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3_a1eus000009muiemaw-live.xml.htm"/>
      <w:bookmarkStart w:id="1" w:name="ksf3_a1eus000009muiemawlive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DIETRICH JOHN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AIRLINES GROUP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SKYVIEW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American Airlines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AAL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A. Earley, with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ietrichpoa.txt"/>
      <w:bookmarkStart w:id="3" w:name="ksdietrichpoa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appoints,  Matthew Dominy,  Michelle A. Earley and Dora Habachy, and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respective successors, and each of them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and agents with full power of substitution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resubstitution, signing singly, for the undersigned and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name, place and stead, in any and all capacities,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 for and on behalf of the undersigned, and submit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U.S. Securities and Exchange Commission (the "SEC") a Form ID (including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thereto) and any other documents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 (as amended, the "Exchange Act")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complete and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 American Airlines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 (the "Company") Forms 3, 4 and 5 or any other forms (including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thereto), in accordance with Section 16(a) of the Exchange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rules and regulations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complete and execute for and on behalf of the undersigned, one or more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144 under the Securities Act of 1933, as amended (the "Securities Act"), as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when authorized by the undersigned telephonically or by electronic transmission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e-mail);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ID,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144 or any other form (including any amendment thereto) and timely file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the SEC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resubstitution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at the request of the 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Act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agrees that each such attorney-in-fact herein may rely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entirely on information furnished orally or in writing by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attorney-in-fact.  The undersigned also agrees to indemnify and hold</w:t>
      </w:r>
    </w:p>
    <w:p>
      <w:pPr>
        <w:pStyle w:val="PreformattedText"/>
        <w:bidi w:val="0"/>
        <w:spacing w:before="0" w:after="0"/>
        <w:jc w:val="left"/>
        <w:rPr/>
      </w:pPr>
      <w:r>
        <w:rPr/>
        <w:t>harmless the Company and each such attorney-in-fact against any losses, claims,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damages or liabilities (or actions in these respects) that arise out of or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based upon any untrue statements or omission of necessary facts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by the undersigned to such attorney-in fact for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executing, acknowledging, delivering or filing Forms ID, 3, 4, 5 or 144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other forms (including any amendments thereto) and agrees to reimburse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and such attorney-in-fact for any legal or other expenses reasonably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incurred in connection with investigating or defending against any such loss,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claim, damage, liability or action.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supersedes any power of attorney previously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the undersigned regarding the purposes outlined in the first</w:t>
      </w:r>
    </w:p>
    <w:p>
      <w:pPr>
        <w:pStyle w:val="PreformattedText"/>
        <w:bidi w:val="0"/>
        <w:spacing w:before="0" w:after="0"/>
        <w:jc w:val="left"/>
        <w:rPr/>
      </w:pPr>
      <w:r>
        <w:rPr/>
        <w:t>paragraph hereof ("Prior Powers of Attorney"), and the authority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named in any Prior Powers of Attorney is hereby revoked.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5 and 144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(a)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 or (b) superseded by a new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regarding the purposes outlined in the first paragraph hereof dated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a later date.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15th day of July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/s/ John Dietrich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</w:t>
      </w:r>
      <w:r>
        <w:rPr/>
        <w:t>John Dietrich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26022" TargetMode="External"/><Relationship Id="rId3" Type="http://schemas.openxmlformats.org/officeDocument/2006/relationships/hyperlink" Target="http://www.sec.gov/cgi-bin/browse-edgar?action=getcompany&amp;CIK=000000620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1201</Words>
  <Characters>6408</Characters>
  <CharactersWithSpaces>7562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