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AMERICAN AIRLINES GROUP INC.</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AMERICAN AIRLINES, INC.</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120" w:type="dxa"/>
        <w:tblCellMar>
          <w:top w:w="0" w:type="dxa"/>
          <w:left w:w="0" w:type="dxa"/>
          <w:bottom w:w="0" w:type="dxa"/>
          <w:right w:w="0" w:type="dxa"/>
        </w:tblCellMar>
      </w:tblPr>
      <w:tr>
        <w:trPr>
          <w:trHeight w:val="216"/>
        </w:trPr>
        <w:tc>
          <w:tcPr>
            <w:tcW w:w="3880" w:type="dxa"/>
            <w:vAlign w:val="bottom"/>
          </w:tcPr>
          <w:p>
            <w:pPr>
              <w:jc w:val="center"/>
              <w:ind w:right="21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80" w:type="dxa"/>
            <w:vAlign w:val="bottom"/>
          </w:tcPr>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1-8400</w:t>
            </w:r>
          </w:p>
        </w:tc>
        <w:tc>
          <w:tcPr>
            <w:tcW w:w="2880" w:type="dxa"/>
            <w:vAlign w:val="bottom"/>
          </w:tcPr>
          <w:p>
            <w:pPr>
              <w:jc w:val="center"/>
              <w:ind w:left="1678"/>
              <w:spacing w:after="0"/>
              <w:rPr>
                <w:sz w:val="20"/>
                <w:szCs w:val="20"/>
                <w:color w:val="auto"/>
              </w:rPr>
            </w:pPr>
            <w:r>
              <w:rPr>
                <w:rFonts w:ascii="Times New Roman" w:cs="Times New Roman" w:eastAsia="Times New Roman" w:hAnsi="Times New Roman"/>
                <w:sz w:val="18"/>
                <w:szCs w:val="18"/>
                <w:b w:val="1"/>
                <w:bCs w:val="1"/>
                <w:color w:val="auto"/>
              </w:rPr>
              <w:t>75-1825172</w:t>
            </w:r>
          </w:p>
        </w:tc>
      </w:tr>
      <w:tr>
        <w:trPr>
          <w:trHeight w:val="214"/>
        </w:trPr>
        <w:tc>
          <w:tcPr>
            <w:tcW w:w="3880" w:type="dxa"/>
            <w:vAlign w:val="bottom"/>
          </w:tcPr>
          <w:p>
            <w:pPr>
              <w:jc w:val="center"/>
              <w:ind w:right="21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80" w:type="dxa"/>
            <w:vAlign w:val="bottom"/>
          </w:tcPr>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1-2691</w:t>
            </w:r>
          </w:p>
        </w:tc>
        <w:tc>
          <w:tcPr>
            <w:tcW w:w="2880" w:type="dxa"/>
            <w:vAlign w:val="bottom"/>
          </w:tcPr>
          <w:p>
            <w:pPr>
              <w:jc w:val="center"/>
              <w:ind w:left="1678"/>
              <w:spacing w:after="0"/>
              <w:rPr>
                <w:sz w:val="20"/>
                <w:szCs w:val="20"/>
                <w:color w:val="auto"/>
              </w:rPr>
            </w:pPr>
            <w:r>
              <w:rPr>
                <w:rFonts w:ascii="Times New Roman" w:cs="Times New Roman" w:eastAsia="Times New Roman" w:hAnsi="Times New Roman"/>
                <w:sz w:val="18"/>
                <w:szCs w:val="18"/>
                <w:b w:val="1"/>
                <w:bCs w:val="1"/>
                <w:color w:val="auto"/>
              </w:rPr>
              <w:t>13-1502798</w:t>
            </w:r>
          </w:p>
        </w:tc>
      </w:tr>
      <w:tr>
        <w:trPr>
          <w:trHeight w:val="149"/>
        </w:trPr>
        <w:tc>
          <w:tcPr>
            <w:tcW w:w="3880" w:type="dxa"/>
            <w:vAlign w:val="bottom"/>
          </w:tcPr>
          <w:p>
            <w:pPr>
              <w:jc w:val="center"/>
              <w:ind w:right="213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80" w:type="dxa"/>
            <w:vAlign w:val="bottom"/>
          </w:tcPr>
          <w:p>
            <w:pPr>
              <w:jc w:val="center"/>
              <w:ind w:right="51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80" w:type="dxa"/>
            <w:vAlign w:val="bottom"/>
          </w:tcPr>
          <w:p>
            <w:pPr>
              <w:jc w:val="center"/>
              <w:ind w:left="167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80" w:type="dxa"/>
            <w:vAlign w:val="bottom"/>
          </w:tcPr>
          <w:p>
            <w:pPr>
              <w:jc w:val="center"/>
              <w:ind w:right="213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80" w:type="dxa"/>
            <w:vAlign w:val="bottom"/>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80" w:type="dxa"/>
            <w:vAlign w:val="bottom"/>
          </w:tcPr>
          <w:p>
            <w:pPr>
              <w:jc w:val="center"/>
              <w:ind w:left="167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880" w:type="dxa"/>
            <w:vAlign w:val="bottom"/>
          </w:tcPr>
          <w:p>
            <w:pPr>
              <w:jc w:val="center"/>
              <w:ind w:right="258"/>
              <w:spacing w:after="0"/>
              <w:rPr>
                <w:sz w:val="20"/>
                <w:szCs w:val="20"/>
                <w:color w:val="auto"/>
              </w:rPr>
            </w:pPr>
            <w:r>
              <w:rPr>
                <w:rFonts w:ascii="Times New Roman" w:cs="Times New Roman" w:eastAsia="Times New Roman" w:hAnsi="Times New Roman"/>
                <w:sz w:val="18"/>
                <w:szCs w:val="18"/>
                <w:b w:val="1"/>
                <w:bCs w:val="1"/>
                <w:color w:val="auto"/>
                <w:w w:val="98"/>
              </w:rPr>
              <w:t>4333 Amon Carter Blvd., Fort Worth, Texas</w:t>
            </w:r>
          </w:p>
        </w:tc>
        <w:tc>
          <w:tcPr>
            <w:tcW w:w="2280" w:type="dxa"/>
            <w:vAlign w:val="bottom"/>
          </w:tcPr>
          <w:p>
            <w:pPr>
              <w:spacing w:after="0"/>
              <w:rPr>
                <w:sz w:val="24"/>
                <w:szCs w:val="24"/>
                <w:color w:val="auto"/>
              </w:rPr>
            </w:pPr>
          </w:p>
        </w:tc>
        <w:tc>
          <w:tcPr>
            <w:tcW w:w="288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76155</w:t>
            </w:r>
          </w:p>
        </w:tc>
      </w:tr>
      <w:tr>
        <w:trPr>
          <w:trHeight w:val="214"/>
        </w:trPr>
        <w:tc>
          <w:tcPr>
            <w:tcW w:w="3880" w:type="dxa"/>
            <w:vAlign w:val="bottom"/>
          </w:tcPr>
          <w:p>
            <w:pPr>
              <w:jc w:val="center"/>
              <w:ind w:right="258"/>
              <w:spacing w:after="0"/>
              <w:rPr>
                <w:sz w:val="20"/>
                <w:szCs w:val="20"/>
                <w:color w:val="auto"/>
              </w:rPr>
            </w:pPr>
            <w:r>
              <w:rPr>
                <w:rFonts w:ascii="Times New Roman" w:cs="Times New Roman" w:eastAsia="Times New Roman" w:hAnsi="Times New Roman"/>
                <w:sz w:val="18"/>
                <w:szCs w:val="18"/>
                <w:b w:val="1"/>
                <w:bCs w:val="1"/>
                <w:color w:val="auto"/>
                <w:w w:val="98"/>
              </w:rPr>
              <w:t>4333 Amon Carter Blvd., Fort Worth, Texas</w:t>
            </w:r>
          </w:p>
        </w:tc>
        <w:tc>
          <w:tcPr>
            <w:tcW w:w="2280" w:type="dxa"/>
            <w:vAlign w:val="bottom"/>
          </w:tcPr>
          <w:p>
            <w:pPr>
              <w:spacing w:after="0"/>
              <w:rPr>
                <w:sz w:val="18"/>
                <w:szCs w:val="18"/>
                <w:color w:val="auto"/>
              </w:rPr>
            </w:pPr>
          </w:p>
        </w:tc>
        <w:tc>
          <w:tcPr>
            <w:tcW w:w="288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76155</w:t>
            </w:r>
          </w:p>
        </w:tc>
      </w:tr>
      <w:tr>
        <w:trPr>
          <w:trHeight w:val="190"/>
        </w:trPr>
        <w:tc>
          <w:tcPr>
            <w:tcW w:w="3880" w:type="dxa"/>
            <w:vAlign w:val="bottom"/>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80" w:type="dxa"/>
            <w:vAlign w:val="bottom"/>
          </w:tcPr>
          <w:p>
            <w:pPr>
              <w:spacing w:after="0"/>
              <w:rPr>
                <w:sz w:val="16"/>
                <w:szCs w:val="16"/>
                <w:color w:val="auto"/>
              </w:rPr>
            </w:pPr>
          </w:p>
        </w:tc>
        <w:tc>
          <w:tcPr>
            <w:tcW w:w="28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25" w:lineRule="exact"/>
        <w:rPr>
          <w:sz w:val="24"/>
          <w:szCs w:val="24"/>
          <w:color w:val="auto"/>
        </w:rPr>
      </w:pPr>
    </w:p>
    <w:p>
      <w:pPr>
        <w:ind w:left="5580" w:hanging="428"/>
        <w:spacing w:after="0"/>
        <w:tabs>
          <w:tab w:leader="none" w:pos="55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963-1234</w:t>
      </w:r>
    </w:p>
    <w:p>
      <w:pPr>
        <w:spacing w:after="0" w:line="31" w:lineRule="exact"/>
        <w:rPr>
          <w:rFonts w:ascii="Times New Roman" w:cs="Times New Roman" w:eastAsia="Times New Roman" w:hAnsi="Times New Roman"/>
          <w:sz w:val="18"/>
          <w:szCs w:val="18"/>
          <w:b w:val="1"/>
          <w:bCs w:val="1"/>
          <w:color w:val="auto"/>
        </w:rPr>
      </w:pPr>
    </w:p>
    <w:p>
      <w:pPr>
        <w:ind w:left="5580" w:hanging="428"/>
        <w:spacing w:after="0"/>
        <w:tabs>
          <w:tab w:leader="none" w:pos="55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963-1234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117"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2" w:right="299" w:bottom="1440" w:gutter="0" w:footer="0" w:header="0"/>
        </w:sectPr>
      </w:pPr>
    </w:p>
    <w:bookmarkStart w:id="1" w:name="page2"/>
    <w:bookmarkEnd w:id="1"/>
    <w:p>
      <w:pPr>
        <w:ind w:right="7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 Compensatory Arrangements of Certain Officers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April 25 2017, at their request, Robert D. Isom, Jr., Elise Eberwein, Stephen L. Johnson and Derek J. Kerr (the “</w:t>
      </w:r>
      <w:r>
        <w:rPr>
          <w:rFonts w:ascii="Times New Roman" w:cs="Times New Roman" w:eastAsia="Times New Roman" w:hAnsi="Times New Roman"/>
          <w:sz w:val="18"/>
          <w:szCs w:val="18"/>
          <w:u w:val="single" w:color="auto"/>
          <w:color w:val="auto"/>
        </w:rPr>
        <w:t>Executives</w:t>
      </w:r>
      <w:r>
        <w:rPr>
          <w:rFonts w:ascii="Times New Roman" w:cs="Times New Roman" w:eastAsia="Times New Roman" w:hAnsi="Times New Roman"/>
          <w:sz w:val="18"/>
          <w:szCs w:val="18"/>
          <w:color w:val="auto"/>
        </w:rPr>
        <w:t>”) entered into letter agreements (each, a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with American Airlines Group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voluntarily terminating their Executive Change in Control and Severance Benefits Agreement (each, a “</w:t>
      </w:r>
      <w:r>
        <w:rPr>
          <w:rFonts w:ascii="Times New Roman" w:cs="Times New Roman" w:eastAsia="Times New Roman" w:hAnsi="Times New Roman"/>
          <w:sz w:val="18"/>
          <w:szCs w:val="18"/>
          <w:u w:val="single" w:color="auto"/>
          <w:color w:val="auto"/>
        </w:rPr>
        <w:t>Change in Control Agreement</w:t>
      </w:r>
      <w:r>
        <w:rPr>
          <w:rFonts w:ascii="Times New Roman" w:cs="Times New Roman" w:eastAsia="Times New Roman" w:hAnsi="Times New Roman"/>
          <w:sz w:val="18"/>
          <w:szCs w:val="18"/>
          <w:color w:val="auto"/>
        </w:rPr>
        <w:t>”). These legacy Change in Control Agreements were originally entered into as of November 28, 2007 (or March 16, 2009 in the case of Mr. Johnson) and assumed by the Company on December 9, 2013. As a result of the Executives’ voluntary termination of their Change in Control Agreements, none of the Company’s executive officers are now contractually entitled to any cash severance or continued health benefits upon any termination, nor is the Company contractually obligated to provide a gross-up to cover any excise taxes incurred by any executive officer under Section 4999 of the Internal Revenue Code of 1986, as amended.</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material terms of the Letter Agreement is qualified in its entirety by the form of Letter Agreement, which is filed as Exhibit 10.1 to this Current Report on Form 8-K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6"/>
              </w:rPr>
              <w:t>Exhibit</w:t>
            </w:r>
          </w:p>
        </w:tc>
        <w:tc>
          <w:tcPr>
            <w:tcW w:w="5420" w:type="dxa"/>
            <w:vAlign w:val="bottom"/>
          </w:tcPr>
          <w:p>
            <w:pPr>
              <w:spacing w:after="0"/>
              <w:rPr>
                <w:sz w:val="14"/>
                <w:szCs w:val="14"/>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44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1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Form of Letter Agreement dated April 25, 2017 between the Company and each Executive</w:t>
            </w:r>
          </w:p>
        </w:tc>
      </w:tr>
    </w:tbl>
    <w:p>
      <w:pPr>
        <w:sectPr>
          <w:pgSz w:w="11900" w:h="16838" w:orient="portrait"/>
          <w:cols w:equalWidth="0" w:num="1">
            <w:col w:w="11380"/>
          </w:cols>
          <w:pgMar w:left="240" w:top="266" w:right="27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American Airlines Group Inc. has duly caused this report to be signed on its behalf by the undersigned hereunto duly authorized.</w:t>
      </w:r>
    </w:p>
    <w:p>
      <w:pPr>
        <w:spacing w:after="0" w:line="18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5"/>
          <w:szCs w:val="15"/>
          <w:b w:val="1"/>
          <w:bCs w:val="1"/>
          <w:color w:val="auto"/>
        </w:rPr>
        <w:t>MERICAN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IRLINES</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5"/>
          <w:szCs w:val="15"/>
          <w:b w:val="1"/>
          <w:bCs w:val="1"/>
          <w:color w:val="auto"/>
        </w:rPr>
        <w:t>ROUP</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May 1, 2017</w:t>
      </w:r>
      <w:r>
        <w:rPr>
          <w:sz w:val="20"/>
          <w:szCs w:val="20"/>
          <w:color w:val="auto"/>
        </w:rPr>
        <w:tab/>
      </w:r>
      <w:r>
        <w:rPr>
          <w:rFonts w:ascii="Times New Roman" w:cs="Times New Roman" w:eastAsia="Times New Roman" w:hAnsi="Times New Roman"/>
          <w:sz w:val="18"/>
          <w:szCs w:val="18"/>
          <w:color w:val="auto"/>
        </w:rPr>
        <w:t>By:  /s/ Stephen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Stephen L. Johnson</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Executive Vice President, Corporate Affairs</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American Airlines, Inc. has duly caused this report to be signed on its behalf by the undersigned hereunto duly authorized.</w:t>
      </w:r>
    </w:p>
    <w:p>
      <w:pPr>
        <w:spacing w:after="0" w:line="18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5"/>
          <w:szCs w:val="15"/>
          <w:b w:val="1"/>
          <w:bCs w:val="1"/>
          <w:color w:val="auto"/>
        </w:rPr>
        <w:t>MERICAN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IRLINES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May 1, 2017</w:t>
      </w:r>
      <w:r>
        <w:rPr>
          <w:sz w:val="20"/>
          <w:szCs w:val="20"/>
          <w:color w:val="auto"/>
        </w:rPr>
        <w:tab/>
      </w:r>
      <w:r>
        <w:rPr>
          <w:rFonts w:ascii="Times New Roman" w:cs="Times New Roman" w:eastAsia="Times New Roman" w:hAnsi="Times New Roman"/>
          <w:sz w:val="18"/>
          <w:szCs w:val="18"/>
          <w:color w:val="auto"/>
        </w:rPr>
        <w:t>By:  /s/ Stephen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Stephen L. Johnson</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Executive Vice President, Corporate Affairs</w:t>
      </w:r>
    </w:p>
    <w:p>
      <w:pPr>
        <w:sectPr>
          <w:pgSz w:w="11900" w:h="16838" w:orient="portrait"/>
          <w:cols w:equalWidth="0" w:num="1">
            <w:col w:w="11240"/>
          </w:cols>
          <w:pgMar w:left="240" w:top="266"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7100" w:type="dxa"/>
            <w:vAlign w:val="bottom"/>
            <w:gridSpan w:val="3"/>
          </w:tcPr>
          <w:p>
            <w:pPr>
              <w:ind w:left="47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9"/>
        </w:trPr>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Exhibit</w:t>
            </w:r>
          </w:p>
        </w:tc>
        <w:tc>
          <w:tcPr>
            <w:tcW w:w="5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1"/>
        </w:trPr>
        <w:tc>
          <w:tcPr>
            <w:tcW w:w="440" w:type="dxa"/>
            <w:vAlign w:val="bottom"/>
            <w:tcBorders>
              <w:bottom w:val="single" w:sz="8" w:color="auto"/>
            </w:tcBorders>
          </w:tcPr>
          <w:p>
            <w:pPr>
              <w:jc w:val="right"/>
              <w:ind w:right="42"/>
              <w:spacing w:after="0" w:line="151" w:lineRule="exact"/>
              <w:rPr>
                <w:sz w:val="20"/>
                <w:szCs w:val="20"/>
                <w:color w:val="auto"/>
              </w:rPr>
            </w:pPr>
            <w:r>
              <w:rPr>
                <w:rFonts w:ascii="Times New Roman" w:cs="Times New Roman" w:eastAsia="Times New Roman" w:hAnsi="Times New Roman"/>
                <w:sz w:val="14"/>
                <w:szCs w:val="14"/>
                <w:color w:val="auto"/>
              </w:rPr>
              <w:t>No.</w:t>
            </w:r>
          </w:p>
        </w:tc>
        <w:tc>
          <w:tcPr>
            <w:tcW w:w="5420" w:type="dxa"/>
            <w:vAlign w:val="bottom"/>
          </w:tcPr>
          <w:p>
            <w:pPr>
              <w:spacing w:after="0"/>
              <w:rPr>
                <w:sz w:val="14"/>
                <w:szCs w:val="14"/>
                <w:color w:val="auto"/>
              </w:rPr>
            </w:pPr>
          </w:p>
        </w:tc>
        <w:tc>
          <w:tcPr>
            <w:tcW w:w="1680" w:type="dxa"/>
            <w:vAlign w:val="bottom"/>
            <w:gridSpan w:val="2"/>
          </w:tcPr>
          <w:p>
            <w:pPr>
              <w:ind w:left="20"/>
              <w:spacing w:after="0" w:line="151" w:lineRule="exact"/>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4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05"/>
        </w:trPr>
        <w:tc>
          <w:tcPr>
            <w:tcW w:w="44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w w:val="95"/>
              </w:rPr>
              <w:t>10.1</w:t>
            </w:r>
          </w:p>
        </w:tc>
        <w:tc>
          <w:tcPr>
            <w:tcW w:w="7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Form of Letter Agreement dated April 25, 2017 between the Company and each Executive</w:t>
            </w:r>
          </w:p>
        </w:tc>
      </w:tr>
    </w:tbl>
    <w:p>
      <w:pPr>
        <w:ind w:left="560"/>
        <w:spacing w:after="0"/>
        <w:rPr>
          <w:sz w:val="20"/>
          <w:szCs w:val="20"/>
          <w:color w:val="auto"/>
        </w:rPr>
        <w:sectPr>
          <w:pgSz w:w="11900" w:h="16838" w:orient="portrait"/>
          <w:cols w:equalWidth="0" w:num="1">
            <w:col w:w="10219"/>
          </w:cols>
          <w:pgMar w:left="2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174625</wp:posOffset>
            </wp:positionV>
            <wp:extent cx="2821305"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2130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Letter Agreement re: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Change in Control Agreement Termination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25,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American Airlines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4333 Amon Carter Blvd.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Texas 76155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[Name]</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make reference to the Executive Change in Control and Severance Benefits Agreement entered into as of [ ]</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among you, US Airways Group, Inc. and US Airways, Inc., as amended (the “Change in Control Agreement”), which Change in Control Agreement was assumed by American Airlines Group Inc. (the “Company”) on December 9, 2013. Effective as of the date hereof, the Change in Control Agreement is terminated without any liability to any party thereto.</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Please acknowledge your acceptance and consent to the terms described in this letter by signing below. You understand that these terms may not be amended or modified except in a writing signed by you and a representative of the Company duly authorized by the Compensation Committee or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Airlines Group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2658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W. Douglas Parker</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0"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Entered into by and between the Company and each of Elise Eberwein, Robert Isom, Stephen Johnson and Derek Kerr.</w:t>
      </w:r>
    </w:p>
    <w:p>
      <w:pPr>
        <w:spacing w:after="0" w:line="26"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Elise Eberwein, Robert Isom and Derek Kerr: November 28, 2007; Stephen Johnson: March 16, 2009.</w:t>
      </w:r>
    </w:p>
    <w:p>
      <w:pPr>
        <w:sectPr>
          <w:pgSz w:w="11900" w:h="16838" w:orient="portrait"/>
          <w:cols w:equalWidth="0" w:num="1">
            <w:col w:w="11420"/>
          </w:cols>
          <w:pgMar w:left="240" w:top="117"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ACKNOWLEDGED, ACCEPTED AND AGREED TO </w:t>
      </w:r>
      <w:r>
        <w:rPr>
          <w:rFonts w:ascii="Times New Roman" w:cs="Times New Roman" w:eastAsia="Times New Roman" w:hAnsi="Times New Roman"/>
          <w:sz w:val="18"/>
          <w:szCs w:val="18"/>
          <w:color w:val="auto"/>
        </w:rPr>
        <w:t>this 25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April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311785</wp:posOffset>
            </wp:positionV>
            <wp:extent cx="27870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jc w:val="right"/>
        <w:ind w:right="1519"/>
        <w:spacing w:after="0"/>
        <w:rPr>
          <w:sz w:val="20"/>
          <w:szCs w:val="20"/>
          <w:color w:val="auto"/>
        </w:rPr>
      </w:pPr>
      <w:r>
        <w:rPr>
          <w:rFonts w:ascii="Times New Roman" w:cs="Times New Roman" w:eastAsia="Times New Roman" w:hAnsi="Times New Roman"/>
          <w:sz w:val="18"/>
          <w:szCs w:val="18"/>
          <w:color w:val="auto"/>
        </w:rPr>
        <w:t>Signature Page to Letter Agreement re: Change in Control Agreement Termination</w:t>
      </w:r>
    </w:p>
    <w:sectPr>
      <w:pgSz w:w="11900" w:h="16838" w:orient="portrait"/>
      <w:cols w:equalWidth="0" w:num="1">
        <w:col w:w="10219"/>
      </w:cols>
      <w:pgMar w:left="2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817"/>
    </w:lvl>
  </w:abstractNum>
  <w:abstractNum w:abstractNumId="1">
    <w:nsid w:val="625558EC"/>
    <w:multiLevelType w:val="hybridMultilevel"/>
    <w:lvl w:ilvl="0">
      <w:lvlJc w:val="left"/>
      <w:lvlText w:val="(%1)"/>
      <w:numFmt w:val="decimal"/>
      <w:start w:val="817"/>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bullet"/>
      <w:start w:val="1"/>
    </w:lvl>
  </w:abstractNum>
  <w:abstractNum w:abstractNumId="5">
    <w:nsid w:val="507ED7A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2019-12-05T01:03:12Z</dcterms:created>
  <dcterms:modified xsi:type="dcterms:W3CDTF">2019-12-05T01:03:12Z</dcterms:modified>
</cp:coreProperties>
</file>