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AMR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1-8400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5"/>
          <w:szCs w:val="15"/>
          <w:color w:val="auto"/>
        </w:rPr>
        <w:t>Pursuant to Rule 425 Under the Securities Act of 1933</w:t>
      </w:r>
    </w:p>
    <w:p>
      <w:pPr>
        <w:spacing w:after="0" w:line="44" w:lineRule="exact"/>
        <w:rPr>
          <w:sz w:val="24"/>
          <w:szCs w:val="24"/>
          <w:color w:val="auto"/>
        </w:rPr>
      </w:pPr>
    </w:p>
    <w:p>
      <w:pPr>
        <w:ind w:left="7140"/>
        <w:spacing w:after="0"/>
        <w:rPr>
          <w:sz w:val="20"/>
          <w:szCs w:val="20"/>
          <w:color w:val="auto"/>
        </w:rPr>
      </w:pPr>
      <w:r>
        <w:rPr>
          <w:rFonts w:ascii="Arial" w:cs="Arial" w:eastAsia="Arial" w:hAnsi="Arial"/>
          <w:sz w:val="15"/>
          <w:szCs w:val="15"/>
          <w:color w:val="auto"/>
        </w:rPr>
        <w:t>And Deemed Filed Pursuant to Rule 14a-12</w:t>
      </w:r>
    </w:p>
    <w:p>
      <w:pPr>
        <w:spacing w:after="0" w:line="44" w:lineRule="exact"/>
        <w:rPr>
          <w:sz w:val="24"/>
          <w:szCs w:val="24"/>
          <w:color w:val="auto"/>
        </w:rPr>
      </w:pPr>
    </w:p>
    <w:p>
      <w:pPr>
        <w:ind w:left="7160"/>
        <w:spacing w:after="0"/>
        <w:rPr>
          <w:sz w:val="20"/>
          <w:szCs w:val="20"/>
          <w:color w:val="auto"/>
        </w:rPr>
      </w:pPr>
      <w:r>
        <w:rPr>
          <w:rFonts w:ascii="Arial" w:cs="Arial" w:eastAsia="Arial" w:hAnsi="Arial"/>
          <w:sz w:val="16"/>
          <w:szCs w:val="16"/>
          <w:color w:val="auto"/>
        </w:rPr>
        <w:t>Under the Securities Exchange Act of 1934</w:t>
      </w:r>
    </w:p>
    <w:p>
      <w:pPr>
        <w:spacing w:after="0" w:line="1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US Airways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001-8444</w:t>
      </w:r>
    </w:p>
    <w:p>
      <w:pPr>
        <w:sectPr>
          <w:pgSz w:w="11900" w:h="16838" w:orient="portrait"/>
          <w:cols w:equalWidth="0" w:num="1">
            <w:col w:w="10220"/>
          </w:cols>
          <w:pgMar w:left="14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Updated www.aa.com/newAmerican Intro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American is arriving</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We’ve changed our look on the outside to reflect the progress we’ve made on the inside, revealing our new logo and the refreshed exterior of our planes. Now, we’re taking the next step in our journey to create the new American.</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combining with US Airways, we plan to create a premier global carrier with an expanded domestic and global network to better match where you want to fly. We also expect to have a greater ability to invest in our fleet, modern technologies, and the products and services you value most, enabling us to bring you the most comfortable and connected travel experience in the industry.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how we’re coming together to create something greater&gt;&gt; </w:t>
      </w:r>
      <w:r>
        <w:rPr>
          <w:rFonts w:ascii="Arial" w:cs="Arial" w:eastAsia="Arial" w:hAnsi="Arial"/>
          <w:sz w:val="18"/>
          <w:szCs w:val="18"/>
          <w:b w:val="1"/>
          <w:bCs w:val="1"/>
          <w:i w:val="1"/>
          <w:iCs w:val="1"/>
          <w:color w:val="auto"/>
        </w:rPr>
        <w:t>(www.aa.com/arriving)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www.aa.com/newAmerican Video Copy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Commercial</w:t>
      </w:r>
    </w:p>
    <w:p>
      <w:pPr>
        <w:spacing w:after="0" w:line="84"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The new American is arriving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Copy: </w:t>
      </w:r>
      <w:r>
        <w:rPr>
          <w:rFonts w:ascii="Arial" w:cs="Arial" w:eastAsia="Arial" w:hAnsi="Arial"/>
          <w:sz w:val="18"/>
          <w:szCs w:val="18"/>
          <w:color w:val="auto"/>
        </w:rPr>
        <w:t>Introducing ourselves to the world for the very first time. Call to action: See the commercial &gt;&gt;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Infographic</w:t>
      </w:r>
    </w:p>
    <w:p>
      <w:pPr>
        <w:spacing w:after="0" w:line="8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Together, we will be stronger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Copy: </w:t>
      </w:r>
      <w:r>
        <w:rPr>
          <w:rFonts w:ascii="Arial" w:cs="Arial" w:eastAsia="Arial" w:hAnsi="Arial"/>
          <w:sz w:val="16"/>
          <w:szCs w:val="16"/>
          <w:color w:val="auto"/>
        </w:rPr>
        <w:t>We’ll bring you a premier global carrier with an expanded worldwide network, a strong financial foundation and a modern and efficient fleet.</w:t>
      </w:r>
    </w:p>
    <w:p>
      <w:pPr>
        <w:spacing w:after="0" w:line="44"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Call to action: See what’s to come &gt;&gt;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The proposed merger transaction between AMR Corporation (“AMR”) and US Airways Group, Inc. (“US Airways”) will be submitted to the stockholders of US Airways for their consideration. AMR expects to file with the Securities and Exchange Commission (“SEC”) a registration statement on Form S-4 that will include a prospectus of AMR and a proxy statement of US Airways, and US Airways expects to file with the SEC a definitive proxy statement on Schedule 14A. AMR and US Airways also plan to file other documents with the SEC regarding the proposed transaction. INVESTORS AND SECURITY HOLDERS OF US AIRWAYS ARE URGED TO READ THE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the proxy statement, prospectus and other documents containing important information about AMR and US Airways, once such documents are filed with the SEC, through the website maintained by the SEC at http://www.sec.gov. Copies of the documents filed with the SEC by US Airways, when and if available, can be obtained free of charge on US Airways’ website at www.usairways.com or by directing a written request to US Airways Group, Inc., 111 West Rio Salado Parkway, Tempe,</w:t>
      </w:r>
    </w:p>
    <w:p>
      <w:pPr>
        <w:sectPr>
          <w:pgSz w:w="11900" w:h="16838" w:orient="portrait"/>
          <w:cols w:equalWidth="0" w:num="1">
            <w:col w:w="11380"/>
          </w:cols>
          <w:pgMar w:left="240" w:top="274" w:right="279" w:bottom="1440" w:gutter="0" w:footer="0" w:header="0"/>
        </w:sectPr>
      </w:pPr>
    </w:p>
    <w:bookmarkStart w:id="2" w:name="page3"/>
    <w:bookmarkEnd w:id="2"/>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Arizona 85281, Attention: Vice President, Legal Affairs. Copies of the documents filed with the SEC by AMR, when and if available, can be obtained free of charge on AMR’s website at www.aa.com or by directing a written request to AMR Corporation, P.O. Box 619616, MD 5675, Dallas/Fort Worth International Airport, Texas 75261-9616, Attention: Investor Relations or by emailing investor.relations@aa.com.</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 Airways, AMR and certain of their respective directors, executive officers and certain members of management may be deemed to be participants in the solicitation of proxies from the stockholders of US Airways in connection with the proposed transaction. Information about the directors and executive officers of US Airways is set forth in its proxy statement for its 2012 annual meeting of stockholders, which was filed with the SEC on April 27, 2012. Information about the directors and executive officers of AMR is set forth in its Annual Report on Form 10-K for the fiscal year ended December 31, 2011, which was filed with the SEC on February 15, 2012. These documents can be obtained free of charge from the sources indicated above. Other information regarding the participants in the proxy solicitation and a description of their direct and indirect interests, by security holdings or otherwise, will be contained in the prospectus and proxy statement and other relevant materials when and if filed with the SEC in connection with the proposed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AMR’s and US Airways’ current objectives, beliefs and expectations, and they are subject to significant risks and uncertainties that may cause actual results and financial position and timing of certain events to differ materially from the information in the forward-looking statements. The following factors, among others, could cause actual results and financial position and timing of certain events to differ materially from those described in the forward-looking statements: failure of a proposed transaction to be implemented; the challenges and costs of closing, integrating, restructuring and achieving anticipated synergies; the ability to retain key employees; and other economic, business, competitive, and/or regulatory factors affecting the businesses of US Airways and AMR generally, including those set forth in the filings of US Airways and AMR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proxy statement and prospectus. Any forward-looking statements speak only as of the date hereof or as of the dates indicated in the statements. Neither AMR nor US Airways assumes any obligation to publicly update or supplement any forward-looking statement to reflect actual results, changes in assumptions or changes in other factors affecting these forward-looking statements except as required by law.</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2019-12-18T17:00:22Z</dcterms:created>
  <dcterms:modified xsi:type="dcterms:W3CDTF">2019-12-18T17:00:22Z</dcterms:modified>
</cp:coreProperties>
</file>