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59.jpeg" ContentType="image/jpeg"/>
  <Override PartName="/word/media/image42.jpeg" ContentType="image/jpeg"/>
  <Override PartName="/word/media/image58.jpeg" ContentType="image/jpeg"/>
  <Override PartName="/word/media/image57.jpeg" ContentType="image/jpeg"/>
  <Override PartName="/word/media/image56.jpeg" ContentType="image/jpeg"/>
  <Override PartName="/word/media/image55.jpeg" ContentType="image/jpeg"/>
  <Override PartName="/word/media/image54.jpeg" ContentType="image/jpeg"/>
  <Override PartName="/word/media/image53.jpeg" ContentType="image/jpeg"/>
  <Override PartName="/word/media/image49.jpeg" ContentType="image/jpeg"/>
  <Override PartName="/word/media/image48.jpeg" ContentType="image/jpeg"/>
  <Override PartName="/word/media/image47.jpeg" ContentType="image/jpeg"/>
  <Override PartName="/word/media/image46.jpeg" ContentType="image/jpeg"/>
  <Override PartName="/word/media/image45.jpeg" ContentType="image/jpeg"/>
  <Override PartName="/word/media/image44.jpeg" ContentType="image/jpeg"/>
  <Override PartName="/word/media/image36.jpeg" ContentType="image/jpeg"/>
  <Override PartName="/word/media/image2.jpeg" ContentType="image/jpeg"/>
  <Override PartName="/word/media/image23.jpeg" ContentType="image/jpeg"/>
  <Override PartName="/word/media/image1.jpeg" ContentType="image/jpeg"/>
  <Override PartName="/word/media/image35.jpeg" ContentType="image/jpeg"/>
  <Override PartName="/word/media/image22.jpeg" ContentType="image/jpeg"/>
  <Override PartName="/word/media/image41.jpeg" ContentType="image/jpeg"/>
  <Override PartName="/word/media/image14.jpeg" ContentType="image/jpeg"/>
  <Override PartName="/word/media/image15.jpeg" ContentType="image/jpeg"/>
  <Override PartName="/word/media/image20.jpeg" ContentType="image/jpeg"/>
  <Override PartName="/word/media/image21.jpeg" ContentType="image/jpeg"/>
  <Override PartName="/word/media/image16.jpeg" ContentType="image/jpeg"/>
  <Override PartName="/word/media/image60.jpeg" ContentType="image/jpeg"/>
  <Override PartName="/word/media/image3.jpeg" ContentType="image/jpeg"/>
  <Override PartName="/word/media/image37.jpeg" ContentType="image/jpeg"/>
  <Override PartName="/word/media/image73.jpeg" ContentType="image/jpeg"/>
  <Override PartName="/word/media/image68.jpeg" ContentType="image/jpeg"/>
  <Override PartName="/word/media/image72.jpeg" ContentType="image/jpeg"/>
  <Override PartName="/word/media/image67.jpeg" ContentType="image/jpeg"/>
  <Override PartName="/word/media/image71.jpeg" ContentType="image/jpeg"/>
  <Override PartName="/word/media/image66.jpeg" ContentType="image/jpeg"/>
  <Override PartName="/word/media/image9.jpeg" ContentType="image/jpeg"/>
  <Override PartName="/word/media/image70.jpeg" ContentType="image/jpeg"/>
  <Override PartName="/word/media/image43.jpeg" ContentType="image/jpeg"/>
  <Override PartName="/word/media/image65.jpeg" ContentType="image/jpeg"/>
  <Override PartName="/word/media/image8.jpeg" ContentType="image/jpeg"/>
  <Override PartName="/word/media/image39.jpeg" ContentType="image/jpeg"/>
  <Override PartName="/word/media/image69.jpeg" ContentType="image/jpeg"/>
  <Override PartName="/word/media/image64.jpeg" ContentType="image/jpeg"/>
  <Override PartName="/word/media/image7.jpeg" ContentType="image/jpeg"/>
  <Override PartName="/word/media/image38.jpeg" ContentType="image/jpeg"/>
  <Override PartName="/word/media/image19.jpeg" ContentType="image/jpeg"/>
  <Override PartName="/word/media/image63.jpeg" ContentType="image/jpeg"/>
  <Override PartName="/word/media/image6.jpeg" ContentType="image/jpeg"/>
  <Override PartName="/word/media/image18.jpeg" ContentType="image/jpeg"/>
  <Override PartName="/word/media/image62.jpeg" ContentType="image/jpeg"/>
  <Override PartName="/word/media/image5.jpeg" ContentType="image/jpeg"/>
  <Override PartName="/word/media/image17.jpeg" ContentType="image/jpeg"/>
  <Override PartName="/word/media/image61.jpeg" ContentType="image/jpeg"/>
  <Override PartName="/word/media/image4.jpeg" ContentType="image/jpeg"/>
  <Override PartName="/word/media/image24.jpeg" ContentType="image/jpeg"/>
  <Override PartName="/word/media/image25.jpeg" ContentType="image/jpeg"/>
  <Override PartName="/word/media/image26.jpeg" ContentType="image/jpeg"/>
  <Override PartName="/word/media/image50.jpeg" ContentType="image/jpeg"/>
  <Override PartName="/word/media/image51.jpeg" ContentType="image/jpeg"/>
  <Override PartName="/word/media/image12.jpeg" ContentType="image/jpeg"/>
  <Override PartName="/word/media/image29.jpeg" ContentType="image/jpeg"/>
  <Override PartName="/word/media/image52.jpeg" ContentType="image/jpeg"/>
  <Override PartName="/word/media/image27.jpeg" ContentType="image/jpeg"/>
  <Override PartName="/word/media/image10.jpeg" ContentType="image/jpeg"/>
  <Override PartName="/word/media/image13.jpeg" ContentType="image/jpeg"/>
  <Override PartName="/word/media/image40.jpeg" ContentType="image/jpeg"/>
  <Override PartName="/word/media/image28.jpeg" ContentType="image/jpeg"/>
  <Override PartName="/word/media/image11.jpeg" ContentType="image/jpeg"/>
  <Override PartName="/word/media/image30.jpeg" ContentType="image/jpeg"/>
  <Override PartName="/word/media/image31.jpeg" ContentType="image/jpeg"/>
  <Override PartName="/word/media/image32.jpeg" ContentType="image/jpeg"/>
  <Override PartName="/word/media/image33.jpeg" ContentType="image/jpeg"/>
  <Override PartName="/word/media/image3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636721ddef14a.htm"/>
        <w:bookmarkStart w:id="1" w:name="ksd636721ddef14a"/>
        <w:bookmarkEnd w:id="0"/>
        <w:bookmarkEnd w:id="1"/>
        <w:r>
          <w:rPr>
            <w:rStyle w:val="InternetLink"/>
          </w:rPr>
          <w:t>Table of Contents</w:t>
        </w:r>
      </w:hyperlink>
    </w:p>
    <w:p>
      <w:pPr>
        <w:pStyle w:val="TextBody"/>
        <w:bidi w:val="0"/>
        <w:spacing w:lineRule="atLeast" w:line="142" w:before="0" w:after="0"/>
        <w:jc w:val="left"/>
        <w:rPr>
          <w:bdr w:val="single" w:sz="2" w:space="1" w:color="435363"/>
          <w:shd w:fill="FFFFFF" w:val="clear"/>
        </w:rPr>
      </w:pPr>
      <w:r>
        <w:rPr>
          <w:bdr w:val="single" w:sz="2" w:space="1" w:color="435363"/>
          <w:shd w:fill="FFFFFF" w:val="clear"/>
        </w:rPr>
        <w:t> </w:t>
      </w:r>
    </w:p>
    <w:p>
      <w:pPr>
        <w:pStyle w:val="TextBody"/>
        <w:bidi w:val="0"/>
        <w:spacing w:lineRule="atLeast" w:line="142" w:before="0" w:after="40"/>
        <w:jc w:val="left"/>
        <w:rPr>
          <w:bdr w:val="single" w:sz="2" w:space="1" w:color="435363"/>
          <w:shd w:fill="FFFFFF" w:val="clear"/>
        </w:rPr>
      </w:pPr>
      <w:r>
        <w:rPr>
          <w:bdr w:val="single" w:sz="2" w:space="1" w:color="435363"/>
          <w:shd w:fill="FFFFFF" w:val="clear"/>
        </w:rPr>
        <w:t> </w:t>
      </w:r>
    </w:p>
    <w:p>
      <w:pPr>
        <w:pStyle w:val="TextBody"/>
        <w:bidi w:val="0"/>
        <w:spacing w:before="240" w:after="0"/>
        <w:jc w:val="center"/>
        <w:rPr>
          <w:rFonts w:ascii="ARIAL" w:hAnsi="ARIAL"/>
          <w:b/>
          <w:color w:val="435363"/>
          <w:spacing w:val="0"/>
          <w:sz w:val="36"/>
          <w:shd w:fill="FFFFFF" w:val="clear"/>
        </w:rPr>
      </w:pPr>
      <w:r>
        <w:rPr>
          <w:rFonts w:ascii="ARIAL" w:hAnsi="ARIAL"/>
          <w:b/>
          <w:color w:val="435363"/>
          <w:spacing w:val="0"/>
          <w:sz w:val="36"/>
          <w:shd w:fill="FFFFFF" w:val="clear"/>
        </w:rPr>
        <w:t xml:space="preserve">UNITED STATES </w:t>
      </w:r>
    </w:p>
    <w:p>
      <w:pPr>
        <w:pStyle w:val="TextBody"/>
        <w:bidi w:val="0"/>
        <w:spacing w:before="0" w:after="0"/>
        <w:jc w:val="center"/>
        <w:rPr>
          <w:rFonts w:ascii="ARIAL" w:hAnsi="ARIAL"/>
          <w:b/>
          <w:color w:val="435363"/>
          <w:spacing w:val="0"/>
          <w:sz w:val="36"/>
          <w:shd w:fill="FFFFFF" w:val="clear"/>
        </w:rPr>
      </w:pPr>
      <w:r>
        <w:rPr>
          <w:rFonts w:ascii="ARIAL" w:hAnsi="ARIAL"/>
          <w:b/>
          <w:color w:val="435363"/>
          <w:spacing w:val="0"/>
          <w:sz w:val="36"/>
          <w:shd w:fill="FFFFFF" w:val="clear"/>
        </w:rPr>
        <w:t xml:space="preserve">SECURITIES AND EXCHANGE COMMISSION </w:t>
      </w:r>
    </w:p>
    <w:p>
      <w:pPr>
        <w:pStyle w:val="TextBody"/>
        <w:bidi w:val="0"/>
        <w:spacing w:before="0" w:after="0"/>
        <w:jc w:val="center"/>
        <w:rPr>
          <w:rFonts w:ascii="ARIAL" w:hAnsi="ARIAL"/>
          <w:b/>
          <w:color w:val="435363"/>
          <w:spacing w:val="0"/>
          <w:sz w:val="18"/>
          <w:shd w:fill="FFFFFF" w:val="clear"/>
        </w:rPr>
      </w:pPr>
      <w:r>
        <w:rPr>
          <w:rFonts w:ascii="ARIAL" w:hAnsi="ARIAL"/>
          <w:b/>
          <w:color w:val="435363"/>
          <w:spacing w:val="0"/>
          <w:sz w:val="18"/>
          <w:shd w:fill="FFFFFF" w:val="clear"/>
        </w:rPr>
        <w:t xml:space="preserve">Washington, D.C. 20549 </w:t>
      </w:r>
    </w:p>
    <w:p>
      <w:pPr>
        <w:pStyle w:val="TextBody"/>
        <w:bidi w:val="0"/>
        <w:spacing w:before="0" w:after="0"/>
        <w:jc w:val="left"/>
        <w:rPr>
          <w:shd w:fill="FFFFFF" w:val="clear"/>
        </w:rPr>
      </w:pPr>
      <w:r>
        <w:rPr>
          <w:shd w:fill="FFFFFF" w:val="clear"/>
        </w:rPr>
        <w:t> </w:t>
      </w:r>
    </w:p>
    <w:p>
      <w:pPr>
        <w:pStyle w:val="TextBody"/>
        <w:bidi w:val="0"/>
        <w:spacing w:lineRule="atLeast" w:line="142" w:before="0" w:after="40"/>
        <w:jc w:val="center"/>
        <w:rPr>
          <w:bdr w:val="single" w:sz="8" w:space="1" w:color="435363"/>
          <w:shd w:fill="FFFFFF" w:val="clear"/>
        </w:rPr>
      </w:pPr>
      <w:r>
        <w:rPr>
          <w:bdr w:val="single" w:sz="8" w:space="1" w:color="435363"/>
          <w:shd w:fill="FFFFFF" w:val="clear"/>
        </w:rPr>
        <w:t> </w:t>
      </w:r>
    </w:p>
    <w:p>
      <w:pPr>
        <w:pStyle w:val="TextBody"/>
        <w:bidi w:val="0"/>
        <w:spacing w:before="240" w:after="0"/>
        <w:jc w:val="center"/>
        <w:rPr>
          <w:rFonts w:ascii="ARIAL" w:hAnsi="ARIAL"/>
          <w:b/>
          <w:color w:val="435363"/>
          <w:spacing w:val="0"/>
          <w:sz w:val="24"/>
          <w:shd w:fill="FFFFFF" w:val="clear"/>
        </w:rPr>
      </w:pPr>
      <w:r>
        <w:rPr>
          <w:rFonts w:ascii="ARIAL" w:hAnsi="ARIAL"/>
          <w:b/>
          <w:color w:val="435363"/>
          <w:spacing w:val="0"/>
          <w:sz w:val="24"/>
          <w:shd w:fill="FFFFFF" w:val="clear"/>
        </w:rPr>
        <w:t>SCHEDULE 14A</w:t>
      </w:r>
    </w:p>
    <w:p>
      <w:pPr>
        <w:pStyle w:val="TextBody"/>
        <w:bidi w:val="0"/>
        <w:spacing w:before="0" w:after="0"/>
        <w:jc w:val="center"/>
        <w:rPr>
          <w:rFonts w:ascii="ARIAL" w:hAnsi="ARIAL"/>
          <w:b/>
          <w:color w:val="435363"/>
          <w:spacing w:val="0"/>
          <w:sz w:val="24"/>
          <w:shd w:fill="FFFFFF" w:val="clear"/>
        </w:rPr>
      </w:pPr>
      <w:r>
        <w:rPr>
          <w:rFonts w:ascii="ARIAL" w:hAnsi="ARIAL"/>
          <w:b/>
          <w:color w:val="435363"/>
          <w:spacing w:val="0"/>
          <w:sz w:val="24"/>
          <w:shd w:fill="FFFFFF" w:val="clear"/>
        </w:rPr>
        <w:t xml:space="preserve">(Rule </w:t>
      </w:r>
    </w:p>
    <w:p>
      <w:pPr>
        <w:pStyle w:val="TextBody"/>
        <w:bidi w:val="0"/>
        <w:spacing w:before="0" w:after="0"/>
        <w:jc w:val="center"/>
        <w:rPr>
          <w:rFonts w:ascii="ARIAL" w:hAnsi="ARIAL"/>
          <w:b/>
          <w:color w:val="435363"/>
          <w:spacing w:val="0"/>
          <w:sz w:val="24"/>
          <w:shd w:fill="FFFFFF" w:val="clear"/>
        </w:rPr>
      </w:pPr>
      <w:r>
        <w:rPr>
          <w:rFonts w:ascii="ARIAL" w:hAnsi="ARIAL"/>
          <w:b/>
          <w:color w:val="435363"/>
          <w:spacing w:val="0"/>
          <w:sz w:val="24"/>
          <w:shd w:fill="FFFFFF" w:val="clear"/>
        </w:rPr>
        <w:t>14a-101)</w:t>
      </w:r>
    </w:p>
    <w:p>
      <w:pPr>
        <w:pStyle w:val="TextBody"/>
        <w:bidi w:val="0"/>
        <w:spacing w:before="0" w:after="0"/>
        <w:jc w:val="center"/>
        <w:rPr>
          <w:rFonts w:ascii="ARIAL" w:hAnsi="ARIAL"/>
          <w:b/>
          <w:color w:val="435363"/>
          <w:spacing w:val="0"/>
          <w:sz w:val="24"/>
          <w:shd w:fill="FFFFFF" w:val="clear"/>
        </w:rPr>
      </w:pPr>
      <w:r>
        <w:rPr>
          <w:rFonts w:ascii="ARIAL" w:hAnsi="ARIAL"/>
          <w:b/>
          <w:color w:val="435363"/>
          <w:spacing w:val="0"/>
          <w:sz w:val="24"/>
          <w:shd w:fill="FFFFFF" w:val="clear"/>
        </w:rPr>
        <w:t xml:space="preserve">INFORMATION REQUIRED IN PROXY STATEMENT </w:t>
      </w:r>
    </w:p>
    <w:p>
      <w:pPr>
        <w:pStyle w:val="TextBody"/>
        <w:bidi w:val="0"/>
        <w:spacing w:before="0" w:after="0"/>
        <w:jc w:val="center"/>
        <w:rPr>
          <w:rFonts w:ascii="ARIAL" w:hAnsi="ARIAL"/>
          <w:b/>
          <w:color w:val="435363"/>
          <w:spacing w:val="0"/>
          <w:sz w:val="24"/>
          <w:shd w:fill="FFFFFF" w:val="clear"/>
        </w:rPr>
      </w:pPr>
      <w:r>
        <w:rPr>
          <w:rFonts w:ascii="ARIAL" w:hAnsi="ARIAL"/>
          <w:b/>
          <w:color w:val="435363"/>
          <w:spacing w:val="0"/>
          <w:sz w:val="24"/>
          <w:shd w:fill="FFFFFF" w:val="clear"/>
        </w:rPr>
        <w:t xml:space="preserve">SCHEDULE 14A INFORMATION </w:t>
      </w:r>
    </w:p>
    <w:p>
      <w:pPr>
        <w:pStyle w:val="TextBody"/>
        <w:bidi w:val="0"/>
        <w:spacing w:before="120" w:after="0"/>
        <w:jc w:val="center"/>
        <w:rPr>
          <w:rFonts w:ascii="ARIAL" w:hAnsi="ARIAL"/>
          <w:b/>
          <w:color w:val="435363"/>
          <w:spacing w:val="0"/>
          <w:sz w:val="24"/>
          <w:shd w:fill="FFFFFF" w:val="clear"/>
        </w:rPr>
      </w:pPr>
      <w:r>
        <w:rPr>
          <w:rFonts w:ascii="ARIAL" w:hAnsi="ARIAL"/>
          <w:b/>
          <w:color w:val="435363"/>
          <w:spacing w:val="0"/>
          <w:sz w:val="24"/>
          <w:shd w:fill="FFFFFF" w:val="clear"/>
        </w:rPr>
        <w:t xml:space="preserve">Proxy Statement Pursuant to Section 14(a) of the </w:t>
      </w:r>
    </w:p>
    <w:p>
      <w:pPr>
        <w:pStyle w:val="TextBody"/>
        <w:bidi w:val="0"/>
        <w:spacing w:before="0" w:after="0"/>
        <w:jc w:val="center"/>
        <w:rPr>
          <w:rFonts w:ascii="ARIAL" w:hAnsi="ARIAL"/>
          <w:b/>
          <w:color w:val="435363"/>
          <w:spacing w:val="0"/>
          <w:sz w:val="18"/>
          <w:shd w:fill="FFFFFF" w:val="clear"/>
        </w:rPr>
      </w:pPr>
      <w:r>
        <w:rPr>
          <w:rFonts w:ascii="ARIAL" w:hAnsi="ARIAL"/>
          <w:b/>
          <w:color w:val="435363"/>
          <w:spacing w:val="0"/>
          <w:sz w:val="18"/>
          <w:shd w:fill="FFFFFF" w:val="clear"/>
        </w:rPr>
        <w:t xml:space="preserve">Securities Exchange Act of 1934 </w:t>
      </w:r>
    </w:p>
    <w:p>
      <w:pPr>
        <w:pStyle w:val="TextBody"/>
        <w:bidi w:val="0"/>
        <w:spacing w:before="0" w:after="0"/>
        <w:jc w:val="center"/>
        <w:rPr>
          <w:rFonts w:ascii="ARIAL" w:hAnsi="ARIAL"/>
          <w:b/>
          <w:color w:val="435363"/>
          <w:spacing w:val="0"/>
          <w:sz w:val="18"/>
          <w:shd w:fill="FFFFFF" w:val="clear"/>
        </w:rPr>
      </w:pPr>
      <w:r>
        <w:rPr>
          <w:rFonts w:ascii="ARIAL" w:hAnsi="ARIAL"/>
          <w:b/>
          <w:color w:val="435363"/>
          <w:spacing w:val="0"/>
          <w:sz w:val="18"/>
          <w:shd w:fill="FFFFFF" w:val="clear"/>
        </w:rPr>
        <w:t xml:space="preserve">(Amendment No. ) </w:t>
      </w:r>
    </w:p>
    <w:p>
      <w:pPr>
        <w:pStyle w:val="TextBody"/>
        <w:bidi w:val="0"/>
        <w:spacing w:before="0" w:after="0"/>
        <w:jc w:val="left"/>
        <w:rPr>
          <w:shd w:fill="FFFFFF" w:val="clear"/>
        </w:rPr>
      </w:pPr>
      <w:r>
        <w:rPr>
          <w:shd w:fill="FFFFFF" w:val="clear"/>
        </w:rPr>
        <w:t> </w:t>
      </w:r>
    </w:p>
    <w:p>
      <w:pPr>
        <w:pStyle w:val="TextBody"/>
        <w:bidi w:val="0"/>
        <w:spacing w:lineRule="atLeast" w:line="142" w:before="0" w:after="40"/>
        <w:jc w:val="center"/>
        <w:rPr>
          <w:bdr w:val="single" w:sz="8" w:space="1" w:color="435363"/>
          <w:shd w:fill="FFFFFF" w:val="clear"/>
        </w:rPr>
      </w:pPr>
      <w:r>
        <w:rPr>
          <w:bdr w:val="single" w:sz="8" w:space="1" w:color="435363"/>
          <w:shd w:fill="FFFFFF" w:val="clear"/>
        </w:rPr>
        <w:t> </w:t>
      </w:r>
    </w:p>
    <w:p>
      <w:pPr>
        <w:pStyle w:val="TextBody"/>
        <w:bidi w:val="0"/>
        <w:spacing w:before="240" w:after="0"/>
        <w:jc w:val="left"/>
        <w:rPr>
          <w:rFonts w:ascii="ARIAL" w:hAnsi="ARIAL"/>
          <w:color w:val="435363"/>
          <w:spacing w:val="0"/>
          <w:sz w:val="20"/>
          <w:shd w:fill="FFFFFF" w:val="clear"/>
        </w:rPr>
      </w:pPr>
      <w:r>
        <w:rPr>
          <w:rFonts w:ascii="ARIAL" w:hAnsi="ARIAL"/>
          <w:color w:val="435363"/>
          <w:spacing w:val="0"/>
          <w:sz w:val="20"/>
          <w:shd w:fill="FFFFFF" w:val="clear"/>
        </w:rPr>
        <w:t>Filed by the Registrant </w:t>
      </w:r>
    </w:p>
    <w:p>
      <w:pPr>
        <w:pStyle w:val="TextBody"/>
        <w:bidi w:val="0"/>
        <w:spacing w:before="240" w:after="0"/>
        <w:jc w:val="left"/>
        <w:rPr>
          <w:color w:val="435363"/>
          <w:spacing w:val="0"/>
          <w:shd w:fill="FFFFFF" w:val="clear"/>
        </w:rPr>
      </w:pPr>
      <w:r>
        <w:rPr>
          <w:color w:val="435363"/>
          <w:spacing w:val="0"/>
          <w:shd w:fill="FFFFFF" w:val="clear"/>
        </w:rPr>
        <w:t>☒</w:t>
      </w:r>
    </w:p>
    <w:p>
      <w:pPr>
        <w:pStyle w:val="TextBody"/>
        <w:bidi w:val="0"/>
        <w:spacing w:before="240" w:after="0"/>
        <w:jc w:val="left"/>
        <w:rPr>
          <w:rFonts w:ascii="ARIAL" w:hAnsi="ARIAL"/>
          <w:color w:val="435363"/>
          <w:spacing w:val="0"/>
          <w:sz w:val="20"/>
          <w:shd w:fill="FFFFFF" w:val="clear"/>
        </w:rPr>
      </w:pPr>
      <w:r>
        <w:rPr>
          <w:rFonts w:ascii="ARIAL" w:hAnsi="ARIAL"/>
          <w:color w:val="435363"/>
          <w:spacing w:val="0"/>
          <w:sz w:val="20"/>
          <w:shd w:fill="FFFFFF" w:val="clear"/>
        </w:rPr>
        <w:t>Filed by a Party other than the Registrant </w:t>
      </w:r>
    </w:p>
    <w:p>
      <w:pPr>
        <w:pStyle w:val="TextBody"/>
        <w:bidi w:val="0"/>
        <w:spacing w:before="240" w:after="0"/>
        <w:jc w:val="left"/>
        <w:rPr>
          <w:color w:val="435363"/>
          <w:spacing w:val="0"/>
          <w:shd w:fill="FFFFFF" w:val="clear"/>
        </w:rPr>
      </w:pPr>
      <w:r>
        <w:rPr>
          <w:color w:val="435363"/>
          <w:spacing w:val="0"/>
          <w:shd w:fill="FFFFFF" w:val="clear"/>
        </w:rPr>
        <w:t>☐</w:t>
      </w:r>
    </w:p>
    <w:p>
      <w:pPr>
        <w:pStyle w:val="TextBody"/>
        <w:bidi w:val="0"/>
        <w:spacing w:before="480" w:after="0"/>
        <w:jc w:val="left"/>
        <w:rPr>
          <w:rFonts w:ascii="ARIAL" w:hAnsi="ARIAL"/>
          <w:color w:val="435363"/>
          <w:spacing w:val="0"/>
          <w:sz w:val="20"/>
          <w:shd w:fill="FFFFFF" w:val="clear"/>
        </w:rPr>
      </w:pPr>
      <w:r>
        <w:rPr>
          <w:rFonts w:ascii="ARIAL" w:hAnsi="ARIAL"/>
          <w:color w:val="435363"/>
          <w:spacing w:val="0"/>
          <w:sz w:val="20"/>
          <w:shd w:fill="FFFFFF" w:val="clear"/>
        </w:rPr>
        <w:t xml:space="preserve">Check the appropriate box: </w:t>
      </w:r>
    </w:p>
    <w:p>
      <w:pPr>
        <w:pStyle w:val="TextBody"/>
        <w:bidi w:val="0"/>
        <w:spacing w:before="0" w:after="0"/>
        <w:jc w:val="left"/>
        <w:rPr>
          <w:shd w:fill="FFFFFF" w:val="clear"/>
        </w:rPr>
      </w:pPr>
      <w:r>
        <w:rPr>
          <w:shd w:fill="FFFFFF" w:val="clear"/>
        </w:rPr>
        <w:t> </w:t>
      </w:r>
    </w:p>
    <w:tbl>
      <w:tblPr>
        <w:tblW w:w="2845" w:type="dxa"/>
        <w:jc w:val="left"/>
        <w:tblInd w:w="0" w:type="dxa"/>
        <w:tblLayout w:type="fixed"/>
        <w:tblCellMar>
          <w:top w:w="0" w:type="dxa"/>
          <w:left w:w="0" w:type="dxa"/>
          <w:bottom w:w="0" w:type="dxa"/>
          <w:right w:w="0" w:type="dxa"/>
        </w:tblCellMar>
      </w:tblPr>
      <w:tblGrid>
        <w:gridCol w:w="245"/>
        <w:gridCol w:w="2600"/>
      </w:tblGrid>
      <w:tr>
        <w:trPr/>
        <w:tc>
          <w:tcPr>
            <w:tcW w:w="245" w:type="dxa"/>
            <w:tcBorders/>
            <w:vAlign w:val="center"/>
          </w:tcPr>
          <w:p>
            <w:pPr>
              <w:pStyle w:val="TableContents"/>
              <w:bidi w:val="0"/>
              <w:spacing w:before="0" w:after="0"/>
              <w:jc w:val="left"/>
              <w:rPr>
                <w:color w:val="435363"/>
              </w:rPr>
            </w:pPr>
            <w:r>
              <w:rPr>
                <w:color w:val="435363"/>
              </w:rPr>
              <w:t>☐</w:t>
            </w:r>
          </w:p>
        </w:tc>
        <w:tc>
          <w:tcPr>
            <w:tcW w:w="2600" w:type="dxa"/>
            <w:tcBorders/>
            <w:vAlign w:val="center"/>
          </w:tcPr>
          <w:p>
            <w:pPr>
              <w:pStyle w:val="TableContents"/>
              <w:bidi w:val="0"/>
              <w:spacing w:before="0" w:after="0"/>
              <w:jc w:val="left"/>
              <w:rPr>
                <w:rFonts w:ascii="ARIAL" w:hAnsi="ARIAL"/>
                <w:color w:val="435363"/>
                <w:sz w:val="20"/>
              </w:rPr>
            </w:pPr>
            <w:r>
              <w:rPr>
                <w:rFonts w:ascii="ARIAL" w:hAnsi="ARIAL"/>
                <w:color w:val="435363"/>
                <w:sz w:val="20"/>
              </w:rPr>
              <w:t xml:space="preserve">Preliminary Proxy Statement </w:t>
            </w:r>
          </w:p>
        </w:tc>
      </w:tr>
    </w:tbl>
    <w:p>
      <w:pPr>
        <w:pStyle w:val="TextBody"/>
        <w:bidi w:val="0"/>
        <w:spacing w:before="0" w:after="0"/>
        <w:jc w:val="left"/>
        <w:rPr>
          <w:shd w:fill="FFFFFF" w:val="clear"/>
        </w:rPr>
      </w:pPr>
      <w:r>
        <w:rPr>
          <w:shd w:fill="FFFFFF" w:val="clear"/>
        </w:rPr>
        <w:t> </w:t>
      </w:r>
    </w:p>
    <w:tbl>
      <w:tblPr>
        <w:tblW w:w="6610" w:type="dxa"/>
        <w:jc w:val="left"/>
        <w:tblInd w:w="0" w:type="dxa"/>
        <w:tblLayout w:type="fixed"/>
        <w:tblCellMar>
          <w:top w:w="0" w:type="dxa"/>
          <w:left w:w="0" w:type="dxa"/>
          <w:bottom w:w="0" w:type="dxa"/>
          <w:right w:w="0" w:type="dxa"/>
        </w:tblCellMar>
      </w:tblPr>
      <w:tblGrid>
        <w:gridCol w:w="245"/>
        <w:gridCol w:w="6365"/>
      </w:tblGrid>
      <w:tr>
        <w:trPr/>
        <w:tc>
          <w:tcPr>
            <w:tcW w:w="245" w:type="dxa"/>
            <w:tcBorders/>
            <w:vAlign w:val="center"/>
          </w:tcPr>
          <w:p>
            <w:pPr>
              <w:pStyle w:val="TableContents"/>
              <w:bidi w:val="0"/>
              <w:spacing w:before="0" w:after="0"/>
              <w:jc w:val="left"/>
              <w:rPr>
                <w:color w:val="435363"/>
                <w:spacing w:val="0"/>
              </w:rPr>
            </w:pPr>
            <w:r>
              <w:rPr>
                <w:color w:val="435363"/>
                <w:spacing w:val="0"/>
              </w:rPr>
              <w:t>☐</w:t>
            </w:r>
          </w:p>
        </w:tc>
        <w:tc>
          <w:tcPr>
            <w:tcW w:w="6365" w:type="dxa"/>
            <w:tcBorders/>
            <w:vAlign w:val="center"/>
          </w:tcPr>
          <w:p>
            <w:pPr>
              <w:pStyle w:val="TableContents"/>
              <w:bidi w:val="0"/>
              <w:spacing w:before="0" w:after="0"/>
              <w:jc w:val="left"/>
              <w:rPr>
                <w:rFonts w:ascii="ARIAL" w:hAnsi="ARIAL"/>
                <w:b/>
                <w:color w:val="435363"/>
                <w:spacing w:val="0"/>
                <w:sz w:val="20"/>
              </w:rPr>
            </w:pPr>
            <w:r>
              <w:rPr>
                <w:rFonts w:ascii="ARIAL" w:hAnsi="ARIAL"/>
                <w:b/>
                <w:color w:val="435363"/>
                <w:spacing w:val="0"/>
                <w:sz w:val="20"/>
              </w:rPr>
              <w:t xml:space="preserve">Confidential, for Use of the Commission Only (as permitted by Rule </w:t>
            </w:r>
          </w:p>
          <w:p>
            <w:pPr>
              <w:pStyle w:val="TableContents"/>
              <w:bidi w:val="0"/>
              <w:spacing w:before="0" w:after="0"/>
              <w:jc w:val="left"/>
              <w:rPr>
                <w:rFonts w:ascii="ARIAL" w:hAnsi="ARIAL"/>
                <w:b/>
                <w:color w:val="435363"/>
                <w:spacing w:val="0"/>
                <w:sz w:val="20"/>
              </w:rPr>
            </w:pPr>
            <w:r>
              <w:rPr>
                <w:rFonts w:ascii="ARIAL" w:hAnsi="ARIAL"/>
                <w:b/>
                <w:color w:val="435363"/>
                <w:spacing w:val="0"/>
                <w:sz w:val="20"/>
              </w:rPr>
              <w:t>14a-6(e)(2))</w:t>
            </w:r>
          </w:p>
        </w:tc>
      </w:tr>
    </w:tbl>
    <w:p>
      <w:pPr>
        <w:pStyle w:val="TextBody"/>
        <w:bidi w:val="0"/>
        <w:spacing w:before="0" w:after="0"/>
        <w:jc w:val="left"/>
        <w:rPr>
          <w:shd w:fill="FFFFFF" w:val="clear"/>
        </w:rPr>
      </w:pPr>
      <w:r>
        <w:rPr>
          <w:shd w:fill="FFFFFF" w:val="clear"/>
        </w:rPr>
        <w:t> </w:t>
      </w:r>
    </w:p>
    <w:tbl>
      <w:tblPr>
        <w:tblW w:w="2680" w:type="dxa"/>
        <w:jc w:val="left"/>
        <w:tblInd w:w="0" w:type="dxa"/>
        <w:tblLayout w:type="fixed"/>
        <w:tblCellMar>
          <w:top w:w="0" w:type="dxa"/>
          <w:left w:w="0" w:type="dxa"/>
          <w:bottom w:w="0" w:type="dxa"/>
          <w:right w:w="0" w:type="dxa"/>
        </w:tblCellMar>
      </w:tblPr>
      <w:tblGrid>
        <w:gridCol w:w="245"/>
        <w:gridCol w:w="2435"/>
      </w:tblGrid>
      <w:tr>
        <w:trPr/>
        <w:tc>
          <w:tcPr>
            <w:tcW w:w="245" w:type="dxa"/>
            <w:tcBorders/>
            <w:vAlign w:val="center"/>
          </w:tcPr>
          <w:p>
            <w:pPr>
              <w:pStyle w:val="TableContents"/>
              <w:bidi w:val="0"/>
              <w:spacing w:before="0" w:after="0"/>
              <w:jc w:val="left"/>
              <w:rPr>
                <w:color w:val="435363"/>
              </w:rPr>
            </w:pPr>
            <w:r>
              <w:rPr>
                <w:color w:val="435363"/>
              </w:rPr>
              <w:t>☒</w:t>
            </w:r>
          </w:p>
        </w:tc>
        <w:tc>
          <w:tcPr>
            <w:tcW w:w="2435" w:type="dxa"/>
            <w:tcBorders/>
            <w:vAlign w:val="center"/>
          </w:tcPr>
          <w:p>
            <w:pPr>
              <w:pStyle w:val="TableContents"/>
              <w:bidi w:val="0"/>
              <w:spacing w:before="0" w:after="0"/>
              <w:jc w:val="left"/>
              <w:rPr>
                <w:rFonts w:ascii="ARIAL" w:hAnsi="ARIAL"/>
                <w:color w:val="435363"/>
                <w:sz w:val="20"/>
              </w:rPr>
            </w:pPr>
            <w:r>
              <w:rPr>
                <w:rFonts w:ascii="ARIAL" w:hAnsi="ARIAL"/>
                <w:color w:val="435363"/>
                <w:sz w:val="20"/>
              </w:rPr>
              <w:t xml:space="preserve">Definitive Proxy Statement </w:t>
            </w:r>
          </w:p>
        </w:tc>
      </w:tr>
    </w:tbl>
    <w:p>
      <w:pPr>
        <w:pStyle w:val="TextBody"/>
        <w:bidi w:val="0"/>
        <w:spacing w:before="0" w:after="0"/>
        <w:jc w:val="left"/>
        <w:rPr>
          <w:shd w:fill="FFFFFF" w:val="clear"/>
        </w:rPr>
      </w:pPr>
      <w:r>
        <w:rPr>
          <w:shd w:fill="FFFFFF" w:val="clear"/>
        </w:rPr>
        <w:t> </w:t>
      </w:r>
    </w:p>
    <w:tbl>
      <w:tblPr>
        <w:tblW w:w="2920" w:type="dxa"/>
        <w:jc w:val="left"/>
        <w:tblInd w:w="0" w:type="dxa"/>
        <w:tblLayout w:type="fixed"/>
        <w:tblCellMar>
          <w:top w:w="0" w:type="dxa"/>
          <w:left w:w="0" w:type="dxa"/>
          <w:bottom w:w="0" w:type="dxa"/>
          <w:right w:w="0" w:type="dxa"/>
        </w:tblCellMar>
      </w:tblPr>
      <w:tblGrid>
        <w:gridCol w:w="245"/>
        <w:gridCol w:w="2675"/>
      </w:tblGrid>
      <w:tr>
        <w:trPr/>
        <w:tc>
          <w:tcPr>
            <w:tcW w:w="245" w:type="dxa"/>
            <w:tcBorders/>
            <w:vAlign w:val="center"/>
          </w:tcPr>
          <w:p>
            <w:pPr>
              <w:pStyle w:val="TableContents"/>
              <w:bidi w:val="0"/>
              <w:spacing w:before="0" w:after="0"/>
              <w:jc w:val="left"/>
              <w:rPr>
                <w:color w:val="435363"/>
              </w:rPr>
            </w:pPr>
            <w:r>
              <w:rPr>
                <w:color w:val="435363"/>
              </w:rPr>
              <w:t>☐</w:t>
            </w:r>
          </w:p>
        </w:tc>
        <w:tc>
          <w:tcPr>
            <w:tcW w:w="2675" w:type="dxa"/>
            <w:tcBorders/>
            <w:vAlign w:val="center"/>
          </w:tcPr>
          <w:p>
            <w:pPr>
              <w:pStyle w:val="TableContents"/>
              <w:bidi w:val="0"/>
              <w:spacing w:before="0" w:after="0"/>
              <w:jc w:val="left"/>
              <w:rPr>
                <w:rFonts w:ascii="ARIAL" w:hAnsi="ARIAL"/>
                <w:color w:val="435363"/>
                <w:sz w:val="20"/>
              </w:rPr>
            </w:pPr>
            <w:r>
              <w:rPr>
                <w:rFonts w:ascii="ARIAL" w:hAnsi="ARIAL"/>
                <w:color w:val="435363"/>
                <w:sz w:val="20"/>
              </w:rPr>
              <w:t xml:space="preserve">Definitive Additional Materials </w:t>
            </w:r>
          </w:p>
        </w:tc>
      </w:tr>
    </w:tbl>
    <w:p>
      <w:pPr>
        <w:pStyle w:val="TextBody"/>
        <w:bidi w:val="0"/>
        <w:spacing w:before="0" w:after="0"/>
        <w:jc w:val="left"/>
        <w:rPr>
          <w:shd w:fill="FFFFFF" w:val="clear"/>
        </w:rPr>
      </w:pPr>
      <w:r>
        <w:rPr>
          <w:shd w:fill="FFFFFF" w:val="clear"/>
        </w:rPr>
        <w:t> </w:t>
      </w:r>
    </w:p>
    <w:tbl>
      <w:tblPr>
        <w:tblW w:w="2590" w:type="dxa"/>
        <w:jc w:val="left"/>
        <w:tblInd w:w="0" w:type="dxa"/>
        <w:tblLayout w:type="fixed"/>
        <w:tblCellMar>
          <w:top w:w="0" w:type="dxa"/>
          <w:left w:w="0" w:type="dxa"/>
          <w:bottom w:w="0" w:type="dxa"/>
          <w:right w:w="0" w:type="dxa"/>
        </w:tblCellMar>
      </w:tblPr>
      <w:tblGrid>
        <w:gridCol w:w="245"/>
        <w:gridCol w:w="2345"/>
      </w:tblGrid>
      <w:tr>
        <w:trPr/>
        <w:tc>
          <w:tcPr>
            <w:tcW w:w="245" w:type="dxa"/>
            <w:tcBorders/>
            <w:vAlign w:val="center"/>
          </w:tcPr>
          <w:p>
            <w:pPr>
              <w:pStyle w:val="TableContents"/>
              <w:bidi w:val="0"/>
              <w:spacing w:before="0" w:after="0"/>
              <w:jc w:val="left"/>
              <w:rPr>
                <w:color w:val="435363"/>
                <w:spacing w:val="0"/>
              </w:rPr>
            </w:pPr>
            <w:r>
              <w:rPr>
                <w:color w:val="435363"/>
                <w:spacing w:val="0"/>
              </w:rPr>
              <w:t>☐</w:t>
            </w:r>
          </w:p>
        </w:tc>
        <w:tc>
          <w:tcPr>
            <w:tcW w:w="2345" w:type="dxa"/>
            <w:tcBorders/>
            <w:vAlign w:val="center"/>
          </w:tcPr>
          <w:p>
            <w:pPr>
              <w:pStyle w:val="TableContents"/>
              <w:bidi w:val="0"/>
              <w:spacing w:before="0" w:after="0"/>
              <w:jc w:val="left"/>
              <w:rPr>
                <w:rFonts w:ascii="ARIAL" w:hAnsi="ARIAL"/>
                <w:color w:val="435363"/>
                <w:spacing w:val="0"/>
                <w:sz w:val="20"/>
              </w:rPr>
            </w:pPr>
            <w:r>
              <w:rPr>
                <w:rFonts w:ascii="ARIAL" w:hAnsi="ARIAL"/>
                <w:color w:val="435363"/>
                <w:spacing w:val="0"/>
                <w:sz w:val="20"/>
              </w:rPr>
              <w:t xml:space="preserve">Soliciting Material under § </w:t>
            </w:r>
          </w:p>
          <w:p>
            <w:pPr>
              <w:pStyle w:val="TableContents"/>
              <w:bidi w:val="0"/>
              <w:spacing w:before="0" w:after="0"/>
              <w:jc w:val="left"/>
              <w:rPr>
                <w:rFonts w:ascii="ARIAL" w:hAnsi="ARIAL"/>
                <w:color w:val="435363"/>
                <w:spacing w:val="0"/>
                <w:sz w:val="20"/>
              </w:rPr>
            </w:pPr>
            <w:r>
              <w:rPr>
                <w:rFonts w:ascii="ARIAL" w:hAnsi="ARIAL"/>
                <w:color w:val="435363"/>
                <w:spacing w:val="0"/>
                <w:sz w:val="20"/>
              </w:rPr>
              <w:t>240.14a-12</w:t>
            </w:r>
          </w:p>
        </w:tc>
      </w:tr>
    </w:tbl>
    <w:p>
      <w:pPr>
        <w:pStyle w:val="TextBody"/>
        <w:bidi w:val="0"/>
        <w:spacing w:before="240" w:after="0"/>
        <w:jc w:val="center"/>
        <w:rPr>
          <w:rFonts w:ascii="ARIAL" w:hAnsi="ARIAL"/>
          <w:b/>
          <w:color w:val="435363"/>
          <w:spacing w:val="0"/>
          <w:sz w:val="36"/>
          <w:shd w:fill="FFFFFF" w:val="clear"/>
        </w:rPr>
      </w:pPr>
      <w:r>
        <w:rPr>
          <w:rFonts w:ascii="ARIAL" w:hAnsi="ARIAL"/>
          <w:b/>
          <w:color w:val="435363"/>
          <w:spacing w:val="0"/>
          <w:sz w:val="36"/>
          <w:shd w:fill="FFFFFF" w:val="clear"/>
        </w:rPr>
        <w:t xml:space="preserve">AMERICAN AIRLINES GROUP INC. </w:t>
      </w:r>
    </w:p>
    <w:p>
      <w:pPr>
        <w:pStyle w:val="TextBody"/>
        <w:bidi w:val="0"/>
        <w:spacing w:before="0" w:after="0"/>
        <w:jc w:val="center"/>
        <w:rPr>
          <w:rFonts w:ascii="ARIAL" w:hAnsi="ARIAL"/>
          <w:b/>
          <w:color w:val="435363"/>
          <w:spacing w:val="0"/>
          <w:sz w:val="20"/>
          <w:shd w:fill="FFFFFF" w:val="clear"/>
        </w:rPr>
      </w:pPr>
      <w:r>
        <w:rPr>
          <w:rFonts w:ascii="ARIAL" w:hAnsi="ARIAL"/>
          <w:b/>
          <w:color w:val="435363"/>
          <w:spacing w:val="0"/>
          <w:sz w:val="20"/>
          <w:shd w:fill="FFFFFF" w:val="clear"/>
        </w:rPr>
        <w:t xml:space="preserve">(Name of Registrant as Specified in its Charter) </w:t>
      </w:r>
    </w:p>
    <w:p>
      <w:pPr>
        <w:pStyle w:val="TextBody"/>
        <w:bidi w:val="0"/>
        <w:spacing w:before="240" w:after="0"/>
        <w:jc w:val="center"/>
        <w:rPr>
          <w:rFonts w:ascii="ARIAL" w:hAnsi="ARIAL"/>
          <w:b/>
          <w:color w:val="435363"/>
          <w:spacing w:val="0"/>
          <w:sz w:val="20"/>
          <w:shd w:fill="FFFFFF" w:val="clear"/>
        </w:rPr>
      </w:pPr>
      <w:r>
        <w:rPr>
          <w:rFonts w:ascii="ARIAL" w:hAnsi="ARIAL"/>
          <w:b/>
          <w:color w:val="435363"/>
          <w:spacing w:val="0"/>
          <w:sz w:val="20"/>
          <w:shd w:fill="FFFFFF" w:val="clear"/>
        </w:rPr>
        <w:t xml:space="preserve">(Name of Person(s) Filing Proxy Statement, if Other Than the Registrant) </w:t>
      </w:r>
    </w:p>
    <w:p>
      <w:pPr>
        <w:pStyle w:val="TextBody"/>
        <w:bidi w:val="0"/>
        <w:spacing w:before="240" w:after="0"/>
        <w:jc w:val="left"/>
        <w:rPr>
          <w:rFonts w:ascii="ARIAL" w:hAnsi="ARIAL"/>
          <w:color w:val="435363"/>
          <w:spacing w:val="0"/>
          <w:sz w:val="20"/>
          <w:shd w:fill="FFFFFF" w:val="clear"/>
        </w:rPr>
      </w:pPr>
      <w:r>
        <w:rPr>
          <w:rFonts w:ascii="ARIAL" w:hAnsi="ARIAL"/>
          <w:color w:val="435363"/>
          <w:spacing w:val="0"/>
          <w:sz w:val="20"/>
          <w:shd w:fill="FFFFFF" w:val="clear"/>
        </w:rPr>
        <w:t xml:space="preserve">Payment of Filing Fee (Check the appropriate box): </w:t>
      </w:r>
    </w:p>
    <w:p>
      <w:pPr>
        <w:pStyle w:val="TextBody"/>
        <w:bidi w:val="0"/>
        <w:spacing w:before="240" w:after="0"/>
        <w:jc w:val="left"/>
        <w:rPr>
          <w:color w:val="435363"/>
          <w:spacing w:val="0"/>
          <w:shd w:fill="FFFFFF" w:val="clear"/>
        </w:rPr>
      </w:pPr>
      <w:r>
        <w:rPr>
          <w:color w:val="435363"/>
          <w:spacing w:val="0"/>
          <w:shd w:fill="FFFFFF" w:val="clear"/>
        </w:rPr>
        <w:t>☒</w:t>
      </w:r>
    </w:p>
    <w:p>
      <w:pPr>
        <w:pStyle w:val="TextBody"/>
        <w:bidi w:val="0"/>
        <w:spacing w:before="240" w:after="0"/>
        <w:jc w:val="left"/>
        <w:rPr>
          <w:rFonts w:ascii="ARIAL" w:hAnsi="ARIAL"/>
          <w:color w:val="435363"/>
          <w:spacing w:val="0"/>
          <w:sz w:val="20"/>
          <w:shd w:fill="FFFFFF" w:val="clear"/>
        </w:rPr>
      </w:pPr>
      <w:r>
        <w:rPr>
          <w:rFonts w:ascii="ARIAL" w:hAnsi="ARIAL"/>
          <w:color w:val="435363"/>
          <w:spacing w:val="0"/>
          <w:sz w:val="20"/>
          <w:shd w:fill="FFFFFF" w:val="clear"/>
        </w:rPr>
        <w:t xml:space="preserve">No fee required. </w:t>
      </w:r>
    </w:p>
    <w:p>
      <w:pPr>
        <w:pStyle w:val="TextBody"/>
        <w:bidi w:val="0"/>
        <w:spacing w:before="240" w:after="0"/>
        <w:jc w:val="left"/>
        <w:rPr>
          <w:color w:val="435363"/>
          <w:spacing w:val="0"/>
          <w:shd w:fill="FFFFFF" w:val="clear"/>
        </w:rPr>
      </w:pPr>
      <w:r>
        <w:rPr>
          <w:color w:val="435363"/>
          <w:spacing w:val="0"/>
          <w:shd w:fill="FFFFFF" w:val="clear"/>
        </w:rPr>
        <w:t>☐</w:t>
      </w:r>
    </w:p>
    <w:p>
      <w:pPr>
        <w:pStyle w:val="TextBody"/>
        <w:bidi w:val="0"/>
        <w:spacing w:before="240" w:after="0"/>
        <w:jc w:val="left"/>
        <w:rPr>
          <w:rFonts w:ascii="ARIAL" w:hAnsi="ARIAL"/>
          <w:color w:val="435363"/>
          <w:spacing w:val="0"/>
          <w:sz w:val="20"/>
          <w:shd w:fill="FFFFFF" w:val="clear"/>
        </w:rPr>
      </w:pPr>
      <w:r>
        <w:rPr>
          <w:rFonts w:ascii="ARIAL" w:hAnsi="ARIAL"/>
          <w:color w:val="435363"/>
          <w:spacing w:val="0"/>
          <w:sz w:val="20"/>
          <w:shd w:fill="FFFFFF" w:val="clear"/>
        </w:rPr>
        <w:t xml:space="preserve">Fee paid previously with preliminary materials. </w:t>
      </w:r>
    </w:p>
    <w:p>
      <w:pPr>
        <w:pStyle w:val="TextBody"/>
        <w:bidi w:val="0"/>
        <w:spacing w:before="240" w:after="0"/>
        <w:jc w:val="left"/>
        <w:rPr>
          <w:color w:val="435363"/>
          <w:shd w:fill="FFFFFF" w:val="clear"/>
        </w:rPr>
      </w:pPr>
      <w:r>
        <w:rPr>
          <w:color w:val="435363"/>
          <w:shd w:fill="FFFFFF" w:val="clear"/>
        </w:rPr>
        <w:t>☐</w:t>
      </w:r>
    </w:p>
    <w:p>
      <w:pPr>
        <w:pStyle w:val="TextBody"/>
        <w:bidi w:val="0"/>
        <w:spacing w:before="240" w:after="0"/>
        <w:jc w:val="left"/>
        <w:rPr>
          <w:rFonts w:ascii="ARIAL" w:hAnsi="ARIAL"/>
          <w:color w:val="435363"/>
          <w:sz w:val="20"/>
          <w:shd w:fill="FFFFFF" w:val="clear"/>
        </w:rPr>
      </w:pPr>
      <w:r>
        <w:rPr>
          <w:rFonts w:ascii="ARIAL" w:hAnsi="ARIAL"/>
          <w:color w:val="435363"/>
          <w:sz w:val="20"/>
          <w:shd w:fill="FFFFFF" w:val="clear"/>
        </w:rPr>
        <w:t xml:space="preserve">Fee computed on table in exhibit required by Item 25(b) per Exchange Act Rules 14a-6(i)(1) and 0-11. </w:t>
      </w:r>
    </w:p>
    <w:p>
      <w:pPr>
        <w:pStyle w:val="TextBody"/>
        <w:bidi w:val="0"/>
        <w:spacing w:before="0" w:after="0"/>
        <w:jc w:val="left"/>
        <w:rPr>
          <w:shd w:fill="FFFFFF" w:val="clear"/>
        </w:rPr>
      </w:pPr>
      <w:r>
        <w:rPr>
          <w:shd w:fill="FFFFFF" w:val="clear"/>
        </w:rPr>
        <w:t> </w:t>
      </w:r>
    </w:p>
    <w:p>
      <w:pPr>
        <w:pStyle w:val="TextBody"/>
        <w:bidi w:val="0"/>
        <w:spacing w:lineRule="atLeast" w:line="142" w:before="0" w:after="0"/>
        <w:jc w:val="left"/>
        <w:rPr>
          <w:bdr w:val="single" w:sz="2" w:space="1" w:color="435363"/>
          <w:shd w:fill="FFFFFF" w:val="clear"/>
        </w:rPr>
      </w:pPr>
      <w:r>
        <w:rPr>
          <w:bdr w:val="single" w:sz="2" w:space="1" w:color="435363"/>
          <w:shd w:fill="FFFFFF" w:val="clear"/>
        </w:rPr>
        <w:t> </w:t>
      </w:r>
    </w:p>
    <w:p>
      <w:pPr>
        <w:pStyle w:val="TextBody"/>
        <w:bidi w:val="0"/>
        <w:spacing w:lineRule="atLeast" w:line="142" w:before="0" w:after="40"/>
        <w:jc w:val="left"/>
        <w:rPr>
          <w:bdr w:val="single" w:sz="2" w:space="1" w:color="435363"/>
          <w:shd w:fill="FFFFFF" w:val="clear"/>
        </w:rPr>
      </w:pPr>
      <w:r>
        <w:rPr>
          <w:bdr w:val="single" w:sz="2" w:space="1" w:color="435363"/>
          <w:shd w:fill="FFFFFF" w:val="clear"/>
        </w:rPr>
        <w: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pPr>
      <w:r>
        <w:rPr/>
        <w:drawing>
          <wp:inline distT="0" distB="0" distL="0" distR="0">
            <wp:extent cx="7772400" cy="99917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772400" cy="9991725"/>
                    </a:xfrm>
                    <a:prstGeom prst="rect">
                      <a:avLst/>
                    </a:prstGeom>
                  </pic:spPr>
                </pic:pic>
              </a:graphicData>
            </a:graphic>
          </wp:inline>
        </w:drawing>
      </w:r>
      <w:r>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left"/>
        <w:rPr>
          <w:rFonts w:ascii="ARIAL" w:hAnsi="ARIAL"/>
          <w:color w:val="435363"/>
          <w:sz w:val="18"/>
        </w:rPr>
      </w:pPr>
      <w:r>
        <w:rPr>
          <w:rFonts w:ascii="ARIAL" w:hAnsi="ARIAL"/>
          <w:color w:val="435363"/>
          <w:sz w:val="18"/>
        </w:rPr>
        <w:t xml:space="preserve">April 25, 2024 </w:t>
      </w:r>
    </w:p>
    <w:p>
      <w:pPr>
        <w:pStyle w:val="TextBody"/>
        <w:bidi w:val="0"/>
        <w:spacing w:before="240" w:after="0"/>
        <w:jc w:val="left"/>
        <w:rPr>
          <w:rFonts w:ascii="ARIAL" w:hAnsi="ARIAL"/>
          <w:b/>
          <w:color w:val="3575B3"/>
          <w:sz w:val="18"/>
        </w:rPr>
      </w:pPr>
      <w:r>
        <w:rPr>
          <w:rFonts w:ascii="ARIAL" w:hAnsi="ARIAL"/>
          <w:b/>
          <w:color w:val="3575B3"/>
          <w:sz w:val="18"/>
        </w:rPr>
        <w:t xml:space="preserve">To Our Stockholders: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171">
                <wp:simplePos x="0" y="0"/>
                <wp:positionH relativeFrom="column">
                  <wp:align>left</wp:align>
                </wp:positionH>
                <wp:positionV relativeFrom="line">
                  <wp:posOffset>635</wp:posOffset>
                </wp:positionV>
                <wp:extent cx="3110230" cy="3044190"/>
                <wp:effectExtent l="0" t="0" r="0" b="0"/>
                <wp:wrapSquare wrapText="right"/>
                <wp:docPr id="2" name="Frame1"/>
                <a:graphic xmlns:a="http://schemas.openxmlformats.org/drawingml/2006/main">
                  <a:graphicData uri="http://schemas.microsoft.com/office/word/2010/wordprocessingShape">
                    <wps:wsp>
                      <wps:cNvSpPr txBox="1"/>
                      <wps:spPr>
                        <a:xfrm>
                          <a:off x="0" y="0"/>
                          <a:ext cx="3110230" cy="3044190"/>
                        </a:xfrm>
                        <a:prstGeom prst="rect"/>
                        <a:solidFill>
                          <a:srgbClr val="FFFFFF"/>
                        </a:solidFill>
                      </wps:spPr>
                      <wps:txbx>
                        <w:txbxContent>
                          <w:p>
                            <w:pPr>
                              <w:pStyle w:val="TextBody"/>
                              <w:bidi w:val="0"/>
                              <w:spacing w:before="0" w:after="0"/>
                              <w:jc w:val="left"/>
                              <w:rPr>
                                <w:rFonts w:ascii="ARIAL" w:hAnsi="ARIAL"/>
                                <w:color w:val="435363"/>
                                <w:sz w:val="18"/>
                              </w:rPr>
                            </w:pPr>
                            <w:r>
                              <w:rPr>
                                <w:rFonts w:ascii="ARIAL" w:hAnsi="ARIAL"/>
                                <w:color w:val="435363"/>
                                <w:sz w:val="18"/>
                              </w:rPr>
                              <w:t xml:space="preserve">On behalf of the Board of Directors of American Airlines Group Inc., we invite you to attend the 2024 Annual Meeting of Stockholders to be held on Wednesday, June 5, 2024, at 9:00 a.m., Central Time. As with our recent meetings, this year’s Annual Meeting will be a virtual meeting of stockholders, conducted via live audio webcast. The virtual format provides the opportunity for participation by a broader group of our stockholders and enables stockholders to participate fully, and equally, from any location around the world. You can attend the Annual Meeting via the Internet by registering at </w:t>
                            </w:r>
                            <w:r>
                              <w:rPr>
                                <w:rFonts w:ascii="ARIAL" w:hAnsi="ARIAL"/>
                                <w:i/>
                                <w:color w:val="435363"/>
                                <w:sz w:val="18"/>
                              </w:rPr>
                              <w:t>www.proxydocs.com/AAL</w:t>
                            </w:r>
                            <w:r>
                              <w:rPr>
                                <w:rFonts w:ascii="ARIAL" w:hAnsi="ARIAL"/>
                                <w:color w:val="435363"/>
                                <w:sz w:val="18"/>
                              </w:rPr>
                              <w:t xml:space="preserve"> using the control number which appears on your Notice of Internet Availability of Proxy Materials, your proxy card (printed in the gray box), and the instructions that accompanied your proxy materials. You will have the ability to submit questions in advance of, and real-time during, the Annual Meeting via the meeting website. </w:t>
                            </w:r>
                          </w:p>
                          <w:p>
                            <w:pPr>
                              <w:pStyle w:val="TextBody"/>
                              <w:bidi w:val="0"/>
                              <w:spacing w:before="240" w:after="0"/>
                              <w:jc w:val="left"/>
                              <w:rPr>
                                <w:rFonts w:ascii="ARIAL" w:hAnsi="ARIAL"/>
                                <w:color w:val="435363"/>
                                <w:sz w:val="18"/>
                              </w:rPr>
                            </w:pPr>
                            <w:r>
                              <w:rPr>
                                <w:rFonts w:ascii="ARIAL" w:hAnsi="ARIAL"/>
                                <w:color w:val="435363"/>
                                <w:sz w:val="18"/>
                              </w:rPr>
                              <w:t xml:space="preserve">The attached Notice of 2024 Annual Meeting of Stockholders and Proxy Statement describes the formal business to be transacted and detailed procedures for attending, submitting questions, and voting at the virtual meeting. We have produced an interactive proxy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39.7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rFonts w:ascii="ARIAL" w:hAnsi="ARIAL"/>
                          <w:color w:val="435363"/>
                          <w:sz w:val="18"/>
                        </w:rPr>
                      </w:pPr>
                      <w:r>
                        <w:rPr>
                          <w:rFonts w:ascii="ARIAL" w:hAnsi="ARIAL"/>
                          <w:color w:val="435363"/>
                          <w:sz w:val="18"/>
                        </w:rPr>
                        <w:t xml:space="preserve">On behalf of the Board of Directors of American Airlines Group Inc., we invite you to attend the 2024 Annual Meeting of Stockholders to be held on Wednesday, June 5, 2024, at 9:00 a.m., Central Time. As with our recent meetings, this year’s Annual Meeting will be a virtual meeting of stockholders, conducted via live audio webcast. The virtual format provides the opportunity for participation by a broader group of our stockholders and enables stockholders to participate fully, and equally, from any location around the world. You can attend the Annual Meeting via the Internet by registering at </w:t>
                      </w:r>
                      <w:r>
                        <w:rPr>
                          <w:rFonts w:ascii="ARIAL" w:hAnsi="ARIAL"/>
                          <w:i/>
                          <w:color w:val="435363"/>
                          <w:sz w:val="18"/>
                        </w:rPr>
                        <w:t>www.proxydocs.com/AAL</w:t>
                      </w:r>
                      <w:r>
                        <w:rPr>
                          <w:rFonts w:ascii="ARIAL" w:hAnsi="ARIAL"/>
                          <w:color w:val="435363"/>
                          <w:sz w:val="18"/>
                        </w:rPr>
                        <w:t xml:space="preserve"> using the control number which appears on your Notice of Internet Availability of Proxy Materials, your proxy card (printed in the gray box), and the instructions that accompanied your proxy materials. You will have the ability to submit questions in advance of, and real-time during, the Annual Meeting via the meeting website. </w:t>
                      </w:r>
                    </w:p>
                    <w:p>
                      <w:pPr>
                        <w:pStyle w:val="TextBody"/>
                        <w:bidi w:val="0"/>
                        <w:spacing w:before="240" w:after="0"/>
                        <w:jc w:val="left"/>
                        <w:rPr>
                          <w:rFonts w:ascii="ARIAL" w:hAnsi="ARIAL"/>
                          <w:color w:val="435363"/>
                          <w:sz w:val="18"/>
                        </w:rPr>
                      </w:pPr>
                      <w:r>
                        <w:rPr>
                          <w:rFonts w:ascii="ARIAL" w:hAnsi="ARIAL"/>
                          <w:color w:val="435363"/>
                          <w:sz w:val="18"/>
                        </w:rPr>
                        <w:t xml:space="preserve">The attached Notice of 2024 Annual Meeting of Stockholders and Proxy Statement describes the formal business to be transacted and detailed procedures for attending, submitting questions, and voting at the virtual meeting. We have produced an interactive proxy </w:t>
                      </w:r>
                    </w:p>
                  </w:txbxContent>
                </v:textbox>
                <w10:wrap type="square" side="right"/>
              </v:rect>
            </w:pict>
          </mc:Fallback>
        </mc:AlternateContent>
      </w:r>
      <w:r>
        <mc:AlternateContent>
          <mc:Choice Requires="wps">
            <w:drawing>
              <wp:anchor behindDoc="0" distT="0" distB="0" distL="0" distR="0" simplePos="0" locked="0" layoutInCell="1" allowOverlap="1" relativeHeight="172">
                <wp:simplePos x="0" y="0"/>
                <wp:positionH relativeFrom="column">
                  <wp:align>left</wp:align>
                </wp:positionH>
                <wp:positionV relativeFrom="line">
                  <wp:posOffset>635</wp:posOffset>
                </wp:positionV>
                <wp:extent cx="3175000" cy="3689985"/>
                <wp:effectExtent l="0" t="0" r="0" b="0"/>
                <wp:wrapSquare wrapText="right"/>
                <wp:docPr id="3" name="Frame2"/>
                <a:graphic xmlns:a="http://schemas.openxmlformats.org/drawingml/2006/main">
                  <a:graphicData uri="http://schemas.microsoft.com/office/word/2010/wordprocessingShape">
                    <wps:wsp>
                      <wps:cNvSpPr txBox="1"/>
                      <wps:spPr>
                        <a:xfrm>
                          <a:off x="0" y="0"/>
                          <a:ext cx="3175000" cy="3689985"/>
                        </a:xfrm>
                        <a:prstGeom prst="rect"/>
                        <a:solidFill>
                          <a:srgbClr val="FFFFFF"/>
                        </a:solidFill>
                      </wps:spPr>
                      <wps:txbx>
                        <w:txbxContent>
                          <w:p>
                            <w:pPr>
                              <w:pStyle w:val="TextBody"/>
                              <w:bidi w:val="0"/>
                              <w:spacing w:before="0" w:after="0"/>
                              <w:jc w:val="left"/>
                              <w:rPr>
                                <w:rFonts w:ascii="ARIAL" w:hAnsi="ARIAL"/>
                                <w:color w:val="435363"/>
                                <w:sz w:val="18"/>
                              </w:rPr>
                            </w:pPr>
                            <w:r>
                              <w:rPr>
                                <w:rFonts w:ascii="ARIAL" w:hAnsi="ARIAL"/>
                                <w:color w:val="435363"/>
                                <w:sz w:val="18"/>
                              </w:rPr>
                              <w:t xml:space="preserve">statement that will provide our stockholders with better capability to navigate through the document, making key information easier to find and evaluate. The interactive proxy statement is accessible at </w:t>
                            </w:r>
                            <w:r>
                              <w:rPr>
                                <w:rFonts w:ascii="ARIAL" w:hAnsi="ARIAL"/>
                                <w:i/>
                                <w:color w:val="435363"/>
                                <w:sz w:val="18"/>
                              </w:rPr>
                              <w:t>www.proxydocs.com/AAL</w:t>
                            </w:r>
                            <w:r>
                              <w:rPr>
                                <w:rFonts w:ascii="ARIAL" w:hAnsi="ARIAL"/>
                                <w:color w:val="435363"/>
                                <w:sz w:val="18"/>
                              </w:rPr>
                              <w:t xml:space="preserve"> prior to and during the Annual Meeting. </w:t>
                            </w:r>
                          </w:p>
                          <w:p>
                            <w:pPr>
                              <w:pStyle w:val="TextBody"/>
                              <w:bidi w:val="0"/>
                              <w:spacing w:before="240" w:after="0"/>
                              <w:jc w:val="left"/>
                              <w:rPr>
                                <w:rFonts w:ascii="ARIAL" w:hAnsi="ARIAL"/>
                                <w:color w:val="435363"/>
                                <w:sz w:val="18"/>
                              </w:rPr>
                            </w:pPr>
                            <w:r>
                              <w:rPr>
                                <w:rFonts w:ascii="ARIAL" w:hAnsi="ARIAL"/>
                                <w:color w:val="435363"/>
                                <w:sz w:val="18"/>
                              </w:rPr>
                              <w:t xml:space="preserve">It is important that your shares be represented at the Annual Meeting and, regardless of whether you plan to attend, we request that you vote in advance on the matters to be presented at the Annual Meeting as described in these proxy materials. </w:t>
                            </w:r>
                          </w:p>
                          <w:p>
                            <w:pPr>
                              <w:pStyle w:val="TextBody"/>
                              <w:bidi w:val="0"/>
                              <w:spacing w:before="240" w:after="0"/>
                              <w:jc w:val="left"/>
                              <w:rPr>
                                <w:rFonts w:ascii="ARIAL" w:hAnsi="ARIAL"/>
                                <w:color w:val="435363"/>
                                <w:sz w:val="18"/>
                              </w:rPr>
                            </w:pPr>
                            <w:r>
                              <w:rPr>
                                <w:rFonts w:ascii="ARIAL" w:hAnsi="ARIAL"/>
                                <w:color w:val="435363"/>
                                <w:sz w:val="18"/>
                              </w:rPr>
                              <w:t xml:space="preserve">Thank you for your continued support. </w:t>
                            </w:r>
                          </w:p>
                          <w:p>
                            <w:pPr>
                              <w:pStyle w:val="TextBody"/>
                              <w:bidi w:val="0"/>
                              <w:spacing w:before="0" w:after="0"/>
                              <w:jc w:val="left"/>
                              <w:rPr/>
                            </w:pPr>
                            <w:r>
                              <w:rPr/>
                              <w:t> </w:t>
                            </w:r>
                          </w:p>
                          <w:tbl>
                            <w:tblPr>
                              <w:tblW w:w="3829" w:type="dxa"/>
                              <w:jc w:val="left"/>
                              <w:tblInd w:w="0" w:type="dxa"/>
                              <w:tblLayout w:type="fixed"/>
                              <w:tblCellMar>
                                <w:top w:w="0" w:type="dxa"/>
                                <w:left w:w="0" w:type="dxa"/>
                                <w:bottom w:w="0" w:type="dxa"/>
                                <w:right w:w="0" w:type="dxa"/>
                              </w:tblCellMar>
                            </w:tblPr>
                            <w:tblGrid>
                              <w:gridCol w:w="1476"/>
                              <w:gridCol w:w="60"/>
                              <w:gridCol w:w="23"/>
                              <w:gridCol w:w="60"/>
                              <w:gridCol w:w="2210"/>
                            </w:tblGrid>
                            <w:tr>
                              <w:trPr/>
                              <w:tc>
                                <w:tcPr>
                                  <w:tcW w:w="147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10" w:type="dxa"/>
                                  <w:tcBorders/>
                                  <w:vAlign w:val="center"/>
                                </w:tcPr>
                                <w:p>
                                  <w:pPr>
                                    <w:pStyle w:val="TableContents"/>
                                    <w:bidi w:val="0"/>
                                    <w:spacing w:before="0" w:after="283"/>
                                    <w:jc w:val="left"/>
                                    <w:rPr>
                                      <w:sz w:val="4"/>
                                      <w:szCs w:val="4"/>
                                    </w:rPr>
                                  </w:pPr>
                                  <w:r>
                                    <w:rPr>
                                      <w:sz w:val="4"/>
                                      <w:szCs w:val="4"/>
                                    </w:rPr>
                                  </w:r>
                                </w:p>
                              </w:tc>
                            </w:tr>
                            <w:tr>
                              <w:trPr/>
                              <w:tc>
                                <w:tcPr>
                                  <w:tcW w:w="1476" w:type="dxa"/>
                                  <w:vMerge w:val="restart"/>
                                  <w:tcBorders/>
                                  <w:vAlign w:val="center"/>
                                </w:tcPr>
                                <w:p>
                                  <w:pPr>
                                    <w:pStyle w:val="TableContents"/>
                                    <w:bidi w:val="0"/>
                                    <w:spacing w:before="0" w:after="0"/>
                                    <w:jc w:val="left"/>
                                    <w:rPr/>
                                  </w:pPr>
                                  <w:r>
                                    <w:rPr/>
                                    <w:drawing>
                                      <wp:inline distT="0" distB="0" distL="0" distR="0">
                                        <wp:extent cx="889635" cy="889635"/>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889635" cy="88963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0"/>
                                    <w:jc w:val="left"/>
                                    <w:rPr>
                                      <w:rFonts w:ascii="ARIAL" w:hAnsi="ARIAL"/>
                                      <w:color w:val="435363"/>
                                      <w:sz w:val="18"/>
                                    </w:rPr>
                                  </w:pPr>
                                  <w:r>
                                    <w:rPr>
                                      <w:rFonts w:ascii="ARIAL" w:hAnsi="ARIAL"/>
                                      <w:color w:val="435363"/>
                                      <w:sz w:val="18"/>
                                    </w:rPr>
                                    <w:t>Sincerely,</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drawing>
                                      <wp:inline distT="0" distB="0" distL="0" distR="0">
                                        <wp:extent cx="105410" cy="30480"/>
                                        <wp:effectExtent l="0" t="0" r="0" b="0"/>
                                        <wp:docPr id="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3" descr=""/>
                                                <pic:cNvPicPr>
                                                  <a:picLocks noChangeAspect="1" noChangeArrowheads="1"/>
                                                </pic:cNvPicPr>
                                              </pic:nvPicPr>
                                              <pic:blipFill>
                                                <a:blip r:embed="rId4"/>
                                                <a:stretch>
                                                  <a:fillRect/>
                                                </a:stretch>
                                              </pic:blipFill>
                                              <pic:spPr bwMode="auto">
                                                <a:xfrm>
                                                  <a:off x="0" y="0"/>
                                                  <a:ext cx="105410" cy="30480"/>
                                                </a:xfrm>
                                                <a:prstGeom prst="rect">
                                                  <a:avLst/>
                                                </a:prstGeom>
                                              </pic:spPr>
                                            </pic:pic>
                                          </a:graphicData>
                                        </a:graphic>
                                      </wp:inline>
                                    </w:drawing>
                                  </w:r>
                                  <w:r>
                                    <w:rPr/>
                                    <w:t xml:space="preserve"> </w:t>
                                  </w:r>
                                </w:p>
                              </w:tc>
                            </w:tr>
                            <w:tr>
                              <w:trPr/>
                              <w:tc>
                                <w:tcPr>
                                  <w:tcW w:w="1476"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left"/>
                                    <w:rPr>
                                      <w:color w:val="435363"/>
                                    </w:rPr>
                                  </w:pPr>
                                  <w:r>
                                    <w:rPr>
                                      <w:color w:val="435363"/>
                                    </w:rPr>
                                    <w:t>Greg Smith</w:t>
                                  </w:r>
                                </w:p>
                              </w:tc>
                            </w:tr>
                            <w:tr>
                              <w:trPr/>
                              <w:tc>
                                <w:tcPr>
                                  <w:tcW w:w="1476"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left"/>
                                    <w:rPr>
                                      <w:color w:val="435363"/>
                                    </w:rPr>
                                  </w:pPr>
                                  <w:r>
                                    <w:rPr>
                                      <w:color w:val="435363"/>
                                    </w:rPr>
                                    <w:t>Chairman of the Board</w:t>
                                  </w:r>
                                </w:p>
                              </w:tc>
                            </w:tr>
                          </w:tbl>
                          <w:p>
                            <w:pPr>
                              <w:pStyle w:val="TextBody"/>
                              <w:bidi w:val="0"/>
                              <w:spacing w:before="0" w:after="0"/>
                              <w:jc w:val="left"/>
                              <w:rPr/>
                            </w:pPr>
                            <w:r>
                              <w:rPr/>
                              <w:t>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290.55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left"/>
                        <w:rPr>
                          <w:rFonts w:ascii="ARIAL" w:hAnsi="ARIAL"/>
                          <w:color w:val="435363"/>
                          <w:sz w:val="18"/>
                        </w:rPr>
                      </w:pPr>
                      <w:r>
                        <w:rPr>
                          <w:rFonts w:ascii="ARIAL" w:hAnsi="ARIAL"/>
                          <w:color w:val="435363"/>
                          <w:sz w:val="18"/>
                        </w:rPr>
                        <w:t xml:space="preserve">statement that will provide our stockholders with better capability to navigate through the document, making key information easier to find and evaluate. The interactive proxy statement is accessible at </w:t>
                      </w:r>
                      <w:r>
                        <w:rPr>
                          <w:rFonts w:ascii="ARIAL" w:hAnsi="ARIAL"/>
                          <w:i/>
                          <w:color w:val="435363"/>
                          <w:sz w:val="18"/>
                        </w:rPr>
                        <w:t>www.proxydocs.com/AAL</w:t>
                      </w:r>
                      <w:r>
                        <w:rPr>
                          <w:rFonts w:ascii="ARIAL" w:hAnsi="ARIAL"/>
                          <w:color w:val="435363"/>
                          <w:sz w:val="18"/>
                        </w:rPr>
                        <w:t xml:space="preserve"> prior to and during the Annual Meeting. </w:t>
                      </w:r>
                    </w:p>
                    <w:p>
                      <w:pPr>
                        <w:pStyle w:val="TextBody"/>
                        <w:bidi w:val="0"/>
                        <w:spacing w:before="240" w:after="0"/>
                        <w:jc w:val="left"/>
                        <w:rPr>
                          <w:rFonts w:ascii="ARIAL" w:hAnsi="ARIAL"/>
                          <w:color w:val="435363"/>
                          <w:sz w:val="18"/>
                        </w:rPr>
                      </w:pPr>
                      <w:r>
                        <w:rPr>
                          <w:rFonts w:ascii="ARIAL" w:hAnsi="ARIAL"/>
                          <w:color w:val="435363"/>
                          <w:sz w:val="18"/>
                        </w:rPr>
                        <w:t xml:space="preserve">It is important that your shares be represented at the Annual Meeting and, regardless of whether you plan to attend, we request that you vote in advance on the matters to be presented at the Annual Meeting as described in these proxy materials. </w:t>
                      </w:r>
                    </w:p>
                    <w:p>
                      <w:pPr>
                        <w:pStyle w:val="TextBody"/>
                        <w:bidi w:val="0"/>
                        <w:spacing w:before="240" w:after="0"/>
                        <w:jc w:val="left"/>
                        <w:rPr>
                          <w:rFonts w:ascii="ARIAL" w:hAnsi="ARIAL"/>
                          <w:color w:val="435363"/>
                          <w:sz w:val="18"/>
                        </w:rPr>
                      </w:pPr>
                      <w:r>
                        <w:rPr>
                          <w:rFonts w:ascii="ARIAL" w:hAnsi="ARIAL"/>
                          <w:color w:val="435363"/>
                          <w:sz w:val="18"/>
                        </w:rPr>
                        <w:t xml:space="preserve">Thank you for your continued support. </w:t>
                      </w:r>
                    </w:p>
                    <w:p>
                      <w:pPr>
                        <w:pStyle w:val="TextBody"/>
                        <w:bidi w:val="0"/>
                        <w:spacing w:before="0" w:after="0"/>
                        <w:jc w:val="left"/>
                        <w:rPr/>
                      </w:pPr>
                      <w:r>
                        <w:rPr/>
                        <w:t> </w:t>
                      </w:r>
                    </w:p>
                    <w:tbl>
                      <w:tblPr>
                        <w:tblW w:w="3829" w:type="dxa"/>
                        <w:jc w:val="left"/>
                        <w:tblInd w:w="0" w:type="dxa"/>
                        <w:tblLayout w:type="fixed"/>
                        <w:tblCellMar>
                          <w:top w:w="0" w:type="dxa"/>
                          <w:left w:w="0" w:type="dxa"/>
                          <w:bottom w:w="0" w:type="dxa"/>
                          <w:right w:w="0" w:type="dxa"/>
                        </w:tblCellMar>
                      </w:tblPr>
                      <w:tblGrid>
                        <w:gridCol w:w="1476"/>
                        <w:gridCol w:w="60"/>
                        <w:gridCol w:w="23"/>
                        <w:gridCol w:w="60"/>
                        <w:gridCol w:w="2210"/>
                      </w:tblGrid>
                      <w:tr>
                        <w:trPr/>
                        <w:tc>
                          <w:tcPr>
                            <w:tcW w:w="147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10" w:type="dxa"/>
                            <w:tcBorders/>
                            <w:vAlign w:val="center"/>
                          </w:tcPr>
                          <w:p>
                            <w:pPr>
                              <w:pStyle w:val="TableContents"/>
                              <w:bidi w:val="0"/>
                              <w:spacing w:before="0" w:after="283"/>
                              <w:jc w:val="left"/>
                              <w:rPr>
                                <w:sz w:val="4"/>
                                <w:szCs w:val="4"/>
                              </w:rPr>
                            </w:pPr>
                            <w:r>
                              <w:rPr>
                                <w:sz w:val="4"/>
                                <w:szCs w:val="4"/>
                              </w:rPr>
                            </w:r>
                          </w:p>
                        </w:tc>
                      </w:tr>
                      <w:tr>
                        <w:trPr/>
                        <w:tc>
                          <w:tcPr>
                            <w:tcW w:w="1476" w:type="dxa"/>
                            <w:vMerge w:val="restart"/>
                            <w:tcBorders/>
                            <w:vAlign w:val="center"/>
                          </w:tcPr>
                          <w:p>
                            <w:pPr>
                              <w:pStyle w:val="TableContents"/>
                              <w:bidi w:val="0"/>
                              <w:spacing w:before="0" w:after="0"/>
                              <w:jc w:val="left"/>
                              <w:rPr/>
                            </w:pPr>
                            <w:r>
                              <w:rPr/>
                              <w:drawing>
                                <wp:inline distT="0" distB="0" distL="0" distR="0">
                                  <wp:extent cx="889635" cy="889635"/>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5"/>
                                          <a:stretch>
                                            <a:fillRect/>
                                          </a:stretch>
                                        </pic:blipFill>
                                        <pic:spPr bwMode="auto">
                                          <a:xfrm>
                                            <a:off x="0" y="0"/>
                                            <a:ext cx="889635" cy="88963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0"/>
                              <w:jc w:val="left"/>
                              <w:rPr>
                                <w:rFonts w:ascii="ARIAL" w:hAnsi="ARIAL"/>
                                <w:color w:val="435363"/>
                                <w:sz w:val="18"/>
                              </w:rPr>
                            </w:pPr>
                            <w:r>
                              <w:rPr>
                                <w:rFonts w:ascii="ARIAL" w:hAnsi="ARIAL"/>
                                <w:color w:val="435363"/>
                                <w:sz w:val="18"/>
                              </w:rPr>
                              <w:t>Sincerely,</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drawing>
                                <wp:inline distT="0" distB="0" distL="0" distR="0">
                                  <wp:extent cx="105410" cy="30480"/>
                                  <wp:effectExtent l="0" t="0" r="0" b="0"/>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6"/>
                                          <a:stretch>
                                            <a:fillRect/>
                                          </a:stretch>
                                        </pic:blipFill>
                                        <pic:spPr bwMode="auto">
                                          <a:xfrm>
                                            <a:off x="0" y="0"/>
                                            <a:ext cx="105410" cy="30480"/>
                                          </a:xfrm>
                                          <a:prstGeom prst="rect">
                                            <a:avLst/>
                                          </a:prstGeom>
                                        </pic:spPr>
                                      </pic:pic>
                                    </a:graphicData>
                                  </a:graphic>
                                </wp:inline>
                              </w:drawing>
                            </w:r>
                            <w:r>
                              <w:rPr/>
                              <w:t xml:space="preserve"> </w:t>
                            </w:r>
                          </w:p>
                        </w:tc>
                      </w:tr>
                      <w:tr>
                        <w:trPr/>
                        <w:tc>
                          <w:tcPr>
                            <w:tcW w:w="1476"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left"/>
                              <w:rPr>
                                <w:color w:val="435363"/>
                              </w:rPr>
                            </w:pPr>
                            <w:r>
                              <w:rPr>
                                <w:color w:val="435363"/>
                              </w:rPr>
                              <w:t>Greg Smith</w:t>
                            </w:r>
                          </w:p>
                        </w:tc>
                      </w:tr>
                      <w:tr>
                        <w:trPr/>
                        <w:tc>
                          <w:tcPr>
                            <w:tcW w:w="1476"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left"/>
                              <w:rPr>
                                <w:color w:val="435363"/>
                              </w:rPr>
                            </w:pPr>
                            <w:r>
                              <w:rPr>
                                <w:color w:val="435363"/>
                              </w:rPr>
                              <w:t>Chairman of the Board</w:t>
                            </w:r>
                          </w:p>
                        </w:tc>
                      </w:tr>
                    </w:tbl>
                    <w:p>
                      <w:pPr>
                        <w:pStyle w:val="TextBody"/>
                        <w:bidi w:val="0"/>
                        <w:spacing w:before="0" w:after="0"/>
                        <w:jc w:val="left"/>
                        <w:rPr/>
                      </w:pPr>
                      <w:r>
                        <w:rPr/>
                        <w:t> </w:t>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1080" w:after="0"/>
        <w:jc w:val="center"/>
        <w:rPr>
          <w:rFonts w:ascii="ARIAL" w:hAnsi="ARIAL"/>
          <w:color w:val="435363"/>
          <w:sz w:val="14"/>
        </w:rPr>
      </w:pPr>
      <w:r>
        <w:rPr>
          <w:rFonts w:ascii="ARIAL" w:hAnsi="ARIAL"/>
          <w:color w:val="435363"/>
          <w:sz w:val="14"/>
        </w:rPr>
        <w:t xml:space="preserve">The accompanying Proxy Statement is dated April 25, 2024, and is first being released to stockholders of American Airlines Group Inc. on or about April 25, 2024.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left"/>
        <w:rPr>
          <w:rFonts w:ascii="ARIAL" w:hAnsi="ARIAL"/>
          <w:color w:val="66AFDA"/>
          <w:sz w:val="36"/>
        </w:rPr>
      </w:pPr>
      <w:r>
        <w:rPr>
          <w:rFonts w:ascii="ARIAL" w:hAnsi="ARIAL"/>
          <w:color w:val="66AFDA"/>
          <w:sz w:val="36"/>
        </w:rPr>
        <w:t xml:space="preserve">NOTICE OF 2024 ANNUAL MEETING OF STOCKHOLDERS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tbl>
      <w:tblPr>
        <w:tblW w:w="9110" w:type="dxa"/>
        <w:jc w:val="left"/>
        <w:tblInd w:w="0" w:type="dxa"/>
        <w:tblLayout w:type="fixed"/>
        <w:tblCellMar>
          <w:top w:w="0" w:type="dxa"/>
          <w:left w:w="0" w:type="dxa"/>
          <w:bottom w:w="0" w:type="dxa"/>
          <w:right w:w="0" w:type="dxa"/>
        </w:tblCellMar>
      </w:tblPr>
      <w:tblGrid>
        <w:gridCol w:w="3035"/>
        <w:gridCol w:w="120"/>
        <w:gridCol w:w="125"/>
        <w:gridCol w:w="60"/>
        <w:gridCol w:w="260"/>
        <w:gridCol w:w="60"/>
        <w:gridCol w:w="5450"/>
      </w:tblGrid>
      <w:tr>
        <w:trPr/>
        <w:tc>
          <w:tcPr>
            <w:tcW w:w="30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450" w:type="dxa"/>
            <w:tcBorders/>
            <w:vAlign w:val="center"/>
          </w:tcPr>
          <w:p>
            <w:pPr>
              <w:pStyle w:val="TableContents"/>
              <w:bidi w:val="0"/>
              <w:spacing w:before="0" w:after="283"/>
              <w:jc w:val="left"/>
              <w:rPr>
                <w:sz w:val="4"/>
                <w:szCs w:val="4"/>
              </w:rPr>
            </w:pPr>
            <w:r>
              <w:rPr>
                <w:sz w:val="4"/>
                <w:szCs w:val="4"/>
              </w:rPr>
            </w:r>
          </w:p>
        </w:tc>
      </w:tr>
      <w:tr>
        <w:trPr/>
        <w:tc>
          <w:tcPr>
            <w:tcW w:w="3035" w:type="dxa"/>
            <w:vMerge w:val="restart"/>
            <w:tcBorders/>
            <w:vAlign w:val="center"/>
          </w:tcPr>
          <w:p>
            <w:pPr>
              <w:pStyle w:val="TableContents"/>
              <w:bidi w:val="0"/>
              <w:spacing w:before="0" w:after="0"/>
              <w:jc w:val="left"/>
              <w:rPr>
                <w:rFonts w:ascii="ARIAL" w:hAnsi="ARIAL"/>
                <w:b/>
                <w:color w:val="435363"/>
                <w:sz w:val="18"/>
              </w:rPr>
            </w:pPr>
            <w:r>
              <w:rPr>
                <w:rFonts w:ascii="ARIAL" w:hAnsi="ARIAL"/>
                <w:b/>
                <w:color w:val="435363"/>
                <w:sz w:val="18"/>
              </w:rPr>
              <w:t>DATE AND TIME:</w:t>
            </w:r>
          </w:p>
          <w:p>
            <w:pPr>
              <w:pStyle w:val="TableContents"/>
              <w:bidi w:val="0"/>
              <w:spacing w:before="0" w:after="0"/>
              <w:jc w:val="left"/>
              <w:rPr>
                <w:rFonts w:ascii="ARIAL" w:hAnsi="ARIAL"/>
                <w:color w:val="435363"/>
                <w:sz w:val="18"/>
              </w:rPr>
            </w:pPr>
            <w:r>
              <w:rPr>
                <w:rFonts w:ascii="ARIAL" w:hAnsi="ARIAL"/>
                <w:color w:val="435363"/>
                <w:sz w:val="18"/>
              </w:rPr>
              <w:t>Wednesday, June 5, 2024</w:t>
            </w:r>
          </w:p>
          <w:p>
            <w:pPr>
              <w:pStyle w:val="TableContents"/>
              <w:bidi w:val="0"/>
              <w:spacing w:before="0" w:after="0"/>
              <w:jc w:val="left"/>
              <w:rPr>
                <w:rFonts w:ascii="ARIAL" w:hAnsi="ARIAL"/>
                <w:color w:val="435363"/>
                <w:sz w:val="18"/>
              </w:rPr>
            </w:pPr>
            <w:r>
              <w:rPr>
                <w:rFonts w:ascii="ARIAL" w:hAnsi="ARIAL"/>
                <w:color w:val="435363"/>
                <w:sz w:val="18"/>
              </w:rPr>
              <w:t>9:00 a.m. Central Time</w:t>
            </w:r>
          </w:p>
          <w:p>
            <w:pPr>
              <w:pStyle w:val="TableContents"/>
              <w:bidi w:val="0"/>
              <w:spacing w:before="0" w:after="0"/>
              <w:jc w:val="left"/>
              <w:rPr/>
            </w:pPr>
            <w:r>
              <w:rPr/>
              <w:t> </w:t>
            </w:r>
          </w:p>
          <w:p>
            <w:pPr>
              <w:pStyle w:val="TableContents"/>
              <w:bidi w:val="0"/>
              <w:spacing w:before="0" w:after="0"/>
              <w:jc w:val="left"/>
              <w:rPr>
                <w:rFonts w:ascii="ARIAL" w:hAnsi="ARIAL"/>
                <w:b/>
                <w:color w:val="435363"/>
                <w:sz w:val="18"/>
              </w:rPr>
            </w:pPr>
            <w:r>
              <w:rPr>
                <w:rFonts w:ascii="ARIAL" w:hAnsi="ARIAL"/>
                <w:b/>
                <w:color w:val="435363"/>
                <w:sz w:val="18"/>
              </w:rPr>
              <w:t>VIRTUAL MEETING ACCESS:</w:t>
            </w:r>
          </w:p>
          <w:p>
            <w:pPr>
              <w:pStyle w:val="TableContents"/>
              <w:bidi w:val="0"/>
              <w:spacing w:before="0" w:after="0"/>
              <w:jc w:val="left"/>
              <w:rPr>
                <w:rFonts w:ascii="ARIAL" w:hAnsi="ARIAL"/>
                <w:color w:val="435363"/>
                <w:sz w:val="18"/>
              </w:rPr>
            </w:pPr>
            <w:r>
              <w:rPr>
                <w:rFonts w:ascii="ARIAL" w:hAnsi="ARIAL"/>
                <w:color w:val="435363"/>
                <w:sz w:val="18"/>
              </w:rPr>
              <w:t xml:space="preserve">Register at </w:t>
            </w:r>
            <w:r>
              <w:rPr>
                <w:rFonts w:ascii="ARIAL" w:hAnsi="ARIAL"/>
                <w:i/>
                <w:color w:val="435363"/>
                <w:sz w:val="18"/>
              </w:rPr>
              <w:t>www.proxydocs.com/AAL</w:t>
            </w:r>
          </w:p>
          <w:p>
            <w:pPr>
              <w:pStyle w:val="TableContents"/>
              <w:bidi w:val="0"/>
              <w:spacing w:before="0" w:after="0"/>
              <w:jc w:val="left"/>
              <w:rPr/>
            </w:pPr>
            <w:r>
              <w:rPr/>
              <w:t> </w:t>
            </w:r>
          </w:p>
          <w:p>
            <w:pPr>
              <w:pStyle w:val="TableContents"/>
              <w:bidi w:val="0"/>
              <w:spacing w:before="0" w:after="0"/>
              <w:jc w:val="left"/>
              <w:rPr>
                <w:rFonts w:ascii="ARIAL" w:hAnsi="ARIAL"/>
                <w:b/>
                <w:color w:val="435363"/>
                <w:sz w:val="18"/>
              </w:rPr>
            </w:pPr>
            <w:r>
              <w:rPr>
                <w:rFonts w:ascii="ARIAL" w:hAnsi="ARIAL"/>
                <w:b/>
                <w:color w:val="435363"/>
                <w:sz w:val="18"/>
              </w:rPr>
              <w:t>RECORD DATE:</w:t>
            </w:r>
          </w:p>
          <w:p>
            <w:pPr>
              <w:pStyle w:val="TableContents"/>
              <w:bidi w:val="0"/>
              <w:spacing w:before="0" w:after="20"/>
              <w:jc w:val="left"/>
              <w:rPr>
                <w:rFonts w:ascii="ARIAL" w:hAnsi="ARIAL"/>
                <w:color w:val="435363"/>
                <w:sz w:val="18"/>
              </w:rPr>
            </w:pPr>
            <w:r>
              <w:rPr>
                <w:rFonts w:ascii="ARIAL" w:hAnsi="ARIAL"/>
                <w:color w:val="435363"/>
                <w:sz w:val="18"/>
              </w:rPr>
              <w:t>April 9, 2024</w:t>
            </w:r>
          </w:p>
        </w:tc>
        <w:tc>
          <w:tcPr>
            <w:tcW w:w="120" w:type="dxa"/>
            <w:tcBorders>
              <w:bottom w:val="single" w:sz="6" w:space="0" w:color="BF0000"/>
            </w:tcBorders>
            <w:tcMar>
              <w:bottom w:w="28" w:type="dxa"/>
            </w:tcMar>
            <w:vAlign w:val="center"/>
          </w:tcPr>
          <w:p>
            <w:pPr>
              <w:pStyle w:val="TableContents"/>
              <w:bidi w:val="0"/>
              <w:spacing w:before="0" w:after="283"/>
              <w:jc w:val="left"/>
              <w:rPr/>
            </w:pPr>
            <w:r>
              <w:rPr/>
              <w:t>  </w:t>
            </w:r>
          </w:p>
        </w:tc>
        <w:tc>
          <w:tcPr>
            <w:tcW w:w="5955" w:type="dxa"/>
            <w:gridSpan w:val="5"/>
            <w:tcBorders>
              <w:bottom w:val="single" w:sz="6" w:space="0" w:color="BF0000"/>
            </w:tcBorders>
            <w:tcMar>
              <w:bottom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color w:val="435363"/>
                <w:sz w:val="18"/>
              </w:rPr>
            </w:pPr>
            <w:r>
              <w:rPr>
                <w:rFonts w:ascii="ARIAL" w:hAnsi="ARIAL"/>
                <w:b/>
                <w:color w:val="435363"/>
                <w:sz w:val="18"/>
              </w:rPr>
              <w:t>MEETING AGENDA</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r>
      <w:tr>
        <w:trPr/>
        <w:tc>
          <w:tcPr>
            <w:tcW w:w="3035"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color w:val="435363"/>
                <w:sz w:val="18"/>
              </w:rPr>
            </w:pPr>
            <w:r>
              <w:rPr>
                <w:rFonts w:ascii="ARIAL" w:hAnsi="ARIAL"/>
                <w:color w:val="435363"/>
                <w:sz w:val="18"/>
              </w:rPr>
              <w:t>1</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color w:val="435363"/>
              </w:rPr>
            </w:pPr>
            <w:r>
              <w:rPr>
                <w:color w:val="435363"/>
              </w:rPr>
              <w:t> </w:t>
            </w:r>
          </w:p>
        </w:tc>
        <w:tc>
          <w:tcPr>
            <w:tcW w:w="60" w:type="dxa"/>
            <w:tcBorders/>
            <w:vAlign w:val="center"/>
          </w:tcPr>
          <w:p>
            <w:pPr>
              <w:pStyle w:val="TableContents"/>
              <w:bidi w:val="0"/>
              <w:spacing w:before="0" w:after="283"/>
              <w:jc w:val="left"/>
              <w:rPr/>
            </w:pPr>
            <w:r>
              <w:rPr/>
              <w:t> </w:t>
            </w:r>
          </w:p>
        </w:tc>
        <w:tc>
          <w:tcPr>
            <w:tcW w:w="5450" w:type="dxa"/>
            <w:tcBorders/>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rFonts w:ascii="ARIAL" w:hAnsi="ARIAL"/>
                <w:color w:val="435363"/>
                <w:sz w:val="18"/>
              </w:rPr>
            </w:pPr>
            <w:r>
              <w:rPr>
                <w:rFonts w:ascii="ARIAL" w:hAnsi="ARIAL"/>
                <w:color w:val="435363"/>
                <w:sz w:val="18"/>
              </w:rPr>
              <w:t>A proposal to elect 11 directors to serve until the 2025 Annual</w:t>
              <w:br/>
              <w:t>Meeting of Stockholders and until their respective successors</w:t>
              <w:br/>
              <w:t>have been duly elected and qualified</w:t>
            </w:r>
          </w:p>
          <w:p>
            <w:pPr>
              <w:pStyle w:val="TableContents"/>
              <w:bidi w:val="0"/>
              <w:spacing w:before="0" w:after="0"/>
              <w:jc w:val="left"/>
              <w:rPr/>
            </w:pPr>
            <w:r>
              <w:rPr/>
              <w:t> </w:t>
            </w:r>
          </w:p>
          <w:p>
            <w:pPr>
              <w:pStyle w:val="TableContents"/>
              <w:bidi w:val="0"/>
              <w:spacing w:before="0" w:after="20"/>
              <w:jc w:val="left"/>
              <w:rPr/>
            </w:pPr>
            <w:r>
              <w:rPr/>
              <w:t> </w:t>
            </w:r>
          </w:p>
        </w:tc>
      </w:tr>
      <w:tr>
        <w:trPr/>
        <w:tc>
          <w:tcPr>
            <w:tcW w:w="3035" w:type="dxa"/>
            <w:vMerge w:val="continue"/>
            <w:tcBorders/>
            <w:vAlign w:val="center"/>
          </w:tcPr>
          <w:p>
            <w:pPr>
              <w:pStyle w:val="Normal"/>
              <w:bidi w:val="0"/>
              <w:jc w:val="left"/>
              <w:rPr/>
            </w:pPr>
            <w:r>
              <w:rPr/>
            </w:r>
          </w:p>
        </w:tc>
        <w:tc>
          <w:tcPr>
            <w:tcW w:w="120" w:type="dxa"/>
            <w:tcBorders/>
            <w:shd w:fill="EDEDED" w:val="clear"/>
            <w:vAlign w:val="center"/>
          </w:tcPr>
          <w:p>
            <w:pPr>
              <w:pStyle w:val="TableContents"/>
              <w:bidi w:val="0"/>
              <w:spacing w:before="0" w:after="283"/>
              <w:jc w:val="left"/>
              <w:rPr/>
            </w:pPr>
            <w:r>
              <w:rPr/>
              <w:t>  </w:t>
            </w:r>
          </w:p>
        </w:tc>
        <w:tc>
          <w:tcPr>
            <w:tcW w:w="125" w:type="dxa"/>
            <w:tcBorders/>
            <w:shd w:fill="EDEDED" w:val="cle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rFonts w:ascii="ARIAL" w:hAnsi="ARIAL"/>
                <w:color w:val="435363"/>
                <w:sz w:val="18"/>
              </w:rPr>
            </w:pPr>
            <w:r>
              <w:rPr>
                <w:rFonts w:ascii="ARIAL" w:hAnsi="ARIAL"/>
                <w:color w:val="435363"/>
                <w:sz w:val="18"/>
              </w:rPr>
              <w:t>2</w:t>
            </w:r>
          </w:p>
        </w:tc>
        <w:tc>
          <w:tcPr>
            <w:tcW w:w="60" w:type="dxa"/>
            <w:tcBorders/>
            <w:shd w:fill="EDEDED" w:val="clear"/>
            <w:vAlign w:val="center"/>
          </w:tcPr>
          <w:p>
            <w:pPr>
              <w:pStyle w:val="TableContents"/>
              <w:bidi w:val="0"/>
              <w:spacing w:before="0" w:after="283"/>
              <w:jc w:val="left"/>
              <w:rPr/>
            </w:pPr>
            <w:r>
              <w:rPr/>
              <w:t> </w:t>
            </w:r>
          </w:p>
        </w:tc>
        <w:tc>
          <w:tcPr>
            <w:tcW w:w="2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5450" w:type="dxa"/>
            <w:tcBorders/>
            <w:shd w:fill="EDEDED" w:val="cle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rFonts w:ascii="ARIAL" w:hAnsi="ARIAL"/>
                <w:color w:val="435363"/>
                <w:sz w:val="18"/>
              </w:rPr>
            </w:pPr>
            <w:r>
              <w:rPr>
                <w:rFonts w:ascii="ARIAL" w:hAnsi="ARIAL"/>
                <w:color w:val="435363"/>
                <w:sz w:val="18"/>
              </w:rPr>
              <w:t>A proposal to ratify the appointment of KPMG LLP as our</w:t>
              <w:br/>
              <w:t>independent registered public accounting firm for the fiscal year</w:t>
              <w:br/>
              <w:t>ending December 31, 2024</w:t>
            </w:r>
          </w:p>
          <w:p>
            <w:pPr>
              <w:pStyle w:val="TableContents"/>
              <w:bidi w:val="0"/>
              <w:spacing w:before="0" w:after="0"/>
              <w:jc w:val="left"/>
              <w:rPr/>
            </w:pPr>
            <w:r>
              <w:rPr/>
              <w:t> </w:t>
            </w:r>
          </w:p>
          <w:p>
            <w:pPr>
              <w:pStyle w:val="TableContents"/>
              <w:bidi w:val="0"/>
              <w:spacing w:before="0" w:after="20"/>
              <w:jc w:val="left"/>
              <w:rPr/>
            </w:pPr>
            <w:r>
              <w:rPr/>
              <w:t> </w:t>
            </w:r>
          </w:p>
        </w:tc>
      </w:tr>
      <w:tr>
        <w:trPr/>
        <w:tc>
          <w:tcPr>
            <w:tcW w:w="3035"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rFonts w:ascii="ARIAL" w:hAnsi="ARIAL"/>
                <w:color w:val="435363"/>
                <w:sz w:val="18"/>
              </w:rPr>
            </w:pPr>
            <w:r>
              <w:rPr>
                <w:rFonts w:ascii="ARIAL" w:hAnsi="ARIAL"/>
                <w:color w:val="435363"/>
                <w:sz w:val="18"/>
              </w:rPr>
              <w:t>3</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50" w:type="dxa"/>
            <w:tcBorders/>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rFonts w:ascii="ARIAL" w:hAnsi="ARIAL"/>
                <w:color w:val="435363"/>
                <w:sz w:val="18"/>
              </w:rPr>
            </w:pPr>
            <w:r>
              <w:rPr>
                <w:rFonts w:ascii="ARIAL" w:hAnsi="ARIAL"/>
                <w:color w:val="435363"/>
                <w:sz w:val="18"/>
              </w:rPr>
              <w:t>A proposal to approve, on a non-binding, advisory basis, executive</w:t>
              <w:br/>
              <w:t>compensation as disclosed in the attached Proxy Statement</w:t>
            </w:r>
          </w:p>
          <w:p>
            <w:pPr>
              <w:pStyle w:val="TableContents"/>
              <w:bidi w:val="0"/>
              <w:spacing w:before="0" w:after="0"/>
              <w:jc w:val="left"/>
              <w:rPr/>
            </w:pPr>
            <w:r>
              <w:rPr/>
              <w:t> </w:t>
            </w:r>
          </w:p>
          <w:p>
            <w:pPr>
              <w:pStyle w:val="TableContents"/>
              <w:bidi w:val="0"/>
              <w:spacing w:before="0" w:after="20"/>
              <w:jc w:val="left"/>
              <w:rPr/>
            </w:pPr>
            <w:r>
              <w:rPr/>
              <w:t> </w:t>
            </w:r>
          </w:p>
        </w:tc>
      </w:tr>
      <w:tr>
        <w:trPr/>
        <w:tc>
          <w:tcPr>
            <w:tcW w:w="3035" w:type="dxa"/>
            <w:vMerge w:val="continue"/>
            <w:tcBorders/>
            <w:vAlign w:val="center"/>
          </w:tcPr>
          <w:p>
            <w:pPr>
              <w:pStyle w:val="Normal"/>
              <w:bidi w:val="0"/>
              <w:jc w:val="left"/>
              <w:rPr/>
            </w:pPr>
            <w:r>
              <w:rPr/>
            </w:r>
          </w:p>
        </w:tc>
        <w:tc>
          <w:tcPr>
            <w:tcW w:w="120" w:type="dxa"/>
            <w:tcBorders/>
            <w:shd w:fill="EDEDED" w:val="clear"/>
            <w:vAlign w:val="center"/>
          </w:tcPr>
          <w:p>
            <w:pPr>
              <w:pStyle w:val="TableContents"/>
              <w:bidi w:val="0"/>
              <w:spacing w:before="0" w:after="283"/>
              <w:jc w:val="left"/>
              <w:rPr/>
            </w:pPr>
            <w:r>
              <w:rPr/>
              <w:t>  </w:t>
            </w:r>
          </w:p>
        </w:tc>
        <w:tc>
          <w:tcPr>
            <w:tcW w:w="125" w:type="dxa"/>
            <w:tcBorders/>
            <w:shd w:fill="EDEDED" w:val="cle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rFonts w:ascii="ARIAL" w:hAnsi="ARIAL"/>
                <w:color w:val="435363"/>
                <w:sz w:val="18"/>
              </w:rPr>
            </w:pPr>
            <w:r>
              <w:rPr>
                <w:rFonts w:ascii="ARIAL" w:hAnsi="ARIAL"/>
                <w:color w:val="435363"/>
                <w:sz w:val="18"/>
              </w:rPr>
              <w:t>4</w:t>
            </w:r>
          </w:p>
        </w:tc>
        <w:tc>
          <w:tcPr>
            <w:tcW w:w="60" w:type="dxa"/>
            <w:tcBorders/>
            <w:shd w:fill="EDEDED" w:val="clear"/>
            <w:vAlign w:val="center"/>
          </w:tcPr>
          <w:p>
            <w:pPr>
              <w:pStyle w:val="TableContents"/>
              <w:bidi w:val="0"/>
              <w:spacing w:before="0" w:after="283"/>
              <w:jc w:val="left"/>
              <w:rPr/>
            </w:pPr>
            <w:r>
              <w:rPr/>
              <w:t> </w:t>
            </w:r>
          </w:p>
        </w:tc>
        <w:tc>
          <w:tcPr>
            <w:tcW w:w="2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5450" w:type="dxa"/>
            <w:tcBorders/>
            <w:shd w:fill="EDEDED" w:val="cle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rFonts w:ascii="ARIAL" w:hAnsi="ARIAL"/>
                <w:color w:val="435363"/>
                <w:sz w:val="18"/>
              </w:rPr>
            </w:pPr>
            <w:r>
              <w:rPr>
                <w:rFonts w:ascii="ARIAL" w:hAnsi="ARIAL"/>
                <w:color w:val="435363"/>
                <w:sz w:val="18"/>
              </w:rPr>
              <w:t>A proposal to amend our Certificate of Incorporation to allow future</w:t>
              <w:br/>
              <w:t>amendments to the Bylaws by our stockholders by simple majority</w:t>
              <w:br/>
              <w:t>vote</w:t>
            </w:r>
          </w:p>
          <w:p>
            <w:pPr>
              <w:pStyle w:val="TableContents"/>
              <w:bidi w:val="0"/>
              <w:spacing w:before="0" w:after="0"/>
              <w:jc w:val="left"/>
              <w:rPr/>
            </w:pPr>
            <w:r>
              <w:rPr/>
              <w:t> </w:t>
            </w:r>
          </w:p>
          <w:p>
            <w:pPr>
              <w:pStyle w:val="TableContents"/>
              <w:bidi w:val="0"/>
              <w:spacing w:before="0" w:after="20"/>
              <w:jc w:val="left"/>
              <w:rPr/>
            </w:pPr>
            <w:r>
              <w:rPr/>
              <w:t> </w:t>
            </w:r>
          </w:p>
        </w:tc>
      </w:tr>
      <w:tr>
        <w:trPr/>
        <w:tc>
          <w:tcPr>
            <w:tcW w:w="3035"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rFonts w:ascii="ARIAL" w:hAnsi="ARIAL"/>
                <w:color w:val="435363"/>
                <w:sz w:val="18"/>
              </w:rPr>
            </w:pPr>
            <w:r>
              <w:rPr>
                <w:rFonts w:ascii="ARIAL" w:hAnsi="ARIAL"/>
                <w:color w:val="435363"/>
                <w:sz w:val="18"/>
              </w:rPr>
              <w:t>5</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50" w:type="dxa"/>
            <w:tcBorders/>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rFonts w:ascii="ARIAL" w:hAnsi="ARIAL"/>
                <w:color w:val="435363"/>
                <w:sz w:val="18"/>
              </w:rPr>
            </w:pPr>
            <w:r>
              <w:rPr>
                <w:rFonts w:ascii="ARIAL" w:hAnsi="ARIAL"/>
                <w:color w:val="435363"/>
                <w:sz w:val="18"/>
              </w:rPr>
              <w:t>A proposal to amend our Certificate of Incorporation to allow all</w:t>
              <w:br/>
              <w:t>other provisions of the Certificate of Incorporation to be amended</w:t>
              <w:br/>
              <w:t>in the future by simple majority vote</w:t>
            </w:r>
          </w:p>
          <w:p>
            <w:pPr>
              <w:pStyle w:val="TableContents"/>
              <w:bidi w:val="0"/>
              <w:spacing w:before="0" w:after="0"/>
              <w:jc w:val="left"/>
              <w:rPr/>
            </w:pPr>
            <w:r>
              <w:rPr/>
              <w:t> </w:t>
            </w:r>
          </w:p>
          <w:p>
            <w:pPr>
              <w:pStyle w:val="TableContents"/>
              <w:bidi w:val="0"/>
              <w:spacing w:before="0" w:after="20"/>
              <w:jc w:val="left"/>
              <w:rPr/>
            </w:pPr>
            <w:r>
              <w:rPr/>
              <w:t> </w:t>
            </w:r>
          </w:p>
        </w:tc>
      </w:tr>
      <w:tr>
        <w:trPr/>
        <w:tc>
          <w:tcPr>
            <w:tcW w:w="3035" w:type="dxa"/>
            <w:tcBorders/>
            <w:vAlign w:val="center"/>
          </w:tcPr>
          <w:p>
            <w:pPr>
              <w:pStyle w:val="TableContents"/>
              <w:bidi w:val="0"/>
              <w:spacing w:before="0" w:after="283"/>
              <w:jc w:val="left"/>
              <w:rPr/>
            </w:pPr>
            <w:r>
              <w:rPr/>
              <w:t> </w:t>
            </w:r>
          </w:p>
        </w:tc>
        <w:tc>
          <w:tcPr>
            <w:tcW w:w="120" w:type="dxa"/>
            <w:tcBorders>
              <w:bottom w:val="single" w:sz="6" w:space="0" w:color="435363"/>
            </w:tcBorders>
            <w:shd w:fill="EDEDED" w:val="clear"/>
            <w:tcMar>
              <w:bottom w:w="28" w:type="dxa"/>
            </w:tcMar>
            <w:vAlign w:val="center"/>
          </w:tcPr>
          <w:p>
            <w:pPr>
              <w:pStyle w:val="TableContents"/>
              <w:bidi w:val="0"/>
              <w:spacing w:before="0" w:after="283"/>
              <w:jc w:val="left"/>
              <w:rPr/>
            </w:pPr>
            <w:r>
              <w:rPr/>
              <w:t>  </w:t>
            </w:r>
          </w:p>
        </w:tc>
        <w:tc>
          <w:tcPr>
            <w:tcW w:w="125" w:type="dxa"/>
            <w:tcBorders>
              <w:bottom w:val="single" w:sz="6" w:space="0" w:color="435363"/>
            </w:tcBorders>
            <w:shd w:fill="EDEDED" w:val="clear"/>
            <w:tcMar>
              <w:bottom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rFonts w:ascii="ARIAL" w:hAnsi="ARIAL"/>
                <w:color w:val="435363"/>
                <w:sz w:val="18"/>
              </w:rPr>
            </w:pPr>
            <w:r>
              <w:rPr>
                <w:rFonts w:ascii="ARIAL" w:hAnsi="ARIAL"/>
                <w:color w:val="435363"/>
                <w:sz w:val="18"/>
              </w:rPr>
              <w:t>6</w:t>
            </w:r>
          </w:p>
        </w:tc>
        <w:tc>
          <w:tcPr>
            <w:tcW w:w="60" w:type="dxa"/>
            <w:tcBorders>
              <w:bottom w:val="single" w:sz="6" w:space="0" w:color="435363"/>
            </w:tcBorders>
            <w:shd w:fill="EDEDED" w:val="clear"/>
            <w:tcMar>
              <w:bottom w:w="28" w:type="dxa"/>
            </w:tcMar>
            <w:vAlign w:val="center"/>
          </w:tcPr>
          <w:p>
            <w:pPr>
              <w:pStyle w:val="TableContents"/>
              <w:bidi w:val="0"/>
              <w:spacing w:before="0" w:after="283"/>
              <w:jc w:val="left"/>
              <w:rPr/>
            </w:pPr>
            <w:r>
              <w:rPr/>
              <w:t> </w:t>
            </w:r>
          </w:p>
        </w:tc>
        <w:tc>
          <w:tcPr>
            <w:tcW w:w="260" w:type="dxa"/>
            <w:tcBorders>
              <w:bottom w:val="single" w:sz="6" w:space="0" w:color="435363"/>
            </w:tcBorders>
            <w:shd w:fill="EDEDED" w:val="clear"/>
            <w:tcMar>
              <w:bottom w:w="28" w:type="dxa"/>
            </w:tcMar>
            <w:vAlign w:val="center"/>
          </w:tcPr>
          <w:p>
            <w:pPr>
              <w:pStyle w:val="TableContents"/>
              <w:bidi w:val="0"/>
              <w:spacing w:before="0" w:after="283"/>
              <w:jc w:val="left"/>
              <w:rPr/>
            </w:pPr>
            <w:r>
              <w:rPr/>
              <w:t>  </w:t>
            </w:r>
          </w:p>
        </w:tc>
        <w:tc>
          <w:tcPr>
            <w:tcW w:w="60" w:type="dxa"/>
            <w:tcBorders>
              <w:bottom w:val="single" w:sz="6" w:space="0" w:color="435363"/>
            </w:tcBorders>
            <w:shd w:fill="EDEDED" w:val="clear"/>
            <w:tcMar>
              <w:bottom w:w="28" w:type="dxa"/>
            </w:tcMar>
            <w:vAlign w:val="center"/>
          </w:tcPr>
          <w:p>
            <w:pPr>
              <w:pStyle w:val="TableContents"/>
              <w:bidi w:val="0"/>
              <w:spacing w:before="0" w:after="283"/>
              <w:jc w:val="left"/>
              <w:rPr/>
            </w:pPr>
            <w:r>
              <w:rPr/>
              <w:t> </w:t>
            </w:r>
          </w:p>
        </w:tc>
        <w:tc>
          <w:tcPr>
            <w:tcW w:w="5450" w:type="dxa"/>
            <w:tcBorders>
              <w:bottom w:val="single" w:sz="6" w:space="0" w:color="435363"/>
            </w:tcBorders>
            <w:shd w:fill="EDEDED" w:val="clear"/>
            <w:tcMar>
              <w:bottom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rFonts w:ascii="ARIAL" w:hAnsi="ARIAL"/>
                <w:color w:val="435363"/>
                <w:sz w:val="18"/>
              </w:rPr>
            </w:pPr>
            <w:r>
              <w:rPr>
                <w:rFonts w:ascii="ARIAL" w:hAnsi="ARIAL"/>
                <w:color w:val="435363"/>
                <w:sz w:val="18"/>
              </w:rPr>
              <w:t>Such other business as properly may come before the 2024</w:t>
              <w:br/>
              <w:t>Annual Meeting of Stockholders or any adjournments or</w:t>
              <w:br/>
              <w:t>postponements of the Annual Meeting</w:t>
            </w:r>
          </w:p>
          <w:p>
            <w:pPr>
              <w:pStyle w:val="TableContents"/>
              <w:bidi w:val="0"/>
              <w:spacing w:before="0" w:after="0"/>
              <w:jc w:val="left"/>
              <w:rPr/>
            </w:pPr>
            <w:r>
              <w:rPr/>
              <w:t> </w:t>
            </w:r>
          </w:p>
          <w:p>
            <w:pPr>
              <w:pStyle w:val="TableContents"/>
              <w:bidi w:val="0"/>
              <w:spacing w:before="0" w:after="20"/>
              <w:jc w:val="left"/>
              <w:rPr/>
            </w:pPr>
            <w:r>
              <w:rPr/>
              <w:t> </w:t>
            </w:r>
          </w:p>
        </w:tc>
      </w:tr>
    </w:tbl>
    <w:p>
      <w:pPr>
        <w:pStyle w:val="TextBody"/>
        <w:bidi w:val="0"/>
        <w:spacing w:before="480" w:after="0"/>
        <w:jc w:val="left"/>
        <w:rPr>
          <w:rFonts w:ascii="ARIAL" w:hAnsi="ARIAL"/>
          <w:b/>
          <w:color w:val="435363"/>
          <w:sz w:val="18"/>
        </w:rPr>
      </w:pPr>
      <w:r>
        <w:rPr>
          <w:rFonts w:ascii="ARIAL" w:hAnsi="ARIAL"/>
          <w:b/>
          <w:color w:val="435363"/>
          <w:sz w:val="18"/>
        </w:rPr>
        <w:t xml:space="preserve">For instructions on voting in advance of and during the virtual meeting, please see page i of the Proxy Statement, which is incorporated by reference into this notice. </w:t>
      </w:r>
    </w:p>
    <w:p>
      <w:pPr>
        <w:pStyle w:val="TextBody"/>
        <w:bidi w:val="0"/>
        <w:spacing w:before="0" w:after="0"/>
        <w:jc w:val="left"/>
        <w:rPr/>
      </w:pPr>
      <w:r>
        <w:rPr/>
        <w:t> </w:t>
      </w:r>
    </w:p>
    <w:p>
      <w:pPr>
        <w:pStyle w:val="TextBody"/>
        <w:pBdr/>
        <w:bidi w:val="0"/>
        <w:spacing w:before="0" w:after="0"/>
        <w:jc w:val="center"/>
        <w:rPr>
          <w:rFonts w:ascii="ARIAL" w:hAnsi="ARIAL"/>
          <w:b/>
          <w:color w:val="435363"/>
          <w:sz w:val="18"/>
          <w:shd w:fill="EDEDED" w:val="clear"/>
        </w:rPr>
      </w:pPr>
      <w:r>
        <w:rPr>
          <w:rFonts w:ascii="ARIAL" w:hAnsi="ARIAL"/>
          <w:b/>
          <w:color w:val="435363"/>
          <w:sz w:val="18"/>
          <w:shd w:fill="EDEDED" w:val="clear"/>
        </w:rPr>
        <w:t xml:space="preserve">Important notice of internet availability of proxy materials for the Annual Meeting: </w:t>
      </w:r>
    </w:p>
    <w:p>
      <w:pPr>
        <w:pStyle w:val="TextBody"/>
        <w:pBdr/>
        <w:bidi w:val="0"/>
        <w:spacing w:before="0" w:after="0"/>
        <w:jc w:val="left"/>
        <w:rPr>
          <w:rFonts w:ascii="ARIAL" w:hAnsi="ARIAL"/>
          <w:color w:val="435363"/>
          <w:sz w:val="18"/>
          <w:shd w:fill="EDEDED" w:val="clear"/>
        </w:rPr>
      </w:pPr>
      <w:r>
        <w:rPr>
          <w:rFonts w:ascii="ARIAL" w:hAnsi="ARIAL"/>
          <w:color w:val="435363"/>
          <w:sz w:val="18"/>
          <w:shd w:fill="EDEDED" w:val="clear"/>
        </w:rPr>
        <w:t xml:space="preserve">Our Proxy Statement and 2023 Annual Report on Form 10-K are available at </w:t>
      </w:r>
      <w:r>
        <w:rPr>
          <w:rFonts w:ascii="ARIAL" w:hAnsi="ARIAL"/>
          <w:i/>
          <w:color w:val="435363"/>
          <w:sz w:val="18"/>
          <w:shd w:fill="EDEDED" w:val="clear"/>
        </w:rPr>
        <w:t>www.proxydocs.com/AAL</w:t>
      </w:r>
      <w:r>
        <w:rPr>
          <w:rFonts w:ascii="ARIAL" w:hAnsi="ARIAL"/>
          <w:color w:val="435363"/>
          <w:sz w:val="18"/>
          <w:shd w:fill="EDEDED" w:val="clear"/>
        </w:rPr>
        <w:t xml:space="preserve"> prior to and during the Annual Meeting. </w:t>
      </w:r>
    </w:p>
    <w:p>
      <w:pPr>
        <w:pStyle w:val="TextBody"/>
        <w:bidi w:val="0"/>
        <w:spacing w:before="240" w:after="0"/>
        <w:jc w:val="left"/>
        <w:rPr>
          <w:rFonts w:ascii="ARIAL" w:hAnsi="ARIAL"/>
          <w:color w:val="435363"/>
          <w:sz w:val="18"/>
        </w:rPr>
      </w:pPr>
      <w:r>
        <w:rPr>
          <w:rFonts w:ascii="ARIAL" w:hAnsi="ARIAL"/>
          <w:b/>
          <w:color w:val="435363"/>
          <w:sz w:val="18"/>
        </w:rPr>
        <w:t>You can help us reduce costs and the impact on the environment by electing to receive and access future copies of our proxy statements, annual reports and other stockholder materials electronically by e-mail.</w:t>
      </w:r>
      <w:r>
        <w:rPr>
          <w:rFonts w:ascii="ARIAL" w:hAnsi="ARIAL"/>
          <w:color w:val="435363"/>
          <w:sz w:val="18"/>
        </w:rPr>
        <w:t xml:space="preserve"> If your shares are registered directly in your name with our stock registrar and transfer agent, Equiniti Trust Company, LLC, you can make this election by going to its website (</w:t>
      </w:r>
      <w:r>
        <w:rPr>
          <w:rFonts w:ascii="ARIAL" w:hAnsi="ARIAL"/>
          <w:i/>
          <w:color w:val="435363"/>
          <w:sz w:val="18"/>
        </w:rPr>
        <w:t>equiniti.com/us</w:t>
      </w:r>
      <w:r>
        <w:rPr>
          <w:rFonts w:ascii="ARIAL" w:hAnsi="ARIAL"/>
          <w:color w:val="435363"/>
          <w:sz w:val="18"/>
        </w:rPr>
        <w:t xml:space="preserve">) or by following the instructions provided when voting over the Internet. If you hold your shares in a brokerage account or otherwise through a third party in “street name,” please refer to the information provided by your broker, bank or other nominee for instructions on how to elect to receive and view future annual meeting materials electronically. </w:t>
      </w:r>
    </w:p>
    <w:p>
      <w:pPr>
        <w:pStyle w:val="TextBody"/>
        <w:bidi w:val="0"/>
        <w:spacing w:before="0" w:after="0"/>
        <w:jc w:val="left"/>
        <w:rPr/>
      </w:pPr>
      <w:r>
        <w:rPr/>
        <w:t> </w:t>
      </w:r>
    </w:p>
    <w:tbl>
      <w:tblPr>
        <w:tblW w:w="4828" w:type="dxa"/>
        <w:jc w:val="left"/>
        <w:tblInd w:w="0" w:type="dxa"/>
        <w:tblLayout w:type="fixed"/>
        <w:tblCellMar>
          <w:top w:w="0" w:type="dxa"/>
          <w:left w:w="0" w:type="dxa"/>
          <w:bottom w:w="0" w:type="dxa"/>
          <w:right w:w="0" w:type="dxa"/>
        </w:tblCellMar>
      </w:tblPr>
      <w:tblGrid>
        <w:gridCol w:w="38"/>
        <w:gridCol w:w="120"/>
        <w:gridCol w:w="4670"/>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670" w:type="dxa"/>
            <w:tcBorders/>
            <w:vAlign w:val="center"/>
          </w:tcPr>
          <w:p>
            <w:pPr>
              <w:pStyle w:val="TableContents"/>
              <w:bidi w:val="0"/>
              <w:spacing w:before="0" w:after="283"/>
              <w:jc w:val="left"/>
              <w:rPr>
                <w:sz w:val="4"/>
                <w:szCs w:val="4"/>
              </w:rPr>
            </w:pPr>
            <w:r>
              <w:rPr>
                <w:sz w:val="4"/>
                <w:szCs w:val="4"/>
              </w:rPr>
            </w:r>
          </w:p>
        </w:tc>
      </w:tr>
      <w:tr>
        <w:trPr/>
        <w:tc>
          <w:tcPr>
            <w:tcW w:w="38" w:type="dxa"/>
            <w:vMerge w:val="restart"/>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670" w:type="dxa"/>
            <w:tcBorders/>
            <w:vAlign w:val="center"/>
          </w:tcPr>
          <w:p>
            <w:pPr>
              <w:pStyle w:val="TableContents"/>
              <w:bidi w:val="0"/>
              <w:spacing w:before="0" w:after="283"/>
              <w:jc w:val="left"/>
              <w:rPr>
                <w:color w:val="435363"/>
              </w:rPr>
            </w:pPr>
            <w:r>
              <w:rPr>
                <w:color w:val="435363"/>
              </w:rPr>
              <w:t xml:space="preserve">By Order of the Board of Directors of American </w:t>
              <w:br/>
              <w:t>Airlines Group Inc.,</w:t>
            </w:r>
          </w:p>
        </w:tc>
      </w:tr>
      <w:tr>
        <w:trPr/>
        <w:tc>
          <w:tcPr>
            <w:tcW w:w="38"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4670" w:type="dxa"/>
            <w:tcBorders/>
            <w:vAlign w:val="center"/>
          </w:tcPr>
          <w:p>
            <w:pPr>
              <w:pStyle w:val="TableContents"/>
              <w:bidi w:val="0"/>
              <w:spacing w:before="0" w:after="0"/>
              <w:jc w:val="left"/>
              <w:rPr/>
            </w:pPr>
            <w:r>
              <w:rPr/>
              <w:t> </w:t>
            </w:r>
          </w:p>
          <w:p>
            <w:pPr>
              <w:pStyle w:val="TableContents"/>
              <w:bidi w:val="0"/>
              <w:spacing w:before="0" w:after="20"/>
              <w:jc w:val="left"/>
              <w:rPr/>
            </w:pPr>
            <w:r>
              <w:rPr/>
              <w:drawing>
                <wp:inline distT="0" distB="0" distL="0" distR="0">
                  <wp:extent cx="401955" cy="135890"/>
                  <wp:effectExtent l="0" t="0" r="0" b="0"/>
                  <wp:docPr id="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 descr=""/>
                          <pic:cNvPicPr>
                            <a:picLocks noChangeAspect="1" noChangeArrowheads="1"/>
                          </pic:cNvPicPr>
                        </pic:nvPicPr>
                        <pic:blipFill>
                          <a:blip r:embed="rId7"/>
                          <a:stretch>
                            <a:fillRect/>
                          </a:stretch>
                        </pic:blipFill>
                        <pic:spPr bwMode="auto">
                          <a:xfrm>
                            <a:off x="0" y="0"/>
                            <a:ext cx="401955" cy="135890"/>
                          </a:xfrm>
                          <a:prstGeom prst="rect">
                            <a:avLst/>
                          </a:prstGeom>
                        </pic:spPr>
                      </pic:pic>
                    </a:graphicData>
                  </a:graphic>
                </wp:inline>
              </w:drawing>
            </w:r>
            <w:r>
              <w:rPr/>
              <w:t xml:space="preserve"> </w:t>
            </w:r>
          </w:p>
        </w:tc>
      </w:tr>
      <w:tr>
        <w:trPr/>
        <w:tc>
          <w:tcPr>
            <w:tcW w:w="38"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4670" w:type="dxa"/>
            <w:tcBorders/>
            <w:vAlign w:val="center"/>
          </w:tcPr>
          <w:p>
            <w:pPr>
              <w:pStyle w:val="TableContents"/>
              <w:bidi w:val="0"/>
              <w:spacing w:before="0" w:after="283"/>
              <w:jc w:val="left"/>
              <w:rPr>
                <w:color w:val="435363"/>
              </w:rPr>
            </w:pPr>
            <w:r>
              <w:rPr>
                <w:color w:val="435363"/>
              </w:rPr>
              <w:t>Priya R. Aiyar</w:t>
            </w:r>
          </w:p>
        </w:tc>
      </w:tr>
      <w:tr>
        <w:trPr/>
        <w:tc>
          <w:tcPr>
            <w:tcW w:w="38"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4670" w:type="dxa"/>
            <w:tcBorders/>
            <w:vAlign w:val="center"/>
          </w:tcPr>
          <w:p>
            <w:pPr>
              <w:pStyle w:val="TableContents"/>
              <w:bidi w:val="0"/>
              <w:spacing w:before="0" w:after="0"/>
              <w:jc w:val="left"/>
              <w:rPr>
                <w:rFonts w:ascii="ARIAL" w:hAnsi="ARIAL"/>
                <w:color w:val="435363"/>
                <w:sz w:val="18"/>
              </w:rPr>
            </w:pPr>
            <w:r>
              <w:rPr>
                <w:rFonts w:ascii="ARIAL" w:hAnsi="ARIAL"/>
                <w:color w:val="435363"/>
                <w:sz w:val="18"/>
              </w:rPr>
              <w:t>Corporate Secretary</w:t>
            </w:r>
          </w:p>
          <w:p>
            <w:pPr>
              <w:pStyle w:val="TableContents"/>
              <w:bidi w:val="0"/>
              <w:spacing w:before="0" w:after="20"/>
              <w:jc w:val="left"/>
              <w:rPr/>
            </w:pPr>
            <w:r>
              <w:rPr/>
              <w:t> </w:t>
            </w:r>
          </w:p>
        </w:tc>
      </w:tr>
    </w:tbl>
    <w:p>
      <w:pPr>
        <w:pStyle w:val="TextBody"/>
        <w:bidi w:val="0"/>
        <w:spacing w:before="120" w:after="0"/>
        <w:jc w:val="center"/>
        <w:rPr>
          <w:rFonts w:ascii="ARIAL" w:hAnsi="ARIAL"/>
          <w:b/>
          <w:color w:val="3575B3"/>
          <w:sz w:val="18"/>
        </w:rPr>
      </w:pPr>
      <w:r>
        <w:rPr>
          <w:rFonts w:ascii="ARIAL" w:hAnsi="ARIAL"/>
          <w:b/>
          <w:color w:val="3575B3"/>
          <w:sz w:val="18"/>
        </w:rPr>
        <w:t xml:space="preserve">PLEASE READ THE ACCOMPANYING PROXY STATEMENT CAREFULLY. </w:t>
      </w:r>
    </w:p>
    <w:p>
      <w:pPr>
        <w:pStyle w:val="TextBody"/>
        <w:bidi w:val="0"/>
        <w:spacing w:before="120" w:after="0"/>
        <w:jc w:val="center"/>
        <w:rPr>
          <w:rFonts w:ascii="ARIAL" w:hAnsi="ARIAL"/>
          <w:b/>
          <w:color w:val="3575B3"/>
          <w:sz w:val="18"/>
        </w:rPr>
      </w:pPr>
      <w:r>
        <w:rPr>
          <w:rFonts w:ascii="ARIAL" w:hAnsi="ARIAL"/>
          <w:b/>
          <w:color w:val="3575B3"/>
          <w:sz w:val="18"/>
        </w:rPr>
        <w:t xml:space="preserve">REGARDLESS OF WHETHER YOU PLAN TO ATTEND THE MEETING, YOUR VOTE IS IMPORTANT AND WE </w:t>
      </w:r>
    </w:p>
    <w:p>
      <w:pPr>
        <w:pStyle w:val="TextBody"/>
        <w:bidi w:val="0"/>
        <w:spacing w:before="0" w:after="0"/>
        <w:jc w:val="center"/>
        <w:rPr>
          <w:rFonts w:ascii="ARIAL" w:hAnsi="ARIAL"/>
          <w:b/>
          <w:color w:val="3575B3"/>
          <w:sz w:val="18"/>
        </w:rPr>
      </w:pPr>
      <w:r>
        <w:rPr>
          <w:rFonts w:ascii="ARIAL" w:hAnsi="ARIAL"/>
          <w:b/>
          <w:color w:val="3575B3"/>
          <w:sz w:val="18"/>
        </w:rPr>
        <w:t xml:space="preserve">ENCOURAGE YOU TO VOTE PROMPTLY.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right"/>
        <w:rPr/>
      </w:pPr>
      <w:r>
        <w:rPr/>
        <w:drawing>
          <wp:inline distT="0" distB="0" distL="0" distR="0">
            <wp:extent cx="703580" cy="32385"/>
            <wp:effectExtent l="0" t="0" r="0" b="0"/>
            <wp:docPr id="9"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 descr=""/>
                    <pic:cNvPicPr>
                      <a:picLocks noChangeAspect="1" noChangeArrowheads="1"/>
                    </pic:cNvPicPr>
                  </pic:nvPicPr>
                  <pic:blipFill>
                    <a:blip r:embed="rId8"/>
                    <a:stretch>
                      <a:fillRect/>
                    </a:stretch>
                  </pic:blipFill>
                  <pic:spPr bwMode="auto">
                    <a:xfrm>
                      <a:off x="0" y="0"/>
                      <a:ext cx="703580" cy="3238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ARIAL" w:hAnsi="ARIAL"/>
          <w:color w:val="66AFDA"/>
          <w:sz w:val="36"/>
        </w:rPr>
      </w:pPr>
      <w:bookmarkStart w:id="2" w:name="toc636721_1"/>
      <w:bookmarkEnd w:id="2"/>
      <w:r>
        <w:rPr>
          <w:rFonts w:ascii="ARIAL" w:hAnsi="ARIAL"/>
          <w:color w:val="66AFDA"/>
          <w:sz w:val="36"/>
        </w:rPr>
        <w:t xml:space="preserve">PROXY STATEMENT SUMMARY </w:t>
      </w:r>
    </w:p>
    <w:p>
      <w:pPr>
        <w:pStyle w:val="TextBody"/>
        <w:bidi w:val="0"/>
        <w:spacing w:before="240" w:after="0"/>
        <w:jc w:val="left"/>
        <w:rPr>
          <w:rFonts w:ascii="ARIAL" w:hAnsi="ARIAL"/>
          <w:color w:val="435363"/>
          <w:sz w:val="18"/>
        </w:rPr>
      </w:pPr>
      <w:r>
        <w:rPr>
          <w:rFonts w:ascii="ARIAL" w:hAnsi="ARIAL"/>
          <w:color w:val="435363"/>
          <w:sz w:val="18"/>
        </w:rPr>
        <w:t xml:space="preserve">This summary contains highlights about our company and the upcoming 2024 Annual Meeting of Stockholders (the “Annual Meeting”). This summary does not contain all of the information that you should consider in advance of the meeting and we encourage you to read the entire Proxy Statement and the Annual Report on Form 10-K for the year ended December 31, 2023 that accompanies this Proxy Statement before voting. </w:t>
      </w:r>
    </w:p>
    <w:p>
      <w:pPr>
        <w:pStyle w:val="TextBody"/>
        <w:bidi w:val="0"/>
        <w:spacing w:before="480" w:after="0"/>
        <w:jc w:val="left"/>
        <w:rPr>
          <w:rFonts w:ascii="ARIAL" w:hAnsi="ARIAL"/>
          <w:b/>
          <w:color w:val="3575B3"/>
          <w:sz w:val="24"/>
        </w:rPr>
      </w:pPr>
      <w:r>
        <w:rPr>
          <w:rFonts w:ascii="ARIAL" w:hAnsi="ARIAL"/>
          <w:b/>
          <w:color w:val="3575B3"/>
          <w:sz w:val="24"/>
        </w:rPr>
        <w:t xml:space="preserve">2024 Annual Meeting of Stockholders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93"/>
        <w:gridCol w:w="60"/>
        <w:gridCol w:w="3941"/>
        <w:gridCol w:w="60"/>
        <w:gridCol w:w="260"/>
        <w:gridCol w:w="60"/>
        <w:gridCol w:w="260"/>
        <w:gridCol w:w="60"/>
        <w:gridCol w:w="75"/>
        <w:gridCol w:w="60"/>
        <w:gridCol w:w="5276"/>
      </w:tblGrid>
      <w:tr>
        <w:trPr/>
        <w:tc>
          <w:tcPr>
            <w:tcW w:w="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6" w:type="dxa"/>
            <w:tcBorders/>
            <w:vAlign w:val="center"/>
          </w:tcPr>
          <w:p>
            <w:pPr>
              <w:pStyle w:val="TableContents"/>
              <w:bidi w:val="0"/>
              <w:spacing w:before="0" w:after="283"/>
              <w:jc w:val="left"/>
              <w:rPr>
                <w:sz w:val="4"/>
                <w:szCs w:val="4"/>
              </w:rPr>
            </w:pPr>
            <w:r>
              <w:rPr>
                <w:sz w:val="4"/>
                <w:szCs w:val="4"/>
              </w:rPr>
            </w:r>
          </w:p>
        </w:tc>
      </w:tr>
      <w:tr>
        <w:trPr/>
        <w:tc>
          <w:tcPr>
            <w:tcW w:w="4094" w:type="dxa"/>
            <w:gridSpan w:val="3"/>
            <w:tcBorders>
              <w:bottom w:val="single" w:sz="6" w:space="0" w:color="BF0000"/>
            </w:tcBorders>
            <w:tcMar>
              <w:bottom w:w="28" w:type="dxa"/>
            </w:tcMar>
            <w:vAlign w:val="center"/>
          </w:tcPr>
          <w:p>
            <w:pPr>
              <w:pStyle w:val="TableContents"/>
              <w:bidi w:val="0"/>
              <w:spacing w:before="0" w:after="0"/>
              <w:jc w:val="left"/>
              <w:rPr/>
            </w:pPr>
            <w:r>
              <w:rPr/>
              <w:t> </w:t>
            </w:r>
          </w:p>
          <w:p>
            <w:pPr>
              <w:pStyle w:val="TableContents"/>
              <w:bidi w:val="0"/>
              <w:spacing w:before="0" w:after="0"/>
              <w:jc w:val="center"/>
              <w:rPr/>
            </w:pPr>
            <w:r>
              <w:rPr/>
              <w:drawing>
                <wp:inline distT="0" distB="0" distL="0" distR="0">
                  <wp:extent cx="26035" cy="26035"/>
                  <wp:effectExtent l="0" t="0" r="0" b="0"/>
                  <wp:docPr id="10"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6" descr=""/>
                          <pic:cNvPicPr>
                            <a:picLocks noChangeAspect="1" noChangeArrowheads="1"/>
                          </pic:cNvPicPr>
                        </pic:nvPicPr>
                        <pic:blipFill>
                          <a:blip r:embed="rId9"/>
                          <a:stretch>
                            <a:fillRect/>
                          </a:stretch>
                        </pic:blipFill>
                        <pic:spPr bwMode="auto">
                          <a:xfrm>
                            <a:off x="0" y="0"/>
                            <a:ext cx="26035" cy="2603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center"/>
              <w:rPr>
                <w:rFonts w:ascii="ARIAL" w:hAnsi="ARIAL"/>
                <w:b/>
                <w:color w:val="435363"/>
                <w:sz w:val="18"/>
              </w:rPr>
            </w:pPr>
            <w:r>
              <w:rPr>
                <w:rFonts w:ascii="ARIAL" w:hAnsi="ARIAL"/>
                <w:b/>
                <w:color w:val="435363"/>
                <w:sz w:val="18"/>
              </w:rPr>
              <w:t>Date and Time:</w:t>
            </w:r>
          </w:p>
          <w:p>
            <w:pPr>
              <w:pStyle w:val="TableContents"/>
              <w:bidi w:val="0"/>
              <w:spacing w:before="0" w:after="0"/>
              <w:jc w:val="center"/>
              <w:rPr>
                <w:rFonts w:ascii="ARIAL" w:hAnsi="ARIAL"/>
                <w:color w:val="435363"/>
                <w:sz w:val="18"/>
              </w:rPr>
            </w:pPr>
            <w:r>
              <w:rPr>
                <w:rFonts w:ascii="ARIAL" w:hAnsi="ARIAL"/>
                <w:color w:val="435363"/>
                <w:sz w:val="18"/>
              </w:rPr>
              <w:t>Wednesday,</w:t>
            </w:r>
          </w:p>
          <w:p>
            <w:pPr>
              <w:pStyle w:val="TableContents"/>
              <w:bidi w:val="0"/>
              <w:spacing w:before="0" w:after="0"/>
              <w:jc w:val="center"/>
              <w:rPr>
                <w:rFonts w:ascii="ARIAL" w:hAnsi="ARIAL"/>
                <w:color w:val="435363"/>
                <w:sz w:val="18"/>
              </w:rPr>
            </w:pPr>
            <w:r>
              <w:rPr>
                <w:rFonts w:ascii="ARIAL" w:hAnsi="ARIAL"/>
                <w:color w:val="435363"/>
                <w:sz w:val="18"/>
              </w:rPr>
              <w:t>June 5, 2024 at</w:t>
            </w:r>
          </w:p>
          <w:p>
            <w:pPr>
              <w:pStyle w:val="TableContents"/>
              <w:bidi w:val="0"/>
              <w:spacing w:before="0" w:after="0"/>
              <w:jc w:val="center"/>
              <w:rPr>
                <w:rFonts w:ascii="ARIAL" w:hAnsi="ARIAL"/>
                <w:color w:val="435363"/>
                <w:sz w:val="18"/>
              </w:rPr>
            </w:pPr>
            <w:r>
              <w:rPr>
                <w:rFonts w:ascii="ARIAL" w:hAnsi="ARIAL"/>
                <w:color w:val="435363"/>
                <w:sz w:val="18"/>
              </w:rPr>
              <w:t>9:00 a.m., Central Time</w:t>
            </w:r>
          </w:p>
          <w:p>
            <w:pPr>
              <w:pStyle w:val="TableContents"/>
              <w:bidi w:val="0"/>
              <w:spacing w:before="0" w:after="20"/>
              <w:jc w:val="left"/>
              <w:rPr/>
            </w:pPr>
            <w:r>
              <w:rPr/>
              <w:t> </w:t>
            </w:r>
          </w:p>
        </w:tc>
        <w:tc>
          <w:tcPr>
            <w:tcW w:w="60" w:type="dxa"/>
            <w:tcBorders>
              <w:bottom w:val="single" w:sz="6" w:space="0" w:color="BF0000"/>
            </w:tcBorders>
            <w:tcMar>
              <w:bottom w:w="28" w:type="dxa"/>
            </w:tcMar>
            <w:vAlign w:val="center"/>
          </w:tcPr>
          <w:p>
            <w:pPr>
              <w:pStyle w:val="TableContents"/>
              <w:bidi w:val="0"/>
              <w:spacing w:before="0" w:after="283"/>
              <w:jc w:val="left"/>
              <w:rPr/>
            </w:pPr>
            <w:r>
              <w:rPr/>
              <w:t> </w:t>
            </w:r>
          </w:p>
        </w:tc>
        <w:tc>
          <w:tcPr>
            <w:tcW w:w="260" w:type="dxa"/>
            <w:tcBorders>
              <w:bottom w:val="single" w:sz="6" w:space="0" w:color="BF0000"/>
            </w:tcBorders>
            <w:tcMar>
              <w:bottom w:w="28" w:type="dxa"/>
            </w:tcMar>
            <w:vAlign w:val="center"/>
          </w:tcPr>
          <w:p>
            <w:pPr>
              <w:pStyle w:val="TableContents"/>
              <w:bidi w:val="0"/>
              <w:spacing w:before="0" w:after="283"/>
              <w:jc w:val="left"/>
              <w:rPr/>
            </w:pPr>
            <w:r>
              <w:rPr/>
              <w:t> </w:t>
            </w:r>
          </w:p>
        </w:tc>
        <w:tc>
          <w:tcPr>
            <w:tcW w:w="60" w:type="dxa"/>
            <w:tcBorders>
              <w:left w:val="single" w:sz="6" w:space="0" w:color="BF0000"/>
              <w:bottom w:val="single" w:sz="6" w:space="0" w:color="BF0000"/>
            </w:tcBorders>
            <w:tcMar>
              <w:left w:w="28" w:type="dxa"/>
              <w:bottom w:w="28" w:type="dxa"/>
            </w:tcMar>
            <w:vAlign w:val="center"/>
          </w:tcPr>
          <w:p>
            <w:pPr>
              <w:pStyle w:val="TableContents"/>
              <w:bidi w:val="0"/>
              <w:spacing w:before="0" w:after="283"/>
              <w:jc w:val="left"/>
              <w:rPr/>
            </w:pPr>
            <w:r>
              <w:rPr/>
              <w:t> </w:t>
            </w:r>
          </w:p>
        </w:tc>
        <w:tc>
          <w:tcPr>
            <w:tcW w:w="260" w:type="dxa"/>
            <w:tcBorders>
              <w:bottom w:val="single" w:sz="6" w:space="0" w:color="BF0000"/>
            </w:tcBorders>
            <w:tcMar>
              <w:bottom w:w="28" w:type="dxa"/>
            </w:tcMar>
            <w:vAlign w:val="center"/>
          </w:tcPr>
          <w:p>
            <w:pPr>
              <w:pStyle w:val="TableContents"/>
              <w:bidi w:val="0"/>
              <w:spacing w:before="0" w:after="283"/>
              <w:jc w:val="left"/>
              <w:rPr/>
            </w:pPr>
            <w:r>
              <w:rPr/>
              <w:t> </w:t>
            </w:r>
          </w:p>
        </w:tc>
        <w:tc>
          <w:tcPr>
            <w:tcW w:w="60" w:type="dxa"/>
            <w:tcBorders>
              <w:bottom w:val="single" w:sz="6" w:space="0" w:color="BF0000"/>
            </w:tcBorders>
            <w:tcMar>
              <w:bottom w:w="28" w:type="dxa"/>
            </w:tcMar>
            <w:vAlign w:val="center"/>
          </w:tcPr>
          <w:p>
            <w:pPr>
              <w:pStyle w:val="TableContents"/>
              <w:bidi w:val="0"/>
              <w:spacing w:before="0" w:after="283"/>
              <w:jc w:val="left"/>
              <w:rPr/>
            </w:pPr>
            <w:r>
              <w:rPr/>
              <w:t> </w:t>
            </w:r>
          </w:p>
        </w:tc>
        <w:tc>
          <w:tcPr>
            <w:tcW w:w="5411" w:type="dxa"/>
            <w:gridSpan w:val="3"/>
            <w:tcBorders>
              <w:bottom w:val="single" w:sz="6" w:space="0" w:color="BF0000"/>
            </w:tcBorders>
            <w:tcMar>
              <w:bottom w:w="28" w:type="dxa"/>
            </w:tcMar>
            <w:vAlign w:val="center"/>
          </w:tcPr>
          <w:p>
            <w:pPr>
              <w:pStyle w:val="TableContents"/>
              <w:bidi w:val="0"/>
              <w:spacing w:before="0" w:after="0"/>
              <w:jc w:val="left"/>
              <w:rPr/>
            </w:pPr>
            <w:r>
              <w:rPr/>
              <w:t> </w:t>
            </w:r>
          </w:p>
          <w:p>
            <w:pPr>
              <w:pStyle w:val="TableContents"/>
              <w:bidi w:val="0"/>
              <w:spacing w:before="0" w:after="0"/>
              <w:jc w:val="center"/>
              <w:rPr/>
            </w:pPr>
            <w:r>
              <w:rPr/>
              <w:drawing>
                <wp:inline distT="0" distB="0" distL="0" distR="0">
                  <wp:extent cx="26035" cy="26035"/>
                  <wp:effectExtent l="0" t="0" r="0" b="0"/>
                  <wp:docPr id="11"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7" descr=""/>
                          <pic:cNvPicPr>
                            <a:picLocks noChangeAspect="1" noChangeArrowheads="1"/>
                          </pic:cNvPicPr>
                        </pic:nvPicPr>
                        <pic:blipFill>
                          <a:blip r:embed="rId10"/>
                          <a:stretch>
                            <a:fillRect/>
                          </a:stretch>
                        </pic:blipFill>
                        <pic:spPr bwMode="auto">
                          <a:xfrm>
                            <a:off x="0" y="0"/>
                            <a:ext cx="26035" cy="2603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center"/>
              <w:rPr>
                <w:rFonts w:ascii="ARIAL" w:hAnsi="ARIAL"/>
                <w:b/>
                <w:color w:val="3575B3"/>
                <w:sz w:val="18"/>
              </w:rPr>
            </w:pPr>
            <w:r>
              <w:rPr>
                <w:rFonts w:ascii="ARIAL" w:hAnsi="ARIAL"/>
                <w:b/>
                <w:color w:val="3575B3"/>
                <w:sz w:val="18"/>
              </w:rPr>
              <w:t>Virtual Meeting Access:</w:t>
            </w:r>
          </w:p>
          <w:p>
            <w:pPr>
              <w:pStyle w:val="TableContents"/>
              <w:bidi w:val="0"/>
              <w:spacing w:before="0" w:after="0"/>
              <w:jc w:val="center"/>
              <w:rPr>
                <w:rFonts w:ascii="ARIAL" w:hAnsi="ARIAL"/>
                <w:color w:val="435363"/>
                <w:sz w:val="18"/>
              </w:rPr>
            </w:pPr>
            <w:r>
              <w:rPr>
                <w:rFonts w:ascii="ARIAL" w:hAnsi="ARIAL"/>
                <w:color w:val="435363"/>
                <w:sz w:val="18"/>
              </w:rPr>
              <w:t xml:space="preserve">Register at </w:t>
            </w:r>
            <w:r>
              <w:rPr>
                <w:rFonts w:ascii="ARIAL" w:hAnsi="ARIAL"/>
                <w:i/>
                <w:color w:val="435363"/>
                <w:sz w:val="18"/>
              </w:rPr>
              <w:t>www.proxydocs.com/AAL</w:t>
            </w:r>
          </w:p>
          <w:p>
            <w:pPr>
              <w:pStyle w:val="TableContents"/>
              <w:bidi w:val="0"/>
              <w:spacing w:before="0" w:after="20"/>
              <w:jc w:val="left"/>
              <w:rPr/>
            </w:pPr>
            <w:r>
              <w:rPr/>
              <w:t> </w:t>
            </w:r>
          </w:p>
        </w:tc>
      </w:tr>
      <w:tr>
        <w:trPr/>
        <w:tc>
          <w:tcPr>
            <w:tcW w:w="4094" w:type="dxa"/>
            <w:gridSpan w:val="3"/>
            <w:tcBorders/>
            <w:vAlign w:val="center"/>
          </w:tcPr>
          <w:p>
            <w:pPr>
              <w:pStyle w:val="TableContents"/>
              <w:bidi w:val="0"/>
              <w:spacing w:before="0" w:after="0"/>
              <w:jc w:val="left"/>
              <w:rPr/>
            </w:pPr>
            <w:r>
              <w:rPr/>
              <w:t> </w:t>
            </w:r>
          </w:p>
          <w:p>
            <w:pPr>
              <w:pStyle w:val="TableContents"/>
              <w:bidi w:val="0"/>
              <w:spacing w:before="0" w:after="0"/>
              <w:jc w:val="center"/>
              <w:rPr/>
            </w:pPr>
            <w:r>
              <w:rPr/>
              <w:drawing>
                <wp:inline distT="0" distB="0" distL="0" distR="0">
                  <wp:extent cx="22860" cy="22860"/>
                  <wp:effectExtent l="0" t="0" r="0" b="0"/>
                  <wp:docPr id="12"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8" descr=""/>
                          <pic:cNvPicPr>
                            <a:picLocks noChangeAspect="1" noChangeArrowheads="1"/>
                          </pic:cNvPicPr>
                        </pic:nvPicPr>
                        <pic:blipFill>
                          <a:blip r:embed="rId11"/>
                          <a:stretch>
                            <a:fillRect/>
                          </a:stretch>
                        </pic:blipFill>
                        <pic:spPr bwMode="auto">
                          <a:xfrm>
                            <a:off x="0" y="0"/>
                            <a:ext cx="22860" cy="22860"/>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center"/>
              <w:rPr>
                <w:rFonts w:ascii="ARIAL" w:hAnsi="ARIAL"/>
                <w:b/>
                <w:color w:val="435363"/>
                <w:sz w:val="18"/>
              </w:rPr>
            </w:pPr>
            <w:r>
              <w:rPr>
                <w:rFonts w:ascii="ARIAL" w:hAnsi="ARIAL"/>
                <w:b/>
                <w:color w:val="435363"/>
                <w:sz w:val="18"/>
              </w:rPr>
              <w:t>Record Date:</w:t>
            </w:r>
          </w:p>
          <w:p>
            <w:pPr>
              <w:pStyle w:val="TableContents"/>
              <w:bidi w:val="0"/>
              <w:spacing w:before="0" w:after="20"/>
              <w:jc w:val="center"/>
              <w:rPr>
                <w:rFonts w:ascii="ARIAL" w:hAnsi="ARIAL"/>
                <w:color w:val="435363"/>
                <w:sz w:val="18"/>
              </w:rPr>
            </w:pPr>
            <w:r>
              <w:rPr>
                <w:rFonts w:ascii="ARIAL" w:hAnsi="ARIAL"/>
                <w:color w:val="435363"/>
                <w:sz w:val="18"/>
              </w:rPr>
              <w:t>April 9, 2024</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BF0000"/>
            </w:tcBorders>
            <w:tcMar>
              <w:left w:w="28" w:type="dxa"/>
            </w:tcMar>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411" w:type="dxa"/>
            <w:gridSpan w:val="3"/>
            <w:tcBorders/>
            <w:vAlign w:val="center"/>
          </w:tcPr>
          <w:p>
            <w:pPr>
              <w:pStyle w:val="TableContents"/>
              <w:bidi w:val="0"/>
              <w:spacing w:before="0" w:after="0"/>
              <w:jc w:val="left"/>
              <w:rPr/>
            </w:pPr>
            <w:r>
              <w:rPr/>
              <w:t> </w:t>
            </w:r>
          </w:p>
          <w:p>
            <w:pPr>
              <w:pStyle w:val="TableContents"/>
              <w:bidi w:val="0"/>
              <w:spacing w:before="0" w:after="0"/>
              <w:jc w:val="center"/>
              <w:rPr/>
            </w:pPr>
            <w:r>
              <w:rPr/>
              <w:drawing>
                <wp:inline distT="0" distB="0" distL="0" distR="0">
                  <wp:extent cx="30480" cy="22860"/>
                  <wp:effectExtent l="0" t="0" r="0" b="0"/>
                  <wp:docPr id="13"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9" descr=""/>
                          <pic:cNvPicPr>
                            <a:picLocks noChangeAspect="1" noChangeArrowheads="1"/>
                          </pic:cNvPicPr>
                        </pic:nvPicPr>
                        <pic:blipFill>
                          <a:blip r:embed="rId12"/>
                          <a:stretch>
                            <a:fillRect/>
                          </a:stretch>
                        </pic:blipFill>
                        <pic:spPr bwMode="auto">
                          <a:xfrm>
                            <a:off x="0" y="0"/>
                            <a:ext cx="30480" cy="22860"/>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center"/>
              <w:rPr>
                <w:rFonts w:ascii="ARIAL" w:hAnsi="ARIAL"/>
                <w:b/>
                <w:color w:val="435363"/>
                <w:sz w:val="18"/>
              </w:rPr>
            </w:pPr>
            <w:r>
              <w:rPr>
                <w:rFonts w:ascii="ARIAL" w:hAnsi="ARIAL"/>
                <w:b/>
                <w:color w:val="435363"/>
                <w:sz w:val="18"/>
              </w:rPr>
              <w:t>Proxy Mail Date:</w:t>
            </w:r>
          </w:p>
          <w:p>
            <w:pPr>
              <w:pStyle w:val="TableContents"/>
              <w:bidi w:val="0"/>
              <w:spacing w:before="0" w:after="0"/>
              <w:jc w:val="center"/>
              <w:rPr>
                <w:rFonts w:ascii="ARIAL" w:hAnsi="ARIAL"/>
                <w:color w:val="435363"/>
                <w:sz w:val="18"/>
              </w:rPr>
            </w:pPr>
            <w:r>
              <w:rPr>
                <w:rFonts w:ascii="ARIAL" w:hAnsi="ARIAL"/>
                <w:color w:val="435363"/>
                <w:sz w:val="18"/>
              </w:rPr>
              <w:t>On or about</w:t>
            </w:r>
          </w:p>
          <w:p>
            <w:pPr>
              <w:pStyle w:val="TableContents"/>
              <w:bidi w:val="0"/>
              <w:spacing w:before="0" w:after="0"/>
              <w:jc w:val="center"/>
              <w:rPr>
                <w:rFonts w:ascii="ARIAL" w:hAnsi="ARIAL"/>
                <w:color w:val="435363"/>
                <w:sz w:val="18"/>
              </w:rPr>
            </w:pPr>
            <w:r>
              <w:rPr>
                <w:rFonts w:ascii="ARIAL" w:hAnsi="ARIAL"/>
                <w:color w:val="435363"/>
                <w:sz w:val="18"/>
              </w:rPr>
              <w:t>April 25, 2024</w:t>
            </w:r>
          </w:p>
          <w:p>
            <w:pPr>
              <w:pStyle w:val="TableContents"/>
              <w:bidi w:val="0"/>
              <w:spacing w:before="0" w:after="20"/>
              <w:jc w:val="left"/>
              <w:rPr/>
            </w:pPr>
            <w:r>
              <w:rPr/>
              <w:t> </w:t>
            </w:r>
          </w:p>
        </w:tc>
      </w:tr>
      <w:tr>
        <w:trPr/>
        <w:tc>
          <w:tcPr>
            <w:tcW w:w="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9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BF0000"/>
            </w:tcBorders>
            <w:tcMar>
              <w:left w:w="28" w:type="dxa"/>
            </w:tcMar>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76" w:type="dxa"/>
            <w:tcBorders/>
            <w:vAlign w:val="center"/>
          </w:tcPr>
          <w:p>
            <w:pPr>
              <w:pStyle w:val="TableContents"/>
              <w:bidi w:val="0"/>
              <w:spacing w:before="0" w:after="283"/>
              <w:jc w:val="left"/>
              <w:rPr>
                <w:sz w:val="4"/>
                <w:szCs w:val="4"/>
              </w:rPr>
            </w:pPr>
            <w:r>
              <w:rPr>
                <w:sz w:val="4"/>
                <w:szCs w:val="4"/>
              </w:rPr>
            </w:r>
          </w:p>
        </w:tc>
      </w:tr>
      <w:tr>
        <w:trPr/>
        <w:tc>
          <w:tcPr>
            <w:tcW w:w="4094" w:type="dxa"/>
            <w:gridSpan w:val="3"/>
            <w:tcBorders>
              <w:bottom w:val="single" w:sz="6" w:space="0" w:color="BF0000"/>
            </w:tcBorders>
            <w:tcMar>
              <w:bottom w:w="28" w:type="dxa"/>
            </w:tcMar>
            <w:vAlign w:val="center"/>
          </w:tcPr>
          <w:p>
            <w:pPr>
              <w:pStyle w:val="TableContents"/>
              <w:bidi w:val="0"/>
              <w:spacing w:before="0" w:after="0"/>
              <w:jc w:val="center"/>
              <w:rPr>
                <w:rFonts w:ascii="ARIAL" w:hAnsi="ARIAL"/>
                <w:b/>
                <w:color w:val="435363"/>
                <w:sz w:val="18"/>
              </w:rPr>
            </w:pPr>
            <w:r>
              <w:rPr>
                <w:rFonts w:ascii="ARIAL" w:hAnsi="ARIAL"/>
                <w:b/>
                <w:color w:val="435363"/>
                <w:sz w:val="18"/>
              </w:rPr>
              <w:t>Vote in Advance of the Meeting</w:t>
            </w:r>
          </w:p>
          <w:p>
            <w:pPr>
              <w:pStyle w:val="TableContents"/>
              <w:bidi w:val="0"/>
              <w:spacing w:before="0" w:after="20"/>
              <w:jc w:val="left"/>
              <w:rPr/>
            </w:pPr>
            <w:r>
              <w:rPr/>
              <w:t> </w:t>
            </w:r>
          </w:p>
        </w:tc>
        <w:tc>
          <w:tcPr>
            <w:tcW w:w="60" w:type="dxa"/>
            <w:tcBorders>
              <w:bottom w:val="single" w:sz="6" w:space="0" w:color="BF0000"/>
            </w:tcBorders>
            <w:tcMar>
              <w:bottom w:w="28" w:type="dxa"/>
            </w:tcMar>
            <w:vAlign w:val="center"/>
          </w:tcPr>
          <w:p>
            <w:pPr>
              <w:pStyle w:val="TableContents"/>
              <w:bidi w:val="0"/>
              <w:spacing w:before="0" w:after="283"/>
              <w:jc w:val="left"/>
              <w:rPr/>
            </w:pPr>
            <w:r>
              <w:rPr/>
              <w:t> </w:t>
            </w:r>
          </w:p>
        </w:tc>
        <w:tc>
          <w:tcPr>
            <w:tcW w:w="260" w:type="dxa"/>
            <w:tcBorders>
              <w:bottom w:val="single" w:sz="6" w:space="0" w:color="BF0000"/>
            </w:tcBorders>
            <w:tcMar>
              <w:bottom w:w="28" w:type="dxa"/>
            </w:tcMar>
            <w:vAlign w:val="center"/>
          </w:tcPr>
          <w:p>
            <w:pPr>
              <w:pStyle w:val="TableContents"/>
              <w:bidi w:val="0"/>
              <w:spacing w:before="0" w:after="283"/>
              <w:jc w:val="left"/>
              <w:rPr/>
            </w:pPr>
            <w:r>
              <w:rPr/>
              <w:t>  </w:t>
            </w:r>
          </w:p>
        </w:tc>
        <w:tc>
          <w:tcPr>
            <w:tcW w:w="60" w:type="dxa"/>
            <w:tcBorders>
              <w:left w:val="single" w:sz="6" w:space="0" w:color="BF0000"/>
              <w:bottom w:val="single" w:sz="6" w:space="0" w:color="BF0000"/>
            </w:tcBorders>
            <w:tcMar>
              <w:left w:w="28" w:type="dxa"/>
              <w:bottom w:w="28" w:type="dxa"/>
            </w:tcMar>
            <w:vAlign w:val="center"/>
          </w:tcPr>
          <w:p>
            <w:pPr>
              <w:pStyle w:val="TableContents"/>
              <w:bidi w:val="0"/>
              <w:spacing w:before="0" w:after="283"/>
              <w:jc w:val="left"/>
              <w:rPr/>
            </w:pPr>
            <w:r>
              <w:rPr/>
              <w:t> </w:t>
            </w:r>
          </w:p>
        </w:tc>
        <w:tc>
          <w:tcPr>
            <w:tcW w:w="260" w:type="dxa"/>
            <w:tcBorders>
              <w:bottom w:val="single" w:sz="6" w:space="0" w:color="BF0000"/>
            </w:tcBorders>
            <w:tcMar>
              <w:bottom w:w="28" w:type="dxa"/>
            </w:tcMar>
            <w:vAlign w:val="center"/>
          </w:tcPr>
          <w:p>
            <w:pPr>
              <w:pStyle w:val="TableContents"/>
              <w:bidi w:val="0"/>
              <w:spacing w:before="0" w:after="283"/>
              <w:jc w:val="left"/>
              <w:rPr/>
            </w:pPr>
            <w:r>
              <w:rPr/>
              <w:t>  </w:t>
            </w:r>
          </w:p>
        </w:tc>
        <w:tc>
          <w:tcPr>
            <w:tcW w:w="60" w:type="dxa"/>
            <w:tcBorders>
              <w:bottom w:val="single" w:sz="6" w:space="0" w:color="BF0000"/>
            </w:tcBorders>
            <w:tcMar>
              <w:bottom w:w="28" w:type="dxa"/>
            </w:tcMar>
            <w:vAlign w:val="center"/>
          </w:tcPr>
          <w:p>
            <w:pPr>
              <w:pStyle w:val="TableContents"/>
              <w:bidi w:val="0"/>
              <w:spacing w:before="0" w:after="283"/>
              <w:jc w:val="left"/>
              <w:rPr/>
            </w:pPr>
            <w:r>
              <w:rPr/>
              <w:t> </w:t>
            </w:r>
          </w:p>
        </w:tc>
        <w:tc>
          <w:tcPr>
            <w:tcW w:w="5411" w:type="dxa"/>
            <w:gridSpan w:val="3"/>
            <w:tcBorders>
              <w:bottom w:val="single" w:sz="6" w:space="0" w:color="BF0000"/>
            </w:tcBorders>
            <w:tcMar>
              <w:bottom w:w="28" w:type="dxa"/>
            </w:tcMar>
            <w:vAlign w:val="center"/>
          </w:tcPr>
          <w:p>
            <w:pPr>
              <w:pStyle w:val="TableContents"/>
              <w:bidi w:val="0"/>
              <w:spacing w:before="0" w:after="0"/>
              <w:jc w:val="center"/>
              <w:rPr>
                <w:rFonts w:ascii="ARIAL" w:hAnsi="ARIAL"/>
                <w:b/>
                <w:color w:val="435363"/>
                <w:sz w:val="18"/>
              </w:rPr>
            </w:pPr>
            <w:r>
              <w:rPr>
                <w:rFonts w:ascii="ARIAL" w:hAnsi="ARIAL"/>
                <w:b/>
                <w:color w:val="435363"/>
                <w:sz w:val="18"/>
              </w:rPr>
              <w:t>Vote During the Meeting</w:t>
            </w:r>
          </w:p>
          <w:p>
            <w:pPr>
              <w:pStyle w:val="TableContents"/>
              <w:bidi w:val="0"/>
              <w:spacing w:before="0" w:after="20"/>
              <w:jc w:val="left"/>
              <w:rPr/>
            </w:pPr>
            <w:r>
              <w:rPr/>
              <w:t> </w:t>
            </w:r>
          </w:p>
        </w:tc>
      </w:tr>
      <w:tr>
        <w:trPr/>
        <w:tc>
          <w:tcPr>
            <w:tcW w:w="93" w:type="dxa"/>
            <w:tcBorders/>
            <w:vAlign w:val="center"/>
          </w:tcPr>
          <w:p>
            <w:pPr>
              <w:pStyle w:val="TableContents"/>
              <w:bidi w:val="0"/>
              <w:spacing w:before="0" w:after="0"/>
              <w:jc w:val="left"/>
              <w:rPr/>
            </w:pPr>
            <w:r>
              <w:rPr/>
              <w:t> </w:t>
            </w:r>
          </w:p>
          <w:p>
            <w:pPr>
              <w:pStyle w:val="TableContents"/>
              <w:bidi w:val="0"/>
              <w:spacing w:before="0" w:after="0"/>
              <w:jc w:val="center"/>
              <w:rPr/>
            </w:pPr>
            <w:r>
              <w:rPr/>
              <w:drawing>
                <wp:inline distT="0" distB="0" distL="0" distR="0">
                  <wp:extent cx="26670" cy="17780"/>
                  <wp:effectExtent l="0" t="0" r="0" b="0"/>
                  <wp:docPr id="14"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0" descr=""/>
                          <pic:cNvPicPr>
                            <a:picLocks noChangeAspect="1" noChangeArrowheads="1"/>
                          </pic:cNvPicPr>
                        </pic:nvPicPr>
                        <pic:blipFill>
                          <a:blip r:embed="rId13"/>
                          <a:stretch>
                            <a:fillRect/>
                          </a:stretch>
                        </pic:blipFill>
                        <pic:spPr bwMode="auto">
                          <a:xfrm>
                            <a:off x="0" y="0"/>
                            <a:ext cx="26670" cy="17780"/>
                          </a:xfrm>
                          <a:prstGeom prst="rect">
                            <a:avLst/>
                          </a:prstGeom>
                        </pic:spPr>
                      </pic:pic>
                    </a:graphicData>
                  </a:graphic>
                </wp:inline>
              </w:drawing>
            </w:r>
            <w:r>
              <w:rPr/>
              <w:t xml:space="preserv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3941"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b/>
                <w:color w:val="3575B3"/>
                <w:sz w:val="18"/>
              </w:rPr>
            </w:pPr>
            <w:r>
              <w:rPr>
                <w:rFonts w:ascii="ARIAL" w:hAnsi="ARIAL"/>
                <w:b/>
                <w:color w:val="3575B3"/>
                <w:sz w:val="18"/>
              </w:rPr>
              <w:t xml:space="preserve">Over the Internet at </w:t>
            </w:r>
          </w:p>
          <w:p>
            <w:pPr>
              <w:pStyle w:val="TableContents"/>
              <w:bidi w:val="0"/>
              <w:spacing w:before="0" w:after="20"/>
              <w:jc w:val="left"/>
              <w:rPr>
                <w:rFonts w:ascii="ARIAL" w:hAnsi="ARIAL"/>
                <w:color w:val="3575B3"/>
                <w:sz w:val="18"/>
              </w:rPr>
            </w:pPr>
            <w:r>
              <w:rPr>
                <w:rFonts w:ascii="ARIAL" w:hAnsi="ARIAL"/>
                <w:b/>
                <w:i/>
                <w:color w:val="3575B3"/>
                <w:sz w:val="18"/>
              </w:rPr>
              <w:t>www.proxydocs.com/AAL</w:t>
            </w:r>
            <w:r>
              <w:rPr>
                <w:rFonts w:ascii="ARIAL" w:hAnsi="ARIAL"/>
                <w:b/>
                <w:color w:val="3575B3"/>
                <w:sz w:val="18"/>
              </w:rPr>
              <w:t>; or</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BF0000"/>
            </w:tcBorders>
            <w:tcMar>
              <w:left w:w="28" w:type="dxa"/>
            </w:tcMar>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76"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color w:val="3575B3"/>
                <w:sz w:val="18"/>
              </w:rPr>
            </w:pPr>
            <w:r>
              <w:rPr>
                <w:rFonts w:ascii="ARIAL" w:hAnsi="ARIAL"/>
                <w:b/>
                <w:color w:val="3575B3"/>
                <w:sz w:val="18"/>
              </w:rPr>
              <w:t xml:space="preserve">Over the Internet during the Annual Meeting. </w:t>
            </w:r>
            <w:r>
              <w:rPr>
                <w:rFonts w:ascii="ARIAL" w:hAnsi="ARIAL"/>
                <w:color w:val="3575B3"/>
                <w:sz w:val="18"/>
              </w:rPr>
              <w:t xml:space="preserve">Please register at </w:t>
            </w:r>
            <w:r>
              <w:rPr>
                <w:rFonts w:ascii="ARIAL" w:hAnsi="ARIAL"/>
                <w:b/>
                <w:i/>
                <w:color w:val="3575B3"/>
                <w:sz w:val="18"/>
              </w:rPr>
              <w:t>www.proxydocs.com/AAL</w:t>
            </w:r>
            <w:r>
              <w:rPr>
                <w:rFonts w:ascii="ARIAL" w:hAnsi="ARIAL"/>
                <w:color w:val="3575B3"/>
                <w:sz w:val="18"/>
              </w:rPr>
              <w:t xml:space="preserve"> to gain access to the meeting.</w:t>
            </w:r>
          </w:p>
        </w:tc>
      </w:tr>
      <w:tr>
        <w:trPr/>
        <w:tc>
          <w:tcPr>
            <w:tcW w:w="93" w:type="dxa"/>
            <w:tcBorders/>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center"/>
              <w:rPr/>
            </w:pPr>
            <w:r>
              <w:rPr/>
              <w:drawing>
                <wp:inline distT="0" distB="0" distL="0" distR="0">
                  <wp:extent cx="14605" cy="29210"/>
                  <wp:effectExtent l="0" t="0" r="0" b="0"/>
                  <wp:docPr id="15"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1" descr=""/>
                          <pic:cNvPicPr>
                            <a:picLocks noChangeAspect="1" noChangeArrowheads="1"/>
                          </pic:cNvPicPr>
                        </pic:nvPicPr>
                        <pic:blipFill>
                          <a:blip r:embed="rId14"/>
                          <a:stretch>
                            <a:fillRect/>
                          </a:stretch>
                        </pic:blipFill>
                        <pic:spPr bwMode="auto">
                          <a:xfrm>
                            <a:off x="0" y="0"/>
                            <a:ext cx="14605" cy="29210"/>
                          </a:xfrm>
                          <a:prstGeom prst="rect">
                            <a:avLst/>
                          </a:prstGeom>
                        </pic:spPr>
                      </pic:pic>
                    </a:graphicData>
                  </a:graphic>
                </wp:inline>
              </w:drawing>
            </w:r>
            <w:r>
              <w:rPr/>
              <w:t xml:space="preserv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3941"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b/>
                <w:color w:val="3575B3"/>
                <w:sz w:val="18"/>
              </w:rPr>
            </w:pPr>
            <w:r>
              <w:rPr>
                <w:rFonts w:ascii="ARIAL" w:hAnsi="ARIAL"/>
                <w:b/>
                <w:color w:val="3575B3"/>
                <w:sz w:val="18"/>
              </w:rPr>
              <w:t>By telephone at 1-866-570-3320; or</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color w:val="435363"/>
              </w:rPr>
            </w:pPr>
            <w:r>
              <w:rPr>
                <w:color w:val="435363"/>
              </w:rPr>
              <w:t> </w:t>
            </w:r>
          </w:p>
        </w:tc>
        <w:tc>
          <w:tcPr>
            <w:tcW w:w="60" w:type="dxa"/>
            <w:tcBorders>
              <w:left w:val="single" w:sz="6" w:space="0" w:color="BF0000"/>
            </w:tcBorders>
            <w:tcMar>
              <w:left w:w="28" w:type="dxa"/>
            </w:tcMar>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color w:val="435363"/>
              </w:rPr>
            </w:pPr>
            <w:r>
              <w:rPr>
                <w:color w:val="435363"/>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0"/>
              <w:jc w:val="left"/>
              <w:rPr/>
            </w:pPr>
            <w:r>
              <w:rPr/>
              <w:t> </w:t>
            </w:r>
          </w:p>
          <w:p>
            <w:pPr>
              <w:pStyle w:val="TableContents"/>
              <w:bidi w:val="0"/>
              <w:spacing w:before="0" w:after="0"/>
              <w:jc w:val="center"/>
              <w:rPr/>
            </w:pPr>
            <w:r>
              <w:rPr/>
              <w:drawing>
                <wp:inline distT="0" distB="0" distL="0" distR="0">
                  <wp:extent cx="26670" cy="17780"/>
                  <wp:effectExtent l="0" t="0" r="0" b="0"/>
                  <wp:docPr id="16"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2" descr=""/>
                          <pic:cNvPicPr>
                            <a:picLocks noChangeAspect="1" noChangeArrowheads="1"/>
                          </pic:cNvPicPr>
                        </pic:nvPicPr>
                        <pic:blipFill>
                          <a:blip r:embed="rId15"/>
                          <a:stretch>
                            <a:fillRect/>
                          </a:stretch>
                        </pic:blipFill>
                        <pic:spPr bwMode="auto">
                          <a:xfrm>
                            <a:off x="0" y="0"/>
                            <a:ext cx="26670" cy="17780"/>
                          </a:xfrm>
                          <a:prstGeom prst="rect">
                            <a:avLst/>
                          </a:prstGeom>
                        </pic:spPr>
                      </pic:pic>
                    </a:graphicData>
                  </a:graphic>
                </wp:inline>
              </w:drawing>
            </w:r>
            <w:r>
              <w:rPr/>
              <w:t xml:space="preserv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5276"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color w:val="435363"/>
                <w:sz w:val="18"/>
              </w:rPr>
            </w:pPr>
            <w:r>
              <w:rPr>
                <w:rFonts w:ascii="ARIAL" w:hAnsi="ARIAL"/>
                <w:b/>
                <w:color w:val="435363"/>
                <w:sz w:val="18"/>
              </w:rPr>
              <w:t>See page 1 — “Virtual Stockholder Meeting”</w:t>
            </w:r>
            <w:r>
              <w:rPr>
                <w:rFonts w:ascii="ARIAL" w:hAnsi="ARIAL"/>
                <w:color w:val="435363"/>
                <w:sz w:val="18"/>
              </w:rPr>
              <w:t xml:space="preserve"> for details on how to access the live audio webcast and vote during the Annual Meeting.</w:t>
            </w:r>
          </w:p>
        </w:tc>
      </w:tr>
      <w:tr>
        <w:trPr/>
        <w:tc>
          <w:tcPr>
            <w:tcW w:w="93" w:type="dxa"/>
            <w:tcBorders/>
            <w:vAlign w:val="center"/>
          </w:tcPr>
          <w:p>
            <w:pPr>
              <w:pStyle w:val="TableContents"/>
              <w:bidi w:val="0"/>
              <w:spacing w:before="0" w:after="0"/>
              <w:jc w:val="left"/>
              <w:rPr/>
            </w:pPr>
            <w:r>
              <w:rPr/>
              <w:t> </w:t>
            </w:r>
          </w:p>
          <w:p>
            <w:pPr>
              <w:pStyle w:val="TableContents"/>
              <w:bidi w:val="0"/>
              <w:spacing w:before="0" w:after="20"/>
              <w:jc w:val="center"/>
              <w:rPr/>
            </w:pPr>
            <w:r>
              <w:rPr/>
              <w:drawing>
                <wp:inline distT="0" distB="0" distL="0" distR="0">
                  <wp:extent cx="30480" cy="22860"/>
                  <wp:effectExtent l="0" t="0" r="0" b="0"/>
                  <wp:docPr id="17"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3" descr=""/>
                          <pic:cNvPicPr>
                            <a:picLocks noChangeAspect="1" noChangeArrowheads="1"/>
                          </pic:cNvPicPr>
                        </pic:nvPicPr>
                        <pic:blipFill>
                          <a:blip r:embed="rId16"/>
                          <a:stretch>
                            <a:fillRect/>
                          </a:stretch>
                        </pic:blipFill>
                        <pic:spPr bwMode="auto">
                          <a:xfrm>
                            <a:off x="0" y="0"/>
                            <a:ext cx="30480" cy="2286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3941"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b/>
                <w:color w:val="435363"/>
                <w:sz w:val="18"/>
              </w:rPr>
            </w:pPr>
            <w:r>
              <w:rPr>
                <w:rFonts w:ascii="ARIAL" w:hAnsi="ARIAL"/>
                <w:b/>
                <w:color w:val="435363"/>
                <w:sz w:val="18"/>
              </w:rPr>
              <w:t>By mail — sign, date and return the proxy card or voting instruction form mailed to you.</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BF0000"/>
            </w:tcBorders>
            <w:tcMar>
              <w:left w:w="28" w:type="dxa"/>
            </w:tcMar>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76" w:type="dxa"/>
            <w:tcBorders/>
            <w:vAlign w:val="center"/>
          </w:tcPr>
          <w:p>
            <w:pPr>
              <w:pStyle w:val="TableContents"/>
              <w:bidi w:val="0"/>
              <w:spacing w:before="0" w:after="283"/>
              <w:jc w:val="left"/>
              <w:rPr>
                <w:sz w:val="4"/>
                <w:szCs w:val="4"/>
              </w:rPr>
            </w:pPr>
            <w:r>
              <w:rPr>
                <w:sz w:val="4"/>
                <w:szCs w:val="4"/>
              </w:rPr>
            </w:r>
          </w:p>
        </w:tc>
      </w:tr>
      <w:tr>
        <w:trPr/>
        <w:tc>
          <w:tcPr>
            <w:tcW w:w="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9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BF0000"/>
            </w:tcBorders>
            <w:tcMar>
              <w:left w:w="28" w:type="dxa"/>
            </w:tcMar>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27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141" w:type="dxa"/>
        <w:jc w:val="left"/>
        <w:tblInd w:w="0" w:type="dxa"/>
        <w:tblLayout w:type="fixed"/>
        <w:tblCellMar>
          <w:top w:w="0" w:type="dxa"/>
          <w:left w:w="0" w:type="dxa"/>
          <w:bottom w:w="0" w:type="dxa"/>
          <w:right w:w="0" w:type="dxa"/>
        </w:tblCellMar>
      </w:tblPr>
      <w:tblGrid>
        <w:gridCol w:w="1001"/>
        <w:gridCol w:w="60"/>
        <w:gridCol w:w="80"/>
      </w:tblGrid>
      <w:tr>
        <w:trPr/>
        <w:tc>
          <w:tcPr>
            <w:tcW w:w="10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r>
      <w:tr>
        <w:trPr/>
        <w:tc>
          <w:tcPr>
            <w:tcW w:w="1001" w:type="dxa"/>
            <w:tcBorders/>
            <w:vAlign w:val="center"/>
          </w:tcPr>
          <w:p>
            <w:pPr>
              <w:pStyle w:val="TableContents"/>
              <w:bidi w:val="0"/>
              <w:spacing w:before="0" w:after="0"/>
              <w:jc w:val="left"/>
              <w:rPr/>
            </w:pPr>
            <w:r>
              <w:rPr/>
              <w:t> </w:t>
            </w:r>
          </w:p>
          <w:p>
            <w:pPr>
              <w:pStyle w:val="TableContents"/>
              <w:bidi w:val="0"/>
              <w:spacing w:before="0" w:after="20"/>
              <w:jc w:val="right"/>
              <w:rPr/>
            </w:pPr>
            <w:r>
              <w:rPr/>
              <w:drawing>
                <wp:inline distT="0" distB="0" distL="0" distR="0">
                  <wp:extent cx="588010" cy="19050"/>
                  <wp:effectExtent l="0" t="0" r="0" b="0"/>
                  <wp:docPr id="18"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4" descr=""/>
                          <pic:cNvPicPr>
                            <a:picLocks noChangeAspect="1" noChangeArrowheads="1"/>
                          </pic:cNvPicPr>
                        </pic:nvPicPr>
                        <pic:blipFill>
                          <a:blip r:embed="rId17"/>
                          <a:stretch>
                            <a:fillRect/>
                          </a:stretch>
                        </pic:blipFill>
                        <pic:spPr bwMode="auto">
                          <a:xfrm>
                            <a:off x="0" y="0"/>
                            <a:ext cx="588010" cy="1905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jc w:val="left"/>
              <w:rPr/>
            </w:pPr>
            <w:r>
              <w:rPr/>
              <w:t> </w:t>
            </w:r>
          </w:p>
          <w:p>
            <w:pPr>
              <w:pStyle w:val="TableContents"/>
              <w:bidi w:val="0"/>
              <w:spacing w:before="0" w:after="20"/>
              <w:jc w:val="right"/>
              <w:rPr>
                <w:rFonts w:ascii="ARIAL" w:hAnsi="ARIAL"/>
                <w:b/>
                <w:color w:val="435363"/>
                <w:sz w:val="18"/>
              </w:rPr>
            </w:pPr>
            <w:r>
              <w:rPr>
                <w:rFonts w:ascii="ARIAL" w:hAnsi="ARIAL"/>
                <w:b/>
                <w:color w:val="435363"/>
                <w:sz w:val="18"/>
              </w:rPr>
              <w:t>i</w:t>
            </w:r>
          </w:p>
        </w:tc>
      </w:tr>
    </w:tbl>
    <w:tbl>
      <w:tblPr>
        <w:tblW w:w="136" w:type="dxa"/>
        <w:jc w:val="left"/>
        <w:tblInd w:w="0" w:type="dxa"/>
        <w:tblLayout w:type="fixed"/>
        <w:tblCellMar>
          <w:top w:w="0" w:type="dxa"/>
          <w:left w:w="0" w:type="dxa"/>
          <w:bottom w:w="0" w:type="dxa"/>
          <w:right w:w="0" w:type="dxa"/>
        </w:tblCellMar>
      </w:tblPr>
      <w:tblGrid>
        <w:gridCol w:w="38"/>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rFonts w:ascii="ARIAL" w:hAnsi="ARIAL"/>
          <w:color w:val="435363"/>
          <w:sz w:val="16"/>
        </w:rPr>
      </w:pPr>
      <w:r>
        <w:rPr>
          <w:rFonts w:ascii="ARIAL" w:hAnsi="ARIAL"/>
          <w:color w:val="435363"/>
          <w:sz w:val="16"/>
        </w:rPr>
        <w:t xml:space="preserve">2024 Proxy Statement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tbl>
      <w:tblPr>
        <w:tblW w:w="10205" w:type="dxa"/>
        <w:jc w:val="left"/>
        <w:tblInd w:w="0" w:type="dxa"/>
        <w:shd w:fill="FFFFFF" w:val="clear"/>
        <w:tblLayout w:type="fixed"/>
        <w:tblCellMar>
          <w:top w:w="0" w:type="dxa"/>
          <w:left w:w="0" w:type="dxa"/>
          <w:bottom w:w="0" w:type="dxa"/>
          <w:right w:w="0" w:type="dxa"/>
        </w:tblCellMar>
      </w:tblPr>
      <w:tblGrid>
        <w:gridCol w:w="10205"/>
      </w:tblGrid>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r>
        <w:trPr/>
        <w:tc>
          <w:tcPr>
            <w:tcW w:w="10205" w:type="dxa"/>
            <w:tcBorders>
              <w:bottom w:val="single" w:sz="6" w:space="0" w:color="BF0000"/>
            </w:tcBorders>
            <w:shd w:fill="FFFFFF" w:val="clear"/>
            <w:tcMar>
              <w:bottom w:w="28" w:type="dxa"/>
            </w:tcMar>
            <w:vAlign w:val="center"/>
          </w:tcPr>
          <w:p>
            <w:pPr>
              <w:pStyle w:val="TableContents"/>
              <w:bidi w:val="0"/>
              <w:spacing w:before="0" w:after="283"/>
              <w:jc w:val="center"/>
              <w:rPr>
                <w:b/>
                <w:color w:val="435363"/>
              </w:rPr>
            </w:pPr>
            <w:r>
              <w:rPr>
                <w:b/>
                <w:color w:val="435363"/>
              </w:rPr>
              <w:t>Submitting Questions at the Virtual Annual Meeting</w:t>
            </w:r>
          </w:p>
        </w:tc>
      </w:tr>
      <w:tr>
        <w:trPr/>
        <w:tc>
          <w:tcPr>
            <w:tcW w:w="10205" w:type="dxa"/>
            <w:tcBorders>
              <w:top w:val="single" w:sz="6" w:space="0" w:color="EFF1F2"/>
              <w:left w:val="single" w:sz="6" w:space="0" w:color="EFF1F2"/>
              <w:bottom w:val="single" w:sz="6" w:space="0" w:color="435363"/>
              <w:right w:val="single" w:sz="6" w:space="0" w:color="EFF1F2"/>
            </w:tcBorders>
            <w:shd w:fill="EDEDED" w:val="clear"/>
            <w:tcMar>
              <w:top w:w="28" w:type="dxa"/>
              <w:left w:w="160" w:type="dxa"/>
              <w:bottom w:w="28" w:type="dxa"/>
              <w:right w:w="40" w:type="dxa"/>
            </w:tcMar>
            <w:vAlign w:val="center"/>
          </w:tcPr>
          <w:p>
            <w:pPr>
              <w:pStyle w:val="TableContents"/>
              <w:bidi w:val="0"/>
              <w:spacing w:before="0" w:after="0"/>
              <w:jc w:val="left"/>
              <w:rPr>
                <w:rFonts w:ascii="ARIAL" w:hAnsi="ARIAL"/>
                <w:color w:val="435363"/>
                <w:sz w:val="18"/>
              </w:rPr>
            </w:pPr>
            <w:r>
              <w:rPr>
                <w:rFonts w:ascii="ARIAL" w:hAnsi="ARIAL"/>
                <w:color w:val="435363"/>
                <w:sz w:val="18"/>
              </w:rPr>
              <w:t xml:space="preserve">Stockholders may submit questions in writing during the Annual Meeting by registering to attend the virtual meeting at </w:t>
            </w:r>
            <w:r>
              <w:rPr>
                <w:rFonts w:ascii="ARIAL" w:hAnsi="ARIAL"/>
                <w:i/>
                <w:color w:val="435363"/>
                <w:sz w:val="18"/>
              </w:rPr>
              <w:t>www.proxydocs.com/AAL</w:t>
            </w:r>
            <w:r>
              <w:rPr>
                <w:rFonts w:ascii="ARIAL" w:hAnsi="ARIAL"/>
                <w:color w:val="435363"/>
                <w:sz w:val="18"/>
              </w:rPr>
              <w:t>. Stockholders will need their unique control number which appears on their Notice of Internet Availability of Proxy Materials, the proxy card (printed in the gray box), and the instructions that accompanied the proxy materials.</w:t>
            </w:r>
          </w:p>
          <w:p>
            <w:pPr>
              <w:pStyle w:val="TableContents"/>
              <w:bidi w:val="0"/>
              <w:spacing w:before="0" w:after="0"/>
              <w:jc w:val="left"/>
              <w:rPr/>
            </w:pPr>
            <w:r>
              <w:rPr/>
              <w:t> </w:t>
            </w:r>
          </w:p>
          <w:p>
            <w:pPr>
              <w:pStyle w:val="TableContents"/>
              <w:bidi w:val="0"/>
              <w:spacing w:before="0" w:after="0"/>
              <w:jc w:val="left"/>
              <w:rPr>
                <w:rFonts w:ascii="ARIAL" w:hAnsi="ARIAL"/>
                <w:color w:val="435363"/>
                <w:sz w:val="18"/>
              </w:rPr>
            </w:pPr>
            <w:r>
              <w:rPr>
                <w:rFonts w:ascii="ARIAL" w:hAnsi="ARIAL"/>
                <w:color w:val="435363"/>
                <w:sz w:val="18"/>
              </w:rPr>
              <w:t xml:space="preserve">As part of the Annual Meeting, and as time permits, we will hold a live Q&amp;A session, during which we intend to answer questions submitted during the meeting in accordance with the Annual Meeting’s Rules of Conduct which are pertinent to American Airlines Group Inc. (the “Company”) and the meeting matters. Answers to any such questions that are not addressed during the meeting will be published following the meeting on the Company’s website at </w:t>
            </w:r>
            <w:r>
              <w:rPr>
                <w:rFonts w:ascii="ARIAL" w:hAnsi="ARIAL"/>
                <w:i/>
                <w:color w:val="435363"/>
                <w:sz w:val="18"/>
              </w:rPr>
              <w:t>www.aa.com</w:t>
            </w:r>
            <w:r>
              <w:rPr>
                <w:rFonts w:ascii="ARIAL" w:hAnsi="ARIAL"/>
                <w:color w:val="435363"/>
                <w:sz w:val="18"/>
              </w:rPr>
              <w:t xml:space="preserve"> under the links “Investor Relations”—“Annual Shareholders Meeting”—“2024 Annual Meeting of Stockholders Q&amp;A.” Questions and answers will be grouped by topic and substantially similar questions will be grouped and answered once. In order to promote fairness, efficient use of the Company’s resources and to ensure all stockholders are responded to, we will respond to up to three questions from a single stockholder. The Annual Meeting’s Rules of Conduct will be posted on </w:t>
            </w:r>
            <w:r>
              <w:rPr>
                <w:rFonts w:ascii="ARIAL" w:hAnsi="ARIAL"/>
                <w:i/>
                <w:color w:val="435363"/>
                <w:sz w:val="18"/>
              </w:rPr>
              <w:t xml:space="preserve">www.proxydocs.com/AAL </w:t>
            </w:r>
            <w:r>
              <w:rPr>
                <w:rFonts w:ascii="ARIAL" w:hAnsi="ARIAL"/>
                <w:color w:val="435363"/>
                <w:sz w:val="18"/>
              </w:rPr>
              <w:t>approximately two weeks prior to the Annual Meeting</w:t>
            </w:r>
            <w:r>
              <w:rPr>
                <w:rFonts w:ascii="ARIAL" w:hAnsi="ARIAL"/>
                <w:i/>
                <w:color w:val="435363"/>
                <w:sz w:val="18"/>
              </w:rPr>
              <w:t xml:space="preserve">. </w:t>
            </w:r>
          </w:p>
          <w:p>
            <w:pPr>
              <w:pStyle w:val="TableContents"/>
              <w:bidi w:val="0"/>
              <w:spacing w:before="0" w:after="20"/>
              <w:jc w:val="left"/>
              <w:rPr/>
            </w:pPr>
            <w:r>
              <w:rPr/>
              <w:t> </w:t>
            </w:r>
          </w:p>
        </w:tc>
      </w:tr>
    </w:tbl>
    <w:p>
      <w:pPr>
        <w:pStyle w:val="TextBody"/>
        <w:bidi w:val="0"/>
        <w:spacing w:before="240" w:after="0"/>
        <w:jc w:val="left"/>
        <w:rPr>
          <w:rFonts w:ascii="ARIAL" w:hAnsi="ARIAL"/>
          <w:b/>
          <w:color w:val="3575B3"/>
          <w:sz w:val="24"/>
        </w:rPr>
      </w:pPr>
      <w:r>
        <w:rPr>
          <w:rFonts w:ascii="ARIAL" w:hAnsi="ARIAL"/>
          <w:b/>
          <w:color w:val="3575B3"/>
          <w:sz w:val="24"/>
        </w:rPr>
        <w:t xml:space="preserve">Stockholder Engagement and Governance Highlights </w:t>
      </w:r>
    </w:p>
    <w:p>
      <w:pPr>
        <w:pStyle w:val="TextBody"/>
        <w:bidi w:val="0"/>
        <w:spacing w:before="240" w:after="0"/>
        <w:jc w:val="left"/>
        <w:rPr>
          <w:rFonts w:ascii="ARIAL" w:hAnsi="ARIAL"/>
          <w:color w:val="435363"/>
          <w:sz w:val="18"/>
        </w:rPr>
      </w:pPr>
      <w:r>
        <w:rPr>
          <w:rFonts w:ascii="ARIAL" w:hAnsi="ARIAL"/>
          <w:color w:val="435363"/>
          <w:sz w:val="18"/>
        </w:rPr>
        <w:t xml:space="preserve">We welcome and value communication with our stockholders. We engage in proactive dialogue with our largest stockholders year-round to gain an understanding of their perspectives on a wide range of matters, which we regularly share with the Board of Directors of the Company (the “Board”). In 2023, we contacted stockholders representing approximately 40% of outstanding shares, and held discussions with investors representing nearly 20% of our outstanding shares. We also held engagements with the leading proxy advisor firms. We utilized these engagement sessions to focus on our recent board refreshment plan and other governance-related matters, our climate strategy, and executive compensation, particularly in the context of our recent CEO and senior management succession planning process and our emergence from the COVID-19 pandemic. We also discussed the Company’s long-term strategy and recent operating and financial performance. </w:t>
      </w:r>
    </w:p>
    <w:p>
      <w:pPr>
        <w:pStyle w:val="TextBody"/>
        <w:bidi w:val="0"/>
        <w:spacing w:before="240" w:after="0"/>
        <w:jc w:val="left"/>
        <w:rPr>
          <w:rFonts w:ascii="ARIAL" w:hAnsi="ARIAL"/>
          <w:color w:val="435363"/>
          <w:sz w:val="18"/>
        </w:rPr>
      </w:pPr>
      <w:r>
        <w:rPr>
          <w:rFonts w:ascii="ARIAL" w:hAnsi="ARIAL"/>
          <w:color w:val="435363"/>
          <w:sz w:val="18"/>
        </w:rPr>
        <w:t xml:space="preserve">Stockholders may communicate directly with our Board as set forth under “Communications with the Board and Non-Management Directors” on page 37 and can find information about our 2023 stockholder engagement feedback under “Stockholder Engagement” and “Stockholder Engagement on Executive Compensation” on pages 37 and 57, respectively. The following corporate governance and Board practices ensure accountability and enhance effectiveness in the boardroom: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062"/>
        <w:gridCol w:w="120"/>
        <w:gridCol w:w="5023"/>
      </w:tblGrid>
      <w:tr>
        <w:trPr/>
        <w:tc>
          <w:tcPr>
            <w:tcW w:w="506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023"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bottom w:val="single" w:sz="6" w:space="0" w:color="BF0000"/>
            </w:tcBorders>
            <w:tcMar>
              <w:bottom w:w="28" w:type="dxa"/>
            </w:tcMar>
            <w:vAlign w:val="center"/>
          </w:tcPr>
          <w:p>
            <w:pPr>
              <w:pStyle w:val="TableContents"/>
              <w:bidi w:val="0"/>
              <w:spacing w:before="0" w:after="0"/>
              <w:jc w:val="center"/>
              <w:rPr>
                <w:rFonts w:ascii="ARIAL" w:hAnsi="ARIAL"/>
                <w:b/>
                <w:color w:val="435363"/>
                <w:sz w:val="18"/>
              </w:rPr>
            </w:pPr>
            <w:r>
              <w:rPr>
                <w:rFonts w:ascii="ARIAL" w:hAnsi="ARIAL"/>
                <w:b/>
                <w:color w:val="435363"/>
                <w:sz w:val="18"/>
              </w:rPr>
              <w:t>Our Governance Best Practices</w:t>
            </w:r>
          </w:p>
          <w:p>
            <w:pPr>
              <w:pStyle w:val="TableContents"/>
              <w:bidi w:val="0"/>
              <w:spacing w:before="0" w:after="20"/>
              <w:jc w:val="left"/>
              <w:rPr/>
            </w:pPr>
            <w:r>
              <w:rPr/>
              <w:t> </w:t>
            </w:r>
          </w:p>
        </w:tc>
      </w:tr>
      <w:tr>
        <w:trPr/>
        <w:tc>
          <w:tcPr>
            <w:tcW w:w="5062" w:type="dxa"/>
            <w:tcBorders/>
            <w:shd w:fill="EDEDED" w:val="clear"/>
            <w:vAlign w:val="center"/>
          </w:tcPr>
          <w:p>
            <w:pPr>
              <w:pStyle w:val="TableContents"/>
              <w:bidi w:val="0"/>
              <w:spacing w:before="0" w:after="283"/>
              <w:jc w:val="left"/>
              <w:rPr>
                <w:sz w:val="4"/>
                <w:szCs w:val="4"/>
              </w:rPr>
            </w:pPr>
            <w:r>
              <w:rPr>
                <w:sz w:val="4"/>
                <w:szCs w:val="4"/>
              </w:rPr>
            </w:r>
          </w:p>
        </w:tc>
        <w:tc>
          <w:tcPr>
            <w:tcW w:w="5143" w:type="dxa"/>
            <w:gridSpan w:val="2"/>
            <w:tcBorders/>
            <w:shd w:fill="EDEDED" w:val="clear"/>
            <w:vAlign w:val="center"/>
          </w:tcPr>
          <w:p>
            <w:pPr>
              <w:pStyle w:val="TableContents"/>
              <w:bidi w:val="0"/>
              <w:spacing w:before="0" w:after="283"/>
              <w:jc w:val="left"/>
              <w:rPr>
                <w:sz w:val="4"/>
                <w:szCs w:val="4"/>
              </w:rPr>
            </w:pPr>
            <w:r>
              <w:rPr>
                <w:sz w:val="4"/>
                <w:szCs w:val="4"/>
              </w:rPr>
            </w:r>
          </w:p>
        </w:tc>
      </w:tr>
      <w:tr>
        <w:trPr/>
        <w:tc>
          <w:tcPr>
            <w:tcW w:w="5062" w:type="dxa"/>
            <w:tcBorders>
              <w:bottom w:val="single" w:sz="6" w:space="0" w:color="435363"/>
            </w:tcBorders>
            <w:shd w:fill="EDEDED" w:val="clear"/>
            <w:tcMar>
              <w:bottom w:w="28" w:type="dxa"/>
            </w:tcMar>
            <w:vAlign w:val="center"/>
          </w:tcPr>
          <w:p>
            <w:pPr>
              <w:pStyle w:val="TableContents"/>
              <w:bidi w:val="0"/>
              <w:spacing w:before="0" w:after="0"/>
              <w:jc w:val="left"/>
              <w:rPr/>
            </w:pPr>
            <w:r>
              <w:rPr/>
              <w:t> </w:t>
            </w:r>
          </w:p>
          <w:p>
            <w:pPr>
              <w:pStyle w:val="TableContents"/>
              <w:bidi w:val="0"/>
              <w:spacing w:before="0" w:after="0"/>
              <w:jc w:val="left"/>
              <w:rPr>
                <w:color w:val="435363"/>
              </w:rPr>
            </w:pPr>
            <w:r>
              <w:rPr>
                <w:color w:val="435363"/>
              </w:rPr>
              <w:t>✓   </w:t>
            </w:r>
            <w:r>
              <w:rPr>
                <w:rFonts w:ascii="ARIAL" w:hAnsi="ARIAL"/>
                <w:color w:val="435363"/>
                <w:sz w:val="18"/>
              </w:rPr>
              <w:t>Independent Chairman and separate Chairman and CEO roles</w:t>
            </w:r>
          </w:p>
          <w:p>
            <w:pPr>
              <w:pStyle w:val="TableContents"/>
              <w:bidi w:val="0"/>
              <w:spacing w:before="0" w:after="0"/>
              <w:jc w:val="left"/>
              <w:rPr/>
            </w:pPr>
            <w:r>
              <w:rPr/>
              <w:t> </w:t>
            </w:r>
          </w:p>
          <w:p>
            <w:pPr>
              <w:pStyle w:val="TableContents"/>
              <w:bidi w:val="0"/>
              <w:spacing w:before="0" w:after="0"/>
              <w:jc w:val="left"/>
              <w:rPr>
                <w:color w:val="435363"/>
              </w:rPr>
            </w:pPr>
            <w:r>
              <w:rPr>
                <w:color w:val="435363"/>
              </w:rPr>
              <w:t>✓   </w:t>
            </w:r>
            <w:r>
              <w:rPr>
                <w:rFonts w:ascii="ARIAL" w:hAnsi="ARIAL"/>
                <w:color w:val="435363"/>
                <w:sz w:val="18"/>
              </w:rPr>
              <w:t>Annually elected directors</w:t>
            </w:r>
          </w:p>
          <w:p>
            <w:pPr>
              <w:pStyle w:val="TableContents"/>
              <w:bidi w:val="0"/>
              <w:spacing w:before="0" w:after="0"/>
              <w:jc w:val="left"/>
              <w:rPr/>
            </w:pPr>
            <w:r>
              <w:rPr/>
              <w:t> </w:t>
            </w:r>
          </w:p>
          <w:p>
            <w:pPr>
              <w:pStyle w:val="TableContents"/>
              <w:bidi w:val="0"/>
              <w:spacing w:before="0" w:after="0"/>
              <w:jc w:val="left"/>
              <w:rPr>
                <w:color w:val="435363"/>
              </w:rPr>
            </w:pPr>
            <w:r>
              <w:rPr>
                <w:color w:val="435363"/>
              </w:rPr>
              <w:t>✓   </w:t>
            </w:r>
            <w:r>
              <w:rPr>
                <w:rFonts w:ascii="ARIAL" w:hAnsi="ARIAL"/>
                <w:color w:val="435363"/>
                <w:sz w:val="18"/>
              </w:rPr>
              <w:t>Independent Board committees</w:t>
            </w:r>
          </w:p>
          <w:p>
            <w:pPr>
              <w:pStyle w:val="TableContents"/>
              <w:bidi w:val="0"/>
              <w:spacing w:before="0" w:after="0"/>
              <w:jc w:val="left"/>
              <w:rPr/>
            </w:pPr>
            <w:r>
              <w:rPr/>
              <w:t> </w:t>
            </w:r>
          </w:p>
          <w:p>
            <w:pPr>
              <w:pStyle w:val="TableContents"/>
              <w:bidi w:val="0"/>
              <w:spacing w:before="0" w:after="0"/>
              <w:jc w:val="left"/>
              <w:rPr>
                <w:color w:val="435363"/>
              </w:rPr>
            </w:pPr>
            <w:r>
              <w:rPr>
                <w:color w:val="435363"/>
              </w:rPr>
              <w:t>✓   </w:t>
            </w:r>
            <w:r>
              <w:rPr>
                <w:rFonts w:ascii="ARIAL" w:hAnsi="ARIAL"/>
                <w:color w:val="435363"/>
                <w:sz w:val="18"/>
              </w:rPr>
              <w:t>Regular Board and management succession planning</w:t>
            </w:r>
          </w:p>
          <w:p>
            <w:pPr>
              <w:pStyle w:val="TableContents"/>
              <w:bidi w:val="0"/>
              <w:spacing w:before="0" w:after="0"/>
              <w:jc w:val="left"/>
              <w:rPr/>
            </w:pPr>
            <w:r>
              <w:rPr/>
              <w:t> </w:t>
            </w:r>
          </w:p>
          <w:p>
            <w:pPr>
              <w:pStyle w:val="TableContents"/>
              <w:bidi w:val="0"/>
              <w:spacing w:before="0" w:after="0"/>
              <w:jc w:val="left"/>
              <w:rPr>
                <w:color w:val="435363"/>
              </w:rPr>
            </w:pPr>
            <w:r>
              <w:rPr>
                <w:color w:val="435363"/>
              </w:rPr>
              <w:t>✓   </w:t>
            </w:r>
            <w:r>
              <w:rPr>
                <w:rFonts w:ascii="ARIAL" w:hAnsi="ARIAL"/>
                <w:color w:val="435363"/>
                <w:sz w:val="18"/>
              </w:rPr>
              <w:t>Independent directors meet without management present</w:t>
            </w:r>
          </w:p>
          <w:p>
            <w:pPr>
              <w:pStyle w:val="TableContents"/>
              <w:bidi w:val="0"/>
              <w:spacing w:before="0" w:after="0"/>
              <w:jc w:val="left"/>
              <w:rPr/>
            </w:pPr>
            <w:r>
              <w:rPr/>
              <w:t> </w:t>
            </w:r>
          </w:p>
          <w:p>
            <w:pPr>
              <w:pStyle w:val="TableContents"/>
              <w:bidi w:val="0"/>
              <w:spacing w:before="0" w:after="0"/>
              <w:jc w:val="left"/>
              <w:rPr>
                <w:color w:val="435363"/>
              </w:rPr>
            </w:pPr>
            <w:r>
              <w:rPr>
                <w:color w:val="435363"/>
              </w:rPr>
              <w:t>✓   </w:t>
            </w:r>
            <w:r>
              <w:rPr>
                <w:rFonts w:ascii="ARIAL" w:hAnsi="ARIAL"/>
                <w:color w:val="435363"/>
                <w:sz w:val="18"/>
              </w:rPr>
              <w:t>Robust oversight of strategy and risk</w:t>
            </w:r>
          </w:p>
          <w:p>
            <w:pPr>
              <w:pStyle w:val="TableContents"/>
              <w:bidi w:val="0"/>
              <w:spacing w:before="0" w:after="0"/>
              <w:jc w:val="left"/>
              <w:rPr/>
            </w:pPr>
            <w:r>
              <w:rPr/>
              <w:t> </w:t>
            </w:r>
          </w:p>
          <w:p>
            <w:pPr>
              <w:pStyle w:val="TableContents"/>
              <w:bidi w:val="0"/>
              <w:spacing w:before="0" w:after="20"/>
              <w:jc w:val="left"/>
              <w:rPr>
                <w:color w:val="435363"/>
              </w:rPr>
            </w:pPr>
            <w:r>
              <w:rPr>
                <w:color w:val="435363"/>
              </w:rPr>
              <w:t>✓   </w:t>
            </w:r>
            <w:r>
              <w:rPr>
                <w:rFonts w:ascii="ARIAL" w:hAnsi="ARIAL"/>
                <w:color w:val="435363"/>
                <w:sz w:val="18"/>
              </w:rPr>
              <w:t>Regular Board and committee evaluations</w:t>
            </w:r>
          </w:p>
        </w:tc>
        <w:tc>
          <w:tcPr>
            <w:tcW w:w="120" w:type="dxa"/>
            <w:tcBorders>
              <w:bottom w:val="single" w:sz="6" w:space="0" w:color="435363"/>
            </w:tcBorders>
            <w:shd w:fill="EDEDED" w:val="clear"/>
            <w:tcMar>
              <w:bottom w:w="28" w:type="dxa"/>
            </w:tcMar>
            <w:vAlign w:val="center"/>
          </w:tcPr>
          <w:p>
            <w:pPr>
              <w:pStyle w:val="TableContents"/>
              <w:bidi w:val="0"/>
              <w:spacing w:before="0" w:after="283"/>
              <w:jc w:val="left"/>
              <w:rPr/>
            </w:pPr>
            <w:r>
              <w:rPr/>
              <w:t>  </w:t>
            </w:r>
          </w:p>
        </w:tc>
        <w:tc>
          <w:tcPr>
            <w:tcW w:w="5023" w:type="dxa"/>
            <w:tcBorders>
              <w:bottom w:val="single" w:sz="6" w:space="0" w:color="435363"/>
            </w:tcBorders>
            <w:shd w:fill="EDEDED" w:val="clear"/>
            <w:tcMar>
              <w:bottom w:w="28" w:type="dxa"/>
            </w:tcMar>
            <w:vAlign w:val="center"/>
          </w:tcPr>
          <w:p>
            <w:pPr>
              <w:pStyle w:val="TableContents"/>
              <w:bidi w:val="0"/>
              <w:spacing w:before="0" w:after="0"/>
              <w:jc w:val="left"/>
              <w:rPr/>
            </w:pPr>
            <w:r>
              <w:rPr/>
              <w:t> </w:t>
            </w:r>
          </w:p>
          <w:p>
            <w:pPr>
              <w:pStyle w:val="TableContents"/>
              <w:bidi w:val="0"/>
              <w:spacing w:before="0" w:after="0"/>
              <w:jc w:val="left"/>
              <w:rPr>
                <w:color w:val="435363"/>
              </w:rPr>
            </w:pPr>
            <w:r>
              <w:rPr>
                <w:color w:val="435363"/>
              </w:rPr>
              <w:t>✓   </w:t>
            </w:r>
            <w:r>
              <w:rPr>
                <w:rFonts w:ascii="ARIAL" w:hAnsi="ARIAL"/>
                <w:color w:val="435363"/>
                <w:sz w:val="18"/>
              </w:rPr>
              <w:t>Majority voting in director elections</w:t>
            </w:r>
          </w:p>
          <w:p>
            <w:pPr>
              <w:pStyle w:val="TableContents"/>
              <w:bidi w:val="0"/>
              <w:spacing w:before="0" w:after="0"/>
              <w:jc w:val="left"/>
              <w:rPr/>
            </w:pPr>
            <w:r>
              <w:rPr/>
              <w:t> </w:t>
            </w:r>
          </w:p>
          <w:p>
            <w:pPr>
              <w:pStyle w:val="TableContents"/>
              <w:bidi w:val="0"/>
              <w:spacing w:before="0" w:after="0"/>
              <w:jc w:val="left"/>
              <w:rPr>
                <w:color w:val="435363"/>
              </w:rPr>
            </w:pPr>
            <w:r>
              <w:rPr>
                <w:color w:val="435363"/>
              </w:rPr>
              <w:t>✓   </w:t>
            </w:r>
            <w:r>
              <w:rPr>
                <w:rFonts w:ascii="ARIAL" w:hAnsi="ARIAL"/>
                <w:color w:val="435363"/>
                <w:sz w:val="18"/>
              </w:rPr>
              <w:t>Stockholder right to call special meetings of stockholders</w:t>
            </w:r>
          </w:p>
          <w:p>
            <w:pPr>
              <w:pStyle w:val="TableContents"/>
              <w:bidi w:val="0"/>
              <w:spacing w:before="0" w:after="0"/>
              <w:jc w:val="left"/>
              <w:rPr/>
            </w:pPr>
            <w:r>
              <w:rPr/>
              <w:t> </w:t>
            </w:r>
          </w:p>
          <w:p>
            <w:pPr>
              <w:pStyle w:val="TableContents"/>
              <w:bidi w:val="0"/>
              <w:spacing w:before="0" w:after="0"/>
              <w:jc w:val="left"/>
              <w:rPr>
                <w:color w:val="435363"/>
              </w:rPr>
            </w:pPr>
            <w:r>
              <w:rPr>
                <w:color w:val="435363"/>
              </w:rPr>
              <w:t>✓   </w:t>
            </w:r>
            <w:r>
              <w:rPr>
                <w:rFonts w:ascii="ARIAL" w:hAnsi="ARIAL"/>
                <w:color w:val="435363"/>
                <w:sz w:val="18"/>
              </w:rPr>
              <w:t>Stockholder right to proxy access</w:t>
            </w:r>
          </w:p>
          <w:p>
            <w:pPr>
              <w:pStyle w:val="TableContents"/>
              <w:bidi w:val="0"/>
              <w:spacing w:before="0" w:after="0"/>
              <w:jc w:val="left"/>
              <w:rPr/>
            </w:pPr>
            <w:r>
              <w:rPr/>
              <w:t> </w:t>
            </w:r>
          </w:p>
          <w:p>
            <w:pPr>
              <w:pStyle w:val="TableContents"/>
              <w:bidi w:val="0"/>
              <w:spacing w:before="0" w:after="0"/>
              <w:jc w:val="left"/>
              <w:rPr>
                <w:color w:val="435363"/>
              </w:rPr>
            </w:pPr>
            <w:r>
              <w:rPr>
                <w:color w:val="435363"/>
              </w:rPr>
              <w:t>✓   </w:t>
            </w:r>
            <w:r>
              <w:rPr>
                <w:rFonts w:ascii="ARIAL" w:hAnsi="ARIAL"/>
                <w:color w:val="435363"/>
                <w:sz w:val="18"/>
              </w:rPr>
              <w:t>Stockholder engagement policy and outreach program</w:t>
            </w:r>
          </w:p>
          <w:p>
            <w:pPr>
              <w:pStyle w:val="TableContents"/>
              <w:bidi w:val="0"/>
              <w:spacing w:before="0" w:after="0"/>
              <w:jc w:val="left"/>
              <w:rPr/>
            </w:pPr>
            <w:r>
              <w:rPr/>
              <w:t> </w:t>
            </w:r>
          </w:p>
          <w:p>
            <w:pPr>
              <w:pStyle w:val="TableContents"/>
              <w:bidi w:val="0"/>
              <w:spacing w:before="0" w:after="0"/>
              <w:jc w:val="left"/>
              <w:rPr>
                <w:color w:val="435363"/>
              </w:rPr>
            </w:pPr>
            <w:r>
              <w:rPr>
                <w:color w:val="435363"/>
              </w:rPr>
              <w:t>✓   </w:t>
            </w:r>
            <w:r>
              <w:rPr>
                <w:rFonts w:ascii="ARIAL" w:hAnsi="ARIAL"/>
                <w:color w:val="435363"/>
                <w:sz w:val="18"/>
              </w:rPr>
              <w:t>Commitment to sustainability and social responsibility</w:t>
            </w:r>
          </w:p>
          <w:p>
            <w:pPr>
              <w:pStyle w:val="TableContents"/>
              <w:bidi w:val="0"/>
              <w:spacing w:before="0" w:after="0"/>
              <w:jc w:val="left"/>
              <w:rPr/>
            </w:pPr>
            <w:r>
              <w:rPr/>
              <w:t> </w:t>
            </w:r>
          </w:p>
          <w:p>
            <w:pPr>
              <w:pStyle w:val="TableContents"/>
              <w:bidi w:val="0"/>
              <w:spacing w:before="0" w:after="20"/>
              <w:jc w:val="left"/>
              <w:rPr>
                <w:color w:val="435363"/>
              </w:rPr>
            </w:pPr>
            <w:r>
              <w:rPr>
                <w:color w:val="435363"/>
              </w:rPr>
              <w:t>✓   </w:t>
            </w:r>
            <w:r>
              <w:rPr>
                <w:rFonts w:ascii="ARIAL" w:hAnsi="ARIAL"/>
                <w:color w:val="435363"/>
                <w:sz w:val="18"/>
              </w:rPr>
              <w:t>Stock ownership guidelines for directors and executive officers</w:t>
            </w:r>
          </w:p>
        </w:tc>
      </w:tr>
    </w:tbl>
    <w:p>
      <w:pPr>
        <w:pStyle w:val="TextBody"/>
        <w:bidi w:val="0"/>
        <w:spacing w:before="0" w:after="0"/>
        <w:jc w:val="left"/>
        <w:rPr/>
      </w:pPr>
      <w:r>
        <w:rPr/>
        <w:t> </w:t>
      </w:r>
    </w:p>
    <w:tbl>
      <w:tblPr>
        <w:tblW w:w="136" w:type="dxa"/>
        <w:jc w:val="left"/>
        <w:tblInd w:w="0" w:type="dxa"/>
        <w:tblLayout w:type="fixed"/>
        <w:tblCellMar>
          <w:top w:w="0" w:type="dxa"/>
          <w:left w:w="0" w:type="dxa"/>
          <w:bottom w:w="0" w:type="dxa"/>
          <w:right w:w="0" w:type="dxa"/>
        </w:tblCellMar>
      </w:tblPr>
      <w:tblGrid>
        <w:gridCol w:w="38"/>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tbl>
      <w:tblPr>
        <w:tblW w:w="1186" w:type="dxa"/>
        <w:jc w:val="left"/>
        <w:tblInd w:w="0" w:type="dxa"/>
        <w:tblLayout w:type="fixed"/>
        <w:tblCellMar>
          <w:top w:w="0" w:type="dxa"/>
          <w:left w:w="0" w:type="dxa"/>
          <w:bottom w:w="0" w:type="dxa"/>
          <w:right w:w="0" w:type="dxa"/>
        </w:tblCellMar>
      </w:tblPr>
      <w:tblGrid>
        <w:gridCol w:w="125"/>
        <w:gridCol w:w="60"/>
        <w:gridCol w:w="1001"/>
      </w:tblGrid>
      <w:tr>
        <w:trPr/>
        <w:tc>
          <w:tcPr>
            <w:tcW w:w="1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r>
      <w:tr>
        <w:trPr/>
        <w:tc>
          <w:tcPr>
            <w:tcW w:w="12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b/>
                <w:color w:val="435363"/>
                <w:sz w:val="18"/>
              </w:rPr>
            </w:pPr>
            <w:r>
              <w:rPr>
                <w:rFonts w:ascii="ARIAL" w:hAnsi="ARIAL"/>
                <w:b/>
                <w:color w:val="435363"/>
                <w:sz w:val="18"/>
              </w:rPr>
              <w:t>ii</w:t>
            </w:r>
          </w:p>
        </w:tc>
        <w:tc>
          <w:tcPr>
            <w:tcW w:w="60" w:type="dxa"/>
            <w:tcBorders/>
            <w:vAlign w:val="center"/>
          </w:tcPr>
          <w:p>
            <w:pPr>
              <w:pStyle w:val="TableContents"/>
              <w:bidi w:val="0"/>
              <w:spacing w:before="0" w:after="283"/>
              <w:jc w:val="left"/>
              <w:rPr/>
            </w:pPr>
            <w:r>
              <w:rPr/>
              <w:t> </w:t>
            </w:r>
          </w:p>
        </w:tc>
        <w:tc>
          <w:tcPr>
            <w:tcW w:w="1001" w:type="dxa"/>
            <w:tcBorders/>
            <w:vAlign w:val="center"/>
          </w:tcPr>
          <w:p>
            <w:pPr>
              <w:pStyle w:val="TableContents"/>
              <w:bidi w:val="0"/>
              <w:spacing w:before="0" w:after="283"/>
              <w:jc w:val="left"/>
              <w:rPr/>
            </w:pPr>
            <w:r>
              <w:rPr/>
              <w:drawing>
                <wp:inline distT="0" distB="0" distL="0" distR="0">
                  <wp:extent cx="588010" cy="19050"/>
                  <wp:effectExtent l="0" t="0" r="0" b="0"/>
                  <wp:docPr id="19"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5" descr=""/>
                          <pic:cNvPicPr>
                            <a:picLocks noChangeAspect="1" noChangeArrowheads="1"/>
                          </pic:cNvPicPr>
                        </pic:nvPicPr>
                        <pic:blipFill>
                          <a:blip r:embed="rId18"/>
                          <a:stretch>
                            <a:fillRect/>
                          </a:stretch>
                        </pic:blipFill>
                        <pic:spPr bwMode="auto">
                          <a:xfrm>
                            <a:off x="0" y="0"/>
                            <a:ext cx="588010" cy="19050"/>
                          </a:xfrm>
                          <a:prstGeom prst="rect">
                            <a:avLst/>
                          </a:prstGeom>
                        </pic:spPr>
                      </pic:pic>
                    </a:graphicData>
                  </a:graphic>
                </wp:inline>
              </w:drawing>
            </w:r>
            <w:r>
              <w:rPr/>
              <w:t xml:space="preserve"> </w:t>
            </w:r>
          </w:p>
        </w:tc>
      </w:tr>
    </w:tbl>
    <w:p>
      <w:pPr>
        <w:pStyle w:val="TextBody"/>
        <w:bidi w:val="0"/>
        <w:spacing w:before="0" w:after="0"/>
        <w:jc w:val="center"/>
        <w:rPr>
          <w:rFonts w:ascii="ARIAL" w:hAnsi="ARIAL"/>
          <w:color w:val="435363"/>
          <w:sz w:val="16"/>
        </w:rPr>
      </w:pPr>
      <w:r>
        <w:rPr>
          <w:rFonts w:ascii="ARIAL" w:hAnsi="ARIAL"/>
          <w:color w:val="435363"/>
          <w:sz w:val="16"/>
        </w:rPr>
        <w:t xml:space="preserve">2024 Proxy Statement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bottom w:val="single" w:sz="6" w:space="0" w:color="BF0000"/>
            </w:tcBorders>
            <w:tcMar>
              <w:bottom w:w="28" w:type="dxa"/>
            </w:tcMar>
            <w:vAlign w:val="center"/>
          </w:tcPr>
          <w:p>
            <w:pPr>
              <w:pStyle w:val="TableContents"/>
              <w:bidi w:val="0"/>
              <w:spacing w:before="0" w:after="283"/>
              <w:jc w:val="center"/>
              <w:rPr>
                <w:b/>
                <w:color w:val="435363"/>
              </w:rPr>
            </w:pPr>
            <w:r>
              <w:rPr>
                <w:b/>
                <w:color w:val="435363"/>
              </w:rPr>
              <w:t>Board Refreshment and Board Leadership Structure</w:t>
            </w:r>
          </w:p>
        </w:tc>
      </w:tr>
      <w:tr>
        <w:trPr/>
        <w:tc>
          <w:tcPr>
            <w:tcW w:w="10205" w:type="dxa"/>
            <w:tcBorders>
              <w:top w:val="single" w:sz="6" w:space="0" w:color="EFF1F2"/>
              <w:left w:val="single" w:sz="6" w:space="0" w:color="EFF1F2"/>
              <w:bottom w:val="single" w:sz="6" w:space="0" w:color="435363"/>
              <w:right w:val="single" w:sz="6" w:space="0" w:color="EFF1F2"/>
            </w:tcBorders>
            <w:shd w:fill="EDEDED" w:val="clear"/>
            <w:tcMar>
              <w:top w:w="28" w:type="dxa"/>
              <w:left w:w="160" w:type="dxa"/>
              <w:bottom w:w="28" w:type="dxa"/>
              <w:right w:w="40" w:type="dxa"/>
            </w:tcMar>
            <w:vAlign w:val="center"/>
          </w:tcPr>
          <w:p>
            <w:pPr>
              <w:pStyle w:val="TableContents"/>
              <w:bidi w:val="0"/>
              <w:spacing w:before="0" w:after="0"/>
              <w:jc w:val="left"/>
              <w:rPr>
                <w:rFonts w:ascii="ARIAL" w:hAnsi="ARIAL"/>
                <w:color w:val="435363"/>
                <w:sz w:val="18"/>
              </w:rPr>
            </w:pPr>
            <w:r>
              <w:rPr>
                <w:rFonts w:ascii="ARIAL" w:hAnsi="ARIAL"/>
                <w:color w:val="435363"/>
                <w:sz w:val="18"/>
              </w:rPr>
              <w:t>The Board believes that thoughtful refreshment of the members of the Board is important to ensure that the Board continues to meet the changing needs of the Company and that new perspectives are regularly considered. The Board and the Corporate Governance and Public Responsibility (“CGPR”) Committee regularly evaluate the composition of the Board and its committees in an effort to develop a long-term succession plan for the Board and its leadership. Over the past four years, the active work of our Board and CGPR Committee has resulted in the following actions:</w:t>
            </w:r>
          </w:p>
          <w:p>
            <w:pPr>
              <w:pStyle w:val="TableContents"/>
              <w:bidi w:val="0"/>
              <w:spacing w:before="0" w:after="0"/>
              <w:jc w:val="left"/>
              <w:rPr/>
            </w:pPr>
            <w:r>
              <w:rPr/>
              <w:t> </w:t>
            </w:r>
          </w:p>
          <w:p>
            <w:pPr>
              <w:pStyle w:val="TableContents"/>
              <w:bidi w:val="0"/>
              <w:spacing w:before="0" w:after="0"/>
              <w:jc w:val="left"/>
              <w:rPr>
                <w:color w:val="435363"/>
              </w:rPr>
            </w:pPr>
            <w:r>
              <w:rPr>
                <w:color w:val="3575B3"/>
              </w:rPr>
              <w:t>•</w:t>
            </w:r>
            <w:r>
              <w:rPr>
                <w:color w:val="435363"/>
              </w:rPr>
              <w:t>  </w:t>
            </w:r>
            <w:r>
              <w:rPr>
                <w:rFonts w:ascii="ARIAL" w:hAnsi="ARIAL"/>
                <w:b/>
                <w:color w:val="435363"/>
                <w:sz w:val="18"/>
              </w:rPr>
              <w:t>The election of our Independent Chairman</w:t>
            </w:r>
            <w:r>
              <w:rPr>
                <w:rFonts w:ascii="ARIAL" w:hAnsi="ARIAL"/>
                <w:color w:val="435363"/>
                <w:sz w:val="18"/>
              </w:rPr>
              <w:t>: The appointment of Greg Smith as the Company’s Independent Chairman effective April 30, 2023. By separating the roles of Chairman and CEO, our CEO is able to focus on executing on our strategy and operations, and our Chairman, who is an independent director, can devote his time and attention to matters of Board oversight and governance.</w:t>
            </w:r>
          </w:p>
          <w:p>
            <w:pPr>
              <w:pStyle w:val="TableContents"/>
              <w:bidi w:val="0"/>
              <w:spacing w:before="0" w:after="0"/>
              <w:jc w:val="left"/>
              <w:rPr/>
            </w:pPr>
            <w:r>
              <w:rPr/>
              <w:t> </w:t>
            </w:r>
          </w:p>
          <w:p>
            <w:pPr>
              <w:pStyle w:val="TableContents"/>
              <w:bidi w:val="0"/>
              <w:spacing w:before="0" w:after="0"/>
              <w:jc w:val="left"/>
              <w:rPr>
                <w:color w:val="435363"/>
              </w:rPr>
            </w:pPr>
            <w:r>
              <w:rPr>
                <w:color w:val="3575B3"/>
              </w:rPr>
              <w:t>•</w:t>
            </w:r>
            <w:r>
              <w:rPr>
                <w:color w:val="435363"/>
              </w:rPr>
              <w:t>  </w:t>
            </w:r>
            <w:r>
              <w:rPr>
                <w:rFonts w:ascii="ARIAL" w:hAnsi="ARIAL"/>
                <w:b/>
                <w:color w:val="435363"/>
                <w:sz w:val="18"/>
              </w:rPr>
              <w:t>Successful CEO succession and the retirement of our former Chairman in 2023</w:t>
            </w:r>
            <w:r>
              <w:rPr>
                <w:rFonts w:ascii="ARIAL" w:hAnsi="ARIAL"/>
                <w:color w:val="435363"/>
                <w:sz w:val="18"/>
              </w:rPr>
              <w:t>: Consistent with our long-term succession planning process for our CEO, Doug Parker, who had continued to serve as Chairman of the Board following Robert Isom’s appointment as CEO of the Company, retired from the Board on April 30, 2023.</w:t>
            </w:r>
          </w:p>
          <w:p>
            <w:pPr>
              <w:pStyle w:val="TableContents"/>
              <w:bidi w:val="0"/>
              <w:spacing w:before="0" w:after="0"/>
              <w:jc w:val="left"/>
              <w:rPr/>
            </w:pPr>
            <w:r>
              <w:rPr/>
              <w:t> </w:t>
            </w:r>
          </w:p>
          <w:p>
            <w:pPr>
              <w:pStyle w:val="TableContents"/>
              <w:bidi w:val="0"/>
              <w:spacing w:before="0" w:after="0"/>
              <w:jc w:val="left"/>
              <w:rPr>
                <w:color w:val="435363"/>
              </w:rPr>
            </w:pPr>
            <w:r>
              <w:rPr>
                <w:color w:val="3575B3"/>
              </w:rPr>
              <w:t>•</w:t>
            </w:r>
            <w:r>
              <w:rPr>
                <w:color w:val="435363"/>
              </w:rPr>
              <w:t>  </w:t>
            </w:r>
            <w:r>
              <w:rPr>
                <w:rFonts w:ascii="ARIAL" w:hAnsi="ARIAL"/>
                <w:b/>
                <w:color w:val="435363"/>
                <w:sz w:val="18"/>
              </w:rPr>
              <w:t>The election of four new directors from 2020 to 2022</w:t>
            </w:r>
            <w:r>
              <w:rPr>
                <w:rFonts w:ascii="ARIAL" w:hAnsi="ARIAL"/>
                <w:color w:val="435363"/>
                <w:sz w:val="18"/>
              </w:rPr>
              <w:t>: Doug Steenland (2020), Adriane Brown (2021), Greg Smith (2022) and Vicente Reynal (2022).</w:t>
            </w:r>
          </w:p>
          <w:p>
            <w:pPr>
              <w:pStyle w:val="TableContents"/>
              <w:bidi w:val="0"/>
              <w:spacing w:before="0" w:after="0"/>
              <w:jc w:val="left"/>
              <w:rPr/>
            </w:pPr>
            <w:r>
              <w:rPr/>
              <w:t> </w:t>
            </w:r>
          </w:p>
          <w:p>
            <w:pPr>
              <w:pStyle w:val="TableContents"/>
              <w:bidi w:val="0"/>
              <w:spacing w:before="0" w:after="0"/>
              <w:jc w:val="left"/>
              <w:rPr>
                <w:rFonts w:ascii="ARIAL" w:hAnsi="ARIAL"/>
                <w:color w:val="435363"/>
                <w:sz w:val="18"/>
              </w:rPr>
            </w:pPr>
            <w:r>
              <w:rPr>
                <w:rFonts w:ascii="ARIAL" w:hAnsi="ARIAL"/>
                <w:color w:val="435363"/>
                <w:sz w:val="18"/>
              </w:rPr>
              <w:t>In addition, Jeffrey Benjamin will not stand for election at the Annual Meeting. Following this change, the average tenure of our director nominees is 6.1 years, with four of our ten independent director nominees having joined our Board in or following 2020, representing 40% of our independent director nominees. In addition, over 45% of our Board nominees are diverse based on gender or ethnicity.</w:t>
            </w:r>
          </w:p>
          <w:p>
            <w:pPr>
              <w:pStyle w:val="TableContents"/>
              <w:bidi w:val="0"/>
              <w:spacing w:before="0" w:after="20"/>
              <w:jc w:val="left"/>
              <w:rPr/>
            </w:pPr>
            <w:r>
              <w:rPr/>
              <w:t> </w:t>
            </w:r>
          </w:p>
        </w:tc>
      </w:tr>
    </w:tbl>
    <w:p>
      <w:pPr>
        <w:pStyle w:val="TextBody"/>
        <w:bidi w:val="0"/>
        <w:spacing w:before="360" w:after="0"/>
        <w:jc w:val="left"/>
        <w:rPr>
          <w:rFonts w:ascii="ARIAL" w:hAnsi="ARIAL"/>
          <w:b/>
          <w:color w:val="3575B3"/>
          <w:sz w:val="24"/>
        </w:rPr>
      </w:pPr>
      <w:r>
        <w:rPr>
          <w:rFonts w:ascii="ARIAL" w:hAnsi="ARIAL"/>
          <w:b/>
          <w:color w:val="3575B3"/>
          <w:sz w:val="24"/>
        </w:rPr>
        <w:t xml:space="preserve">Voting Matters and Board Recommendations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8095"/>
        <w:gridCol w:w="60"/>
        <w:gridCol w:w="1460"/>
        <w:gridCol w:w="60"/>
        <w:gridCol w:w="530"/>
      </w:tblGrid>
      <w:tr>
        <w:trPr/>
        <w:tc>
          <w:tcPr>
            <w:tcW w:w="80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r>
      <w:tr>
        <w:trPr/>
        <w:tc>
          <w:tcPr>
            <w:tcW w:w="8095" w:type="dxa"/>
            <w:tcBorders>
              <w:bottom w:val="single" w:sz="6" w:space="0" w:color="BF0000"/>
            </w:tcBorders>
            <w:tcMar>
              <w:bottom w:w="28" w:type="dxa"/>
            </w:tcMar>
            <w:vAlign w:val="center"/>
          </w:tcPr>
          <w:p>
            <w:pPr>
              <w:pStyle w:val="TableContents"/>
              <w:bidi w:val="0"/>
              <w:spacing w:before="0" w:after="283"/>
              <w:jc w:val="left"/>
              <w:rPr>
                <w:color w:val="435363"/>
              </w:rPr>
            </w:pPr>
            <w:r>
              <w:rPr>
                <w:color w:val="435363"/>
              </w:rPr>
              <w:t> </w:t>
            </w:r>
            <w:r>
              <w:rPr>
                <w:b/>
                <w:color w:val="435363"/>
              </w:rPr>
              <w:t>Matter</w:t>
            </w:r>
          </w:p>
        </w:tc>
        <w:tc>
          <w:tcPr>
            <w:tcW w:w="60" w:type="dxa"/>
            <w:tcBorders>
              <w:bottom w:val="single" w:sz="6" w:space="0" w:color="BF0000"/>
            </w:tcBorders>
            <w:tcMar>
              <w:bottom w:w="28" w:type="dxa"/>
            </w:tcMar>
            <w:vAlign w:val="center"/>
          </w:tcPr>
          <w:p>
            <w:pPr>
              <w:pStyle w:val="TableContents"/>
              <w:bidi w:val="0"/>
              <w:spacing w:before="0" w:after="283"/>
              <w:jc w:val="left"/>
              <w:rPr/>
            </w:pPr>
            <w:r>
              <w:rPr/>
              <w:t> </w:t>
            </w:r>
          </w:p>
        </w:tc>
        <w:tc>
          <w:tcPr>
            <w:tcW w:w="1460" w:type="dxa"/>
            <w:tcBorders>
              <w:bottom w:val="single" w:sz="6" w:space="0" w:color="BF0000"/>
            </w:tcBorders>
            <w:tcMar>
              <w:bottom w:w="28" w:type="dxa"/>
            </w:tcMar>
            <w:vAlign w:val="center"/>
          </w:tcPr>
          <w:p>
            <w:pPr>
              <w:pStyle w:val="TableContents"/>
              <w:bidi w:val="0"/>
              <w:spacing w:before="0" w:after="0"/>
              <w:jc w:val="center"/>
              <w:rPr>
                <w:rFonts w:ascii="ARIAL" w:hAnsi="ARIAL"/>
                <w:b/>
                <w:color w:val="435363"/>
                <w:sz w:val="15"/>
              </w:rPr>
            </w:pPr>
            <w:r>
              <w:rPr>
                <w:rFonts w:ascii="ARIAL" w:hAnsi="ARIAL"/>
                <w:b/>
                <w:color w:val="435363"/>
                <w:sz w:val="15"/>
              </w:rPr>
              <w:t>Board</w:t>
            </w:r>
          </w:p>
          <w:p>
            <w:pPr>
              <w:pStyle w:val="TableContents"/>
              <w:bidi w:val="0"/>
              <w:spacing w:before="0" w:after="20"/>
              <w:jc w:val="center"/>
              <w:rPr>
                <w:rFonts w:ascii="ARIAL" w:hAnsi="ARIAL"/>
                <w:b/>
                <w:color w:val="435363"/>
                <w:sz w:val="15"/>
              </w:rPr>
            </w:pPr>
            <w:r>
              <w:rPr>
                <w:rFonts w:ascii="ARIAL" w:hAnsi="ARIAL"/>
                <w:b/>
                <w:color w:val="435363"/>
                <w:sz w:val="15"/>
              </w:rPr>
              <w:t>Recommendation</w:t>
            </w:r>
          </w:p>
        </w:tc>
        <w:tc>
          <w:tcPr>
            <w:tcW w:w="60" w:type="dxa"/>
            <w:tcBorders>
              <w:bottom w:val="single" w:sz="6" w:space="0" w:color="BF0000"/>
            </w:tcBorders>
            <w:tcMar>
              <w:bottom w:w="28" w:type="dxa"/>
            </w:tcMar>
            <w:vAlign w:val="center"/>
          </w:tcPr>
          <w:p>
            <w:pPr>
              <w:pStyle w:val="TableContents"/>
              <w:bidi w:val="0"/>
              <w:spacing w:before="0" w:after="283"/>
              <w:jc w:val="left"/>
              <w:rPr/>
            </w:pPr>
            <w:r>
              <w:rPr/>
              <w:t> </w:t>
            </w:r>
          </w:p>
        </w:tc>
        <w:tc>
          <w:tcPr>
            <w:tcW w:w="530" w:type="dxa"/>
            <w:tcBorders>
              <w:bottom w:val="single" w:sz="6" w:space="0" w:color="BF0000"/>
            </w:tcBorders>
            <w:tcMar>
              <w:bottom w:w="28" w:type="dxa"/>
            </w:tcMar>
            <w:vAlign w:val="center"/>
          </w:tcPr>
          <w:p>
            <w:pPr>
              <w:pStyle w:val="TableContents"/>
              <w:bidi w:val="0"/>
              <w:spacing w:before="0" w:after="283"/>
              <w:jc w:val="center"/>
              <w:rPr>
                <w:b/>
                <w:color w:val="435363"/>
              </w:rPr>
            </w:pPr>
            <w:r>
              <w:rPr>
                <w:b/>
                <w:color w:val="435363"/>
              </w:rPr>
              <w:t>Page</w:t>
            </w:r>
          </w:p>
        </w:tc>
      </w:tr>
      <w:tr>
        <w:trPr/>
        <w:tc>
          <w:tcPr>
            <w:tcW w:w="809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color w:val="435363"/>
                <w:sz w:val="18"/>
              </w:rPr>
            </w:pPr>
            <w:r>
              <w:rPr>
                <w:rFonts w:ascii="ARIAL" w:hAnsi="ARIAL"/>
                <w:color w:val="435363"/>
                <w:sz w:val="18"/>
              </w:rPr>
              <w:t>1. Election of directors</w:t>
            </w:r>
          </w:p>
        </w:tc>
        <w:tc>
          <w:tcPr>
            <w:tcW w:w="60"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0"/>
              <w:jc w:val="left"/>
              <w:rPr/>
            </w:pPr>
            <w:r>
              <w:rPr/>
              <w:t> </w:t>
            </w:r>
          </w:p>
          <w:p>
            <w:pPr>
              <w:pStyle w:val="TableContents"/>
              <w:bidi w:val="0"/>
              <w:spacing w:before="0" w:after="0"/>
              <w:jc w:val="center"/>
              <w:rPr>
                <w:rFonts w:ascii="ARIAL" w:hAnsi="ARIAL"/>
                <w:color w:val="3575B3"/>
                <w:sz w:val="18"/>
              </w:rPr>
            </w:pPr>
            <w:r>
              <w:rPr>
                <w:rFonts w:ascii="ARIAL" w:hAnsi="ARIAL"/>
                <w:b/>
                <w:color w:val="3575B3"/>
                <w:sz w:val="18"/>
              </w:rPr>
              <w:t>FOR</w:t>
            </w:r>
            <w:r>
              <w:rPr>
                <w:rFonts w:ascii="ARIAL" w:hAnsi="ARIAL"/>
                <w:color w:val="3575B3"/>
                <w:sz w:val="18"/>
              </w:rPr>
              <w:t> each</w:t>
              <w:br/>
              <w:t>Director Nominee</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b/>
                <w:color w:val="435363"/>
              </w:rPr>
            </w:pPr>
            <w:r>
              <w:rPr>
                <w:b/>
                <w:color w:val="435363"/>
              </w:rPr>
              <w:t>6</w:t>
            </w:r>
          </w:p>
        </w:tc>
      </w:tr>
      <w:tr>
        <w:trPr/>
        <w:tc>
          <w:tcPr>
            <w:tcW w:w="8095" w:type="dxa"/>
            <w:tcBorders/>
            <w:shd w:fill="EDEDED" w:val="clear"/>
            <w:vAlign w:val="center"/>
          </w:tcPr>
          <w:p>
            <w:pPr>
              <w:pStyle w:val="TableContents"/>
              <w:bidi w:val="0"/>
              <w:spacing w:before="0" w:after="0"/>
              <w:jc w:val="left"/>
              <w:rPr/>
            </w:pPr>
            <w:r>
              <w:rPr/>
              <w:t> </w:t>
            </w:r>
          </w:p>
          <w:p>
            <w:pPr>
              <w:pStyle w:val="TableContents"/>
              <w:bidi w:val="0"/>
              <w:spacing w:before="0" w:after="0"/>
              <w:jc w:val="left"/>
              <w:rPr>
                <w:rFonts w:ascii="ARIAL" w:hAnsi="ARIAL"/>
                <w:color w:val="435363"/>
                <w:sz w:val="18"/>
              </w:rPr>
            </w:pPr>
            <w:r>
              <w:rPr>
                <w:rFonts w:ascii="ARIAL" w:hAnsi="ARIAL"/>
                <w:color w:val="435363"/>
                <w:sz w:val="18"/>
              </w:rPr>
              <w:t>2. Ratification of public accounting firm</w:t>
            </w:r>
          </w:p>
          <w:p>
            <w:pPr>
              <w:pStyle w:val="TableContents"/>
              <w:bidi w:val="0"/>
              <w:spacing w:before="0" w:after="20"/>
              <w:jc w:val="left"/>
              <w:rPr/>
            </w:pPr>
            <w:r>
              <w:rPr/>
              <w:t> </w:t>
            </w:r>
          </w:p>
        </w:tc>
        <w:tc>
          <w:tcPr>
            <w:tcW w:w="60" w:type="dxa"/>
            <w:tcBorders/>
            <w:shd w:fill="EDEDED" w:val="clear"/>
            <w:vAlign w:val="center"/>
          </w:tcPr>
          <w:p>
            <w:pPr>
              <w:pStyle w:val="TableContents"/>
              <w:bidi w:val="0"/>
              <w:spacing w:before="0" w:after="283"/>
              <w:jc w:val="left"/>
              <w:rPr/>
            </w:pPr>
            <w:r>
              <w:rPr/>
              <w:t> </w:t>
            </w:r>
          </w:p>
        </w:tc>
        <w:tc>
          <w:tcPr>
            <w:tcW w:w="1460" w:type="dxa"/>
            <w:tcBorders/>
            <w:shd w:fill="EDEDED" w:val="cle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3575B3"/>
                <w:sz w:val="18"/>
              </w:rPr>
            </w:pPr>
            <w:r>
              <w:rPr>
                <w:rFonts w:ascii="ARIAL" w:hAnsi="ARIAL"/>
                <w:b/>
                <w:color w:val="3575B3"/>
                <w:sz w:val="18"/>
              </w:rPr>
              <w:t>FOR</w:t>
            </w:r>
          </w:p>
          <w:p>
            <w:pPr>
              <w:pStyle w:val="TableContents"/>
              <w:bidi w:val="0"/>
              <w:spacing w:before="0" w:after="20"/>
              <w:jc w:val="left"/>
              <w:rPr/>
            </w:pPr>
            <w:r>
              <w:rPr/>
              <w:t> </w:t>
            </w:r>
          </w:p>
        </w:tc>
        <w:tc>
          <w:tcPr>
            <w:tcW w:w="60" w:type="dxa"/>
            <w:tcBorders/>
            <w:shd w:fill="EDEDED" w:val="clear"/>
            <w:vAlign w:val="center"/>
          </w:tcPr>
          <w:p>
            <w:pPr>
              <w:pStyle w:val="TableContents"/>
              <w:bidi w:val="0"/>
              <w:spacing w:before="0" w:after="283"/>
              <w:jc w:val="left"/>
              <w:rPr/>
            </w:pPr>
            <w:r>
              <w:rPr/>
              <w:t> </w:t>
            </w:r>
          </w:p>
        </w:tc>
        <w:tc>
          <w:tcPr>
            <w:tcW w:w="530" w:type="dxa"/>
            <w:tcBorders/>
            <w:shd w:fill="EDEDED" w:val="clear"/>
            <w:vAlign w:val="center"/>
          </w:tcPr>
          <w:p>
            <w:pPr>
              <w:pStyle w:val="TableContents"/>
              <w:bidi w:val="0"/>
              <w:spacing w:before="0" w:after="283"/>
              <w:jc w:val="center"/>
              <w:rPr>
                <w:b/>
                <w:color w:val="435363"/>
              </w:rPr>
            </w:pPr>
            <w:r>
              <w:rPr>
                <w:b/>
                <w:color w:val="435363"/>
              </w:rPr>
              <w:t>19</w:t>
            </w:r>
          </w:p>
        </w:tc>
      </w:tr>
      <w:tr>
        <w:trPr/>
        <w:tc>
          <w:tcPr>
            <w:tcW w:w="8095"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color w:val="435363"/>
                <w:sz w:val="18"/>
              </w:rPr>
            </w:pPr>
            <w:r>
              <w:rPr>
                <w:rFonts w:ascii="ARIAL" w:hAnsi="ARIAL"/>
                <w:color w:val="435363"/>
                <w:sz w:val="18"/>
              </w:rPr>
              <w:t>3. A proposal to approve, on a non-binding, advisory basis, executive compensation</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0"/>
              <w:jc w:val="left"/>
              <w:rPr/>
            </w:pPr>
            <w:r>
              <w:rPr/>
              <w:t> </w:t>
            </w:r>
          </w:p>
          <w:p>
            <w:pPr>
              <w:pStyle w:val="TableContents"/>
              <w:bidi w:val="0"/>
              <w:spacing w:before="0" w:after="0"/>
              <w:jc w:val="center"/>
              <w:rPr>
                <w:rFonts w:ascii="ARIAL" w:hAnsi="ARIAL"/>
                <w:b/>
                <w:color w:val="3575B3"/>
                <w:sz w:val="18"/>
              </w:rPr>
            </w:pPr>
            <w:r>
              <w:rPr>
                <w:rFonts w:ascii="ARIAL" w:hAnsi="ARIAL"/>
                <w:b/>
                <w:color w:val="3575B3"/>
                <w:sz w:val="18"/>
              </w:rPr>
              <w:t>FOR</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b/>
                <w:color w:val="435363"/>
              </w:rPr>
            </w:pPr>
            <w:r>
              <w:rPr>
                <w:b/>
                <w:color w:val="435363"/>
              </w:rPr>
              <w:t>21</w:t>
            </w:r>
          </w:p>
        </w:tc>
      </w:tr>
      <w:tr>
        <w:trPr/>
        <w:tc>
          <w:tcPr>
            <w:tcW w:w="8095" w:type="dxa"/>
            <w:tcBorders/>
            <w:shd w:fill="EDEDED" w:val="clear"/>
            <w:vAlign w:val="center"/>
          </w:tcPr>
          <w:p>
            <w:pPr>
              <w:pStyle w:val="TableContents"/>
              <w:bidi w:val="0"/>
              <w:spacing w:before="0" w:after="0"/>
              <w:jc w:val="left"/>
              <w:rPr/>
            </w:pPr>
            <w:r>
              <w:rPr/>
              <w:t> </w:t>
            </w:r>
          </w:p>
          <w:p>
            <w:pPr>
              <w:pStyle w:val="TableContents"/>
              <w:bidi w:val="0"/>
              <w:spacing w:before="0" w:after="0"/>
              <w:jc w:val="left"/>
              <w:rPr>
                <w:rFonts w:ascii="ARIAL" w:hAnsi="ARIAL"/>
                <w:color w:val="435363"/>
                <w:sz w:val="18"/>
              </w:rPr>
            </w:pPr>
            <w:r>
              <w:rPr>
                <w:rFonts w:ascii="ARIAL" w:hAnsi="ARIAL"/>
                <w:color w:val="435363"/>
                <w:sz w:val="18"/>
              </w:rPr>
              <w:t>4. A proposal to amend our Certificate of Incorporation to allow future amendments to the Bylaws by our stockholders by simple majority vote</w:t>
            </w:r>
          </w:p>
          <w:p>
            <w:pPr>
              <w:pStyle w:val="TableContents"/>
              <w:bidi w:val="0"/>
              <w:spacing w:before="0" w:after="20"/>
              <w:jc w:val="left"/>
              <w:rPr/>
            </w:pPr>
            <w:r>
              <w:rPr/>
              <w:t> </w:t>
            </w:r>
          </w:p>
        </w:tc>
        <w:tc>
          <w:tcPr>
            <w:tcW w:w="60" w:type="dxa"/>
            <w:tcBorders/>
            <w:shd w:fill="EDEDED" w:val="clear"/>
            <w:vAlign w:val="center"/>
          </w:tcPr>
          <w:p>
            <w:pPr>
              <w:pStyle w:val="TableContents"/>
              <w:bidi w:val="0"/>
              <w:spacing w:before="0" w:after="283"/>
              <w:jc w:val="left"/>
              <w:rPr/>
            </w:pPr>
            <w:r>
              <w:rPr/>
              <w:t> </w:t>
            </w:r>
          </w:p>
        </w:tc>
        <w:tc>
          <w:tcPr>
            <w:tcW w:w="1460" w:type="dxa"/>
            <w:tcBorders/>
            <w:shd w:fill="EDEDED" w:val="clear"/>
            <w:vAlign w:val="center"/>
          </w:tcPr>
          <w:p>
            <w:pPr>
              <w:pStyle w:val="TableContents"/>
              <w:bidi w:val="0"/>
              <w:jc w:val="center"/>
              <w:rPr/>
            </w:pPr>
            <w:r>
              <w:rPr>
                <w:b/>
                <w:color w:val="3575B3"/>
              </w:rPr>
              <w:t>FOR</w:t>
            </w:r>
            <w:r>
              <w:rPr/>
              <w:t xml:space="preserve"> </w:t>
            </w:r>
          </w:p>
          <w:p>
            <w:pPr>
              <w:pStyle w:val="TableContents"/>
              <w:bidi w:val="0"/>
              <w:spacing w:before="0" w:after="0"/>
              <w:jc w:val="left"/>
              <w:rPr/>
            </w:pPr>
            <w:r>
              <w:rPr/>
              <w:t> </w:t>
            </w:r>
          </w:p>
          <w:p>
            <w:pPr>
              <w:pStyle w:val="TableContents"/>
              <w:bidi w:val="0"/>
              <w:spacing w:before="0" w:after="20"/>
              <w:jc w:val="center"/>
              <w:rPr/>
            </w:pPr>
            <w:r>
              <w:rPr/>
              <w:t> </w:t>
            </w:r>
          </w:p>
        </w:tc>
        <w:tc>
          <w:tcPr>
            <w:tcW w:w="60" w:type="dxa"/>
            <w:tcBorders/>
            <w:shd w:fill="EDEDED" w:val="clear"/>
            <w:vAlign w:val="center"/>
          </w:tcPr>
          <w:p>
            <w:pPr>
              <w:pStyle w:val="TableContents"/>
              <w:bidi w:val="0"/>
              <w:spacing w:before="0" w:after="283"/>
              <w:jc w:val="left"/>
              <w:rPr/>
            </w:pPr>
            <w:r>
              <w:rPr/>
              <w:t> </w:t>
            </w:r>
          </w:p>
        </w:tc>
        <w:tc>
          <w:tcPr>
            <w:tcW w:w="530" w:type="dxa"/>
            <w:tcBorders/>
            <w:shd w:fill="EDEDED" w:val="clear"/>
            <w:vAlign w:val="center"/>
          </w:tcPr>
          <w:p>
            <w:pPr>
              <w:pStyle w:val="TableContents"/>
              <w:bidi w:val="0"/>
              <w:spacing w:before="0" w:after="283"/>
              <w:jc w:val="center"/>
              <w:rPr>
                <w:b/>
                <w:color w:val="435363"/>
              </w:rPr>
            </w:pPr>
            <w:r>
              <w:rPr>
                <w:b/>
                <w:color w:val="435363"/>
              </w:rPr>
              <w:t>23</w:t>
            </w:r>
          </w:p>
        </w:tc>
      </w:tr>
      <w:tr>
        <w:trPr/>
        <w:tc>
          <w:tcPr>
            <w:tcW w:w="8095" w:type="dxa"/>
            <w:tcBorders>
              <w:bottom w:val="single" w:sz="6" w:space="0" w:color="435363"/>
            </w:tcBorders>
            <w:tcMar>
              <w:bottom w:w="80"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color w:val="435363"/>
                <w:sz w:val="18"/>
              </w:rPr>
            </w:pPr>
            <w:r>
              <w:rPr>
                <w:rFonts w:ascii="ARIAL" w:hAnsi="ARIAL"/>
                <w:color w:val="435363"/>
                <w:sz w:val="18"/>
              </w:rPr>
              <w:t>5. A proposal to amend our Certificate of Incorporation to allow all other provisions of the Certificate of Incorporation to be amended in the future by simple majority vote</w:t>
            </w:r>
          </w:p>
          <w:p>
            <w:pPr>
              <w:pStyle w:val="TableContents"/>
              <w:bidi w:val="0"/>
              <w:spacing w:before="0" w:after="20"/>
              <w:jc w:val="left"/>
              <w:rPr/>
            </w:pPr>
            <w:r>
              <w:rPr/>
              <w:t> </w:t>
            </w:r>
          </w:p>
        </w:tc>
        <w:tc>
          <w:tcPr>
            <w:tcW w:w="60" w:type="dxa"/>
            <w:tcBorders>
              <w:bottom w:val="single" w:sz="6" w:space="0" w:color="435363"/>
            </w:tcBorders>
            <w:tcMar>
              <w:bottom w:w="28" w:type="dxa"/>
            </w:tcMar>
            <w:vAlign w:val="center"/>
          </w:tcPr>
          <w:p>
            <w:pPr>
              <w:pStyle w:val="TableContents"/>
              <w:bidi w:val="0"/>
              <w:spacing w:before="0" w:after="283"/>
              <w:jc w:val="left"/>
              <w:rPr/>
            </w:pPr>
            <w:r>
              <w:rPr/>
              <w:t> </w:t>
            </w:r>
          </w:p>
        </w:tc>
        <w:tc>
          <w:tcPr>
            <w:tcW w:w="1460" w:type="dxa"/>
            <w:tcBorders>
              <w:bottom w:val="single" w:sz="6" w:space="0" w:color="435363"/>
            </w:tcBorders>
            <w:tcMar>
              <w:bottom w:w="80"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3575B3"/>
                <w:sz w:val="18"/>
              </w:rPr>
            </w:pPr>
            <w:r>
              <w:rPr>
                <w:rFonts w:ascii="ARIAL" w:hAnsi="ARIAL"/>
                <w:b/>
                <w:color w:val="3575B3"/>
                <w:sz w:val="18"/>
              </w:rPr>
              <w:t>FOR</w:t>
            </w:r>
          </w:p>
          <w:p>
            <w:pPr>
              <w:pStyle w:val="TableContents"/>
              <w:bidi w:val="0"/>
              <w:spacing w:before="0" w:after="20"/>
              <w:jc w:val="left"/>
              <w:rPr/>
            </w:pPr>
            <w:r>
              <w:rPr/>
              <w:t> </w:t>
            </w:r>
          </w:p>
        </w:tc>
        <w:tc>
          <w:tcPr>
            <w:tcW w:w="60" w:type="dxa"/>
            <w:tcBorders>
              <w:bottom w:val="single" w:sz="6" w:space="0" w:color="435363"/>
            </w:tcBorders>
            <w:tcMar>
              <w:bottom w:w="28" w:type="dxa"/>
            </w:tcMar>
            <w:vAlign w:val="center"/>
          </w:tcPr>
          <w:p>
            <w:pPr>
              <w:pStyle w:val="TableContents"/>
              <w:bidi w:val="0"/>
              <w:spacing w:before="0" w:after="283"/>
              <w:jc w:val="left"/>
              <w:rPr/>
            </w:pPr>
            <w:r>
              <w:rPr/>
              <w:t> </w:t>
            </w:r>
          </w:p>
        </w:tc>
        <w:tc>
          <w:tcPr>
            <w:tcW w:w="530" w:type="dxa"/>
            <w:tcBorders>
              <w:bottom w:val="single" w:sz="6" w:space="0" w:color="435363"/>
            </w:tcBorders>
            <w:tcMar>
              <w:bottom w:w="80" w:type="dxa"/>
            </w:tcMar>
            <w:vAlign w:val="center"/>
          </w:tcPr>
          <w:p>
            <w:pPr>
              <w:pStyle w:val="TableContents"/>
              <w:bidi w:val="0"/>
              <w:spacing w:before="0" w:after="283"/>
              <w:jc w:val="center"/>
              <w:rPr>
                <w:b/>
                <w:color w:val="435363"/>
              </w:rPr>
            </w:pPr>
            <w:r>
              <w:rPr>
                <w:b/>
                <w:color w:val="435363"/>
              </w:rPr>
              <w:t>24</w:t>
            </w:r>
          </w:p>
        </w:tc>
      </w:tr>
    </w:tbl>
    <w:p>
      <w:pPr>
        <w:pStyle w:val="TextBody"/>
        <w:bidi w:val="0"/>
        <w:spacing w:before="0" w:after="0"/>
        <w:jc w:val="left"/>
        <w:rPr/>
      </w:pPr>
      <w:r>
        <w:rPr/>
        <w:t> </w:t>
      </w:r>
    </w:p>
    <w:tbl>
      <w:tblPr>
        <w:tblW w:w="1231" w:type="dxa"/>
        <w:jc w:val="left"/>
        <w:tblInd w:w="0" w:type="dxa"/>
        <w:tblLayout w:type="fixed"/>
        <w:tblCellMar>
          <w:top w:w="0" w:type="dxa"/>
          <w:left w:w="0" w:type="dxa"/>
          <w:bottom w:w="0" w:type="dxa"/>
          <w:right w:w="0" w:type="dxa"/>
        </w:tblCellMar>
      </w:tblPr>
      <w:tblGrid>
        <w:gridCol w:w="1001"/>
        <w:gridCol w:w="60"/>
        <w:gridCol w:w="170"/>
      </w:tblGrid>
      <w:tr>
        <w:trPr/>
        <w:tc>
          <w:tcPr>
            <w:tcW w:w="10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001" w:type="dxa"/>
            <w:tcBorders/>
            <w:vAlign w:val="center"/>
          </w:tcPr>
          <w:p>
            <w:pPr>
              <w:pStyle w:val="TableContents"/>
              <w:bidi w:val="0"/>
              <w:spacing w:before="0" w:after="0"/>
              <w:jc w:val="left"/>
              <w:rPr/>
            </w:pPr>
            <w:r>
              <w:rPr/>
              <w:t> </w:t>
            </w:r>
          </w:p>
          <w:p>
            <w:pPr>
              <w:pStyle w:val="TableContents"/>
              <w:bidi w:val="0"/>
              <w:spacing w:before="0" w:after="20"/>
              <w:jc w:val="right"/>
              <w:rPr/>
            </w:pPr>
            <w:r>
              <w:rPr/>
              <w:drawing>
                <wp:inline distT="0" distB="0" distL="0" distR="0">
                  <wp:extent cx="588010" cy="19050"/>
                  <wp:effectExtent l="0" t="0" r="0" b="0"/>
                  <wp:docPr id="20"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6" descr=""/>
                          <pic:cNvPicPr>
                            <a:picLocks noChangeAspect="1" noChangeArrowheads="1"/>
                          </pic:cNvPicPr>
                        </pic:nvPicPr>
                        <pic:blipFill>
                          <a:blip r:embed="rId19"/>
                          <a:stretch>
                            <a:fillRect/>
                          </a:stretch>
                        </pic:blipFill>
                        <pic:spPr bwMode="auto">
                          <a:xfrm>
                            <a:off x="0" y="0"/>
                            <a:ext cx="588010" cy="1905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jc w:val="left"/>
              <w:rPr/>
            </w:pPr>
            <w:r>
              <w:rPr/>
              <w:t> </w:t>
            </w:r>
          </w:p>
          <w:p>
            <w:pPr>
              <w:pStyle w:val="TableContents"/>
              <w:bidi w:val="0"/>
              <w:spacing w:before="0" w:after="20"/>
              <w:jc w:val="right"/>
              <w:rPr>
                <w:rFonts w:ascii="ARIAL" w:hAnsi="ARIAL"/>
                <w:b/>
                <w:color w:val="435363"/>
                <w:sz w:val="18"/>
              </w:rPr>
            </w:pPr>
            <w:r>
              <w:rPr>
                <w:rFonts w:ascii="ARIAL" w:hAnsi="ARIAL"/>
                <w:b/>
                <w:color w:val="435363"/>
                <w:sz w:val="18"/>
              </w:rPr>
              <w:t>iii</w:t>
            </w:r>
          </w:p>
        </w:tc>
      </w:tr>
    </w:tbl>
    <w:tbl>
      <w:tblPr>
        <w:tblW w:w="136" w:type="dxa"/>
        <w:jc w:val="left"/>
        <w:tblInd w:w="0" w:type="dxa"/>
        <w:tblLayout w:type="fixed"/>
        <w:tblCellMar>
          <w:top w:w="0" w:type="dxa"/>
          <w:left w:w="0" w:type="dxa"/>
          <w:bottom w:w="0" w:type="dxa"/>
          <w:right w:w="0" w:type="dxa"/>
        </w:tblCellMar>
      </w:tblPr>
      <w:tblGrid>
        <w:gridCol w:w="38"/>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rFonts w:ascii="ARIAL" w:hAnsi="ARIAL"/>
          <w:color w:val="435363"/>
          <w:sz w:val="16"/>
        </w:rPr>
      </w:pPr>
      <w:r>
        <w:rPr>
          <w:rFonts w:ascii="ARIAL" w:hAnsi="ARIAL"/>
          <w:color w:val="435363"/>
          <w:sz w:val="16"/>
        </w:rPr>
        <w:t xml:space="preserve">2024 Proxy Statement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left"/>
        <w:rPr>
          <w:rFonts w:ascii="ARIAL" w:hAnsi="ARIAL"/>
          <w:b/>
          <w:color w:val="3575B3"/>
          <w:sz w:val="24"/>
        </w:rPr>
      </w:pPr>
      <w:r>
        <w:rPr>
          <w:rFonts w:ascii="ARIAL" w:hAnsi="ARIAL"/>
          <w:b/>
          <w:color w:val="3575B3"/>
          <w:sz w:val="24"/>
        </w:rPr>
        <w:t xml:space="preserve">2024 Director Nominees (Proposal 1) </w:t>
      </w:r>
    </w:p>
    <w:p>
      <w:pPr>
        <w:pStyle w:val="TextBody"/>
        <w:bidi w:val="0"/>
        <w:spacing w:before="80" w:after="0"/>
        <w:jc w:val="left"/>
        <w:rPr>
          <w:rFonts w:ascii="ARIAL" w:hAnsi="ARIAL"/>
          <w:color w:val="435363"/>
          <w:sz w:val="18"/>
        </w:rPr>
      </w:pPr>
      <w:r>
        <w:rPr>
          <w:rFonts w:ascii="ARIAL" w:hAnsi="ARIAL"/>
          <w:color w:val="435363"/>
          <w:sz w:val="18"/>
        </w:rPr>
        <w:t xml:space="preserve">Our director nominees have demonstrated their commitment to diligently execute their fiduciary duties on behalf of our stockholders, and we recommend that our stockholders elect each of the nominees shown in the chart below at the Annual Meeting.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010"/>
        <w:gridCol w:w="60"/>
        <w:gridCol w:w="425"/>
        <w:gridCol w:w="60"/>
        <w:gridCol w:w="650"/>
        <w:gridCol w:w="60"/>
        <w:gridCol w:w="3799"/>
        <w:gridCol w:w="60"/>
        <w:gridCol w:w="1310"/>
        <w:gridCol w:w="60"/>
        <w:gridCol w:w="380"/>
        <w:gridCol w:w="60"/>
        <w:gridCol w:w="380"/>
        <w:gridCol w:w="60"/>
        <w:gridCol w:w="890"/>
        <w:gridCol w:w="120"/>
        <w:gridCol w:w="350"/>
        <w:gridCol w:w="120"/>
        <w:gridCol w:w="351"/>
      </w:tblGrid>
      <w:tr>
        <w:trPr/>
        <w:tc>
          <w:tcPr>
            <w:tcW w:w="10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9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r>
      <w:tr>
        <w:trPr/>
        <w:tc>
          <w:tcPr>
            <w:tcW w:w="1010" w:type="dxa"/>
            <w:tcBorders>
              <w:bottom w:val="single" w:sz="6" w:space="0" w:color="BF0000"/>
            </w:tcBorders>
            <w:tcMar>
              <w:bottom w:w="28" w:type="dxa"/>
            </w:tcMar>
            <w:vAlign w:val="center"/>
          </w:tcPr>
          <w:p>
            <w:pPr>
              <w:pStyle w:val="TableContents"/>
              <w:bidi w:val="0"/>
              <w:spacing w:before="0" w:after="0"/>
              <w:jc w:val="left"/>
              <w:rPr>
                <w:rFonts w:ascii="ARIAL" w:hAnsi="ARIAL"/>
                <w:b/>
                <w:color w:val="435363"/>
                <w:sz w:val="16"/>
              </w:rPr>
            </w:pPr>
            <w:r>
              <w:rPr>
                <w:rFonts w:ascii="ARIAL" w:hAnsi="ARIAL"/>
                <w:b/>
                <w:color w:val="435363"/>
                <w:sz w:val="16"/>
              </w:rPr>
              <w:t>Name</w:t>
            </w:r>
          </w:p>
        </w:tc>
        <w:tc>
          <w:tcPr>
            <w:tcW w:w="60" w:type="dxa"/>
            <w:tcBorders>
              <w:bottom w:val="single" w:sz="6" w:space="0" w:color="BF0000"/>
            </w:tcBorders>
            <w:tcMar>
              <w:bottom w:w="28" w:type="dxa"/>
            </w:tcMar>
            <w:vAlign w:val="center"/>
          </w:tcPr>
          <w:p>
            <w:pPr>
              <w:pStyle w:val="TableContents"/>
              <w:bidi w:val="0"/>
              <w:spacing w:before="0" w:after="283"/>
              <w:jc w:val="left"/>
              <w:rPr/>
            </w:pPr>
            <w:r>
              <w:rPr/>
              <w:t> </w:t>
            </w:r>
          </w:p>
        </w:tc>
        <w:tc>
          <w:tcPr>
            <w:tcW w:w="425" w:type="dxa"/>
            <w:tcBorders>
              <w:bottom w:val="single" w:sz="6" w:space="0" w:color="BF0000"/>
            </w:tcBorders>
            <w:tcMar>
              <w:bottom w:w="28" w:type="dxa"/>
            </w:tcMar>
            <w:vAlign w:val="center"/>
          </w:tcPr>
          <w:p>
            <w:pPr>
              <w:pStyle w:val="TableContents"/>
              <w:bidi w:val="0"/>
              <w:spacing w:before="0" w:after="283"/>
              <w:jc w:val="center"/>
              <w:rPr>
                <w:b/>
                <w:color w:val="435363"/>
              </w:rPr>
            </w:pPr>
            <w:r>
              <w:rPr>
                <w:b/>
                <w:color w:val="435363"/>
              </w:rPr>
              <w:t>Age</w:t>
            </w:r>
          </w:p>
        </w:tc>
        <w:tc>
          <w:tcPr>
            <w:tcW w:w="60" w:type="dxa"/>
            <w:tcBorders>
              <w:bottom w:val="single" w:sz="6" w:space="0" w:color="BF0000"/>
            </w:tcBorders>
            <w:tcMar>
              <w:bottom w:w="28" w:type="dxa"/>
            </w:tcMar>
            <w:vAlign w:val="center"/>
          </w:tcPr>
          <w:p>
            <w:pPr>
              <w:pStyle w:val="TableContents"/>
              <w:bidi w:val="0"/>
              <w:spacing w:before="0" w:after="283"/>
              <w:jc w:val="left"/>
              <w:rPr/>
            </w:pPr>
            <w:r>
              <w:rPr/>
              <w:t> </w:t>
            </w:r>
          </w:p>
        </w:tc>
        <w:tc>
          <w:tcPr>
            <w:tcW w:w="650" w:type="dxa"/>
            <w:tcBorders>
              <w:bottom w:val="single" w:sz="6" w:space="0" w:color="BF0000"/>
            </w:tcBorders>
            <w:tcMar>
              <w:bottom w:w="28" w:type="dxa"/>
            </w:tcMar>
            <w:vAlign w:val="center"/>
          </w:tcPr>
          <w:p>
            <w:pPr>
              <w:pStyle w:val="TableContents"/>
              <w:bidi w:val="0"/>
              <w:spacing w:before="0" w:after="0"/>
              <w:jc w:val="center"/>
              <w:rPr>
                <w:rFonts w:ascii="ARIAL" w:hAnsi="ARIAL"/>
                <w:b/>
                <w:color w:val="435363"/>
                <w:sz w:val="16"/>
              </w:rPr>
            </w:pPr>
            <w:r>
              <w:rPr>
                <w:rFonts w:ascii="ARIAL" w:hAnsi="ARIAL"/>
                <w:b/>
                <w:color w:val="435363"/>
                <w:sz w:val="16"/>
              </w:rPr>
              <w:t>Director</w:t>
            </w:r>
          </w:p>
          <w:p>
            <w:pPr>
              <w:pStyle w:val="TableContents"/>
              <w:bidi w:val="0"/>
              <w:spacing w:before="0" w:after="20"/>
              <w:jc w:val="center"/>
              <w:rPr>
                <w:rFonts w:ascii="ARIAL" w:hAnsi="ARIAL"/>
                <w:b/>
                <w:color w:val="435363"/>
                <w:sz w:val="16"/>
              </w:rPr>
            </w:pPr>
            <w:r>
              <w:rPr>
                <w:rFonts w:ascii="ARIAL" w:hAnsi="ARIAL"/>
                <w:b/>
                <w:color w:val="435363"/>
                <w:sz w:val="16"/>
              </w:rPr>
              <w:t>Since</w:t>
            </w:r>
          </w:p>
        </w:tc>
        <w:tc>
          <w:tcPr>
            <w:tcW w:w="60" w:type="dxa"/>
            <w:tcBorders>
              <w:bottom w:val="single" w:sz="6" w:space="0" w:color="BF0000"/>
            </w:tcBorders>
            <w:tcMar>
              <w:bottom w:w="28" w:type="dxa"/>
            </w:tcMar>
            <w:vAlign w:val="center"/>
          </w:tcPr>
          <w:p>
            <w:pPr>
              <w:pStyle w:val="TableContents"/>
              <w:bidi w:val="0"/>
              <w:spacing w:before="0" w:after="283"/>
              <w:jc w:val="left"/>
              <w:rPr/>
            </w:pPr>
            <w:r>
              <w:rPr/>
              <w:t> </w:t>
            </w:r>
          </w:p>
        </w:tc>
        <w:tc>
          <w:tcPr>
            <w:tcW w:w="3799" w:type="dxa"/>
            <w:tcBorders>
              <w:bottom w:val="single" w:sz="6" w:space="0" w:color="BF0000"/>
            </w:tcBorders>
            <w:tcMar>
              <w:bottom w:w="28" w:type="dxa"/>
            </w:tcMar>
            <w:vAlign w:val="center"/>
          </w:tcPr>
          <w:p>
            <w:pPr>
              <w:pStyle w:val="TableContents"/>
              <w:bidi w:val="0"/>
              <w:spacing w:before="0" w:after="283"/>
              <w:jc w:val="left"/>
              <w:rPr>
                <w:b/>
                <w:color w:val="435363"/>
              </w:rPr>
            </w:pPr>
            <w:r>
              <w:rPr>
                <w:b/>
                <w:color w:val="435363"/>
              </w:rPr>
              <w:t>Principal Occupation</w:t>
            </w:r>
          </w:p>
        </w:tc>
        <w:tc>
          <w:tcPr>
            <w:tcW w:w="60" w:type="dxa"/>
            <w:tcBorders>
              <w:bottom w:val="single" w:sz="6" w:space="0" w:color="BF0000"/>
            </w:tcBorders>
            <w:tcMar>
              <w:bottom w:w="28" w:type="dxa"/>
            </w:tcMar>
            <w:vAlign w:val="center"/>
          </w:tcPr>
          <w:p>
            <w:pPr>
              <w:pStyle w:val="TableContents"/>
              <w:bidi w:val="0"/>
              <w:spacing w:before="0" w:after="283"/>
              <w:jc w:val="left"/>
              <w:rPr/>
            </w:pPr>
            <w:r>
              <w:rPr/>
              <w:t> </w:t>
            </w:r>
          </w:p>
        </w:tc>
        <w:tc>
          <w:tcPr>
            <w:tcW w:w="1310" w:type="dxa"/>
            <w:tcBorders>
              <w:bottom w:val="single" w:sz="6" w:space="0" w:color="BF0000"/>
            </w:tcBorders>
            <w:tcMar>
              <w:bottom w:w="28" w:type="dxa"/>
            </w:tcMar>
            <w:vAlign w:val="center"/>
          </w:tcPr>
          <w:p>
            <w:pPr>
              <w:pStyle w:val="TableContents"/>
              <w:bidi w:val="0"/>
              <w:spacing w:before="0" w:after="283"/>
              <w:jc w:val="center"/>
              <w:rPr>
                <w:b/>
                <w:color w:val="435363"/>
              </w:rPr>
            </w:pPr>
            <w:r>
              <w:rPr>
                <w:b/>
                <w:color w:val="435363"/>
              </w:rPr>
              <w:t>Independent</w:t>
            </w:r>
          </w:p>
        </w:tc>
        <w:tc>
          <w:tcPr>
            <w:tcW w:w="60" w:type="dxa"/>
            <w:tcBorders>
              <w:bottom w:val="single" w:sz="6" w:space="0" w:color="BF0000"/>
            </w:tcBorders>
            <w:tcMar>
              <w:bottom w:w="28" w:type="dxa"/>
            </w:tcMar>
            <w:vAlign w:val="center"/>
          </w:tcPr>
          <w:p>
            <w:pPr>
              <w:pStyle w:val="TableContents"/>
              <w:bidi w:val="0"/>
              <w:spacing w:before="0" w:after="283"/>
              <w:jc w:val="left"/>
              <w:rPr/>
            </w:pPr>
            <w:r>
              <w:rPr/>
              <w:t> </w:t>
            </w:r>
          </w:p>
        </w:tc>
        <w:tc>
          <w:tcPr>
            <w:tcW w:w="380" w:type="dxa"/>
            <w:tcBorders>
              <w:bottom w:val="single" w:sz="6" w:space="0" w:color="BF0000"/>
            </w:tcBorders>
            <w:tcMar>
              <w:bottom w:w="28" w:type="dxa"/>
            </w:tcMar>
            <w:vAlign w:val="center"/>
          </w:tcPr>
          <w:p>
            <w:pPr>
              <w:pStyle w:val="TableContents"/>
              <w:bidi w:val="0"/>
              <w:spacing w:before="0" w:after="283"/>
              <w:jc w:val="center"/>
              <w:rPr>
                <w:b/>
                <w:color w:val="435363"/>
              </w:rPr>
            </w:pPr>
            <w:r>
              <w:rPr>
                <w:b/>
                <w:color w:val="435363"/>
              </w:rPr>
              <w:t>AC</w:t>
            </w:r>
          </w:p>
        </w:tc>
        <w:tc>
          <w:tcPr>
            <w:tcW w:w="60" w:type="dxa"/>
            <w:tcBorders>
              <w:bottom w:val="single" w:sz="6" w:space="0" w:color="BF0000"/>
            </w:tcBorders>
            <w:tcMar>
              <w:bottom w:w="28" w:type="dxa"/>
            </w:tcMar>
            <w:vAlign w:val="center"/>
          </w:tcPr>
          <w:p>
            <w:pPr>
              <w:pStyle w:val="TableContents"/>
              <w:bidi w:val="0"/>
              <w:spacing w:before="0" w:after="283"/>
              <w:jc w:val="left"/>
              <w:rPr/>
            </w:pPr>
            <w:r>
              <w:rPr/>
              <w:t> </w:t>
            </w:r>
          </w:p>
        </w:tc>
        <w:tc>
          <w:tcPr>
            <w:tcW w:w="380" w:type="dxa"/>
            <w:tcBorders>
              <w:bottom w:val="single" w:sz="6" w:space="0" w:color="BF0000"/>
            </w:tcBorders>
            <w:tcMar>
              <w:bottom w:w="28" w:type="dxa"/>
            </w:tcMar>
            <w:vAlign w:val="center"/>
          </w:tcPr>
          <w:p>
            <w:pPr>
              <w:pStyle w:val="TableContents"/>
              <w:bidi w:val="0"/>
              <w:spacing w:before="0" w:after="283"/>
              <w:jc w:val="center"/>
              <w:rPr>
                <w:b/>
                <w:color w:val="435363"/>
              </w:rPr>
            </w:pPr>
            <w:r>
              <w:rPr>
                <w:b/>
                <w:color w:val="435363"/>
              </w:rPr>
              <w:t>CC</w:t>
            </w:r>
          </w:p>
        </w:tc>
        <w:tc>
          <w:tcPr>
            <w:tcW w:w="60" w:type="dxa"/>
            <w:tcBorders>
              <w:bottom w:val="single" w:sz="6" w:space="0" w:color="BF0000"/>
            </w:tcBorders>
            <w:tcMar>
              <w:bottom w:w="28" w:type="dxa"/>
            </w:tcMar>
            <w:vAlign w:val="center"/>
          </w:tcPr>
          <w:p>
            <w:pPr>
              <w:pStyle w:val="TableContents"/>
              <w:bidi w:val="0"/>
              <w:spacing w:before="0" w:after="283"/>
              <w:jc w:val="left"/>
              <w:rPr/>
            </w:pPr>
            <w:r>
              <w:rPr/>
              <w:t> </w:t>
            </w:r>
          </w:p>
        </w:tc>
        <w:tc>
          <w:tcPr>
            <w:tcW w:w="890" w:type="dxa"/>
            <w:tcBorders>
              <w:bottom w:val="single" w:sz="6" w:space="0" w:color="BF0000"/>
            </w:tcBorders>
            <w:tcMar>
              <w:bottom w:w="28" w:type="dxa"/>
            </w:tcMar>
            <w:vAlign w:val="center"/>
          </w:tcPr>
          <w:p>
            <w:pPr>
              <w:pStyle w:val="TableContents"/>
              <w:bidi w:val="0"/>
              <w:spacing w:before="0" w:after="283"/>
              <w:jc w:val="center"/>
              <w:rPr>
                <w:b/>
                <w:color w:val="435363"/>
              </w:rPr>
            </w:pPr>
            <w:r>
              <w:rPr>
                <w:b/>
                <w:color w:val="435363"/>
              </w:rPr>
              <w:t>CGPRC</w:t>
            </w:r>
          </w:p>
        </w:tc>
        <w:tc>
          <w:tcPr>
            <w:tcW w:w="120" w:type="dxa"/>
            <w:tcBorders>
              <w:bottom w:val="single" w:sz="6" w:space="0" w:color="BF0000"/>
            </w:tcBorders>
            <w:tcMar>
              <w:bottom w:w="28" w:type="dxa"/>
            </w:tcMar>
            <w:vAlign w:val="center"/>
          </w:tcPr>
          <w:p>
            <w:pPr>
              <w:pStyle w:val="TableContents"/>
              <w:bidi w:val="0"/>
              <w:spacing w:before="0" w:after="283"/>
              <w:jc w:val="left"/>
              <w:rPr/>
            </w:pPr>
            <w:r>
              <w:rPr/>
              <w:t>  </w:t>
            </w:r>
          </w:p>
        </w:tc>
        <w:tc>
          <w:tcPr>
            <w:tcW w:w="350" w:type="dxa"/>
            <w:tcBorders>
              <w:bottom w:val="single" w:sz="6" w:space="0" w:color="BF0000"/>
            </w:tcBorders>
            <w:tcMar>
              <w:bottom w:w="28" w:type="dxa"/>
            </w:tcMar>
            <w:vAlign w:val="center"/>
          </w:tcPr>
          <w:p>
            <w:pPr>
              <w:pStyle w:val="TableContents"/>
              <w:bidi w:val="0"/>
              <w:spacing w:before="0" w:after="283"/>
              <w:jc w:val="center"/>
              <w:rPr>
                <w:b/>
                <w:color w:val="435363"/>
              </w:rPr>
            </w:pPr>
            <w:r>
              <w:rPr>
                <w:b/>
                <w:color w:val="435363"/>
              </w:rPr>
              <w:t>FC</w:t>
            </w:r>
          </w:p>
        </w:tc>
        <w:tc>
          <w:tcPr>
            <w:tcW w:w="120" w:type="dxa"/>
            <w:tcBorders>
              <w:bottom w:val="single" w:sz="6" w:space="0" w:color="BF0000"/>
            </w:tcBorders>
            <w:tcMar>
              <w:bottom w:w="28" w:type="dxa"/>
            </w:tcMar>
            <w:vAlign w:val="center"/>
          </w:tcPr>
          <w:p>
            <w:pPr>
              <w:pStyle w:val="TableContents"/>
              <w:bidi w:val="0"/>
              <w:spacing w:before="0" w:after="283"/>
              <w:jc w:val="left"/>
              <w:rPr/>
            </w:pPr>
            <w:r>
              <w:rPr/>
              <w:t>  </w:t>
            </w:r>
          </w:p>
        </w:tc>
        <w:tc>
          <w:tcPr>
            <w:tcW w:w="351" w:type="dxa"/>
            <w:tcBorders>
              <w:bottom w:val="single" w:sz="6" w:space="0" w:color="BF0000"/>
            </w:tcBorders>
            <w:tcMar>
              <w:bottom w:w="28" w:type="dxa"/>
            </w:tcMar>
            <w:vAlign w:val="center"/>
          </w:tcPr>
          <w:p>
            <w:pPr>
              <w:pStyle w:val="TableContents"/>
              <w:bidi w:val="0"/>
              <w:spacing w:before="0" w:after="283"/>
              <w:jc w:val="center"/>
              <w:rPr>
                <w:b/>
                <w:color w:val="435363"/>
              </w:rPr>
            </w:pPr>
            <w:r>
              <w:rPr>
                <w:b/>
                <w:color w:val="435363"/>
              </w:rPr>
              <w:t>SC</w:t>
            </w:r>
          </w:p>
        </w:tc>
      </w:tr>
      <w:tr>
        <w:trPr/>
        <w:tc>
          <w:tcPr>
            <w:tcW w:w="1010" w:type="dxa"/>
            <w:tcBorders/>
            <w:vAlign w:val="center"/>
          </w:tcPr>
          <w:p>
            <w:pPr>
              <w:pStyle w:val="TableContents"/>
              <w:bidi w:val="0"/>
              <w:spacing w:before="0" w:after="283"/>
              <w:jc w:val="left"/>
              <w:rPr>
                <w:sz w:val="4"/>
                <w:szCs w:val="4"/>
              </w:rPr>
            </w:pPr>
            <w:r>
              <w:rPr>
                <w:sz w:val="4"/>
                <w:szCs w:val="4"/>
              </w:rPr>
            </w:r>
          </w:p>
        </w:tc>
        <w:tc>
          <w:tcPr>
            <w:tcW w:w="485"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3859" w:type="dxa"/>
            <w:gridSpan w:val="2"/>
            <w:tcBorders/>
            <w:vAlign w:val="center"/>
          </w:tcPr>
          <w:p>
            <w:pPr>
              <w:pStyle w:val="TableContents"/>
              <w:bidi w:val="0"/>
              <w:spacing w:before="0" w:after="283"/>
              <w:jc w:val="left"/>
              <w:rPr>
                <w:sz w:val="4"/>
                <w:szCs w:val="4"/>
              </w:rPr>
            </w:pPr>
            <w:r>
              <w:rPr>
                <w:sz w:val="4"/>
                <w:szCs w:val="4"/>
              </w:rPr>
            </w:r>
          </w:p>
        </w:tc>
        <w:tc>
          <w:tcPr>
            <w:tcW w:w="1370" w:type="dxa"/>
            <w:gridSpan w:val="2"/>
            <w:tcBorders/>
            <w:vAlign w:val="center"/>
          </w:tcPr>
          <w:p>
            <w:pPr>
              <w:pStyle w:val="TableContents"/>
              <w:bidi w:val="0"/>
              <w:spacing w:before="0" w:after="283"/>
              <w:jc w:val="left"/>
              <w:rPr>
                <w:sz w:val="4"/>
                <w:szCs w:val="4"/>
              </w:rPr>
            </w:pPr>
            <w:r>
              <w:rPr>
                <w:sz w:val="4"/>
                <w:szCs w:val="4"/>
              </w:rPr>
            </w:r>
          </w:p>
        </w:tc>
        <w:tc>
          <w:tcPr>
            <w:tcW w:w="440" w:type="dxa"/>
            <w:gridSpan w:val="2"/>
            <w:tcBorders/>
            <w:vAlign w:val="center"/>
          </w:tcPr>
          <w:p>
            <w:pPr>
              <w:pStyle w:val="TableContents"/>
              <w:bidi w:val="0"/>
              <w:spacing w:before="0" w:after="283"/>
              <w:jc w:val="left"/>
              <w:rPr>
                <w:sz w:val="4"/>
                <w:szCs w:val="4"/>
              </w:rPr>
            </w:pPr>
            <w:r>
              <w:rPr>
                <w:sz w:val="4"/>
                <w:szCs w:val="4"/>
              </w:rPr>
            </w:r>
          </w:p>
        </w:tc>
        <w:tc>
          <w:tcPr>
            <w:tcW w:w="440" w:type="dxa"/>
            <w:gridSpan w:val="2"/>
            <w:tcBorders/>
            <w:vAlign w:val="center"/>
          </w:tcPr>
          <w:p>
            <w:pPr>
              <w:pStyle w:val="TableContents"/>
              <w:bidi w:val="0"/>
              <w:spacing w:before="0" w:after="283"/>
              <w:jc w:val="left"/>
              <w:rPr>
                <w:sz w:val="4"/>
                <w:szCs w:val="4"/>
              </w:rPr>
            </w:pPr>
            <w:r>
              <w:rPr>
                <w:sz w:val="4"/>
                <w:szCs w:val="4"/>
              </w:rPr>
            </w:r>
          </w:p>
        </w:tc>
        <w:tc>
          <w:tcPr>
            <w:tcW w:w="950" w:type="dxa"/>
            <w:gridSpan w:val="2"/>
            <w:tcBorders/>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471" w:type="dxa"/>
            <w:gridSpan w:val="2"/>
            <w:tcBorders/>
            <w:vAlign w:val="center"/>
          </w:tcPr>
          <w:p>
            <w:pPr>
              <w:pStyle w:val="TableContents"/>
              <w:bidi w:val="0"/>
              <w:spacing w:before="0" w:after="283"/>
              <w:jc w:val="left"/>
              <w:rPr>
                <w:sz w:val="4"/>
                <w:szCs w:val="4"/>
              </w:rPr>
            </w:pPr>
            <w:r>
              <w:rPr>
                <w:sz w:val="4"/>
                <w:szCs w:val="4"/>
              </w:rPr>
            </w:r>
          </w:p>
        </w:tc>
      </w:tr>
      <w:tr>
        <w:trPr/>
        <w:tc>
          <w:tcPr>
            <w:tcW w:w="1010" w:type="dxa"/>
            <w:tcBorders/>
            <w:vAlign w:val="center"/>
          </w:tcPr>
          <w:p>
            <w:pPr>
              <w:pStyle w:val="TableContents"/>
              <w:bidi w:val="0"/>
              <w:spacing w:before="0" w:after="0"/>
              <w:jc w:val="left"/>
              <w:rPr>
                <w:rFonts w:ascii="ARIAL" w:hAnsi="ARIAL"/>
                <w:b/>
                <w:color w:val="435363"/>
                <w:sz w:val="16"/>
              </w:rPr>
            </w:pPr>
            <w:r>
              <w:rPr>
                <w:rFonts w:ascii="ARIAL" w:hAnsi="ARIAL"/>
                <w:b/>
                <w:color w:val="435363"/>
                <w:sz w:val="16"/>
              </w:rPr>
              <w:t>Adriane M. Brown</w:t>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center"/>
              <w:rPr>
                <w:color w:val="435363"/>
              </w:rPr>
            </w:pPr>
            <w:r>
              <w:rPr>
                <w:color w:val="435363"/>
              </w:rPr>
              <w:t>65</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color w:val="435363"/>
              </w:rPr>
            </w:pPr>
            <w:r>
              <w:rPr>
                <w:color w:val="435363"/>
              </w:rPr>
              <w:t>2021</w:t>
            </w:r>
          </w:p>
        </w:tc>
        <w:tc>
          <w:tcPr>
            <w:tcW w:w="60" w:type="dxa"/>
            <w:tcBorders/>
            <w:vAlign w:val="center"/>
          </w:tcPr>
          <w:p>
            <w:pPr>
              <w:pStyle w:val="TableContents"/>
              <w:bidi w:val="0"/>
              <w:spacing w:before="0" w:after="283"/>
              <w:jc w:val="left"/>
              <w:rPr/>
            </w:pPr>
            <w:r>
              <w:rPr/>
              <w:t> </w:t>
            </w:r>
          </w:p>
        </w:tc>
        <w:tc>
          <w:tcPr>
            <w:tcW w:w="3799" w:type="dxa"/>
            <w:tcBorders/>
            <w:vAlign w:val="center"/>
          </w:tcPr>
          <w:p>
            <w:pPr>
              <w:pStyle w:val="TableContents"/>
              <w:bidi w:val="0"/>
              <w:spacing w:before="0" w:after="283"/>
              <w:jc w:val="left"/>
              <w:rPr>
                <w:color w:val="435363"/>
              </w:rPr>
            </w:pPr>
            <w:r>
              <w:rPr>
                <w:color w:val="435363"/>
              </w:rPr>
              <w:t>Managing Partner at Flying Fish Partners; former President and Chief Operating Officer at Intellectual Ventures Management; former President and Chief Executive Officer of Honeywell Transportation Systems</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center"/>
              <w:rPr>
                <w:color w:val="435363"/>
              </w:rPr>
            </w:pPr>
            <w:r>
              <w:rPr>
                <w:color w:val="435363"/>
              </w:rPr>
              <w:t>✓</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color w:val="435363"/>
              </w:rPr>
            </w:pPr>
            <w:r>
              <w:rPr>
                <w:color w:val="435363"/>
              </w:rPr>
              <w:t>M</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351" w:type="dxa"/>
            <w:tcBorders/>
            <w:vAlign w:val="center"/>
          </w:tcPr>
          <w:p>
            <w:pPr>
              <w:pStyle w:val="TableContents"/>
              <w:bidi w:val="0"/>
              <w:spacing w:before="0" w:after="283"/>
              <w:jc w:val="center"/>
              <w:rPr>
                <w:color w:val="435363"/>
              </w:rPr>
            </w:pPr>
            <w:r>
              <w:rPr>
                <w:color w:val="435363"/>
              </w:rPr>
              <w:t>C</w:t>
            </w:r>
          </w:p>
        </w:tc>
      </w:tr>
      <w:tr>
        <w:trPr/>
        <w:tc>
          <w:tcPr>
            <w:tcW w:w="1010" w:type="dxa"/>
            <w:tcBorders/>
            <w:shd w:fill="EDEDED" w:val="clear"/>
            <w:vAlign w:val="center"/>
          </w:tcPr>
          <w:p>
            <w:pPr>
              <w:pStyle w:val="TableContents"/>
              <w:bidi w:val="0"/>
              <w:spacing w:before="0" w:after="283"/>
              <w:jc w:val="left"/>
              <w:rPr>
                <w:sz w:val="4"/>
                <w:szCs w:val="4"/>
              </w:rPr>
            </w:pPr>
            <w:r>
              <w:rPr>
                <w:sz w:val="4"/>
                <w:szCs w:val="4"/>
              </w:rPr>
            </w:r>
          </w:p>
        </w:tc>
        <w:tc>
          <w:tcPr>
            <w:tcW w:w="485" w:type="dxa"/>
            <w:gridSpan w:val="2"/>
            <w:tcBorders/>
            <w:shd w:fill="EDEDED" w:val="clear"/>
            <w:vAlign w:val="center"/>
          </w:tcPr>
          <w:p>
            <w:pPr>
              <w:pStyle w:val="TableContents"/>
              <w:bidi w:val="0"/>
              <w:spacing w:before="0" w:after="283"/>
              <w:jc w:val="left"/>
              <w:rPr>
                <w:sz w:val="4"/>
                <w:szCs w:val="4"/>
              </w:rPr>
            </w:pPr>
            <w:r>
              <w:rPr>
                <w:sz w:val="4"/>
                <w:szCs w:val="4"/>
              </w:rPr>
            </w:r>
          </w:p>
        </w:tc>
        <w:tc>
          <w:tcPr>
            <w:tcW w:w="710" w:type="dxa"/>
            <w:gridSpan w:val="2"/>
            <w:tcBorders/>
            <w:shd w:fill="EDEDED" w:val="clear"/>
            <w:vAlign w:val="center"/>
          </w:tcPr>
          <w:p>
            <w:pPr>
              <w:pStyle w:val="TableContents"/>
              <w:bidi w:val="0"/>
              <w:spacing w:before="0" w:after="283"/>
              <w:jc w:val="left"/>
              <w:rPr>
                <w:sz w:val="4"/>
                <w:szCs w:val="4"/>
              </w:rPr>
            </w:pPr>
            <w:r>
              <w:rPr>
                <w:sz w:val="4"/>
                <w:szCs w:val="4"/>
              </w:rPr>
            </w:r>
          </w:p>
        </w:tc>
        <w:tc>
          <w:tcPr>
            <w:tcW w:w="3859" w:type="dxa"/>
            <w:gridSpan w:val="2"/>
            <w:tcBorders/>
            <w:shd w:fill="EDEDED" w:val="clear"/>
            <w:vAlign w:val="center"/>
          </w:tcPr>
          <w:p>
            <w:pPr>
              <w:pStyle w:val="TableContents"/>
              <w:bidi w:val="0"/>
              <w:spacing w:before="0" w:after="283"/>
              <w:jc w:val="left"/>
              <w:rPr>
                <w:sz w:val="4"/>
                <w:szCs w:val="4"/>
              </w:rPr>
            </w:pPr>
            <w:r>
              <w:rPr>
                <w:sz w:val="4"/>
                <w:szCs w:val="4"/>
              </w:rPr>
            </w:r>
          </w:p>
        </w:tc>
        <w:tc>
          <w:tcPr>
            <w:tcW w:w="1370" w:type="dxa"/>
            <w:gridSpan w:val="2"/>
            <w:tcBorders/>
            <w:shd w:fill="EDEDED" w:val="clear"/>
            <w:vAlign w:val="center"/>
          </w:tcPr>
          <w:p>
            <w:pPr>
              <w:pStyle w:val="TableContents"/>
              <w:bidi w:val="0"/>
              <w:spacing w:before="0" w:after="283"/>
              <w:jc w:val="left"/>
              <w:rPr>
                <w:sz w:val="4"/>
                <w:szCs w:val="4"/>
              </w:rPr>
            </w:pPr>
            <w:r>
              <w:rPr>
                <w:sz w:val="4"/>
                <w:szCs w:val="4"/>
              </w:rPr>
            </w:r>
          </w:p>
        </w:tc>
        <w:tc>
          <w:tcPr>
            <w:tcW w:w="440" w:type="dxa"/>
            <w:gridSpan w:val="2"/>
            <w:tcBorders/>
            <w:shd w:fill="EDEDED" w:val="clear"/>
            <w:vAlign w:val="center"/>
          </w:tcPr>
          <w:p>
            <w:pPr>
              <w:pStyle w:val="TableContents"/>
              <w:bidi w:val="0"/>
              <w:spacing w:before="0" w:after="283"/>
              <w:jc w:val="left"/>
              <w:rPr>
                <w:sz w:val="4"/>
                <w:szCs w:val="4"/>
              </w:rPr>
            </w:pPr>
            <w:r>
              <w:rPr>
                <w:sz w:val="4"/>
                <w:szCs w:val="4"/>
              </w:rPr>
            </w:r>
          </w:p>
        </w:tc>
        <w:tc>
          <w:tcPr>
            <w:tcW w:w="440" w:type="dxa"/>
            <w:gridSpan w:val="2"/>
            <w:tcBorders/>
            <w:shd w:fill="EDEDED" w:val="clear"/>
            <w:vAlign w:val="center"/>
          </w:tcPr>
          <w:p>
            <w:pPr>
              <w:pStyle w:val="TableContents"/>
              <w:bidi w:val="0"/>
              <w:spacing w:before="0" w:after="283"/>
              <w:jc w:val="left"/>
              <w:rPr>
                <w:sz w:val="4"/>
                <w:szCs w:val="4"/>
              </w:rPr>
            </w:pPr>
            <w:r>
              <w:rPr>
                <w:sz w:val="4"/>
                <w:szCs w:val="4"/>
              </w:rPr>
            </w:r>
          </w:p>
        </w:tc>
        <w:tc>
          <w:tcPr>
            <w:tcW w:w="950" w:type="dxa"/>
            <w:gridSpan w:val="2"/>
            <w:tcBorders/>
            <w:shd w:fill="EDEDED" w:val="clear"/>
            <w:vAlign w:val="center"/>
          </w:tcPr>
          <w:p>
            <w:pPr>
              <w:pStyle w:val="TableContents"/>
              <w:bidi w:val="0"/>
              <w:spacing w:before="0" w:after="283"/>
              <w:jc w:val="left"/>
              <w:rPr>
                <w:sz w:val="4"/>
                <w:szCs w:val="4"/>
              </w:rPr>
            </w:pPr>
            <w:r>
              <w:rPr>
                <w:sz w:val="4"/>
                <w:szCs w:val="4"/>
              </w:rPr>
            </w:r>
          </w:p>
        </w:tc>
        <w:tc>
          <w:tcPr>
            <w:tcW w:w="470" w:type="dxa"/>
            <w:gridSpan w:val="2"/>
            <w:tcBorders/>
            <w:shd w:fill="EDEDED" w:val="clear"/>
            <w:vAlign w:val="center"/>
          </w:tcPr>
          <w:p>
            <w:pPr>
              <w:pStyle w:val="TableContents"/>
              <w:bidi w:val="0"/>
              <w:spacing w:before="0" w:after="283"/>
              <w:jc w:val="left"/>
              <w:rPr>
                <w:sz w:val="4"/>
                <w:szCs w:val="4"/>
              </w:rPr>
            </w:pPr>
            <w:r>
              <w:rPr>
                <w:sz w:val="4"/>
                <w:szCs w:val="4"/>
              </w:rPr>
            </w:r>
          </w:p>
        </w:tc>
        <w:tc>
          <w:tcPr>
            <w:tcW w:w="471" w:type="dxa"/>
            <w:gridSpan w:val="2"/>
            <w:tcBorders/>
            <w:shd w:fill="EDEDED" w:val="clear"/>
            <w:vAlign w:val="center"/>
          </w:tcPr>
          <w:p>
            <w:pPr>
              <w:pStyle w:val="TableContents"/>
              <w:bidi w:val="0"/>
              <w:spacing w:before="0" w:after="283"/>
              <w:jc w:val="left"/>
              <w:rPr>
                <w:sz w:val="4"/>
                <w:szCs w:val="4"/>
              </w:rPr>
            </w:pPr>
            <w:r>
              <w:rPr>
                <w:sz w:val="4"/>
                <w:szCs w:val="4"/>
              </w:rPr>
            </w:r>
          </w:p>
        </w:tc>
      </w:tr>
      <w:tr>
        <w:trPr/>
        <w:tc>
          <w:tcPr>
            <w:tcW w:w="1010" w:type="dxa"/>
            <w:tcBorders/>
            <w:shd w:fill="EDEDED" w:val="clear"/>
            <w:vAlign w:val="center"/>
          </w:tcPr>
          <w:p>
            <w:pPr>
              <w:pStyle w:val="TableContents"/>
              <w:bidi w:val="0"/>
              <w:spacing w:lineRule="atLeast" w:line="320" w:before="0" w:after="0"/>
              <w:jc w:val="left"/>
              <w:rPr>
                <w:rFonts w:ascii="ARIAL" w:hAnsi="ARIAL"/>
                <w:b/>
                <w:color w:val="435363"/>
                <w:sz w:val="16"/>
              </w:rPr>
            </w:pPr>
            <w:r>
              <w:rPr>
                <w:rFonts w:ascii="ARIAL" w:hAnsi="ARIAL"/>
                <w:b/>
                <w:color w:val="435363"/>
                <w:sz w:val="16"/>
              </w:rPr>
              <w:t>John T. Cahill</w:t>
            </w:r>
          </w:p>
        </w:tc>
        <w:tc>
          <w:tcPr>
            <w:tcW w:w="60" w:type="dxa"/>
            <w:tcBorders/>
            <w:shd w:fill="EDEDED" w:val="clear"/>
            <w:vAlign w:val="center"/>
          </w:tcPr>
          <w:p>
            <w:pPr>
              <w:pStyle w:val="TableContents"/>
              <w:bidi w:val="0"/>
              <w:spacing w:before="0" w:after="283"/>
              <w:jc w:val="left"/>
              <w:rPr/>
            </w:pPr>
            <w:r>
              <w:rPr/>
              <w:t> </w:t>
            </w:r>
          </w:p>
        </w:tc>
        <w:tc>
          <w:tcPr>
            <w:tcW w:w="425" w:type="dxa"/>
            <w:tcBorders/>
            <w:shd w:fill="EDEDED" w:val="clear"/>
            <w:vAlign w:val="center"/>
          </w:tcPr>
          <w:p>
            <w:pPr>
              <w:pStyle w:val="TableContents"/>
              <w:bidi w:val="0"/>
              <w:spacing w:lineRule="atLeast" w:line="320" w:before="0" w:after="0"/>
              <w:jc w:val="center"/>
              <w:rPr>
                <w:rFonts w:ascii="ARIAL" w:hAnsi="ARIAL"/>
                <w:color w:val="435363"/>
                <w:sz w:val="16"/>
              </w:rPr>
            </w:pPr>
            <w:r>
              <w:rPr>
                <w:rFonts w:ascii="ARIAL" w:hAnsi="ARIAL"/>
                <w:color w:val="435363"/>
                <w:sz w:val="16"/>
              </w:rPr>
              <w:t>66</w:t>
            </w:r>
          </w:p>
        </w:tc>
        <w:tc>
          <w:tcPr>
            <w:tcW w:w="60" w:type="dxa"/>
            <w:tcBorders/>
            <w:shd w:fill="EDEDED" w:val="clear"/>
            <w:vAlign w:val="center"/>
          </w:tcPr>
          <w:p>
            <w:pPr>
              <w:pStyle w:val="TableContents"/>
              <w:bidi w:val="0"/>
              <w:spacing w:before="0" w:after="283"/>
              <w:jc w:val="left"/>
              <w:rPr/>
            </w:pPr>
            <w:r>
              <w:rPr/>
              <w:t> </w:t>
            </w:r>
          </w:p>
        </w:tc>
        <w:tc>
          <w:tcPr>
            <w:tcW w:w="650" w:type="dxa"/>
            <w:tcBorders/>
            <w:shd w:fill="EDEDED" w:val="clear"/>
            <w:vAlign w:val="center"/>
          </w:tcPr>
          <w:p>
            <w:pPr>
              <w:pStyle w:val="TableContents"/>
              <w:bidi w:val="0"/>
              <w:spacing w:lineRule="atLeast" w:line="320" w:before="0" w:after="0"/>
              <w:jc w:val="center"/>
              <w:rPr>
                <w:rFonts w:ascii="ARIAL" w:hAnsi="ARIAL"/>
                <w:color w:val="435363"/>
                <w:sz w:val="16"/>
              </w:rPr>
            </w:pPr>
            <w:r>
              <w:rPr>
                <w:rFonts w:ascii="ARIAL" w:hAnsi="ARIAL"/>
                <w:color w:val="435363"/>
                <w:sz w:val="16"/>
              </w:rPr>
              <w:t>2013</w:t>
            </w:r>
          </w:p>
        </w:tc>
        <w:tc>
          <w:tcPr>
            <w:tcW w:w="60" w:type="dxa"/>
            <w:tcBorders/>
            <w:shd w:fill="EDEDED" w:val="clear"/>
            <w:vAlign w:val="center"/>
          </w:tcPr>
          <w:p>
            <w:pPr>
              <w:pStyle w:val="TableContents"/>
              <w:bidi w:val="0"/>
              <w:spacing w:before="0" w:after="283"/>
              <w:jc w:val="left"/>
              <w:rPr/>
            </w:pPr>
            <w:r>
              <w:rPr/>
              <w:t> </w:t>
            </w:r>
          </w:p>
        </w:tc>
        <w:tc>
          <w:tcPr>
            <w:tcW w:w="3799" w:type="dxa"/>
            <w:tcBorders/>
            <w:shd w:fill="EDEDED" w:val="clear"/>
            <w:vAlign w:val="center"/>
          </w:tcPr>
          <w:p>
            <w:pPr>
              <w:pStyle w:val="TableContents"/>
              <w:bidi w:val="0"/>
              <w:spacing w:before="0" w:after="283"/>
              <w:jc w:val="left"/>
              <w:rPr>
                <w:color w:val="435363"/>
              </w:rPr>
            </w:pPr>
            <w:r>
              <w:rPr>
                <w:color w:val="435363"/>
              </w:rPr>
              <w:t>Vice Chairman of The Kraft Heinz Company; former Chairman and Chief Executive Officer of Kraft Foods Group and of The Pepsi Bottling Group</w:t>
            </w:r>
          </w:p>
        </w:tc>
        <w:tc>
          <w:tcPr>
            <w:tcW w:w="60" w:type="dxa"/>
            <w:tcBorders/>
            <w:shd w:fill="EDEDED" w:val="clear"/>
            <w:vAlign w:val="center"/>
          </w:tcPr>
          <w:p>
            <w:pPr>
              <w:pStyle w:val="TableContents"/>
              <w:bidi w:val="0"/>
              <w:spacing w:before="0" w:after="283"/>
              <w:jc w:val="left"/>
              <w:rPr/>
            </w:pPr>
            <w:r>
              <w:rPr/>
              <w:t> </w:t>
            </w:r>
          </w:p>
        </w:tc>
        <w:tc>
          <w:tcPr>
            <w:tcW w:w="1310" w:type="dxa"/>
            <w:tcBorders/>
            <w:shd w:fill="EDEDED" w:val="clear"/>
            <w:vAlign w:val="center"/>
          </w:tcPr>
          <w:p>
            <w:pPr>
              <w:pStyle w:val="TableContents"/>
              <w:bidi w:val="0"/>
              <w:spacing w:lineRule="atLeast" w:line="320" w:before="0" w:after="0"/>
              <w:jc w:val="center"/>
              <w:rPr>
                <w:color w:val="435363"/>
              </w:rPr>
            </w:pPr>
            <w:r>
              <w:rPr>
                <w:color w:val="435363"/>
              </w:rPr>
              <w:t>✓</w:t>
            </w:r>
          </w:p>
        </w:tc>
        <w:tc>
          <w:tcPr>
            <w:tcW w:w="60" w:type="dxa"/>
            <w:tcBorders/>
            <w:shd w:fill="EDEDED" w:val="clear"/>
            <w:vAlign w:val="center"/>
          </w:tcPr>
          <w:p>
            <w:pPr>
              <w:pStyle w:val="TableContents"/>
              <w:bidi w:val="0"/>
              <w:spacing w:before="0" w:after="283"/>
              <w:jc w:val="left"/>
              <w:rPr/>
            </w:pPr>
            <w:r>
              <w:rPr/>
              <w:t> </w:t>
            </w:r>
          </w:p>
        </w:tc>
        <w:tc>
          <w:tcPr>
            <w:tcW w:w="380" w:type="dxa"/>
            <w:tcBorders/>
            <w:shd w:fill="EDEDED" w:val="clear"/>
            <w:vAlign w:val="center"/>
          </w:tcPr>
          <w:p>
            <w:pPr>
              <w:pStyle w:val="TableContents"/>
              <w:bidi w:val="0"/>
              <w:spacing w:lineRule="atLeast" w:line="320" w:before="0" w:after="0"/>
              <w:jc w:val="center"/>
              <w:rPr>
                <w:rFonts w:ascii="ARIAL" w:hAnsi="ARIAL"/>
                <w:color w:val="435363"/>
                <w:sz w:val="16"/>
              </w:rPr>
            </w:pPr>
            <w:r>
              <w:rPr>
                <w:rFonts w:ascii="ARIAL" w:hAnsi="ARIAL"/>
                <w:color w:val="435363"/>
                <w:sz w:val="16"/>
              </w:rPr>
              <w:t>M</w:t>
            </w:r>
          </w:p>
        </w:tc>
        <w:tc>
          <w:tcPr>
            <w:tcW w:w="60" w:type="dxa"/>
            <w:tcBorders/>
            <w:shd w:fill="EDEDED" w:val="clear"/>
            <w:vAlign w:val="center"/>
          </w:tcPr>
          <w:p>
            <w:pPr>
              <w:pStyle w:val="TableContents"/>
              <w:bidi w:val="0"/>
              <w:spacing w:before="0" w:after="283"/>
              <w:jc w:val="left"/>
              <w:rPr/>
            </w:pPr>
            <w:r>
              <w:rPr/>
              <w:t> </w:t>
            </w:r>
          </w:p>
        </w:tc>
        <w:tc>
          <w:tcPr>
            <w:tcW w:w="380" w:type="dxa"/>
            <w:tcBorders/>
            <w:shd w:fill="EDEDED" w:val="clear"/>
            <w:vAlign w:val="center"/>
          </w:tcPr>
          <w:p>
            <w:pPr>
              <w:pStyle w:val="TableContents"/>
              <w:bidi w:val="0"/>
              <w:spacing w:before="0" w:after="0"/>
              <w:jc w:val="left"/>
              <w:rPr/>
            </w:pPr>
            <w:r>
              <w:rPr/>
              <w:t> </w:t>
            </w:r>
          </w:p>
        </w:tc>
        <w:tc>
          <w:tcPr>
            <w:tcW w:w="60" w:type="dxa"/>
            <w:tcBorders/>
            <w:shd w:fill="EDEDED" w:val="clear"/>
            <w:vAlign w:val="center"/>
          </w:tcPr>
          <w:p>
            <w:pPr>
              <w:pStyle w:val="TableContents"/>
              <w:bidi w:val="0"/>
              <w:spacing w:before="0" w:after="283"/>
              <w:jc w:val="left"/>
              <w:rPr/>
            </w:pPr>
            <w:r>
              <w:rPr/>
              <w:t> </w:t>
            </w:r>
          </w:p>
        </w:tc>
        <w:tc>
          <w:tcPr>
            <w:tcW w:w="890" w:type="dxa"/>
            <w:tcBorders/>
            <w:shd w:fill="EDEDED" w:val="clear"/>
            <w:vAlign w:val="center"/>
          </w:tcPr>
          <w:p>
            <w:pPr>
              <w:pStyle w:val="TableContents"/>
              <w:bidi w:val="0"/>
              <w:spacing w:before="0" w:after="0"/>
              <w:jc w:val="left"/>
              <w:rPr/>
            </w:pPr>
            <w:r>
              <w:rPr/>
              <w:t> </w:t>
            </w:r>
          </w:p>
        </w:tc>
        <w:tc>
          <w:tcPr>
            <w:tcW w:w="120" w:type="dxa"/>
            <w:tcBorders/>
            <w:shd w:fill="EDEDED" w:val="clear"/>
            <w:vAlign w:val="center"/>
          </w:tcPr>
          <w:p>
            <w:pPr>
              <w:pStyle w:val="TableContents"/>
              <w:bidi w:val="0"/>
              <w:spacing w:before="0" w:after="283"/>
              <w:jc w:val="left"/>
              <w:rPr/>
            </w:pPr>
            <w:r>
              <w:rPr/>
              <w:t>  </w:t>
            </w:r>
          </w:p>
        </w:tc>
        <w:tc>
          <w:tcPr>
            <w:tcW w:w="350" w:type="dxa"/>
            <w:tcBorders/>
            <w:shd w:fill="EDEDED" w:val="clear"/>
            <w:vAlign w:val="center"/>
          </w:tcPr>
          <w:p>
            <w:pPr>
              <w:pStyle w:val="TableContents"/>
              <w:bidi w:val="0"/>
              <w:spacing w:lineRule="atLeast" w:line="320" w:before="0" w:after="0"/>
              <w:jc w:val="center"/>
              <w:rPr>
                <w:rFonts w:ascii="ARIAL" w:hAnsi="ARIAL"/>
                <w:color w:val="435363"/>
                <w:sz w:val="16"/>
              </w:rPr>
            </w:pPr>
            <w:r>
              <w:rPr>
                <w:rFonts w:ascii="ARIAL" w:hAnsi="ARIAL"/>
                <w:color w:val="435363"/>
                <w:sz w:val="16"/>
              </w:rPr>
              <w:t>M</w:t>
            </w:r>
          </w:p>
        </w:tc>
        <w:tc>
          <w:tcPr>
            <w:tcW w:w="120" w:type="dxa"/>
            <w:tcBorders/>
            <w:shd w:fill="EDEDED" w:val="clear"/>
            <w:vAlign w:val="center"/>
          </w:tcPr>
          <w:p>
            <w:pPr>
              <w:pStyle w:val="TableContents"/>
              <w:bidi w:val="0"/>
              <w:spacing w:before="0" w:after="283"/>
              <w:jc w:val="left"/>
              <w:rPr/>
            </w:pPr>
            <w:r>
              <w:rPr/>
              <w:t>  </w:t>
            </w:r>
          </w:p>
        </w:tc>
        <w:tc>
          <w:tcPr>
            <w:tcW w:w="351" w:type="dxa"/>
            <w:tcBorders/>
            <w:shd w:fill="EDEDED" w:val="clear"/>
            <w:vAlign w:val="center"/>
          </w:tcPr>
          <w:p>
            <w:pPr>
              <w:pStyle w:val="TableContents"/>
              <w:bidi w:val="0"/>
              <w:spacing w:before="0" w:after="0"/>
              <w:jc w:val="left"/>
              <w:rPr/>
            </w:pPr>
            <w:r>
              <w:rPr/>
              <w:t> </w:t>
            </w:r>
          </w:p>
        </w:tc>
      </w:tr>
      <w:tr>
        <w:trPr/>
        <w:tc>
          <w:tcPr>
            <w:tcW w:w="1010" w:type="dxa"/>
            <w:tcBorders/>
            <w:vAlign w:val="center"/>
          </w:tcPr>
          <w:p>
            <w:pPr>
              <w:pStyle w:val="TableContents"/>
              <w:bidi w:val="0"/>
              <w:spacing w:before="0" w:after="283"/>
              <w:jc w:val="left"/>
              <w:rPr>
                <w:sz w:val="4"/>
                <w:szCs w:val="4"/>
              </w:rPr>
            </w:pPr>
            <w:r>
              <w:rPr>
                <w:sz w:val="4"/>
                <w:szCs w:val="4"/>
              </w:rPr>
            </w:r>
          </w:p>
        </w:tc>
        <w:tc>
          <w:tcPr>
            <w:tcW w:w="485"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3859" w:type="dxa"/>
            <w:gridSpan w:val="2"/>
            <w:tcBorders/>
            <w:vAlign w:val="center"/>
          </w:tcPr>
          <w:p>
            <w:pPr>
              <w:pStyle w:val="TableContents"/>
              <w:bidi w:val="0"/>
              <w:spacing w:before="0" w:after="283"/>
              <w:jc w:val="left"/>
              <w:rPr>
                <w:sz w:val="4"/>
                <w:szCs w:val="4"/>
              </w:rPr>
            </w:pPr>
            <w:r>
              <w:rPr>
                <w:sz w:val="4"/>
                <w:szCs w:val="4"/>
              </w:rPr>
            </w:r>
          </w:p>
        </w:tc>
        <w:tc>
          <w:tcPr>
            <w:tcW w:w="1370" w:type="dxa"/>
            <w:gridSpan w:val="2"/>
            <w:tcBorders/>
            <w:vAlign w:val="center"/>
          </w:tcPr>
          <w:p>
            <w:pPr>
              <w:pStyle w:val="TableContents"/>
              <w:bidi w:val="0"/>
              <w:spacing w:before="0" w:after="283"/>
              <w:jc w:val="left"/>
              <w:rPr>
                <w:sz w:val="4"/>
                <w:szCs w:val="4"/>
              </w:rPr>
            </w:pPr>
            <w:r>
              <w:rPr>
                <w:sz w:val="4"/>
                <w:szCs w:val="4"/>
              </w:rPr>
            </w:r>
          </w:p>
        </w:tc>
        <w:tc>
          <w:tcPr>
            <w:tcW w:w="440" w:type="dxa"/>
            <w:gridSpan w:val="2"/>
            <w:tcBorders/>
            <w:vAlign w:val="center"/>
          </w:tcPr>
          <w:p>
            <w:pPr>
              <w:pStyle w:val="TableContents"/>
              <w:bidi w:val="0"/>
              <w:spacing w:before="0" w:after="283"/>
              <w:jc w:val="left"/>
              <w:rPr>
                <w:sz w:val="4"/>
                <w:szCs w:val="4"/>
              </w:rPr>
            </w:pPr>
            <w:r>
              <w:rPr>
                <w:sz w:val="4"/>
                <w:szCs w:val="4"/>
              </w:rPr>
            </w:r>
          </w:p>
        </w:tc>
        <w:tc>
          <w:tcPr>
            <w:tcW w:w="440" w:type="dxa"/>
            <w:gridSpan w:val="2"/>
            <w:tcBorders/>
            <w:vAlign w:val="center"/>
          </w:tcPr>
          <w:p>
            <w:pPr>
              <w:pStyle w:val="TableContents"/>
              <w:bidi w:val="0"/>
              <w:spacing w:before="0" w:after="283"/>
              <w:jc w:val="left"/>
              <w:rPr>
                <w:sz w:val="4"/>
                <w:szCs w:val="4"/>
              </w:rPr>
            </w:pPr>
            <w:r>
              <w:rPr>
                <w:sz w:val="4"/>
                <w:szCs w:val="4"/>
              </w:rPr>
            </w:r>
          </w:p>
        </w:tc>
        <w:tc>
          <w:tcPr>
            <w:tcW w:w="950" w:type="dxa"/>
            <w:gridSpan w:val="2"/>
            <w:tcBorders/>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471" w:type="dxa"/>
            <w:gridSpan w:val="2"/>
            <w:tcBorders/>
            <w:vAlign w:val="center"/>
          </w:tcPr>
          <w:p>
            <w:pPr>
              <w:pStyle w:val="TableContents"/>
              <w:bidi w:val="0"/>
              <w:spacing w:before="0" w:after="283"/>
              <w:jc w:val="left"/>
              <w:rPr>
                <w:sz w:val="4"/>
                <w:szCs w:val="4"/>
              </w:rPr>
            </w:pPr>
            <w:r>
              <w:rPr>
                <w:sz w:val="4"/>
                <w:szCs w:val="4"/>
              </w:rPr>
            </w:r>
          </w:p>
        </w:tc>
      </w:tr>
      <w:tr>
        <w:trPr/>
        <w:tc>
          <w:tcPr>
            <w:tcW w:w="1010" w:type="dxa"/>
            <w:tcBorders/>
            <w:vAlign w:val="center"/>
          </w:tcPr>
          <w:p>
            <w:pPr>
              <w:pStyle w:val="TableContents"/>
              <w:bidi w:val="0"/>
              <w:spacing w:lineRule="atLeast" w:line="320" w:before="0" w:after="0"/>
              <w:jc w:val="left"/>
              <w:rPr>
                <w:rFonts w:ascii="ARIAL" w:hAnsi="ARIAL"/>
                <w:b/>
                <w:color w:val="435363"/>
                <w:sz w:val="16"/>
              </w:rPr>
            </w:pPr>
            <w:r>
              <w:rPr>
                <w:rFonts w:ascii="ARIAL" w:hAnsi="ARIAL"/>
                <w:b/>
                <w:color w:val="435363"/>
                <w:sz w:val="16"/>
              </w:rPr>
              <w:t>Michael J. Embler</w:t>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center"/>
              <w:rPr>
                <w:color w:val="435363"/>
              </w:rPr>
            </w:pPr>
            <w:r>
              <w:rPr>
                <w:color w:val="435363"/>
              </w:rPr>
              <w:t>60</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color w:val="435363"/>
              </w:rPr>
            </w:pPr>
            <w:r>
              <w:rPr>
                <w:color w:val="435363"/>
              </w:rPr>
              <w:t>2013</w:t>
            </w:r>
          </w:p>
        </w:tc>
        <w:tc>
          <w:tcPr>
            <w:tcW w:w="60" w:type="dxa"/>
            <w:tcBorders/>
            <w:vAlign w:val="center"/>
          </w:tcPr>
          <w:p>
            <w:pPr>
              <w:pStyle w:val="TableContents"/>
              <w:bidi w:val="0"/>
              <w:spacing w:before="0" w:after="283"/>
              <w:jc w:val="left"/>
              <w:rPr/>
            </w:pPr>
            <w:r>
              <w:rPr/>
              <w:t> </w:t>
            </w:r>
          </w:p>
        </w:tc>
        <w:tc>
          <w:tcPr>
            <w:tcW w:w="3799" w:type="dxa"/>
            <w:tcBorders/>
            <w:vAlign w:val="center"/>
          </w:tcPr>
          <w:p>
            <w:pPr>
              <w:pStyle w:val="TableContents"/>
              <w:bidi w:val="0"/>
              <w:spacing w:before="0" w:after="283"/>
              <w:jc w:val="left"/>
              <w:rPr>
                <w:color w:val="435363"/>
              </w:rPr>
            </w:pPr>
            <w:r>
              <w:rPr>
                <w:color w:val="435363"/>
              </w:rPr>
              <w:t>Private investor; former Chief Investment Officer of Franklin Mutual Advisers</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center"/>
              <w:rPr>
                <w:color w:val="435363"/>
              </w:rPr>
            </w:pPr>
            <w:r>
              <w:rPr>
                <w:color w:val="435363"/>
              </w:rPr>
              <w:t>✓</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color w:val="435363"/>
              </w:rPr>
            </w:pPr>
            <w:r>
              <w:rPr>
                <w:color w:val="435363"/>
              </w:rPr>
              <w:t>M</w:t>
            </w:r>
          </w:p>
        </w:tc>
        <w:tc>
          <w:tcPr>
            <w:tcW w:w="120" w:type="dxa"/>
            <w:tcBorders/>
            <w:vAlign w:val="center"/>
          </w:tcPr>
          <w:p>
            <w:pPr>
              <w:pStyle w:val="TableContents"/>
              <w:bidi w:val="0"/>
              <w:spacing w:before="0" w:after="283"/>
              <w:jc w:val="left"/>
              <w:rPr/>
            </w:pPr>
            <w:r>
              <w:rPr/>
              <w:t>  </w:t>
            </w:r>
          </w:p>
        </w:tc>
        <w:tc>
          <w:tcPr>
            <w:tcW w:w="351" w:type="dxa"/>
            <w:tcBorders/>
            <w:vAlign w:val="center"/>
          </w:tcPr>
          <w:p>
            <w:pPr>
              <w:pStyle w:val="TableContents"/>
              <w:bidi w:val="0"/>
              <w:spacing w:before="0" w:after="283"/>
              <w:jc w:val="center"/>
              <w:rPr>
                <w:color w:val="435363"/>
              </w:rPr>
            </w:pPr>
            <w:r>
              <w:rPr>
                <w:color w:val="435363"/>
              </w:rPr>
              <w:t>M</w:t>
            </w:r>
          </w:p>
        </w:tc>
      </w:tr>
      <w:tr>
        <w:trPr/>
        <w:tc>
          <w:tcPr>
            <w:tcW w:w="1010" w:type="dxa"/>
            <w:tcBorders/>
            <w:shd w:fill="EDEDED" w:val="clear"/>
            <w:vAlign w:val="center"/>
          </w:tcPr>
          <w:p>
            <w:pPr>
              <w:pStyle w:val="TableContents"/>
              <w:bidi w:val="0"/>
              <w:spacing w:before="0" w:after="283"/>
              <w:jc w:val="left"/>
              <w:rPr>
                <w:sz w:val="4"/>
                <w:szCs w:val="4"/>
              </w:rPr>
            </w:pPr>
            <w:r>
              <w:rPr>
                <w:sz w:val="4"/>
                <w:szCs w:val="4"/>
              </w:rPr>
            </w:r>
          </w:p>
        </w:tc>
        <w:tc>
          <w:tcPr>
            <w:tcW w:w="485" w:type="dxa"/>
            <w:gridSpan w:val="2"/>
            <w:tcBorders/>
            <w:shd w:fill="EDEDED" w:val="clear"/>
            <w:vAlign w:val="center"/>
          </w:tcPr>
          <w:p>
            <w:pPr>
              <w:pStyle w:val="TableContents"/>
              <w:bidi w:val="0"/>
              <w:spacing w:before="0" w:after="283"/>
              <w:jc w:val="left"/>
              <w:rPr>
                <w:sz w:val="4"/>
                <w:szCs w:val="4"/>
              </w:rPr>
            </w:pPr>
            <w:r>
              <w:rPr>
                <w:sz w:val="4"/>
                <w:szCs w:val="4"/>
              </w:rPr>
            </w:r>
          </w:p>
        </w:tc>
        <w:tc>
          <w:tcPr>
            <w:tcW w:w="710" w:type="dxa"/>
            <w:gridSpan w:val="2"/>
            <w:tcBorders/>
            <w:shd w:fill="EDEDED" w:val="clear"/>
            <w:vAlign w:val="center"/>
          </w:tcPr>
          <w:p>
            <w:pPr>
              <w:pStyle w:val="TableContents"/>
              <w:bidi w:val="0"/>
              <w:spacing w:before="0" w:after="283"/>
              <w:jc w:val="left"/>
              <w:rPr>
                <w:sz w:val="4"/>
                <w:szCs w:val="4"/>
              </w:rPr>
            </w:pPr>
            <w:r>
              <w:rPr>
                <w:sz w:val="4"/>
                <w:szCs w:val="4"/>
              </w:rPr>
            </w:r>
          </w:p>
        </w:tc>
        <w:tc>
          <w:tcPr>
            <w:tcW w:w="3859" w:type="dxa"/>
            <w:gridSpan w:val="2"/>
            <w:tcBorders/>
            <w:shd w:fill="EDEDED" w:val="clear"/>
            <w:vAlign w:val="center"/>
          </w:tcPr>
          <w:p>
            <w:pPr>
              <w:pStyle w:val="TableContents"/>
              <w:bidi w:val="0"/>
              <w:spacing w:before="0" w:after="283"/>
              <w:jc w:val="left"/>
              <w:rPr>
                <w:sz w:val="4"/>
                <w:szCs w:val="4"/>
              </w:rPr>
            </w:pPr>
            <w:r>
              <w:rPr>
                <w:sz w:val="4"/>
                <w:szCs w:val="4"/>
              </w:rPr>
            </w:r>
          </w:p>
        </w:tc>
        <w:tc>
          <w:tcPr>
            <w:tcW w:w="1370" w:type="dxa"/>
            <w:gridSpan w:val="2"/>
            <w:tcBorders/>
            <w:shd w:fill="EDEDED" w:val="clear"/>
            <w:vAlign w:val="center"/>
          </w:tcPr>
          <w:p>
            <w:pPr>
              <w:pStyle w:val="TableContents"/>
              <w:bidi w:val="0"/>
              <w:spacing w:before="0" w:after="283"/>
              <w:jc w:val="left"/>
              <w:rPr>
                <w:sz w:val="4"/>
                <w:szCs w:val="4"/>
              </w:rPr>
            </w:pPr>
            <w:r>
              <w:rPr>
                <w:sz w:val="4"/>
                <w:szCs w:val="4"/>
              </w:rPr>
            </w:r>
          </w:p>
        </w:tc>
        <w:tc>
          <w:tcPr>
            <w:tcW w:w="440" w:type="dxa"/>
            <w:gridSpan w:val="2"/>
            <w:tcBorders/>
            <w:shd w:fill="EDEDED" w:val="clear"/>
            <w:vAlign w:val="center"/>
          </w:tcPr>
          <w:p>
            <w:pPr>
              <w:pStyle w:val="TableContents"/>
              <w:bidi w:val="0"/>
              <w:spacing w:before="0" w:after="283"/>
              <w:jc w:val="left"/>
              <w:rPr>
                <w:sz w:val="4"/>
                <w:szCs w:val="4"/>
              </w:rPr>
            </w:pPr>
            <w:r>
              <w:rPr>
                <w:sz w:val="4"/>
                <w:szCs w:val="4"/>
              </w:rPr>
            </w:r>
          </w:p>
        </w:tc>
        <w:tc>
          <w:tcPr>
            <w:tcW w:w="440" w:type="dxa"/>
            <w:gridSpan w:val="2"/>
            <w:tcBorders/>
            <w:shd w:fill="EDEDED" w:val="clear"/>
            <w:vAlign w:val="center"/>
          </w:tcPr>
          <w:p>
            <w:pPr>
              <w:pStyle w:val="TableContents"/>
              <w:bidi w:val="0"/>
              <w:spacing w:before="0" w:after="283"/>
              <w:jc w:val="left"/>
              <w:rPr>
                <w:sz w:val="4"/>
                <w:szCs w:val="4"/>
              </w:rPr>
            </w:pPr>
            <w:r>
              <w:rPr>
                <w:sz w:val="4"/>
                <w:szCs w:val="4"/>
              </w:rPr>
            </w:r>
          </w:p>
        </w:tc>
        <w:tc>
          <w:tcPr>
            <w:tcW w:w="950" w:type="dxa"/>
            <w:gridSpan w:val="2"/>
            <w:tcBorders/>
            <w:shd w:fill="EDEDED" w:val="clear"/>
            <w:vAlign w:val="center"/>
          </w:tcPr>
          <w:p>
            <w:pPr>
              <w:pStyle w:val="TableContents"/>
              <w:bidi w:val="0"/>
              <w:spacing w:before="0" w:after="283"/>
              <w:jc w:val="left"/>
              <w:rPr>
                <w:sz w:val="4"/>
                <w:szCs w:val="4"/>
              </w:rPr>
            </w:pPr>
            <w:r>
              <w:rPr>
                <w:sz w:val="4"/>
                <w:szCs w:val="4"/>
              </w:rPr>
            </w:r>
          </w:p>
        </w:tc>
        <w:tc>
          <w:tcPr>
            <w:tcW w:w="470" w:type="dxa"/>
            <w:gridSpan w:val="2"/>
            <w:tcBorders/>
            <w:shd w:fill="EDEDED" w:val="clear"/>
            <w:vAlign w:val="center"/>
          </w:tcPr>
          <w:p>
            <w:pPr>
              <w:pStyle w:val="TableContents"/>
              <w:bidi w:val="0"/>
              <w:spacing w:before="0" w:after="283"/>
              <w:jc w:val="left"/>
              <w:rPr>
                <w:sz w:val="4"/>
                <w:szCs w:val="4"/>
              </w:rPr>
            </w:pPr>
            <w:r>
              <w:rPr>
                <w:sz w:val="4"/>
                <w:szCs w:val="4"/>
              </w:rPr>
            </w:r>
          </w:p>
        </w:tc>
        <w:tc>
          <w:tcPr>
            <w:tcW w:w="471" w:type="dxa"/>
            <w:gridSpan w:val="2"/>
            <w:tcBorders/>
            <w:shd w:fill="EDEDED" w:val="clear"/>
            <w:vAlign w:val="center"/>
          </w:tcPr>
          <w:p>
            <w:pPr>
              <w:pStyle w:val="TableContents"/>
              <w:bidi w:val="0"/>
              <w:spacing w:before="0" w:after="283"/>
              <w:jc w:val="left"/>
              <w:rPr>
                <w:sz w:val="4"/>
                <w:szCs w:val="4"/>
              </w:rPr>
            </w:pPr>
            <w:r>
              <w:rPr>
                <w:sz w:val="4"/>
                <w:szCs w:val="4"/>
              </w:rPr>
            </w:r>
          </w:p>
        </w:tc>
      </w:tr>
      <w:tr>
        <w:trPr/>
        <w:tc>
          <w:tcPr>
            <w:tcW w:w="1010" w:type="dxa"/>
            <w:tcBorders/>
            <w:shd w:fill="EDEDED" w:val="clear"/>
            <w:vAlign w:val="center"/>
          </w:tcPr>
          <w:p>
            <w:pPr>
              <w:pStyle w:val="TableContents"/>
              <w:bidi w:val="0"/>
              <w:spacing w:lineRule="atLeast" w:line="320" w:before="0" w:after="0"/>
              <w:jc w:val="left"/>
              <w:rPr>
                <w:rFonts w:ascii="ARIAL" w:hAnsi="ARIAL"/>
                <w:b/>
                <w:color w:val="435363"/>
                <w:sz w:val="16"/>
              </w:rPr>
            </w:pPr>
            <w:r>
              <w:rPr>
                <w:rFonts w:ascii="ARIAL" w:hAnsi="ARIAL"/>
                <w:b/>
                <w:color w:val="435363"/>
                <w:sz w:val="16"/>
              </w:rPr>
              <w:t>Matthew J. Hart</w:t>
            </w:r>
          </w:p>
        </w:tc>
        <w:tc>
          <w:tcPr>
            <w:tcW w:w="60" w:type="dxa"/>
            <w:tcBorders/>
            <w:shd w:fill="EDEDED" w:val="clear"/>
            <w:vAlign w:val="center"/>
          </w:tcPr>
          <w:p>
            <w:pPr>
              <w:pStyle w:val="TableContents"/>
              <w:bidi w:val="0"/>
              <w:spacing w:before="0" w:after="283"/>
              <w:jc w:val="left"/>
              <w:rPr/>
            </w:pPr>
            <w:r>
              <w:rPr/>
              <w:t> </w:t>
            </w:r>
          </w:p>
        </w:tc>
        <w:tc>
          <w:tcPr>
            <w:tcW w:w="425" w:type="dxa"/>
            <w:tcBorders/>
            <w:shd w:fill="EDEDED" w:val="clear"/>
            <w:vAlign w:val="center"/>
          </w:tcPr>
          <w:p>
            <w:pPr>
              <w:pStyle w:val="TableContents"/>
              <w:bidi w:val="0"/>
              <w:spacing w:lineRule="atLeast" w:line="320" w:before="0" w:after="0"/>
              <w:jc w:val="center"/>
              <w:rPr>
                <w:rFonts w:ascii="ARIAL" w:hAnsi="ARIAL"/>
                <w:color w:val="435363"/>
                <w:sz w:val="16"/>
              </w:rPr>
            </w:pPr>
            <w:r>
              <w:rPr>
                <w:rFonts w:ascii="ARIAL" w:hAnsi="ARIAL"/>
                <w:color w:val="435363"/>
                <w:sz w:val="16"/>
              </w:rPr>
              <w:t>72</w:t>
            </w:r>
          </w:p>
        </w:tc>
        <w:tc>
          <w:tcPr>
            <w:tcW w:w="60" w:type="dxa"/>
            <w:tcBorders/>
            <w:shd w:fill="EDEDED" w:val="clear"/>
            <w:vAlign w:val="center"/>
          </w:tcPr>
          <w:p>
            <w:pPr>
              <w:pStyle w:val="TableContents"/>
              <w:bidi w:val="0"/>
              <w:spacing w:before="0" w:after="283"/>
              <w:jc w:val="left"/>
              <w:rPr/>
            </w:pPr>
            <w:r>
              <w:rPr/>
              <w:t> </w:t>
            </w:r>
          </w:p>
        </w:tc>
        <w:tc>
          <w:tcPr>
            <w:tcW w:w="650" w:type="dxa"/>
            <w:tcBorders/>
            <w:shd w:fill="EDEDED" w:val="clear"/>
            <w:vAlign w:val="center"/>
          </w:tcPr>
          <w:p>
            <w:pPr>
              <w:pStyle w:val="TableContents"/>
              <w:bidi w:val="0"/>
              <w:spacing w:lineRule="atLeast" w:line="320" w:before="0" w:after="0"/>
              <w:jc w:val="center"/>
              <w:rPr>
                <w:rFonts w:ascii="ARIAL" w:hAnsi="ARIAL"/>
                <w:color w:val="435363"/>
                <w:sz w:val="16"/>
              </w:rPr>
            </w:pPr>
            <w:r>
              <w:rPr>
                <w:rFonts w:ascii="ARIAL" w:hAnsi="ARIAL"/>
                <w:color w:val="435363"/>
                <w:sz w:val="16"/>
              </w:rPr>
              <w:t>2013</w:t>
            </w:r>
          </w:p>
        </w:tc>
        <w:tc>
          <w:tcPr>
            <w:tcW w:w="60" w:type="dxa"/>
            <w:tcBorders/>
            <w:shd w:fill="EDEDED" w:val="clear"/>
            <w:vAlign w:val="center"/>
          </w:tcPr>
          <w:p>
            <w:pPr>
              <w:pStyle w:val="TableContents"/>
              <w:bidi w:val="0"/>
              <w:spacing w:before="0" w:after="283"/>
              <w:jc w:val="left"/>
              <w:rPr/>
            </w:pPr>
            <w:r>
              <w:rPr/>
              <w:t> </w:t>
            </w:r>
          </w:p>
        </w:tc>
        <w:tc>
          <w:tcPr>
            <w:tcW w:w="3799" w:type="dxa"/>
            <w:tcBorders/>
            <w:shd w:fill="EDEDED" w:val="clear"/>
            <w:vAlign w:val="center"/>
          </w:tcPr>
          <w:p>
            <w:pPr>
              <w:pStyle w:val="TableContents"/>
              <w:bidi w:val="0"/>
              <w:spacing w:before="0" w:after="283"/>
              <w:jc w:val="left"/>
              <w:rPr>
                <w:color w:val="435363"/>
              </w:rPr>
            </w:pPr>
            <w:r>
              <w:rPr>
                <w:color w:val="435363"/>
              </w:rPr>
              <w:t>Former President and Chief Operating Officer of Hilton Hotels; former Chief Financial Officer of Hilton Hotels</w:t>
            </w:r>
          </w:p>
        </w:tc>
        <w:tc>
          <w:tcPr>
            <w:tcW w:w="60" w:type="dxa"/>
            <w:tcBorders/>
            <w:shd w:fill="EDEDED" w:val="clear"/>
            <w:vAlign w:val="center"/>
          </w:tcPr>
          <w:p>
            <w:pPr>
              <w:pStyle w:val="TableContents"/>
              <w:bidi w:val="0"/>
              <w:spacing w:before="0" w:after="283"/>
              <w:jc w:val="left"/>
              <w:rPr/>
            </w:pPr>
            <w:r>
              <w:rPr/>
              <w:t> </w:t>
            </w:r>
          </w:p>
        </w:tc>
        <w:tc>
          <w:tcPr>
            <w:tcW w:w="1310" w:type="dxa"/>
            <w:tcBorders/>
            <w:shd w:fill="EDEDED" w:val="clear"/>
            <w:vAlign w:val="center"/>
          </w:tcPr>
          <w:p>
            <w:pPr>
              <w:pStyle w:val="TableContents"/>
              <w:bidi w:val="0"/>
              <w:spacing w:lineRule="atLeast" w:line="320" w:before="0" w:after="0"/>
              <w:jc w:val="center"/>
              <w:rPr>
                <w:color w:val="435363"/>
              </w:rPr>
            </w:pPr>
            <w:r>
              <w:rPr>
                <w:color w:val="435363"/>
              </w:rPr>
              <w:t>✓</w:t>
            </w:r>
          </w:p>
        </w:tc>
        <w:tc>
          <w:tcPr>
            <w:tcW w:w="60" w:type="dxa"/>
            <w:tcBorders/>
            <w:shd w:fill="EDEDED" w:val="clear"/>
            <w:vAlign w:val="center"/>
          </w:tcPr>
          <w:p>
            <w:pPr>
              <w:pStyle w:val="TableContents"/>
              <w:bidi w:val="0"/>
              <w:spacing w:before="0" w:after="283"/>
              <w:jc w:val="left"/>
              <w:rPr/>
            </w:pPr>
            <w:r>
              <w:rPr/>
              <w:t> </w:t>
            </w:r>
          </w:p>
        </w:tc>
        <w:tc>
          <w:tcPr>
            <w:tcW w:w="380" w:type="dxa"/>
            <w:tcBorders/>
            <w:shd w:fill="EDEDED" w:val="clear"/>
            <w:vAlign w:val="center"/>
          </w:tcPr>
          <w:p>
            <w:pPr>
              <w:pStyle w:val="TableContents"/>
              <w:bidi w:val="0"/>
              <w:spacing w:lineRule="atLeast" w:line="320" w:before="0" w:after="0"/>
              <w:jc w:val="center"/>
              <w:rPr>
                <w:rFonts w:ascii="ARIAL" w:hAnsi="ARIAL"/>
                <w:color w:val="435363"/>
                <w:sz w:val="16"/>
              </w:rPr>
            </w:pPr>
            <w:r>
              <w:rPr>
                <w:rFonts w:ascii="ARIAL" w:hAnsi="ARIAL"/>
                <w:color w:val="435363"/>
                <w:sz w:val="16"/>
              </w:rPr>
              <w:t>C</w:t>
            </w:r>
          </w:p>
        </w:tc>
        <w:tc>
          <w:tcPr>
            <w:tcW w:w="60" w:type="dxa"/>
            <w:tcBorders/>
            <w:shd w:fill="EDEDED" w:val="clear"/>
            <w:vAlign w:val="center"/>
          </w:tcPr>
          <w:p>
            <w:pPr>
              <w:pStyle w:val="TableContents"/>
              <w:bidi w:val="0"/>
              <w:spacing w:before="0" w:after="283"/>
              <w:jc w:val="left"/>
              <w:rPr/>
            </w:pPr>
            <w:r>
              <w:rPr/>
              <w:t> </w:t>
            </w:r>
          </w:p>
        </w:tc>
        <w:tc>
          <w:tcPr>
            <w:tcW w:w="380" w:type="dxa"/>
            <w:tcBorders/>
            <w:shd w:fill="EDEDED" w:val="clear"/>
            <w:vAlign w:val="center"/>
          </w:tcPr>
          <w:p>
            <w:pPr>
              <w:pStyle w:val="TableContents"/>
              <w:bidi w:val="0"/>
              <w:spacing w:before="0" w:after="0"/>
              <w:jc w:val="left"/>
              <w:rPr/>
            </w:pPr>
            <w:r>
              <w:rPr/>
              <w:t> </w:t>
            </w:r>
          </w:p>
        </w:tc>
        <w:tc>
          <w:tcPr>
            <w:tcW w:w="60" w:type="dxa"/>
            <w:tcBorders/>
            <w:shd w:fill="EDEDED" w:val="clear"/>
            <w:vAlign w:val="center"/>
          </w:tcPr>
          <w:p>
            <w:pPr>
              <w:pStyle w:val="TableContents"/>
              <w:bidi w:val="0"/>
              <w:spacing w:before="0" w:after="283"/>
              <w:jc w:val="left"/>
              <w:rPr/>
            </w:pPr>
            <w:r>
              <w:rPr/>
              <w:t> </w:t>
            </w:r>
          </w:p>
        </w:tc>
        <w:tc>
          <w:tcPr>
            <w:tcW w:w="890" w:type="dxa"/>
            <w:tcBorders/>
            <w:shd w:fill="EDEDED" w:val="clear"/>
            <w:vAlign w:val="center"/>
          </w:tcPr>
          <w:p>
            <w:pPr>
              <w:pStyle w:val="TableContents"/>
              <w:bidi w:val="0"/>
              <w:spacing w:before="0" w:after="0"/>
              <w:jc w:val="left"/>
              <w:rPr/>
            </w:pPr>
            <w:r>
              <w:rPr/>
              <w:t> </w:t>
            </w:r>
          </w:p>
        </w:tc>
        <w:tc>
          <w:tcPr>
            <w:tcW w:w="120" w:type="dxa"/>
            <w:tcBorders/>
            <w:shd w:fill="EDEDED" w:val="clear"/>
            <w:vAlign w:val="center"/>
          </w:tcPr>
          <w:p>
            <w:pPr>
              <w:pStyle w:val="TableContents"/>
              <w:bidi w:val="0"/>
              <w:spacing w:before="0" w:after="283"/>
              <w:jc w:val="left"/>
              <w:rPr/>
            </w:pPr>
            <w:r>
              <w:rPr/>
              <w:t>  </w:t>
            </w:r>
          </w:p>
        </w:tc>
        <w:tc>
          <w:tcPr>
            <w:tcW w:w="350" w:type="dxa"/>
            <w:tcBorders/>
            <w:shd w:fill="EDEDED" w:val="clear"/>
            <w:vAlign w:val="center"/>
          </w:tcPr>
          <w:p>
            <w:pPr>
              <w:pStyle w:val="TableContents"/>
              <w:bidi w:val="0"/>
              <w:spacing w:before="0" w:after="0"/>
              <w:jc w:val="left"/>
              <w:rPr/>
            </w:pPr>
            <w:r>
              <w:rPr/>
              <w:t> </w:t>
            </w:r>
          </w:p>
        </w:tc>
        <w:tc>
          <w:tcPr>
            <w:tcW w:w="120" w:type="dxa"/>
            <w:tcBorders/>
            <w:shd w:fill="EDEDED" w:val="clear"/>
            <w:vAlign w:val="center"/>
          </w:tcPr>
          <w:p>
            <w:pPr>
              <w:pStyle w:val="TableContents"/>
              <w:bidi w:val="0"/>
              <w:spacing w:before="0" w:after="283"/>
              <w:jc w:val="left"/>
              <w:rPr/>
            </w:pPr>
            <w:r>
              <w:rPr/>
              <w:t>  </w:t>
            </w:r>
          </w:p>
        </w:tc>
        <w:tc>
          <w:tcPr>
            <w:tcW w:w="351" w:type="dxa"/>
            <w:tcBorders/>
            <w:shd w:fill="EDEDED" w:val="clear"/>
            <w:vAlign w:val="center"/>
          </w:tcPr>
          <w:p>
            <w:pPr>
              <w:pStyle w:val="TableContents"/>
              <w:bidi w:val="0"/>
              <w:spacing w:lineRule="atLeast" w:line="320" w:before="0" w:after="0"/>
              <w:jc w:val="center"/>
              <w:rPr>
                <w:rFonts w:ascii="ARIAL" w:hAnsi="ARIAL"/>
                <w:color w:val="435363"/>
                <w:sz w:val="16"/>
              </w:rPr>
            </w:pPr>
            <w:r>
              <w:rPr>
                <w:rFonts w:ascii="ARIAL" w:hAnsi="ARIAL"/>
                <w:color w:val="435363"/>
                <w:sz w:val="16"/>
              </w:rPr>
              <w:t>M</w:t>
            </w:r>
          </w:p>
        </w:tc>
      </w:tr>
      <w:tr>
        <w:trPr/>
        <w:tc>
          <w:tcPr>
            <w:tcW w:w="1010" w:type="dxa"/>
            <w:tcBorders/>
            <w:vAlign w:val="center"/>
          </w:tcPr>
          <w:p>
            <w:pPr>
              <w:pStyle w:val="TableContents"/>
              <w:bidi w:val="0"/>
              <w:spacing w:before="0" w:after="283"/>
              <w:jc w:val="left"/>
              <w:rPr>
                <w:sz w:val="4"/>
                <w:szCs w:val="4"/>
              </w:rPr>
            </w:pPr>
            <w:r>
              <w:rPr>
                <w:sz w:val="4"/>
                <w:szCs w:val="4"/>
              </w:rPr>
            </w:r>
          </w:p>
        </w:tc>
        <w:tc>
          <w:tcPr>
            <w:tcW w:w="485"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3859" w:type="dxa"/>
            <w:gridSpan w:val="2"/>
            <w:tcBorders/>
            <w:vAlign w:val="center"/>
          </w:tcPr>
          <w:p>
            <w:pPr>
              <w:pStyle w:val="TableContents"/>
              <w:bidi w:val="0"/>
              <w:spacing w:before="0" w:after="283"/>
              <w:jc w:val="left"/>
              <w:rPr>
                <w:sz w:val="4"/>
                <w:szCs w:val="4"/>
              </w:rPr>
            </w:pPr>
            <w:r>
              <w:rPr>
                <w:sz w:val="4"/>
                <w:szCs w:val="4"/>
              </w:rPr>
            </w:r>
          </w:p>
        </w:tc>
        <w:tc>
          <w:tcPr>
            <w:tcW w:w="1370" w:type="dxa"/>
            <w:gridSpan w:val="2"/>
            <w:tcBorders/>
            <w:vAlign w:val="center"/>
          </w:tcPr>
          <w:p>
            <w:pPr>
              <w:pStyle w:val="TableContents"/>
              <w:bidi w:val="0"/>
              <w:spacing w:before="0" w:after="283"/>
              <w:jc w:val="left"/>
              <w:rPr>
                <w:sz w:val="4"/>
                <w:szCs w:val="4"/>
              </w:rPr>
            </w:pPr>
            <w:r>
              <w:rPr>
                <w:sz w:val="4"/>
                <w:szCs w:val="4"/>
              </w:rPr>
            </w:r>
          </w:p>
        </w:tc>
        <w:tc>
          <w:tcPr>
            <w:tcW w:w="440" w:type="dxa"/>
            <w:gridSpan w:val="2"/>
            <w:tcBorders/>
            <w:vAlign w:val="center"/>
          </w:tcPr>
          <w:p>
            <w:pPr>
              <w:pStyle w:val="TableContents"/>
              <w:bidi w:val="0"/>
              <w:spacing w:before="0" w:after="283"/>
              <w:jc w:val="left"/>
              <w:rPr>
                <w:sz w:val="4"/>
                <w:szCs w:val="4"/>
              </w:rPr>
            </w:pPr>
            <w:r>
              <w:rPr>
                <w:sz w:val="4"/>
                <w:szCs w:val="4"/>
              </w:rPr>
            </w:r>
          </w:p>
        </w:tc>
        <w:tc>
          <w:tcPr>
            <w:tcW w:w="440" w:type="dxa"/>
            <w:gridSpan w:val="2"/>
            <w:tcBorders/>
            <w:vAlign w:val="center"/>
          </w:tcPr>
          <w:p>
            <w:pPr>
              <w:pStyle w:val="TableContents"/>
              <w:bidi w:val="0"/>
              <w:spacing w:before="0" w:after="283"/>
              <w:jc w:val="left"/>
              <w:rPr>
                <w:sz w:val="4"/>
                <w:szCs w:val="4"/>
              </w:rPr>
            </w:pPr>
            <w:r>
              <w:rPr>
                <w:sz w:val="4"/>
                <w:szCs w:val="4"/>
              </w:rPr>
            </w:r>
          </w:p>
        </w:tc>
        <w:tc>
          <w:tcPr>
            <w:tcW w:w="950" w:type="dxa"/>
            <w:gridSpan w:val="2"/>
            <w:tcBorders/>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471" w:type="dxa"/>
            <w:gridSpan w:val="2"/>
            <w:tcBorders/>
            <w:vAlign w:val="center"/>
          </w:tcPr>
          <w:p>
            <w:pPr>
              <w:pStyle w:val="TableContents"/>
              <w:bidi w:val="0"/>
              <w:spacing w:before="0" w:after="283"/>
              <w:jc w:val="left"/>
              <w:rPr>
                <w:sz w:val="4"/>
                <w:szCs w:val="4"/>
              </w:rPr>
            </w:pPr>
            <w:r>
              <w:rPr>
                <w:sz w:val="4"/>
                <w:szCs w:val="4"/>
              </w:rPr>
            </w:r>
          </w:p>
        </w:tc>
      </w:tr>
      <w:tr>
        <w:trPr/>
        <w:tc>
          <w:tcPr>
            <w:tcW w:w="1010" w:type="dxa"/>
            <w:tcBorders/>
            <w:vAlign w:val="center"/>
          </w:tcPr>
          <w:p>
            <w:pPr>
              <w:pStyle w:val="TableContents"/>
              <w:bidi w:val="0"/>
              <w:spacing w:before="0" w:after="0"/>
              <w:jc w:val="left"/>
              <w:rPr>
                <w:rFonts w:ascii="ARIAL" w:hAnsi="ARIAL"/>
                <w:b/>
                <w:color w:val="435363"/>
                <w:sz w:val="16"/>
              </w:rPr>
            </w:pPr>
            <w:r>
              <w:rPr>
                <w:rFonts w:ascii="ARIAL" w:hAnsi="ARIAL"/>
                <w:b/>
                <w:color w:val="435363"/>
                <w:sz w:val="16"/>
              </w:rPr>
              <w:t>Robert D. Isom</w:t>
            </w:r>
          </w:p>
          <w:p>
            <w:pPr>
              <w:pStyle w:val="TableContents"/>
              <w:bidi w:val="0"/>
              <w:spacing w:before="0" w:after="20"/>
              <w:jc w:val="left"/>
              <w:rPr>
                <w:rFonts w:ascii="ARIAL" w:hAnsi="ARIAL"/>
                <w:color w:val="435363"/>
                <w:sz w:val="16"/>
              </w:rPr>
            </w:pPr>
            <w:r>
              <w:rPr>
                <w:rFonts w:ascii="ARIAL" w:hAnsi="ARIAL"/>
                <w:color w:val="435363"/>
                <w:sz w:val="16"/>
              </w:rPr>
              <w:t>CEO</w:t>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center"/>
              <w:rPr>
                <w:color w:val="435363"/>
              </w:rPr>
            </w:pPr>
            <w:r>
              <w:rPr>
                <w:color w:val="435363"/>
              </w:rPr>
              <w:t>60</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color w:val="435363"/>
              </w:rPr>
            </w:pPr>
            <w:r>
              <w:rPr>
                <w:color w:val="435363"/>
              </w:rPr>
              <w:t>2022</w:t>
            </w:r>
          </w:p>
        </w:tc>
        <w:tc>
          <w:tcPr>
            <w:tcW w:w="60" w:type="dxa"/>
            <w:tcBorders/>
            <w:vAlign w:val="center"/>
          </w:tcPr>
          <w:p>
            <w:pPr>
              <w:pStyle w:val="TableContents"/>
              <w:bidi w:val="0"/>
              <w:spacing w:before="0" w:after="283"/>
              <w:jc w:val="left"/>
              <w:rPr/>
            </w:pPr>
            <w:r>
              <w:rPr/>
              <w:t> </w:t>
            </w:r>
          </w:p>
        </w:tc>
        <w:tc>
          <w:tcPr>
            <w:tcW w:w="3799" w:type="dxa"/>
            <w:tcBorders/>
            <w:vAlign w:val="center"/>
          </w:tcPr>
          <w:p>
            <w:pPr>
              <w:pStyle w:val="TableContents"/>
              <w:bidi w:val="0"/>
              <w:spacing w:before="0" w:after="283"/>
              <w:jc w:val="left"/>
              <w:rPr>
                <w:color w:val="435363"/>
              </w:rPr>
            </w:pPr>
            <w:r>
              <w:rPr>
                <w:color w:val="435363"/>
              </w:rPr>
              <w:t>Chief Executive Officer and President of American Airlines Group Inc. and American Airlines, Inc.</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center"/>
              <w:rPr>
                <w:color w:val="435363"/>
              </w:rPr>
            </w:pPr>
            <w:r>
              <w:rPr>
                <w:color w:val="435363"/>
              </w:rPr>
              <w:t>✖</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351" w:type="dxa"/>
            <w:tcBorders/>
            <w:vAlign w:val="center"/>
          </w:tcPr>
          <w:p>
            <w:pPr>
              <w:pStyle w:val="TableContents"/>
              <w:bidi w:val="0"/>
              <w:spacing w:before="0" w:after="0"/>
              <w:jc w:val="left"/>
              <w:rPr/>
            </w:pPr>
            <w:r>
              <w:rPr/>
              <w:t> </w:t>
            </w:r>
          </w:p>
        </w:tc>
      </w:tr>
      <w:tr>
        <w:trPr/>
        <w:tc>
          <w:tcPr>
            <w:tcW w:w="1010" w:type="dxa"/>
            <w:tcBorders/>
            <w:shd w:fill="EDEDED" w:val="clear"/>
            <w:vAlign w:val="center"/>
          </w:tcPr>
          <w:p>
            <w:pPr>
              <w:pStyle w:val="TableContents"/>
              <w:bidi w:val="0"/>
              <w:spacing w:before="0" w:after="283"/>
              <w:jc w:val="left"/>
              <w:rPr>
                <w:sz w:val="4"/>
                <w:szCs w:val="4"/>
              </w:rPr>
            </w:pPr>
            <w:r>
              <w:rPr>
                <w:sz w:val="4"/>
                <w:szCs w:val="4"/>
              </w:rPr>
            </w:r>
          </w:p>
        </w:tc>
        <w:tc>
          <w:tcPr>
            <w:tcW w:w="485" w:type="dxa"/>
            <w:gridSpan w:val="2"/>
            <w:tcBorders/>
            <w:shd w:fill="EDEDED" w:val="clear"/>
            <w:vAlign w:val="center"/>
          </w:tcPr>
          <w:p>
            <w:pPr>
              <w:pStyle w:val="TableContents"/>
              <w:bidi w:val="0"/>
              <w:spacing w:before="0" w:after="283"/>
              <w:jc w:val="left"/>
              <w:rPr>
                <w:sz w:val="4"/>
                <w:szCs w:val="4"/>
              </w:rPr>
            </w:pPr>
            <w:r>
              <w:rPr>
                <w:sz w:val="4"/>
                <w:szCs w:val="4"/>
              </w:rPr>
            </w:r>
          </w:p>
        </w:tc>
        <w:tc>
          <w:tcPr>
            <w:tcW w:w="710" w:type="dxa"/>
            <w:gridSpan w:val="2"/>
            <w:tcBorders/>
            <w:shd w:fill="EDEDED" w:val="clear"/>
            <w:vAlign w:val="center"/>
          </w:tcPr>
          <w:p>
            <w:pPr>
              <w:pStyle w:val="TableContents"/>
              <w:bidi w:val="0"/>
              <w:spacing w:before="0" w:after="283"/>
              <w:jc w:val="left"/>
              <w:rPr>
                <w:sz w:val="4"/>
                <w:szCs w:val="4"/>
              </w:rPr>
            </w:pPr>
            <w:r>
              <w:rPr>
                <w:sz w:val="4"/>
                <w:szCs w:val="4"/>
              </w:rPr>
            </w:r>
          </w:p>
        </w:tc>
        <w:tc>
          <w:tcPr>
            <w:tcW w:w="3859" w:type="dxa"/>
            <w:gridSpan w:val="2"/>
            <w:tcBorders/>
            <w:shd w:fill="EDEDED" w:val="clear"/>
            <w:vAlign w:val="center"/>
          </w:tcPr>
          <w:p>
            <w:pPr>
              <w:pStyle w:val="TableContents"/>
              <w:bidi w:val="0"/>
              <w:spacing w:before="0" w:after="283"/>
              <w:jc w:val="left"/>
              <w:rPr>
                <w:sz w:val="4"/>
                <w:szCs w:val="4"/>
              </w:rPr>
            </w:pPr>
            <w:r>
              <w:rPr>
                <w:sz w:val="4"/>
                <w:szCs w:val="4"/>
              </w:rPr>
            </w:r>
          </w:p>
        </w:tc>
        <w:tc>
          <w:tcPr>
            <w:tcW w:w="1370" w:type="dxa"/>
            <w:gridSpan w:val="2"/>
            <w:tcBorders/>
            <w:shd w:fill="EDEDED" w:val="clear"/>
            <w:vAlign w:val="center"/>
          </w:tcPr>
          <w:p>
            <w:pPr>
              <w:pStyle w:val="TableContents"/>
              <w:bidi w:val="0"/>
              <w:spacing w:before="0" w:after="283"/>
              <w:jc w:val="left"/>
              <w:rPr>
                <w:sz w:val="4"/>
                <w:szCs w:val="4"/>
              </w:rPr>
            </w:pPr>
            <w:r>
              <w:rPr>
                <w:sz w:val="4"/>
                <w:szCs w:val="4"/>
              </w:rPr>
            </w:r>
          </w:p>
        </w:tc>
        <w:tc>
          <w:tcPr>
            <w:tcW w:w="440" w:type="dxa"/>
            <w:gridSpan w:val="2"/>
            <w:tcBorders/>
            <w:shd w:fill="EDEDED" w:val="clear"/>
            <w:vAlign w:val="center"/>
          </w:tcPr>
          <w:p>
            <w:pPr>
              <w:pStyle w:val="TableContents"/>
              <w:bidi w:val="0"/>
              <w:spacing w:before="0" w:after="283"/>
              <w:jc w:val="left"/>
              <w:rPr>
                <w:sz w:val="4"/>
                <w:szCs w:val="4"/>
              </w:rPr>
            </w:pPr>
            <w:r>
              <w:rPr>
                <w:sz w:val="4"/>
                <w:szCs w:val="4"/>
              </w:rPr>
            </w:r>
          </w:p>
        </w:tc>
        <w:tc>
          <w:tcPr>
            <w:tcW w:w="440" w:type="dxa"/>
            <w:gridSpan w:val="2"/>
            <w:tcBorders/>
            <w:shd w:fill="EDEDED" w:val="clear"/>
            <w:vAlign w:val="center"/>
          </w:tcPr>
          <w:p>
            <w:pPr>
              <w:pStyle w:val="TableContents"/>
              <w:bidi w:val="0"/>
              <w:spacing w:before="0" w:after="283"/>
              <w:jc w:val="left"/>
              <w:rPr>
                <w:sz w:val="4"/>
                <w:szCs w:val="4"/>
              </w:rPr>
            </w:pPr>
            <w:r>
              <w:rPr>
                <w:sz w:val="4"/>
                <w:szCs w:val="4"/>
              </w:rPr>
            </w:r>
          </w:p>
        </w:tc>
        <w:tc>
          <w:tcPr>
            <w:tcW w:w="950" w:type="dxa"/>
            <w:gridSpan w:val="2"/>
            <w:tcBorders/>
            <w:shd w:fill="EDEDED" w:val="clear"/>
            <w:vAlign w:val="center"/>
          </w:tcPr>
          <w:p>
            <w:pPr>
              <w:pStyle w:val="TableContents"/>
              <w:bidi w:val="0"/>
              <w:spacing w:before="0" w:after="283"/>
              <w:jc w:val="left"/>
              <w:rPr>
                <w:sz w:val="4"/>
                <w:szCs w:val="4"/>
              </w:rPr>
            </w:pPr>
            <w:r>
              <w:rPr>
                <w:sz w:val="4"/>
                <w:szCs w:val="4"/>
              </w:rPr>
            </w:r>
          </w:p>
        </w:tc>
        <w:tc>
          <w:tcPr>
            <w:tcW w:w="470" w:type="dxa"/>
            <w:gridSpan w:val="2"/>
            <w:tcBorders/>
            <w:shd w:fill="EDEDED" w:val="clear"/>
            <w:vAlign w:val="center"/>
          </w:tcPr>
          <w:p>
            <w:pPr>
              <w:pStyle w:val="TableContents"/>
              <w:bidi w:val="0"/>
              <w:spacing w:before="0" w:after="283"/>
              <w:jc w:val="left"/>
              <w:rPr>
                <w:sz w:val="4"/>
                <w:szCs w:val="4"/>
              </w:rPr>
            </w:pPr>
            <w:r>
              <w:rPr>
                <w:sz w:val="4"/>
                <w:szCs w:val="4"/>
              </w:rPr>
            </w:r>
          </w:p>
        </w:tc>
        <w:tc>
          <w:tcPr>
            <w:tcW w:w="471" w:type="dxa"/>
            <w:gridSpan w:val="2"/>
            <w:tcBorders/>
            <w:shd w:fill="EDEDED" w:val="clear"/>
            <w:vAlign w:val="center"/>
          </w:tcPr>
          <w:p>
            <w:pPr>
              <w:pStyle w:val="TableContents"/>
              <w:bidi w:val="0"/>
              <w:spacing w:before="0" w:after="283"/>
              <w:jc w:val="left"/>
              <w:rPr>
                <w:sz w:val="4"/>
                <w:szCs w:val="4"/>
              </w:rPr>
            </w:pPr>
            <w:r>
              <w:rPr>
                <w:sz w:val="4"/>
                <w:szCs w:val="4"/>
              </w:rPr>
            </w:r>
          </w:p>
        </w:tc>
      </w:tr>
      <w:tr>
        <w:trPr/>
        <w:tc>
          <w:tcPr>
            <w:tcW w:w="1010" w:type="dxa"/>
            <w:tcBorders/>
            <w:shd w:fill="EDEDED" w:val="clear"/>
            <w:vAlign w:val="center"/>
          </w:tcPr>
          <w:p>
            <w:pPr>
              <w:pStyle w:val="TableContents"/>
              <w:bidi w:val="0"/>
              <w:spacing w:lineRule="atLeast" w:line="320" w:before="0" w:after="0"/>
              <w:jc w:val="left"/>
              <w:rPr>
                <w:rFonts w:ascii="ARIAL" w:hAnsi="ARIAL"/>
                <w:b/>
                <w:color w:val="435363"/>
                <w:sz w:val="16"/>
              </w:rPr>
            </w:pPr>
            <w:r>
              <w:rPr>
                <w:rFonts w:ascii="ARIAL" w:hAnsi="ARIAL"/>
                <w:b/>
                <w:color w:val="435363"/>
                <w:sz w:val="16"/>
              </w:rPr>
              <w:t>Susan D. Kronick</w:t>
            </w:r>
          </w:p>
        </w:tc>
        <w:tc>
          <w:tcPr>
            <w:tcW w:w="60" w:type="dxa"/>
            <w:tcBorders/>
            <w:shd w:fill="EDEDED" w:val="clear"/>
            <w:vAlign w:val="center"/>
          </w:tcPr>
          <w:p>
            <w:pPr>
              <w:pStyle w:val="TableContents"/>
              <w:bidi w:val="0"/>
              <w:spacing w:before="0" w:after="283"/>
              <w:jc w:val="left"/>
              <w:rPr/>
            </w:pPr>
            <w:r>
              <w:rPr/>
              <w:t> </w:t>
            </w:r>
          </w:p>
        </w:tc>
        <w:tc>
          <w:tcPr>
            <w:tcW w:w="425" w:type="dxa"/>
            <w:tcBorders/>
            <w:shd w:fill="EDEDED" w:val="clear"/>
            <w:vAlign w:val="center"/>
          </w:tcPr>
          <w:p>
            <w:pPr>
              <w:pStyle w:val="TableContents"/>
              <w:bidi w:val="0"/>
              <w:spacing w:lineRule="atLeast" w:line="320" w:before="0" w:after="0"/>
              <w:jc w:val="center"/>
              <w:rPr>
                <w:rFonts w:ascii="ARIAL" w:hAnsi="ARIAL"/>
                <w:color w:val="435363"/>
                <w:sz w:val="16"/>
              </w:rPr>
            </w:pPr>
            <w:r>
              <w:rPr>
                <w:rFonts w:ascii="ARIAL" w:hAnsi="ARIAL"/>
                <w:color w:val="435363"/>
                <w:sz w:val="16"/>
              </w:rPr>
              <w:t>72</w:t>
            </w:r>
          </w:p>
        </w:tc>
        <w:tc>
          <w:tcPr>
            <w:tcW w:w="60" w:type="dxa"/>
            <w:tcBorders/>
            <w:shd w:fill="EDEDED" w:val="clear"/>
            <w:vAlign w:val="center"/>
          </w:tcPr>
          <w:p>
            <w:pPr>
              <w:pStyle w:val="TableContents"/>
              <w:bidi w:val="0"/>
              <w:spacing w:before="0" w:after="283"/>
              <w:jc w:val="left"/>
              <w:rPr/>
            </w:pPr>
            <w:r>
              <w:rPr/>
              <w:t> </w:t>
            </w:r>
          </w:p>
        </w:tc>
        <w:tc>
          <w:tcPr>
            <w:tcW w:w="650" w:type="dxa"/>
            <w:tcBorders/>
            <w:shd w:fill="EDEDED" w:val="clear"/>
            <w:vAlign w:val="center"/>
          </w:tcPr>
          <w:p>
            <w:pPr>
              <w:pStyle w:val="TableContents"/>
              <w:bidi w:val="0"/>
              <w:spacing w:lineRule="atLeast" w:line="320" w:before="0" w:after="0"/>
              <w:jc w:val="center"/>
              <w:rPr>
                <w:rFonts w:ascii="ARIAL" w:hAnsi="ARIAL"/>
                <w:color w:val="435363"/>
                <w:sz w:val="16"/>
              </w:rPr>
            </w:pPr>
            <w:r>
              <w:rPr>
                <w:rFonts w:ascii="ARIAL" w:hAnsi="ARIAL"/>
                <w:color w:val="435363"/>
                <w:sz w:val="16"/>
              </w:rPr>
              <w:t>2015</w:t>
            </w:r>
          </w:p>
        </w:tc>
        <w:tc>
          <w:tcPr>
            <w:tcW w:w="60" w:type="dxa"/>
            <w:tcBorders/>
            <w:shd w:fill="EDEDED" w:val="clear"/>
            <w:vAlign w:val="center"/>
          </w:tcPr>
          <w:p>
            <w:pPr>
              <w:pStyle w:val="TableContents"/>
              <w:bidi w:val="0"/>
              <w:spacing w:before="0" w:after="283"/>
              <w:jc w:val="left"/>
              <w:rPr/>
            </w:pPr>
            <w:r>
              <w:rPr/>
              <w:t> </w:t>
            </w:r>
          </w:p>
        </w:tc>
        <w:tc>
          <w:tcPr>
            <w:tcW w:w="3799" w:type="dxa"/>
            <w:tcBorders/>
            <w:shd w:fill="EDEDED" w:val="clear"/>
            <w:vAlign w:val="center"/>
          </w:tcPr>
          <w:p>
            <w:pPr>
              <w:pStyle w:val="TableContents"/>
              <w:bidi w:val="0"/>
              <w:spacing w:before="0" w:after="283"/>
              <w:jc w:val="left"/>
              <w:rPr>
                <w:color w:val="435363"/>
              </w:rPr>
            </w:pPr>
            <w:r>
              <w:rPr>
                <w:color w:val="435363"/>
              </w:rPr>
              <w:t>Former Operating Partner at Marvin Traub Associates; former Vice Chairman of Macy’s</w:t>
            </w:r>
          </w:p>
        </w:tc>
        <w:tc>
          <w:tcPr>
            <w:tcW w:w="60" w:type="dxa"/>
            <w:tcBorders/>
            <w:shd w:fill="EDEDED" w:val="clear"/>
            <w:vAlign w:val="center"/>
          </w:tcPr>
          <w:p>
            <w:pPr>
              <w:pStyle w:val="TableContents"/>
              <w:bidi w:val="0"/>
              <w:spacing w:before="0" w:after="283"/>
              <w:jc w:val="left"/>
              <w:rPr/>
            </w:pPr>
            <w:r>
              <w:rPr/>
              <w:t> </w:t>
            </w:r>
          </w:p>
        </w:tc>
        <w:tc>
          <w:tcPr>
            <w:tcW w:w="1310" w:type="dxa"/>
            <w:tcBorders/>
            <w:shd w:fill="EDEDED" w:val="clear"/>
            <w:vAlign w:val="center"/>
          </w:tcPr>
          <w:p>
            <w:pPr>
              <w:pStyle w:val="TableContents"/>
              <w:bidi w:val="0"/>
              <w:spacing w:lineRule="atLeast" w:line="320" w:before="0" w:after="0"/>
              <w:jc w:val="center"/>
              <w:rPr>
                <w:color w:val="435363"/>
              </w:rPr>
            </w:pPr>
            <w:r>
              <w:rPr>
                <w:color w:val="435363"/>
              </w:rPr>
              <w:t>✓</w:t>
            </w:r>
          </w:p>
        </w:tc>
        <w:tc>
          <w:tcPr>
            <w:tcW w:w="60" w:type="dxa"/>
            <w:tcBorders/>
            <w:shd w:fill="EDEDED" w:val="clear"/>
            <w:vAlign w:val="center"/>
          </w:tcPr>
          <w:p>
            <w:pPr>
              <w:pStyle w:val="TableContents"/>
              <w:bidi w:val="0"/>
              <w:spacing w:before="0" w:after="283"/>
              <w:jc w:val="left"/>
              <w:rPr/>
            </w:pPr>
            <w:r>
              <w:rPr/>
              <w:t> </w:t>
            </w:r>
          </w:p>
        </w:tc>
        <w:tc>
          <w:tcPr>
            <w:tcW w:w="380" w:type="dxa"/>
            <w:tcBorders/>
            <w:shd w:fill="EDEDED" w:val="clear"/>
            <w:vAlign w:val="center"/>
          </w:tcPr>
          <w:p>
            <w:pPr>
              <w:pStyle w:val="TableContents"/>
              <w:bidi w:val="0"/>
              <w:spacing w:before="0" w:after="0"/>
              <w:jc w:val="left"/>
              <w:rPr/>
            </w:pPr>
            <w:r>
              <w:rPr/>
              <w:t> </w:t>
            </w:r>
          </w:p>
        </w:tc>
        <w:tc>
          <w:tcPr>
            <w:tcW w:w="60" w:type="dxa"/>
            <w:tcBorders/>
            <w:shd w:fill="EDEDED" w:val="clear"/>
            <w:vAlign w:val="center"/>
          </w:tcPr>
          <w:p>
            <w:pPr>
              <w:pStyle w:val="TableContents"/>
              <w:bidi w:val="0"/>
              <w:spacing w:before="0" w:after="283"/>
              <w:jc w:val="left"/>
              <w:rPr/>
            </w:pPr>
            <w:r>
              <w:rPr/>
              <w:t> </w:t>
            </w:r>
          </w:p>
        </w:tc>
        <w:tc>
          <w:tcPr>
            <w:tcW w:w="380" w:type="dxa"/>
            <w:tcBorders/>
            <w:shd w:fill="EDEDED" w:val="clear"/>
            <w:vAlign w:val="center"/>
          </w:tcPr>
          <w:p>
            <w:pPr>
              <w:pStyle w:val="TableContents"/>
              <w:bidi w:val="0"/>
              <w:spacing w:before="0" w:after="0"/>
              <w:jc w:val="left"/>
              <w:rPr/>
            </w:pPr>
            <w:r>
              <w:rPr/>
              <w:t> </w:t>
            </w:r>
          </w:p>
        </w:tc>
        <w:tc>
          <w:tcPr>
            <w:tcW w:w="60" w:type="dxa"/>
            <w:tcBorders/>
            <w:shd w:fill="EDEDED" w:val="clear"/>
            <w:vAlign w:val="center"/>
          </w:tcPr>
          <w:p>
            <w:pPr>
              <w:pStyle w:val="TableContents"/>
              <w:bidi w:val="0"/>
              <w:spacing w:before="0" w:after="283"/>
              <w:jc w:val="left"/>
              <w:rPr/>
            </w:pPr>
            <w:r>
              <w:rPr/>
              <w:t> </w:t>
            </w:r>
          </w:p>
        </w:tc>
        <w:tc>
          <w:tcPr>
            <w:tcW w:w="890" w:type="dxa"/>
            <w:tcBorders/>
            <w:shd w:fill="EDEDED" w:val="clear"/>
            <w:vAlign w:val="center"/>
          </w:tcPr>
          <w:p>
            <w:pPr>
              <w:pStyle w:val="TableContents"/>
              <w:bidi w:val="0"/>
              <w:spacing w:lineRule="atLeast" w:line="320" w:before="0" w:after="0"/>
              <w:jc w:val="center"/>
              <w:rPr>
                <w:rFonts w:ascii="ARIAL" w:hAnsi="ARIAL"/>
                <w:color w:val="435363"/>
                <w:sz w:val="16"/>
              </w:rPr>
            </w:pPr>
            <w:r>
              <w:rPr>
                <w:rFonts w:ascii="ARIAL" w:hAnsi="ARIAL"/>
                <w:color w:val="435363"/>
                <w:sz w:val="16"/>
              </w:rPr>
              <w:t>M</w:t>
            </w:r>
          </w:p>
        </w:tc>
        <w:tc>
          <w:tcPr>
            <w:tcW w:w="120" w:type="dxa"/>
            <w:tcBorders/>
            <w:shd w:fill="EDEDED" w:val="clear"/>
            <w:vAlign w:val="center"/>
          </w:tcPr>
          <w:p>
            <w:pPr>
              <w:pStyle w:val="TableContents"/>
              <w:bidi w:val="0"/>
              <w:spacing w:before="0" w:after="283"/>
              <w:jc w:val="left"/>
              <w:rPr/>
            </w:pPr>
            <w:r>
              <w:rPr/>
              <w:t>  </w:t>
            </w:r>
          </w:p>
        </w:tc>
        <w:tc>
          <w:tcPr>
            <w:tcW w:w="350" w:type="dxa"/>
            <w:tcBorders/>
            <w:shd w:fill="EDEDED" w:val="clear"/>
            <w:vAlign w:val="center"/>
          </w:tcPr>
          <w:p>
            <w:pPr>
              <w:pStyle w:val="TableContents"/>
              <w:bidi w:val="0"/>
              <w:spacing w:before="0" w:after="0"/>
              <w:jc w:val="left"/>
              <w:rPr/>
            </w:pPr>
            <w:r>
              <w:rPr/>
              <w:t> </w:t>
            </w:r>
          </w:p>
        </w:tc>
        <w:tc>
          <w:tcPr>
            <w:tcW w:w="120" w:type="dxa"/>
            <w:tcBorders/>
            <w:shd w:fill="EDEDED" w:val="clear"/>
            <w:vAlign w:val="center"/>
          </w:tcPr>
          <w:p>
            <w:pPr>
              <w:pStyle w:val="TableContents"/>
              <w:bidi w:val="0"/>
              <w:spacing w:before="0" w:after="283"/>
              <w:jc w:val="left"/>
              <w:rPr/>
            </w:pPr>
            <w:r>
              <w:rPr/>
              <w:t>  </w:t>
            </w:r>
          </w:p>
        </w:tc>
        <w:tc>
          <w:tcPr>
            <w:tcW w:w="351" w:type="dxa"/>
            <w:tcBorders/>
            <w:shd w:fill="EDEDED" w:val="clear"/>
            <w:vAlign w:val="center"/>
          </w:tcPr>
          <w:p>
            <w:pPr>
              <w:pStyle w:val="TableContents"/>
              <w:bidi w:val="0"/>
              <w:spacing w:lineRule="atLeast" w:line="320" w:before="0" w:after="0"/>
              <w:jc w:val="center"/>
              <w:rPr>
                <w:rFonts w:ascii="ARIAL" w:hAnsi="ARIAL"/>
                <w:color w:val="435363"/>
                <w:sz w:val="16"/>
              </w:rPr>
            </w:pPr>
            <w:r>
              <w:rPr>
                <w:rFonts w:ascii="ARIAL" w:hAnsi="ARIAL"/>
                <w:color w:val="435363"/>
                <w:sz w:val="16"/>
              </w:rPr>
              <w:t>M</w:t>
            </w:r>
          </w:p>
        </w:tc>
      </w:tr>
      <w:tr>
        <w:trPr/>
        <w:tc>
          <w:tcPr>
            <w:tcW w:w="1010" w:type="dxa"/>
            <w:tcBorders/>
            <w:vAlign w:val="center"/>
          </w:tcPr>
          <w:p>
            <w:pPr>
              <w:pStyle w:val="TableContents"/>
              <w:bidi w:val="0"/>
              <w:spacing w:before="0" w:after="283"/>
              <w:jc w:val="left"/>
              <w:rPr>
                <w:sz w:val="4"/>
                <w:szCs w:val="4"/>
              </w:rPr>
            </w:pPr>
            <w:r>
              <w:rPr>
                <w:sz w:val="4"/>
                <w:szCs w:val="4"/>
              </w:rPr>
            </w:r>
          </w:p>
        </w:tc>
        <w:tc>
          <w:tcPr>
            <w:tcW w:w="485"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3859" w:type="dxa"/>
            <w:gridSpan w:val="2"/>
            <w:tcBorders/>
            <w:vAlign w:val="center"/>
          </w:tcPr>
          <w:p>
            <w:pPr>
              <w:pStyle w:val="TableContents"/>
              <w:bidi w:val="0"/>
              <w:spacing w:before="0" w:after="283"/>
              <w:jc w:val="left"/>
              <w:rPr>
                <w:sz w:val="4"/>
                <w:szCs w:val="4"/>
              </w:rPr>
            </w:pPr>
            <w:r>
              <w:rPr>
                <w:sz w:val="4"/>
                <w:szCs w:val="4"/>
              </w:rPr>
            </w:r>
          </w:p>
        </w:tc>
        <w:tc>
          <w:tcPr>
            <w:tcW w:w="1370" w:type="dxa"/>
            <w:gridSpan w:val="2"/>
            <w:tcBorders/>
            <w:vAlign w:val="center"/>
          </w:tcPr>
          <w:p>
            <w:pPr>
              <w:pStyle w:val="TableContents"/>
              <w:bidi w:val="0"/>
              <w:spacing w:before="0" w:after="283"/>
              <w:jc w:val="left"/>
              <w:rPr>
                <w:sz w:val="4"/>
                <w:szCs w:val="4"/>
              </w:rPr>
            </w:pPr>
            <w:r>
              <w:rPr>
                <w:sz w:val="4"/>
                <w:szCs w:val="4"/>
              </w:rPr>
            </w:r>
          </w:p>
        </w:tc>
        <w:tc>
          <w:tcPr>
            <w:tcW w:w="440" w:type="dxa"/>
            <w:gridSpan w:val="2"/>
            <w:tcBorders/>
            <w:vAlign w:val="center"/>
          </w:tcPr>
          <w:p>
            <w:pPr>
              <w:pStyle w:val="TableContents"/>
              <w:bidi w:val="0"/>
              <w:spacing w:before="0" w:after="283"/>
              <w:jc w:val="left"/>
              <w:rPr>
                <w:sz w:val="4"/>
                <w:szCs w:val="4"/>
              </w:rPr>
            </w:pPr>
            <w:r>
              <w:rPr>
                <w:sz w:val="4"/>
                <w:szCs w:val="4"/>
              </w:rPr>
            </w:r>
          </w:p>
        </w:tc>
        <w:tc>
          <w:tcPr>
            <w:tcW w:w="440" w:type="dxa"/>
            <w:gridSpan w:val="2"/>
            <w:tcBorders/>
            <w:vAlign w:val="center"/>
          </w:tcPr>
          <w:p>
            <w:pPr>
              <w:pStyle w:val="TableContents"/>
              <w:bidi w:val="0"/>
              <w:spacing w:before="0" w:after="283"/>
              <w:jc w:val="left"/>
              <w:rPr>
                <w:sz w:val="4"/>
                <w:szCs w:val="4"/>
              </w:rPr>
            </w:pPr>
            <w:r>
              <w:rPr>
                <w:sz w:val="4"/>
                <w:szCs w:val="4"/>
              </w:rPr>
            </w:r>
          </w:p>
        </w:tc>
        <w:tc>
          <w:tcPr>
            <w:tcW w:w="950" w:type="dxa"/>
            <w:gridSpan w:val="2"/>
            <w:tcBorders/>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471" w:type="dxa"/>
            <w:gridSpan w:val="2"/>
            <w:tcBorders/>
            <w:vAlign w:val="center"/>
          </w:tcPr>
          <w:p>
            <w:pPr>
              <w:pStyle w:val="TableContents"/>
              <w:bidi w:val="0"/>
              <w:spacing w:before="0" w:after="283"/>
              <w:jc w:val="left"/>
              <w:rPr>
                <w:sz w:val="4"/>
                <w:szCs w:val="4"/>
              </w:rPr>
            </w:pPr>
            <w:r>
              <w:rPr>
                <w:sz w:val="4"/>
                <w:szCs w:val="4"/>
              </w:rPr>
            </w:r>
          </w:p>
        </w:tc>
      </w:tr>
      <w:tr>
        <w:trPr/>
        <w:tc>
          <w:tcPr>
            <w:tcW w:w="1010" w:type="dxa"/>
            <w:tcBorders/>
            <w:vAlign w:val="center"/>
          </w:tcPr>
          <w:p>
            <w:pPr>
              <w:pStyle w:val="TableContents"/>
              <w:bidi w:val="0"/>
              <w:spacing w:before="0" w:after="0"/>
              <w:jc w:val="left"/>
              <w:rPr>
                <w:rFonts w:ascii="ARIAL" w:hAnsi="ARIAL"/>
                <w:b/>
                <w:color w:val="435363"/>
                <w:sz w:val="16"/>
              </w:rPr>
            </w:pPr>
            <w:r>
              <w:rPr>
                <w:rFonts w:ascii="ARIAL" w:hAnsi="ARIAL"/>
                <w:b/>
                <w:color w:val="435363"/>
                <w:sz w:val="16"/>
              </w:rPr>
              <w:t>Martin H. Nesbitt</w:t>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center"/>
              <w:rPr>
                <w:color w:val="435363"/>
              </w:rPr>
            </w:pPr>
            <w:r>
              <w:rPr>
                <w:color w:val="435363"/>
              </w:rPr>
              <w:t>61</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color w:val="435363"/>
              </w:rPr>
            </w:pPr>
            <w:r>
              <w:rPr>
                <w:color w:val="435363"/>
              </w:rPr>
              <w:t>2015</w:t>
            </w:r>
          </w:p>
        </w:tc>
        <w:tc>
          <w:tcPr>
            <w:tcW w:w="60" w:type="dxa"/>
            <w:tcBorders/>
            <w:vAlign w:val="center"/>
          </w:tcPr>
          <w:p>
            <w:pPr>
              <w:pStyle w:val="TableContents"/>
              <w:bidi w:val="0"/>
              <w:spacing w:before="0" w:after="283"/>
              <w:jc w:val="left"/>
              <w:rPr/>
            </w:pPr>
            <w:r>
              <w:rPr/>
              <w:t> </w:t>
            </w:r>
          </w:p>
        </w:tc>
        <w:tc>
          <w:tcPr>
            <w:tcW w:w="3799" w:type="dxa"/>
            <w:tcBorders/>
            <w:vAlign w:val="center"/>
          </w:tcPr>
          <w:p>
            <w:pPr>
              <w:pStyle w:val="TableContents"/>
              <w:bidi w:val="0"/>
              <w:spacing w:before="0" w:after="283"/>
              <w:jc w:val="left"/>
              <w:rPr>
                <w:color w:val="435363"/>
              </w:rPr>
            </w:pPr>
            <w:r>
              <w:rPr>
                <w:color w:val="435363"/>
              </w:rPr>
              <w:t>Co-Chief Executive Officer of The Vistria Group; former President and Chief Executive Officer of PRG Parking Management</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center"/>
              <w:rPr>
                <w:color w:val="435363"/>
              </w:rPr>
            </w:pPr>
            <w:r>
              <w:rPr>
                <w:color w:val="435363"/>
              </w:rPr>
              <w:t>✓</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color w:val="435363"/>
              </w:rPr>
            </w:pPr>
            <w:r>
              <w:rPr>
                <w:color w:val="435363"/>
              </w:rPr>
              <w:t>M</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center"/>
              <w:rPr>
                <w:color w:val="435363"/>
              </w:rPr>
            </w:pPr>
            <w:r>
              <w:rPr>
                <w:color w:val="435363"/>
              </w:rPr>
              <w:t>C</w:t>
            </w:r>
          </w:p>
        </w:tc>
        <w:tc>
          <w:tcPr>
            <w:tcW w:w="12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351" w:type="dxa"/>
            <w:tcBorders/>
            <w:vAlign w:val="center"/>
          </w:tcPr>
          <w:p>
            <w:pPr>
              <w:pStyle w:val="TableContents"/>
              <w:bidi w:val="0"/>
              <w:spacing w:before="0" w:after="0"/>
              <w:jc w:val="left"/>
              <w:rPr/>
            </w:pPr>
            <w:r>
              <w:rPr/>
              <w:t> </w:t>
            </w:r>
          </w:p>
        </w:tc>
      </w:tr>
      <w:tr>
        <w:trPr/>
        <w:tc>
          <w:tcPr>
            <w:tcW w:w="1010" w:type="dxa"/>
            <w:tcBorders/>
            <w:shd w:fill="EDEDED" w:val="clear"/>
            <w:vAlign w:val="center"/>
          </w:tcPr>
          <w:p>
            <w:pPr>
              <w:pStyle w:val="TableContents"/>
              <w:bidi w:val="0"/>
              <w:spacing w:before="0" w:after="283"/>
              <w:jc w:val="left"/>
              <w:rPr>
                <w:sz w:val="4"/>
                <w:szCs w:val="4"/>
              </w:rPr>
            </w:pPr>
            <w:r>
              <w:rPr>
                <w:sz w:val="4"/>
                <w:szCs w:val="4"/>
              </w:rPr>
            </w:r>
          </w:p>
        </w:tc>
        <w:tc>
          <w:tcPr>
            <w:tcW w:w="485" w:type="dxa"/>
            <w:gridSpan w:val="2"/>
            <w:tcBorders/>
            <w:shd w:fill="EDEDED" w:val="clear"/>
            <w:vAlign w:val="center"/>
          </w:tcPr>
          <w:p>
            <w:pPr>
              <w:pStyle w:val="TableContents"/>
              <w:bidi w:val="0"/>
              <w:spacing w:before="0" w:after="283"/>
              <w:jc w:val="left"/>
              <w:rPr>
                <w:sz w:val="4"/>
                <w:szCs w:val="4"/>
              </w:rPr>
            </w:pPr>
            <w:r>
              <w:rPr>
                <w:sz w:val="4"/>
                <w:szCs w:val="4"/>
              </w:rPr>
            </w:r>
          </w:p>
        </w:tc>
        <w:tc>
          <w:tcPr>
            <w:tcW w:w="710" w:type="dxa"/>
            <w:gridSpan w:val="2"/>
            <w:tcBorders/>
            <w:shd w:fill="EDEDED" w:val="clear"/>
            <w:vAlign w:val="center"/>
          </w:tcPr>
          <w:p>
            <w:pPr>
              <w:pStyle w:val="TableContents"/>
              <w:bidi w:val="0"/>
              <w:spacing w:before="0" w:after="283"/>
              <w:jc w:val="left"/>
              <w:rPr>
                <w:sz w:val="4"/>
                <w:szCs w:val="4"/>
              </w:rPr>
            </w:pPr>
            <w:r>
              <w:rPr>
                <w:sz w:val="4"/>
                <w:szCs w:val="4"/>
              </w:rPr>
            </w:r>
          </w:p>
        </w:tc>
        <w:tc>
          <w:tcPr>
            <w:tcW w:w="3859" w:type="dxa"/>
            <w:gridSpan w:val="2"/>
            <w:tcBorders/>
            <w:shd w:fill="EDEDED" w:val="clear"/>
            <w:vAlign w:val="center"/>
          </w:tcPr>
          <w:p>
            <w:pPr>
              <w:pStyle w:val="TableContents"/>
              <w:bidi w:val="0"/>
              <w:spacing w:before="0" w:after="283"/>
              <w:jc w:val="left"/>
              <w:rPr>
                <w:sz w:val="4"/>
                <w:szCs w:val="4"/>
              </w:rPr>
            </w:pPr>
            <w:r>
              <w:rPr>
                <w:sz w:val="4"/>
                <w:szCs w:val="4"/>
              </w:rPr>
            </w:r>
          </w:p>
        </w:tc>
        <w:tc>
          <w:tcPr>
            <w:tcW w:w="1370" w:type="dxa"/>
            <w:gridSpan w:val="2"/>
            <w:tcBorders/>
            <w:shd w:fill="EDEDED" w:val="clear"/>
            <w:vAlign w:val="center"/>
          </w:tcPr>
          <w:p>
            <w:pPr>
              <w:pStyle w:val="TableContents"/>
              <w:bidi w:val="0"/>
              <w:spacing w:before="0" w:after="283"/>
              <w:jc w:val="left"/>
              <w:rPr>
                <w:sz w:val="4"/>
                <w:szCs w:val="4"/>
              </w:rPr>
            </w:pPr>
            <w:r>
              <w:rPr>
                <w:sz w:val="4"/>
                <w:szCs w:val="4"/>
              </w:rPr>
            </w:r>
          </w:p>
        </w:tc>
        <w:tc>
          <w:tcPr>
            <w:tcW w:w="440" w:type="dxa"/>
            <w:gridSpan w:val="2"/>
            <w:tcBorders/>
            <w:shd w:fill="EDEDED" w:val="clear"/>
            <w:vAlign w:val="center"/>
          </w:tcPr>
          <w:p>
            <w:pPr>
              <w:pStyle w:val="TableContents"/>
              <w:bidi w:val="0"/>
              <w:spacing w:before="0" w:after="283"/>
              <w:jc w:val="left"/>
              <w:rPr>
                <w:sz w:val="4"/>
                <w:szCs w:val="4"/>
              </w:rPr>
            </w:pPr>
            <w:r>
              <w:rPr>
                <w:sz w:val="4"/>
                <w:szCs w:val="4"/>
              </w:rPr>
            </w:r>
          </w:p>
        </w:tc>
        <w:tc>
          <w:tcPr>
            <w:tcW w:w="440" w:type="dxa"/>
            <w:gridSpan w:val="2"/>
            <w:tcBorders/>
            <w:shd w:fill="EDEDED" w:val="clear"/>
            <w:vAlign w:val="center"/>
          </w:tcPr>
          <w:p>
            <w:pPr>
              <w:pStyle w:val="TableContents"/>
              <w:bidi w:val="0"/>
              <w:spacing w:before="0" w:after="283"/>
              <w:jc w:val="left"/>
              <w:rPr>
                <w:sz w:val="4"/>
                <w:szCs w:val="4"/>
              </w:rPr>
            </w:pPr>
            <w:r>
              <w:rPr>
                <w:sz w:val="4"/>
                <w:szCs w:val="4"/>
              </w:rPr>
            </w:r>
          </w:p>
        </w:tc>
        <w:tc>
          <w:tcPr>
            <w:tcW w:w="950" w:type="dxa"/>
            <w:gridSpan w:val="2"/>
            <w:tcBorders/>
            <w:shd w:fill="EDEDED" w:val="clear"/>
            <w:vAlign w:val="center"/>
          </w:tcPr>
          <w:p>
            <w:pPr>
              <w:pStyle w:val="TableContents"/>
              <w:bidi w:val="0"/>
              <w:spacing w:before="0" w:after="283"/>
              <w:jc w:val="left"/>
              <w:rPr>
                <w:sz w:val="4"/>
                <w:szCs w:val="4"/>
              </w:rPr>
            </w:pPr>
            <w:r>
              <w:rPr>
                <w:sz w:val="4"/>
                <w:szCs w:val="4"/>
              </w:rPr>
            </w:r>
          </w:p>
        </w:tc>
        <w:tc>
          <w:tcPr>
            <w:tcW w:w="470" w:type="dxa"/>
            <w:gridSpan w:val="2"/>
            <w:tcBorders/>
            <w:shd w:fill="EDEDED" w:val="clear"/>
            <w:vAlign w:val="center"/>
          </w:tcPr>
          <w:p>
            <w:pPr>
              <w:pStyle w:val="TableContents"/>
              <w:bidi w:val="0"/>
              <w:spacing w:before="0" w:after="283"/>
              <w:jc w:val="left"/>
              <w:rPr>
                <w:sz w:val="4"/>
                <w:szCs w:val="4"/>
              </w:rPr>
            </w:pPr>
            <w:r>
              <w:rPr>
                <w:sz w:val="4"/>
                <w:szCs w:val="4"/>
              </w:rPr>
            </w:r>
          </w:p>
        </w:tc>
        <w:tc>
          <w:tcPr>
            <w:tcW w:w="471" w:type="dxa"/>
            <w:gridSpan w:val="2"/>
            <w:tcBorders/>
            <w:shd w:fill="EDEDED" w:val="clear"/>
            <w:vAlign w:val="center"/>
          </w:tcPr>
          <w:p>
            <w:pPr>
              <w:pStyle w:val="TableContents"/>
              <w:bidi w:val="0"/>
              <w:spacing w:before="0" w:after="283"/>
              <w:jc w:val="left"/>
              <w:rPr>
                <w:sz w:val="4"/>
                <w:szCs w:val="4"/>
              </w:rPr>
            </w:pPr>
            <w:r>
              <w:rPr>
                <w:sz w:val="4"/>
                <w:szCs w:val="4"/>
              </w:rPr>
            </w:r>
          </w:p>
        </w:tc>
      </w:tr>
      <w:tr>
        <w:trPr/>
        <w:tc>
          <w:tcPr>
            <w:tcW w:w="1010" w:type="dxa"/>
            <w:tcBorders/>
            <w:shd w:fill="EDEDED" w:val="clear"/>
            <w:vAlign w:val="center"/>
          </w:tcPr>
          <w:p>
            <w:pPr>
              <w:pStyle w:val="TableContents"/>
              <w:bidi w:val="0"/>
              <w:spacing w:lineRule="atLeast" w:line="320" w:before="0" w:after="0"/>
              <w:jc w:val="left"/>
              <w:rPr>
                <w:rFonts w:ascii="ARIAL" w:hAnsi="ARIAL"/>
                <w:b/>
                <w:color w:val="435363"/>
                <w:sz w:val="16"/>
              </w:rPr>
            </w:pPr>
            <w:r>
              <w:rPr>
                <w:rFonts w:ascii="ARIAL" w:hAnsi="ARIAL"/>
                <w:b/>
                <w:color w:val="435363"/>
                <w:sz w:val="16"/>
              </w:rPr>
              <w:t>Denise M. O’Leary</w:t>
            </w:r>
          </w:p>
        </w:tc>
        <w:tc>
          <w:tcPr>
            <w:tcW w:w="60" w:type="dxa"/>
            <w:tcBorders/>
            <w:shd w:fill="EDEDED" w:val="clear"/>
            <w:vAlign w:val="center"/>
          </w:tcPr>
          <w:p>
            <w:pPr>
              <w:pStyle w:val="TableContents"/>
              <w:bidi w:val="0"/>
              <w:spacing w:before="0" w:after="283"/>
              <w:jc w:val="left"/>
              <w:rPr/>
            </w:pPr>
            <w:r>
              <w:rPr/>
              <w:t> </w:t>
            </w:r>
          </w:p>
        </w:tc>
        <w:tc>
          <w:tcPr>
            <w:tcW w:w="425" w:type="dxa"/>
            <w:tcBorders/>
            <w:shd w:fill="EDEDED" w:val="clear"/>
            <w:vAlign w:val="center"/>
          </w:tcPr>
          <w:p>
            <w:pPr>
              <w:pStyle w:val="TableContents"/>
              <w:bidi w:val="0"/>
              <w:spacing w:lineRule="atLeast" w:line="320" w:before="0" w:after="0"/>
              <w:jc w:val="center"/>
              <w:rPr>
                <w:rFonts w:ascii="ARIAL" w:hAnsi="ARIAL"/>
                <w:color w:val="435363"/>
                <w:sz w:val="16"/>
              </w:rPr>
            </w:pPr>
            <w:r>
              <w:rPr>
                <w:rFonts w:ascii="ARIAL" w:hAnsi="ARIAL"/>
                <w:color w:val="435363"/>
                <w:sz w:val="16"/>
              </w:rPr>
              <w:t>66</w:t>
            </w:r>
          </w:p>
        </w:tc>
        <w:tc>
          <w:tcPr>
            <w:tcW w:w="60" w:type="dxa"/>
            <w:tcBorders/>
            <w:shd w:fill="EDEDED" w:val="clear"/>
            <w:vAlign w:val="center"/>
          </w:tcPr>
          <w:p>
            <w:pPr>
              <w:pStyle w:val="TableContents"/>
              <w:bidi w:val="0"/>
              <w:spacing w:before="0" w:after="283"/>
              <w:jc w:val="left"/>
              <w:rPr/>
            </w:pPr>
            <w:r>
              <w:rPr/>
              <w:t> </w:t>
            </w:r>
          </w:p>
        </w:tc>
        <w:tc>
          <w:tcPr>
            <w:tcW w:w="650" w:type="dxa"/>
            <w:tcBorders/>
            <w:shd w:fill="EDEDED" w:val="clear"/>
            <w:vAlign w:val="center"/>
          </w:tcPr>
          <w:p>
            <w:pPr>
              <w:pStyle w:val="TableContents"/>
              <w:bidi w:val="0"/>
              <w:spacing w:lineRule="atLeast" w:line="320" w:before="0" w:after="0"/>
              <w:jc w:val="center"/>
              <w:rPr>
                <w:rFonts w:ascii="ARIAL" w:hAnsi="ARIAL"/>
                <w:color w:val="435363"/>
                <w:sz w:val="16"/>
              </w:rPr>
            </w:pPr>
            <w:r>
              <w:rPr>
                <w:rFonts w:ascii="ARIAL" w:hAnsi="ARIAL"/>
                <w:color w:val="435363"/>
                <w:sz w:val="16"/>
              </w:rPr>
              <w:t>2013</w:t>
            </w:r>
          </w:p>
        </w:tc>
        <w:tc>
          <w:tcPr>
            <w:tcW w:w="60" w:type="dxa"/>
            <w:tcBorders/>
            <w:shd w:fill="EDEDED" w:val="clear"/>
            <w:vAlign w:val="center"/>
          </w:tcPr>
          <w:p>
            <w:pPr>
              <w:pStyle w:val="TableContents"/>
              <w:bidi w:val="0"/>
              <w:spacing w:before="0" w:after="283"/>
              <w:jc w:val="left"/>
              <w:rPr/>
            </w:pPr>
            <w:r>
              <w:rPr/>
              <w:t> </w:t>
            </w:r>
          </w:p>
        </w:tc>
        <w:tc>
          <w:tcPr>
            <w:tcW w:w="3799" w:type="dxa"/>
            <w:tcBorders/>
            <w:shd w:fill="EDEDED" w:val="clear"/>
            <w:vAlign w:val="center"/>
          </w:tcPr>
          <w:p>
            <w:pPr>
              <w:pStyle w:val="TableContents"/>
              <w:bidi w:val="0"/>
              <w:spacing w:before="0" w:after="283"/>
              <w:jc w:val="left"/>
              <w:rPr>
                <w:color w:val="435363"/>
              </w:rPr>
            </w:pPr>
            <w:r>
              <w:rPr>
                <w:color w:val="435363"/>
              </w:rPr>
              <w:t>Private venture capital investor; former General Partner at Menlo Ventures</w:t>
            </w:r>
          </w:p>
        </w:tc>
        <w:tc>
          <w:tcPr>
            <w:tcW w:w="60" w:type="dxa"/>
            <w:tcBorders/>
            <w:shd w:fill="EDEDED" w:val="clear"/>
            <w:vAlign w:val="center"/>
          </w:tcPr>
          <w:p>
            <w:pPr>
              <w:pStyle w:val="TableContents"/>
              <w:bidi w:val="0"/>
              <w:spacing w:before="0" w:after="283"/>
              <w:jc w:val="left"/>
              <w:rPr/>
            </w:pPr>
            <w:r>
              <w:rPr/>
              <w:t> </w:t>
            </w:r>
          </w:p>
        </w:tc>
        <w:tc>
          <w:tcPr>
            <w:tcW w:w="1310" w:type="dxa"/>
            <w:tcBorders/>
            <w:shd w:fill="EDEDED" w:val="clear"/>
            <w:vAlign w:val="center"/>
          </w:tcPr>
          <w:p>
            <w:pPr>
              <w:pStyle w:val="TableContents"/>
              <w:bidi w:val="0"/>
              <w:spacing w:lineRule="atLeast" w:line="320" w:before="0" w:after="0"/>
              <w:jc w:val="center"/>
              <w:rPr>
                <w:color w:val="435363"/>
              </w:rPr>
            </w:pPr>
            <w:r>
              <w:rPr>
                <w:color w:val="435363"/>
              </w:rPr>
              <w:t>✓</w:t>
            </w:r>
          </w:p>
        </w:tc>
        <w:tc>
          <w:tcPr>
            <w:tcW w:w="60" w:type="dxa"/>
            <w:tcBorders/>
            <w:shd w:fill="EDEDED" w:val="clear"/>
            <w:vAlign w:val="center"/>
          </w:tcPr>
          <w:p>
            <w:pPr>
              <w:pStyle w:val="TableContents"/>
              <w:bidi w:val="0"/>
              <w:spacing w:before="0" w:after="283"/>
              <w:jc w:val="left"/>
              <w:rPr/>
            </w:pPr>
            <w:r>
              <w:rPr/>
              <w:t> </w:t>
            </w:r>
          </w:p>
        </w:tc>
        <w:tc>
          <w:tcPr>
            <w:tcW w:w="380" w:type="dxa"/>
            <w:tcBorders/>
            <w:shd w:fill="EDEDED" w:val="clear"/>
            <w:vAlign w:val="center"/>
          </w:tcPr>
          <w:p>
            <w:pPr>
              <w:pStyle w:val="TableContents"/>
              <w:bidi w:val="0"/>
              <w:spacing w:before="0" w:after="0"/>
              <w:jc w:val="left"/>
              <w:rPr/>
            </w:pPr>
            <w:r>
              <w:rPr/>
              <w:t> </w:t>
            </w:r>
          </w:p>
        </w:tc>
        <w:tc>
          <w:tcPr>
            <w:tcW w:w="60" w:type="dxa"/>
            <w:tcBorders/>
            <w:shd w:fill="EDEDED" w:val="clear"/>
            <w:vAlign w:val="center"/>
          </w:tcPr>
          <w:p>
            <w:pPr>
              <w:pStyle w:val="TableContents"/>
              <w:bidi w:val="0"/>
              <w:spacing w:before="0" w:after="283"/>
              <w:jc w:val="left"/>
              <w:rPr/>
            </w:pPr>
            <w:r>
              <w:rPr/>
              <w:t> </w:t>
            </w:r>
          </w:p>
        </w:tc>
        <w:tc>
          <w:tcPr>
            <w:tcW w:w="380" w:type="dxa"/>
            <w:tcBorders/>
            <w:shd w:fill="EDEDED" w:val="clear"/>
            <w:vAlign w:val="center"/>
          </w:tcPr>
          <w:p>
            <w:pPr>
              <w:pStyle w:val="TableContents"/>
              <w:bidi w:val="0"/>
              <w:spacing w:lineRule="atLeast" w:line="320" w:before="0" w:after="0"/>
              <w:jc w:val="center"/>
              <w:rPr>
                <w:rFonts w:ascii="ARIAL" w:hAnsi="ARIAL"/>
                <w:color w:val="435363"/>
                <w:sz w:val="16"/>
              </w:rPr>
            </w:pPr>
            <w:r>
              <w:rPr>
                <w:rFonts w:ascii="ARIAL" w:hAnsi="ARIAL"/>
                <w:color w:val="435363"/>
                <w:sz w:val="16"/>
              </w:rPr>
              <w:t>C</w:t>
            </w:r>
          </w:p>
        </w:tc>
        <w:tc>
          <w:tcPr>
            <w:tcW w:w="60" w:type="dxa"/>
            <w:tcBorders/>
            <w:shd w:fill="EDEDED" w:val="clear"/>
            <w:vAlign w:val="center"/>
          </w:tcPr>
          <w:p>
            <w:pPr>
              <w:pStyle w:val="TableContents"/>
              <w:bidi w:val="0"/>
              <w:spacing w:before="0" w:after="283"/>
              <w:jc w:val="left"/>
              <w:rPr/>
            </w:pPr>
            <w:r>
              <w:rPr/>
              <w:t> </w:t>
            </w:r>
          </w:p>
        </w:tc>
        <w:tc>
          <w:tcPr>
            <w:tcW w:w="890" w:type="dxa"/>
            <w:tcBorders/>
            <w:shd w:fill="EDEDED" w:val="clear"/>
            <w:vAlign w:val="center"/>
          </w:tcPr>
          <w:p>
            <w:pPr>
              <w:pStyle w:val="TableContents"/>
              <w:bidi w:val="0"/>
              <w:spacing w:before="0" w:after="0"/>
              <w:jc w:val="left"/>
              <w:rPr/>
            </w:pPr>
            <w:r>
              <w:rPr/>
              <w:t> </w:t>
            </w:r>
          </w:p>
        </w:tc>
        <w:tc>
          <w:tcPr>
            <w:tcW w:w="120" w:type="dxa"/>
            <w:tcBorders/>
            <w:shd w:fill="EDEDED" w:val="clear"/>
            <w:vAlign w:val="center"/>
          </w:tcPr>
          <w:p>
            <w:pPr>
              <w:pStyle w:val="TableContents"/>
              <w:bidi w:val="0"/>
              <w:spacing w:before="0" w:after="283"/>
              <w:jc w:val="left"/>
              <w:rPr/>
            </w:pPr>
            <w:r>
              <w:rPr/>
              <w:t>  </w:t>
            </w:r>
          </w:p>
        </w:tc>
        <w:tc>
          <w:tcPr>
            <w:tcW w:w="350" w:type="dxa"/>
            <w:tcBorders/>
            <w:shd w:fill="EDEDED" w:val="clear"/>
            <w:vAlign w:val="center"/>
          </w:tcPr>
          <w:p>
            <w:pPr>
              <w:pStyle w:val="TableContents"/>
              <w:bidi w:val="0"/>
              <w:spacing w:lineRule="atLeast" w:line="320" w:before="0" w:after="0"/>
              <w:jc w:val="center"/>
              <w:rPr>
                <w:rFonts w:ascii="ARIAL" w:hAnsi="ARIAL"/>
                <w:color w:val="435363"/>
                <w:sz w:val="16"/>
              </w:rPr>
            </w:pPr>
            <w:r>
              <w:rPr>
                <w:rFonts w:ascii="ARIAL" w:hAnsi="ARIAL"/>
                <w:color w:val="435363"/>
                <w:sz w:val="16"/>
              </w:rPr>
              <w:t>M</w:t>
            </w:r>
          </w:p>
        </w:tc>
        <w:tc>
          <w:tcPr>
            <w:tcW w:w="120" w:type="dxa"/>
            <w:tcBorders/>
            <w:shd w:fill="EDEDED" w:val="clear"/>
            <w:vAlign w:val="center"/>
          </w:tcPr>
          <w:p>
            <w:pPr>
              <w:pStyle w:val="TableContents"/>
              <w:bidi w:val="0"/>
              <w:spacing w:before="0" w:after="283"/>
              <w:jc w:val="left"/>
              <w:rPr/>
            </w:pPr>
            <w:r>
              <w:rPr/>
              <w:t>  </w:t>
            </w:r>
          </w:p>
        </w:tc>
        <w:tc>
          <w:tcPr>
            <w:tcW w:w="351" w:type="dxa"/>
            <w:tcBorders/>
            <w:shd w:fill="EDEDED" w:val="clear"/>
            <w:vAlign w:val="center"/>
          </w:tcPr>
          <w:p>
            <w:pPr>
              <w:pStyle w:val="TableContents"/>
              <w:bidi w:val="0"/>
              <w:spacing w:before="0" w:after="0"/>
              <w:jc w:val="left"/>
              <w:rPr/>
            </w:pPr>
            <w:r>
              <w:rPr/>
              <w:t> </w:t>
            </w:r>
          </w:p>
        </w:tc>
      </w:tr>
      <w:tr>
        <w:trPr/>
        <w:tc>
          <w:tcPr>
            <w:tcW w:w="1010" w:type="dxa"/>
            <w:tcBorders/>
            <w:vAlign w:val="center"/>
          </w:tcPr>
          <w:p>
            <w:pPr>
              <w:pStyle w:val="TableContents"/>
              <w:bidi w:val="0"/>
              <w:spacing w:before="0" w:after="283"/>
              <w:jc w:val="left"/>
              <w:rPr>
                <w:sz w:val="4"/>
                <w:szCs w:val="4"/>
              </w:rPr>
            </w:pPr>
            <w:r>
              <w:rPr>
                <w:sz w:val="4"/>
                <w:szCs w:val="4"/>
              </w:rPr>
            </w:r>
          </w:p>
        </w:tc>
        <w:tc>
          <w:tcPr>
            <w:tcW w:w="485"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3859" w:type="dxa"/>
            <w:gridSpan w:val="2"/>
            <w:tcBorders/>
            <w:vAlign w:val="center"/>
          </w:tcPr>
          <w:p>
            <w:pPr>
              <w:pStyle w:val="TableContents"/>
              <w:bidi w:val="0"/>
              <w:spacing w:before="0" w:after="283"/>
              <w:jc w:val="left"/>
              <w:rPr>
                <w:sz w:val="4"/>
                <w:szCs w:val="4"/>
              </w:rPr>
            </w:pPr>
            <w:r>
              <w:rPr>
                <w:sz w:val="4"/>
                <w:szCs w:val="4"/>
              </w:rPr>
            </w:r>
          </w:p>
        </w:tc>
        <w:tc>
          <w:tcPr>
            <w:tcW w:w="1370" w:type="dxa"/>
            <w:gridSpan w:val="2"/>
            <w:tcBorders/>
            <w:vAlign w:val="center"/>
          </w:tcPr>
          <w:p>
            <w:pPr>
              <w:pStyle w:val="TableContents"/>
              <w:bidi w:val="0"/>
              <w:spacing w:before="0" w:after="283"/>
              <w:jc w:val="left"/>
              <w:rPr>
                <w:sz w:val="4"/>
                <w:szCs w:val="4"/>
              </w:rPr>
            </w:pPr>
            <w:r>
              <w:rPr>
                <w:sz w:val="4"/>
                <w:szCs w:val="4"/>
              </w:rPr>
            </w:r>
          </w:p>
        </w:tc>
        <w:tc>
          <w:tcPr>
            <w:tcW w:w="440" w:type="dxa"/>
            <w:gridSpan w:val="2"/>
            <w:tcBorders/>
            <w:vAlign w:val="center"/>
          </w:tcPr>
          <w:p>
            <w:pPr>
              <w:pStyle w:val="TableContents"/>
              <w:bidi w:val="0"/>
              <w:spacing w:before="0" w:after="283"/>
              <w:jc w:val="left"/>
              <w:rPr>
                <w:sz w:val="4"/>
                <w:szCs w:val="4"/>
              </w:rPr>
            </w:pPr>
            <w:r>
              <w:rPr>
                <w:sz w:val="4"/>
                <w:szCs w:val="4"/>
              </w:rPr>
            </w:r>
          </w:p>
        </w:tc>
        <w:tc>
          <w:tcPr>
            <w:tcW w:w="440" w:type="dxa"/>
            <w:gridSpan w:val="2"/>
            <w:tcBorders/>
            <w:vAlign w:val="center"/>
          </w:tcPr>
          <w:p>
            <w:pPr>
              <w:pStyle w:val="TableContents"/>
              <w:bidi w:val="0"/>
              <w:spacing w:before="0" w:after="283"/>
              <w:jc w:val="left"/>
              <w:rPr>
                <w:sz w:val="4"/>
                <w:szCs w:val="4"/>
              </w:rPr>
            </w:pPr>
            <w:r>
              <w:rPr>
                <w:sz w:val="4"/>
                <w:szCs w:val="4"/>
              </w:rPr>
            </w:r>
          </w:p>
        </w:tc>
        <w:tc>
          <w:tcPr>
            <w:tcW w:w="950" w:type="dxa"/>
            <w:gridSpan w:val="2"/>
            <w:tcBorders/>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471" w:type="dxa"/>
            <w:gridSpan w:val="2"/>
            <w:tcBorders/>
            <w:vAlign w:val="center"/>
          </w:tcPr>
          <w:p>
            <w:pPr>
              <w:pStyle w:val="TableContents"/>
              <w:bidi w:val="0"/>
              <w:spacing w:before="0" w:after="283"/>
              <w:jc w:val="left"/>
              <w:rPr>
                <w:sz w:val="4"/>
                <w:szCs w:val="4"/>
              </w:rPr>
            </w:pPr>
            <w:r>
              <w:rPr>
                <w:sz w:val="4"/>
                <w:szCs w:val="4"/>
              </w:rPr>
            </w:r>
          </w:p>
        </w:tc>
      </w:tr>
      <w:tr>
        <w:trPr/>
        <w:tc>
          <w:tcPr>
            <w:tcW w:w="1010" w:type="dxa"/>
            <w:tcBorders/>
            <w:vAlign w:val="center"/>
          </w:tcPr>
          <w:p>
            <w:pPr>
              <w:pStyle w:val="TableContents"/>
              <w:bidi w:val="0"/>
              <w:spacing w:before="0" w:after="0"/>
              <w:jc w:val="left"/>
              <w:rPr>
                <w:rFonts w:ascii="ARIAL" w:hAnsi="ARIAL"/>
                <w:b/>
                <w:color w:val="435363"/>
                <w:sz w:val="16"/>
              </w:rPr>
            </w:pPr>
            <w:r>
              <w:rPr>
                <w:rFonts w:ascii="ARIAL" w:hAnsi="ARIAL"/>
                <w:b/>
                <w:color w:val="435363"/>
                <w:sz w:val="16"/>
              </w:rPr>
              <w:t>Vicente Reynal</w:t>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center"/>
              <w:rPr>
                <w:color w:val="435363"/>
              </w:rPr>
            </w:pPr>
            <w:r>
              <w:rPr>
                <w:color w:val="435363"/>
              </w:rPr>
              <w:t>49</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color w:val="435363"/>
              </w:rPr>
            </w:pPr>
            <w:r>
              <w:rPr>
                <w:color w:val="435363"/>
              </w:rPr>
              <w:t>2022</w:t>
            </w:r>
          </w:p>
        </w:tc>
        <w:tc>
          <w:tcPr>
            <w:tcW w:w="60" w:type="dxa"/>
            <w:tcBorders/>
            <w:vAlign w:val="center"/>
          </w:tcPr>
          <w:p>
            <w:pPr>
              <w:pStyle w:val="TableContents"/>
              <w:bidi w:val="0"/>
              <w:spacing w:before="0" w:after="283"/>
              <w:jc w:val="left"/>
              <w:rPr/>
            </w:pPr>
            <w:r>
              <w:rPr/>
              <w:t> </w:t>
            </w:r>
          </w:p>
        </w:tc>
        <w:tc>
          <w:tcPr>
            <w:tcW w:w="3799" w:type="dxa"/>
            <w:tcBorders/>
            <w:vAlign w:val="center"/>
          </w:tcPr>
          <w:p>
            <w:pPr>
              <w:pStyle w:val="TableContents"/>
              <w:bidi w:val="0"/>
              <w:spacing w:before="0" w:after="283"/>
              <w:jc w:val="left"/>
              <w:rPr>
                <w:color w:val="435363"/>
              </w:rPr>
            </w:pPr>
            <w:r>
              <w:rPr>
                <w:color w:val="435363"/>
              </w:rPr>
              <w:t>Chairman, Chief Executive Officer and President of Ingersoll Rand</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center"/>
              <w:rPr>
                <w:color w:val="435363"/>
              </w:rPr>
            </w:pPr>
            <w:r>
              <w:rPr>
                <w:color w:val="435363"/>
              </w:rPr>
              <w:t>✓</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color w:val="435363"/>
              </w:rPr>
            </w:pPr>
            <w:r>
              <w:rPr>
                <w:color w:val="435363"/>
              </w:rPr>
              <w:t>M</w:t>
            </w:r>
          </w:p>
        </w:tc>
        <w:tc>
          <w:tcPr>
            <w:tcW w:w="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center"/>
              <w:rPr>
                <w:color w:val="435363"/>
              </w:rPr>
            </w:pPr>
            <w:r>
              <w:rPr>
                <w:color w:val="435363"/>
              </w:rPr>
              <w:t>M</w:t>
            </w:r>
          </w:p>
        </w:tc>
        <w:tc>
          <w:tcPr>
            <w:tcW w:w="12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351" w:type="dxa"/>
            <w:tcBorders/>
            <w:vAlign w:val="center"/>
          </w:tcPr>
          <w:p>
            <w:pPr>
              <w:pStyle w:val="TableContents"/>
              <w:bidi w:val="0"/>
              <w:spacing w:before="0" w:after="0"/>
              <w:jc w:val="left"/>
              <w:rPr/>
            </w:pPr>
            <w:r>
              <w:rPr/>
              <w:t> </w:t>
            </w:r>
          </w:p>
        </w:tc>
      </w:tr>
      <w:tr>
        <w:trPr/>
        <w:tc>
          <w:tcPr>
            <w:tcW w:w="1010" w:type="dxa"/>
            <w:tcBorders/>
            <w:shd w:fill="EDEDED" w:val="clear"/>
            <w:vAlign w:val="center"/>
          </w:tcPr>
          <w:p>
            <w:pPr>
              <w:pStyle w:val="TableContents"/>
              <w:bidi w:val="0"/>
              <w:spacing w:before="0" w:after="283"/>
              <w:jc w:val="left"/>
              <w:rPr>
                <w:sz w:val="4"/>
                <w:szCs w:val="4"/>
              </w:rPr>
            </w:pPr>
            <w:r>
              <w:rPr>
                <w:sz w:val="4"/>
                <w:szCs w:val="4"/>
              </w:rPr>
            </w:r>
          </w:p>
        </w:tc>
        <w:tc>
          <w:tcPr>
            <w:tcW w:w="485" w:type="dxa"/>
            <w:gridSpan w:val="2"/>
            <w:tcBorders/>
            <w:shd w:fill="EDEDED" w:val="clear"/>
            <w:vAlign w:val="center"/>
          </w:tcPr>
          <w:p>
            <w:pPr>
              <w:pStyle w:val="TableContents"/>
              <w:bidi w:val="0"/>
              <w:spacing w:before="0" w:after="283"/>
              <w:jc w:val="left"/>
              <w:rPr>
                <w:sz w:val="4"/>
                <w:szCs w:val="4"/>
              </w:rPr>
            </w:pPr>
            <w:r>
              <w:rPr>
                <w:sz w:val="4"/>
                <w:szCs w:val="4"/>
              </w:rPr>
            </w:r>
          </w:p>
        </w:tc>
        <w:tc>
          <w:tcPr>
            <w:tcW w:w="710" w:type="dxa"/>
            <w:gridSpan w:val="2"/>
            <w:tcBorders/>
            <w:shd w:fill="EDEDED" w:val="clear"/>
            <w:vAlign w:val="center"/>
          </w:tcPr>
          <w:p>
            <w:pPr>
              <w:pStyle w:val="TableContents"/>
              <w:bidi w:val="0"/>
              <w:spacing w:before="0" w:after="283"/>
              <w:jc w:val="left"/>
              <w:rPr>
                <w:sz w:val="4"/>
                <w:szCs w:val="4"/>
              </w:rPr>
            </w:pPr>
            <w:r>
              <w:rPr>
                <w:sz w:val="4"/>
                <w:szCs w:val="4"/>
              </w:rPr>
            </w:r>
          </w:p>
        </w:tc>
        <w:tc>
          <w:tcPr>
            <w:tcW w:w="3859" w:type="dxa"/>
            <w:gridSpan w:val="2"/>
            <w:tcBorders/>
            <w:shd w:fill="EDEDED" w:val="clear"/>
            <w:vAlign w:val="center"/>
          </w:tcPr>
          <w:p>
            <w:pPr>
              <w:pStyle w:val="TableContents"/>
              <w:bidi w:val="0"/>
              <w:spacing w:before="0" w:after="283"/>
              <w:jc w:val="left"/>
              <w:rPr>
                <w:sz w:val="4"/>
                <w:szCs w:val="4"/>
              </w:rPr>
            </w:pPr>
            <w:r>
              <w:rPr>
                <w:sz w:val="4"/>
                <w:szCs w:val="4"/>
              </w:rPr>
            </w:r>
          </w:p>
        </w:tc>
        <w:tc>
          <w:tcPr>
            <w:tcW w:w="1370" w:type="dxa"/>
            <w:gridSpan w:val="2"/>
            <w:tcBorders/>
            <w:shd w:fill="EDEDED" w:val="clear"/>
            <w:vAlign w:val="center"/>
          </w:tcPr>
          <w:p>
            <w:pPr>
              <w:pStyle w:val="TableContents"/>
              <w:bidi w:val="0"/>
              <w:spacing w:before="0" w:after="283"/>
              <w:jc w:val="left"/>
              <w:rPr>
                <w:sz w:val="4"/>
                <w:szCs w:val="4"/>
              </w:rPr>
            </w:pPr>
            <w:r>
              <w:rPr>
                <w:sz w:val="4"/>
                <w:szCs w:val="4"/>
              </w:rPr>
            </w:r>
          </w:p>
        </w:tc>
        <w:tc>
          <w:tcPr>
            <w:tcW w:w="440" w:type="dxa"/>
            <w:gridSpan w:val="2"/>
            <w:tcBorders/>
            <w:shd w:fill="EDEDED" w:val="clear"/>
            <w:vAlign w:val="center"/>
          </w:tcPr>
          <w:p>
            <w:pPr>
              <w:pStyle w:val="TableContents"/>
              <w:bidi w:val="0"/>
              <w:spacing w:before="0" w:after="283"/>
              <w:jc w:val="left"/>
              <w:rPr>
                <w:sz w:val="4"/>
                <w:szCs w:val="4"/>
              </w:rPr>
            </w:pPr>
            <w:r>
              <w:rPr>
                <w:sz w:val="4"/>
                <w:szCs w:val="4"/>
              </w:rPr>
            </w:r>
          </w:p>
        </w:tc>
        <w:tc>
          <w:tcPr>
            <w:tcW w:w="440" w:type="dxa"/>
            <w:gridSpan w:val="2"/>
            <w:tcBorders/>
            <w:shd w:fill="EDEDED" w:val="clear"/>
            <w:vAlign w:val="center"/>
          </w:tcPr>
          <w:p>
            <w:pPr>
              <w:pStyle w:val="TableContents"/>
              <w:bidi w:val="0"/>
              <w:spacing w:before="0" w:after="283"/>
              <w:jc w:val="left"/>
              <w:rPr>
                <w:sz w:val="4"/>
                <w:szCs w:val="4"/>
              </w:rPr>
            </w:pPr>
            <w:r>
              <w:rPr>
                <w:sz w:val="4"/>
                <w:szCs w:val="4"/>
              </w:rPr>
            </w:r>
          </w:p>
        </w:tc>
        <w:tc>
          <w:tcPr>
            <w:tcW w:w="950" w:type="dxa"/>
            <w:gridSpan w:val="2"/>
            <w:tcBorders/>
            <w:shd w:fill="EDEDED" w:val="clear"/>
            <w:vAlign w:val="center"/>
          </w:tcPr>
          <w:p>
            <w:pPr>
              <w:pStyle w:val="TableContents"/>
              <w:bidi w:val="0"/>
              <w:spacing w:before="0" w:after="283"/>
              <w:jc w:val="left"/>
              <w:rPr>
                <w:sz w:val="4"/>
                <w:szCs w:val="4"/>
              </w:rPr>
            </w:pPr>
            <w:r>
              <w:rPr>
                <w:sz w:val="4"/>
                <w:szCs w:val="4"/>
              </w:rPr>
            </w:r>
          </w:p>
        </w:tc>
        <w:tc>
          <w:tcPr>
            <w:tcW w:w="470" w:type="dxa"/>
            <w:gridSpan w:val="2"/>
            <w:tcBorders/>
            <w:shd w:fill="EDEDED" w:val="clear"/>
            <w:vAlign w:val="center"/>
          </w:tcPr>
          <w:p>
            <w:pPr>
              <w:pStyle w:val="TableContents"/>
              <w:bidi w:val="0"/>
              <w:spacing w:before="0" w:after="283"/>
              <w:jc w:val="left"/>
              <w:rPr>
                <w:sz w:val="4"/>
                <w:szCs w:val="4"/>
              </w:rPr>
            </w:pPr>
            <w:r>
              <w:rPr>
                <w:sz w:val="4"/>
                <w:szCs w:val="4"/>
              </w:rPr>
            </w:r>
          </w:p>
        </w:tc>
        <w:tc>
          <w:tcPr>
            <w:tcW w:w="471" w:type="dxa"/>
            <w:gridSpan w:val="2"/>
            <w:tcBorders/>
            <w:shd w:fill="EDEDED" w:val="clear"/>
            <w:vAlign w:val="center"/>
          </w:tcPr>
          <w:p>
            <w:pPr>
              <w:pStyle w:val="TableContents"/>
              <w:bidi w:val="0"/>
              <w:spacing w:before="0" w:after="283"/>
              <w:jc w:val="left"/>
              <w:rPr>
                <w:sz w:val="4"/>
                <w:szCs w:val="4"/>
              </w:rPr>
            </w:pPr>
            <w:r>
              <w:rPr>
                <w:sz w:val="4"/>
                <w:szCs w:val="4"/>
              </w:rPr>
            </w:r>
          </w:p>
        </w:tc>
      </w:tr>
      <w:tr>
        <w:trPr/>
        <w:tc>
          <w:tcPr>
            <w:tcW w:w="1010" w:type="dxa"/>
            <w:tcBorders/>
            <w:shd w:fill="EDEDED" w:val="clear"/>
            <w:vAlign w:val="center"/>
          </w:tcPr>
          <w:p>
            <w:pPr>
              <w:pStyle w:val="TableContents"/>
              <w:bidi w:val="0"/>
              <w:spacing w:before="0" w:after="0"/>
              <w:jc w:val="left"/>
              <w:rPr>
                <w:rFonts w:ascii="ARIAL" w:hAnsi="ARIAL"/>
                <w:b/>
                <w:color w:val="435363"/>
                <w:sz w:val="16"/>
              </w:rPr>
            </w:pPr>
            <w:r>
              <w:rPr>
                <w:rFonts w:ascii="ARIAL" w:hAnsi="ARIAL"/>
                <w:b/>
                <w:color w:val="435363"/>
                <w:sz w:val="16"/>
              </w:rPr>
              <w:t>Gregory D. Smith</w:t>
            </w:r>
          </w:p>
          <w:p>
            <w:pPr>
              <w:pStyle w:val="TableContents"/>
              <w:bidi w:val="0"/>
              <w:spacing w:before="0" w:after="20"/>
              <w:jc w:val="left"/>
              <w:rPr>
                <w:rFonts w:ascii="ARIAL" w:hAnsi="ARIAL"/>
                <w:color w:val="435363"/>
                <w:sz w:val="16"/>
              </w:rPr>
            </w:pPr>
            <w:r>
              <w:rPr>
                <w:rFonts w:ascii="ARIAL" w:hAnsi="ARIAL"/>
                <w:color w:val="435363"/>
                <w:sz w:val="16"/>
              </w:rPr>
              <w:t>Independent Chairman</w:t>
            </w:r>
          </w:p>
        </w:tc>
        <w:tc>
          <w:tcPr>
            <w:tcW w:w="60" w:type="dxa"/>
            <w:tcBorders/>
            <w:shd w:fill="EDEDED" w:val="clear"/>
            <w:vAlign w:val="center"/>
          </w:tcPr>
          <w:p>
            <w:pPr>
              <w:pStyle w:val="TableContents"/>
              <w:bidi w:val="0"/>
              <w:spacing w:before="0" w:after="283"/>
              <w:jc w:val="left"/>
              <w:rPr/>
            </w:pPr>
            <w:r>
              <w:rPr/>
              <w:t> </w:t>
            </w:r>
          </w:p>
        </w:tc>
        <w:tc>
          <w:tcPr>
            <w:tcW w:w="425" w:type="dxa"/>
            <w:tcBorders/>
            <w:shd w:fill="EDEDED" w:val="clear"/>
            <w:vAlign w:val="center"/>
          </w:tcPr>
          <w:p>
            <w:pPr>
              <w:pStyle w:val="TableContents"/>
              <w:bidi w:val="0"/>
              <w:spacing w:lineRule="atLeast" w:line="320" w:before="0" w:after="0"/>
              <w:jc w:val="center"/>
              <w:rPr>
                <w:rFonts w:ascii="ARIAL" w:hAnsi="ARIAL"/>
                <w:color w:val="435363"/>
                <w:sz w:val="16"/>
              </w:rPr>
            </w:pPr>
            <w:r>
              <w:rPr>
                <w:rFonts w:ascii="ARIAL" w:hAnsi="ARIAL"/>
                <w:color w:val="435363"/>
                <w:sz w:val="16"/>
              </w:rPr>
              <w:t>57</w:t>
            </w:r>
          </w:p>
        </w:tc>
        <w:tc>
          <w:tcPr>
            <w:tcW w:w="60" w:type="dxa"/>
            <w:tcBorders/>
            <w:shd w:fill="EDEDED" w:val="clear"/>
            <w:vAlign w:val="center"/>
          </w:tcPr>
          <w:p>
            <w:pPr>
              <w:pStyle w:val="TableContents"/>
              <w:bidi w:val="0"/>
              <w:spacing w:before="0" w:after="283"/>
              <w:jc w:val="left"/>
              <w:rPr/>
            </w:pPr>
            <w:r>
              <w:rPr/>
              <w:t> </w:t>
            </w:r>
          </w:p>
        </w:tc>
        <w:tc>
          <w:tcPr>
            <w:tcW w:w="650" w:type="dxa"/>
            <w:tcBorders/>
            <w:shd w:fill="EDEDED" w:val="clear"/>
            <w:vAlign w:val="center"/>
          </w:tcPr>
          <w:p>
            <w:pPr>
              <w:pStyle w:val="TableContents"/>
              <w:bidi w:val="0"/>
              <w:spacing w:lineRule="atLeast" w:line="320" w:before="0" w:after="0"/>
              <w:jc w:val="center"/>
              <w:rPr>
                <w:rFonts w:ascii="ARIAL" w:hAnsi="ARIAL"/>
                <w:color w:val="435363"/>
                <w:sz w:val="16"/>
              </w:rPr>
            </w:pPr>
            <w:r>
              <w:rPr>
                <w:rFonts w:ascii="ARIAL" w:hAnsi="ARIAL"/>
                <w:color w:val="435363"/>
                <w:sz w:val="16"/>
              </w:rPr>
              <w:t>2022</w:t>
            </w:r>
          </w:p>
        </w:tc>
        <w:tc>
          <w:tcPr>
            <w:tcW w:w="60" w:type="dxa"/>
            <w:tcBorders/>
            <w:shd w:fill="EDEDED" w:val="clear"/>
            <w:vAlign w:val="center"/>
          </w:tcPr>
          <w:p>
            <w:pPr>
              <w:pStyle w:val="TableContents"/>
              <w:bidi w:val="0"/>
              <w:spacing w:before="0" w:after="283"/>
              <w:jc w:val="left"/>
              <w:rPr/>
            </w:pPr>
            <w:r>
              <w:rPr/>
              <w:t> </w:t>
            </w:r>
          </w:p>
        </w:tc>
        <w:tc>
          <w:tcPr>
            <w:tcW w:w="3799" w:type="dxa"/>
            <w:tcBorders/>
            <w:shd w:fill="EDEDED" w:val="clear"/>
            <w:vAlign w:val="center"/>
          </w:tcPr>
          <w:p>
            <w:pPr>
              <w:pStyle w:val="TableContents"/>
              <w:bidi w:val="0"/>
              <w:spacing w:before="0" w:after="283"/>
              <w:jc w:val="left"/>
              <w:rPr>
                <w:color w:val="435363"/>
              </w:rPr>
            </w:pPr>
            <w:r>
              <w:rPr>
                <w:color w:val="435363"/>
              </w:rPr>
              <w:t>Former Executive Vice President and Chief Financial Officer of The Boeing Company</w:t>
            </w:r>
          </w:p>
        </w:tc>
        <w:tc>
          <w:tcPr>
            <w:tcW w:w="60" w:type="dxa"/>
            <w:tcBorders/>
            <w:shd w:fill="EDEDED" w:val="clear"/>
            <w:vAlign w:val="center"/>
          </w:tcPr>
          <w:p>
            <w:pPr>
              <w:pStyle w:val="TableContents"/>
              <w:bidi w:val="0"/>
              <w:spacing w:before="0" w:after="283"/>
              <w:jc w:val="left"/>
              <w:rPr/>
            </w:pPr>
            <w:r>
              <w:rPr/>
              <w:t> </w:t>
            </w:r>
          </w:p>
        </w:tc>
        <w:tc>
          <w:tcPr>
            <w:tcW w:w="1310" w:type="dxa"/>
            <w:tcBorders/>
            <w:shd w:fill="EDEDED" w:val="clear"/>
            <w:vAlign w:val="center"/>
          </w:tcPr>
          <w:p>
            <w:pPr>
              <w:pStyle w:val="TableContents"/>
              <w:bidi w:val="0"/>
              <w:spacing w:lineRule="atLeast" w:line="320" w:before="0" w:after="0"/>
              <w:jc w:val="center"/>
              <w:rPr>
                <w:color w:val="435363"/>
              </w:rPr>
            </w:pPr>
            <w:r>
              <w:rPr>
                <w:color w:val="435363"/>
              </w:rPr>
              <w:t>✓</w:t>
            </w:r>
          </w:p>
        </w:tc>
        <w:tc>
          <w:tcPr>
            <w:tcW w:w="60" w:type="dxa"/>
            <w:tcBorders/>
            <w:shd w:fill="EDEDED" w:val="clear"/>
            <w:vAlign w:val="center"/>
          </w:tcPr>
          <w:p>
            <w:pPr>
              <w:pStyle w:val="TableContents"/>
              <w:bidi w:val="0"/>
              <w:spacing w:before="0" w:after="283"/>
              <w:jc w:val="left"/>
              <w:rPr/>
            </w:pPr>
            <w:r>
              <w:rPr/>
              <w:t> </w:t>
            </w:r>
          </w:p>
        </w:tc>
        <w:tc>
          <w:tcPr>
            <w:tcW w:w="380" w:type="dxa"/>
            <w:tcBorders/>
            <w:shd w:fill="EDEDED" w:val="clear"/>
            <w:vAlign w:val="center"/>
          </w:tcPr>
          <w:p>
            <w:pPr>
              <w:pStyle w:val="TableContents"/>
              <w:bidi w:val="0"/>
              <w:spacing w:before="0" w:after="0"/>
              <w:jc w:val="left"/>
              <w:rPr/>
            </w:pPr>
            <w:r>
              <w:rPr/>
              <w:t> </w:t>
            </w:r>
          </w:p>
        </w:tc>
        <w:tc>
          <w:tcPr>
            <w:tcW w:w="60" w:type="dxa"/>
            <w:tcBorders/>
            <w:shd w:fill="EDEDED" w:val="clear"/>
            <w:vAlign w:val="center"/>
          </w:tcPr>
          <w:p>
            <w:pPr>
              <w:pStyle w:val="TableContents"/>
              <w:bidi w:val="0"/>
              <w:spacing w:before="0" w:after="283"/>
              <w:jc w:val="left"/>
              <w:rPr/>
            </w:pPr>
            <w:r>
              <w:rPr/>
              <w:t> </w:t>
            </w:r>
          </w:p>
        </w:tc>
        <w:tc>
          <w:tcPr>
            <w:tcW w:w="380" w:type="dxa"/>
            <w:tcBorders/>
            <w:shd w:fill="EDEDED" w:val="clear"/>
            <w:vAlign w:val="center"/>
          </w:tcPr>
          <w:p>
            <w:pPr>
              <w:pStyle w:val="TableContents"/>
              <w:bidi w:val="0"/>
              <w:spacing w:before="0" w:after="0"/>
              <w:jc w:val="left"/>
              <w:rPr/>
            </w:pPr>
            <w:r>
              <w:rPr/>
              <w:t> </w:t>
            </w:r>
          </w:p>
        </w:tc>
        <w:tc>
          <w:tcPr>
            <w:tcW w:w="60" w:type="dxa"/>
            <w:tcBorders/>
            <w:shd w:fill="EDEDED" w:val="clear"/>
            <w:vAlign w:val="center"/>
          </w:tcPr>
          <w:p>
            <w:pPr>
              <w:pStyle w:val="TableContents"/>
              <w:bidi w:val="0"/>
              <w:spacing w:before="0" w:after="283"/>
              <w:jc w:val="left"/>
              <w:rPr/>
            </w:pPr>
            <w:r>
              <w:rPr/>
              <w:t> </w:t>
            </w:r>
          </w:p>
        </w:tc>
        <w:tc>
          <w:tcPr>
            <w:tcW w:w="890" w:type="dxa"/>
            <w:tcBorders/>
            <w:shd w:fill="EDEDED" w:val="clear"/>
            <w:vAlign w:val="center"/>
          </w:tcPr>
          <w:p>
            <w:pPr>
              <w:pStyle w:val="TableContents"/>
              <w:bidi w:val="0"/>
              <w:spacing w:before="0" w:after="0"/>
              <w:jc w:val="left"/>
              <w:rPr/>
            </w:pPr>
            <w:r>
              <w:rPr/>
              <w:t> </w:t>
            </w:r>
          </w:p>
        </w:tc>
        <w:tc>
          <w:tcPr>
            <w:tcW w:w="120" w:type="dxa"/>
            <w:tcBorders/>
            <w:shd w:fill="EDEDED" w:val="clear"/>
            <w:vAlign w:val="center"/>
          </w:tcPr>
          <w:p>
            <w:pPr>
              <w:pStyle w:val="TableContents"/>
              <w:bidi w:val="0"/>
              <w:spacing w:before="0" w:after="283"/>
              <w:jc w:val="left"/>
              <w:rPr/>
            </w:pPr>
            <w:r>
              <w:rPr/>
              <w:t>  </w:t>
            </w:r>
          </w:p>
        </w:tc>
        <w:tc>
          <w:tcPr>
            <w:tcW w:w="350" w:type="dxa"/>
            <w:tcBorders/>
            <w:shd w:fill="EDEDED" w:val="clear"/>
            <w:vAlign w:val="center"/>
          </w:tcPr>
          <w:p>
            <w:pPr>
              <w:pStyle w:val="TableContents"/>
              <w:bidi w:val="0"/>
              <w:spacing w:before="0" w:after="0"/>
              <w:jc w:val="left"/>
              <w:rPr/>
            </w:pPr>
            <w:r>
              <w:rPr/>
              <w:t> </w:t>
            </w:r>
          </w:p>
        </w:tc>
        <w:tc>
          <w:tcPr>
            <w:tcW w:w="120" w:type="dxa"/>
            <w:tcBorders/>
            <w:shd w:fill="EDEDED" w:val="clear"/>
            <w:vAlign w:val="center"/>
          </w:tcPr>
          <w:p>
            <w:pPr>
              <w:pStyle w:val="TableContents"/>
              <w:bidi w:val="0"/>
              <w:spacing w:before="0" w:after="283"/>
              <w:jc w:val="left"/>
              <w:rPr/>
            </w:pPr>
            <w:r>
              <w:rPr/>
              <w:t>  </w:t>
            </w:r>
          </w:p>
        </w:tc>
        <w:tc>
          <w:tcPr>
            <w:tcW w:w="351" w:type="dxa"/>
            <w:tcBorders/>
            <w:shd w:fill="EDEDED" w:val="clear"/>
            <w:vAlign w:val="center"/>
          </w:tcPr>
          <w:p>
            <w:pPr>
              <w:pStyle w:val="TableContents"/>
              <w:bidi w:val="0"/>
              <w:spacing w:before="0" w:after="0"/>
              <w:jc w:val="left"/>
              <w:rPr/>
            </w:pPr>
            <w:r>
              <w:rPr/>
              <w:t> </w:t>
            </w:r>
          </w:p>
        </w:tc>
      </w:tr>
      <w:tr>
        <w:trPr/>
        <w:tc>
          <w:tcPr>
            <w:tcW w:w="1010" w:type="dxa"/>
            <w:tcBorders/>
            <w:vAlign w:val="center"/>
          </w:tcPr>
          <w:p>
            <w:pPr>
              <w:pStyle w:val="TableContents"/>
              <w:bidi w:val="0"/>
              <w:spacing w:before="0" w:after="283"/>
              <w:jc w:val="left"/>
              <w:rPr>
                <w:sz w:val="4"/>
                <w:szCs w:val="4"/>
              </w:rPr>
            </w:pPr>
            <w:r>
              <w:rPr>
                <w:sz w:val="4"/>
                <w:szCs w:val="4"/>
              </w:rPr>
            </w:r>
          </w:p>
        </w:tc>
        <w:tc>
          <w:tcPr>
            <w:tcW w:w="485"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3859" w:type="dxa"/>
            <w:gridSpan w:val="2"/>
            <w:tcBorders/>
            <w:vAlign w:val="center"/>
          </w:tcPr>
          <w:p>
            <w:pPr>
              <w:pStyle w:val="TableContents"/>
              <w:bidi w:val="0"/>
              <w:spacing w:before="0" w:after="283"/>
              <w:jc w:val="left"/>
              <w:rPr>
                <w:sz w:val="4"/>
                <w:szCs w:val="4"/>
              </w:rPr>
            </w:pPr>
            <w:r>
              <w:rPr>
                <w:sz w:val="4"/>
                <w:szCs w:val="4"/>
              </w:rPr>
            </w:r>
          </w:p>
        </w:tc>
        <w:tc>
          <w:tcPr>
            <w:tcW w:w="1370" w:type="dxa"/>
            <w:gridSpan w:val="2"/>
            <w:tcBorders/>
            <w:vAlign w:val="center"/>
          </w:tcPr>
          <w:p>
            <w:pPr>
              <w:pStyle w:val="TableContents"/>
              <w:bidi w:val="0"/>
              <w:spacing w:before="0" w:after="283"/>
              <w:jc w:val="left"/>
              <w:rPr>
                <w:sz w:val="4"/>
                <w:szCs w:val="4"/>
              </w:rPr>
            </w:pPr>
            <w:r>
              <w:rPr>
                <w:sz w:val="4"/>
                <w:szCs w:val="4"/>
              </w:rPr>
            </w:r>
          </w:p>
        </w:tc>
        <w:tc>
          <w:tcPr>
            <w:tcW w:w="440" w:type="dxa"/>
            <w:gridSpan w:val="2"/>
            <w:tcBorders/>
            <w:vAlign w:val="center"/>
          </w:tcPr>
          <w:p>
            <w:pPr>
              <w:pStyle w:val="TableContents"/>
              <w:bidi w:val="0"/>
              <w:spacing w:before="0" w:after="283"/>
              <w:jc w:val="left"/>
              <w:rPr>
                <w:sz w:val="4"/>
                <w:szCs w:val="4"/>
              </w:rPr>
            </w:pPr>
            <w:r>
              <w:rPr>
                <w:sz w:val="4"/>
                <w:szCs w:val="4"/>
              </w:rPr>
            </w:r>
          </w:p>
        </w:tc>
        <w:tc>
          <w:tcPr>
            <w:tcW w:w="440" w:type="dxa"/>
            <w:gridSpan w:val="2"/>
            <w:tcBorders/>
            <w:vAlign w:val="center"/>
          </w:tcPr>
          <w:p>
            <w:pPr>
              <w:pStyle w:val="TableContents"/>
              <w:bidi w:val="0"/>
              <w:spacing w:before="0" w:after="283"/>
              <w:jc w:val="left"/>
              <w:rPr>
                <w:sz w:val="4"/>
                <w:szCs w:val="4"/>
              </w:rPr>
            </w:pPr>
            <w:r>
              <w:rPr>
                <w:sz w:val="4"/>
                <w:szCs w:val="4"/>
              </w:rPr>
            </w:r>
          </w:p>
        </w:tc>
        <w:tc>
          <w:tcPr>
            <w:tcW w:w="950" w:type="dxa"/>
            <w:gridSpan w:val="2"/>
            <w:tcBorders/>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471" w:type="dxa"/>
            <w:gridSpan w:val="2"/>
            <w:tcBorders/>
            <w:vAlign w:val="center"/>
          </w:tcPr>
          <w:p>
            <w:pPr>
              <w:pStyle w:val="TableContents"/>
              <w:bidi w:val="0"/>
              <w:spacing w:before="0" w:after="283"/>
              <w:jc w:val="left"/>
              <w:rPr>
                <w:sz w:val="4"/>
                <w:szCs w:val="4"/>
              </w:rPr>
            </w:pPr>
            <w:r>
              <w:rPr>
                <w:sz w:val="4"/>
                <w:szCs w:val="4"/>
              </w:rPr>
            </w:r>
          </w:p>
        </w:tc>
      </w:tr>
      <w:tr>
        <w:trPr/>
        <w:tc>
          <w:tcPr>
            <w:tcW w:w="1010" w:type="dxa"/>
            <w:tcBorders>
              <w:bottom w:val="single" w:sz="6" w:space="0" w:color="435363"/>
            </w:tcBorders>
            <w:tcMar>
              <w:bottom w:w="40" w:type="dxa"/>
            </w:tcMar>
            <w:vAlign w:val="center"/>
          </w:tcPr>
          <w:p>
            <w:pPr>
              <w:pStyle w:val="TableContents"/>
              <w:bidi w:val="0"/>
              <w:spacing w:before="0" w:after="0"/>
              <w:jc w:val="left"/>
              <w:rPr>
                <w:rFonts w:ascii="ARIAL" w:hAnsi="ARIAL"/>
                <w:b/>
                <w:color w:val="435363"/>
                <w:sz w:val="16"/>
              </w:rPr>
            </w:pPr>
            <w:r>
              <w:rPr>
                <w:rFonts w:ascii="ARIAL" w:hAnsi="ARIAL"/>
                <w:b/>
                <w:color w:val="435363"/>
                <w:sz w:val="16"/>
              </w:rPr>
              <w:t>Douglas M. Steenland</w:t>
            </w:r>
          </w:p>
        </w:tc>
        <w:tc>
          <w:tcPr>
            <w:tcW w:w="60" w:type="dxa"/>
            <w:tcBorders>
              <w:bottom w:val="single" w:sz="6" w:space="0" w:color="435363"/>
            </w:tcBorders>
            <w:tcMar>
              <w:bottom w:w="28" w:type="dxa"/>
            </w:tcMar>
            <w:vAlign w:val="center"/>
          </w:tcPr>
          <w:p>
            <w:pPr>
              <w:pStyle w:val="TableContents"/>
              <w:bidi w:val="0"/>
              <w:spacing w:before="0" w:after="283"/>
              <w:jc w:val="left"/>
              <w:rPr/>
            </w:pPr>
            <w:r>
              <w:rPr/>
              <w:t> </w:t>
            </w:r>
          </w:p>
        </w:tc>
        <w:tc>
          <w:tcPr>
            <w:tcW w:w="425" w:type="dxa"/>
            <w:tcBorders>
              <w:bottom w:val="single" w:sz="6" w:space="0" w:color="435363"/>
            </w:tcBorders>
            <w:tcMar>
              <w:bottom w:w="40" w:type="dxa"/>
            </w:tcMar>
            <w:vAlign w:val="center"/>
          </w:tcPr>
          <w:p>
            <w:pPr>
              <w:pStyle w:val="TableContents"/>
              <w:bidi w:val="0"/>
              <w:spacing w:before="0" w:after="283"/>
              <w:jc w:val="center"/>
              <w:rPr>
                <w:color w:val="435363"/>
              </w:rPr>
            </w:pPr>
            <w:r>
              <w:rPr>
                <w:color w:val="435363"/>
              </w:rPr>
              <w:t>72</w:t>
            </w:r>
          </w:p>
        </w:tc>
        <w:tc>
          <w:tcPr>
            <w:tcW w:w="60" w:type="dxa"/>
            <w:tcBorders>
              <w:bottom w:val="single" w:sz="6" w:space="0" w:color="435363"/>
            </w:tcBorders>
            <w:tcMar>
              <w:bottom w:w="28" w:type="dxa"/>
            </w:tcMar>
            <w:vAlign w:val="center"/>
          </w:tcPr>
          <w:p>
            <w:pPr>
              <w:pStyle w:val="TableContents"/>
              <w:bidi w:val="0"/>
              <w:spacing w:before="0" w:after="283"/>
              <w:jc w:val="left"/>
              <w:rPr/>
            </w:pPr>
            <w:r>
              <w:rPr/>
              <w:t> </w:t>
            </w:r>
          </w:p>
        </w:tc>
        <w:tc>
          <w:tcPr>
            <w:tcW w:w="650" w:type="dxa"/>
            <w:tcBorders>
              <w:bottom w:val="single" w:sz="6" w:space="0" w:color="435363"/>
            </w:tcBorders>
            <w:tcMar>
              <w:bottom w:w="40" w:type="dxa"/>
            </w:tcMar>
            <w:vAlign w:val="center"/>
          </w:tcPr>
          <w:p>
            <w:pPr>
              <w:pStyle w:val="TableContents"/>
              <w:bidi w:val="0"/>
              <w:spacing w:before="0" w:after="283"/>
              <w:jc w:val="center"/>
              <w:rPr>
                <w:color w:val="435363"/>
              </w:rPr>
            </w:pPr>
            <w:r>
              <w:rPr>
                <w:color w:val="435363"/>
              </w:rPr>
              <w:t>2020</w:t>
            </w:r>
          </w:p>
        </w:tc>
        <w:tc>
          <w:tcPr>
            <w:tcW w:w="60" w:type="dxa"/>
            <w:tcBorders>
              <w:bottom w:val="single" w:sz="6" w:space="0" w:color="435363"/>
            </w:tcBorders>
            <w:tcMar>
              <w:bottom w:w="28" w:type="dxa"/>
            </w:tcMar>
            <w:vAlign w:val="center"/>
          </w:tcPr>
          <w:p>
            <w:pPr>
              <w:pStyle w:val="TableContents"/>
              <w:bidi w:val="0"/>
              <w:spacing w:before="0" w:after="283"/>
              <w:jc w:val="left"/>
              <w:rPr/>
            </w:pPr>
            <w:r>
              <w:rPr/>
              <w:t> </w:t>
            </w:r>
          </w:p>
        </w:tc>
        <w:tc>
          <w:tcPr>
            <w:tcW w:w="3799" w:type="dxa"/>
            <w:tcBorders>
              <w:bottom w:val="single" w:sz="6" w:space="0" w:color="435363"/>
            </w:tcBorders>
            <w:tcMar>
              <w:bottom w:w="40" w:type="dxa"/>
            </w:tcMar>
            <w:vAlign w:val="center"/>
          </w:tcPr>
          <w:p>
            <w:pPr>
              <w:pStyle w:val="TableContents"/>
              <w:bidi w:val="0"/>
              <w:spacing w:before="0" w:after="283"/>
              <w:jc w:val="left"/>
              <w:rPr>
                <w:color w:val="435363"/>
              </w:rPr>
            </w:pPr>
            <w:r>
              <w:rPr>
                <w:color w:val="435363"/>
              </w:rPr>
              <w:t>Senior Advisor to The Blackstone Group; Former President and Chief Executive Officer of Northwest Airlines Corporation</w:t>
            </w:r>
          </w:p>
        </w:tc>
        <w:tc>
          <w:tcPr>
            <w:tcW w:w="60" w:type="dxa"/>
            <w:tcBorders>
              <w:bottom w:val="single" w:sz="6" w:space="0" w:color="435363"/>
            </w:tcBorders>
            <w:tcMar>
              <w:bottom w:w="28" w:type="dxa"/>
            </w:tcMar>
            <w:vAlign w:val="center"/>
          </w:tcPr>
          <w:p>
            <w:pPr>
              <w:pStyle w:val="TableContents"/>
              <w:bidi w:val="0"/>
              <w:spacing w:before="0" w:after="283"/>
              <w:jc w:val="left"/>
              <w:rPr/>
            </w:pPr>
            <w:r>
              <w:rPr/>
              <w:t> </w:t>
            </w:r>
          </w:p>
        </w:tc>
        <w:tc>
          <w:tcPr>
            <w:tcW w:w="1310" w:type="dxa"/>
            <w:tcBorders>
              <w:bottom w:val="single" w:sz="6" w:space="0" w:color="435363"/>
            </w:tcBorders>
            <w:tcMar>
              <w:bottom w:w="40" w:type="dxa"/>
            </w:tcMar>
            <w:vAlign w:val="center"/>
          </w:tcPr>
          <w:p>
            <w:pPr>
              <w:pStyle w:val="TableContents"/>
              <w:bidi w:val="0"/>
              <w:spacing w:before="0" w:after="283"/>
              <w:jc w:val="center"/>
              <w:rPr>
                <w:color w:val="435363"/>
              </w:rPr>
            </w:pPr>
            <w:r>
              <w:rPr>
                <w:color w:val="435363"/>
              </w:rPr>
              <w:t>✓</w:t>
            </w:r>
          </w:p>
        </w:tc>
        <w:tc>
          <w:tcPr>
            <w:tcW w:w="60" w:type="dxa"/>
            <w:tcBorders>
              <w:bottom w:val="single" w:sz="6" w:space="0" w:color="435363"/>
            </w:tcBorders>
            <w:tcMar>
              <w:bottom w:w="28" w:type="dxa"/>
            </w:tcMar>
            <w:vAlign w:val="center"/>
          </w:tcPr>
          <w:p>
            <w:pPr>
              <w:pStyle w:val="TableContents"/>
              <w:bidi w:val="0"/>
              <w:spacing w:before="0" w:after="283"/>
              <w:jc w:val="left"/>
              <w:rPr/>
            </w:pPr>
            <w:r>
              <w:rPr/>
              <w:t> </w:t>
            </w:r>
          </w:p>
        </w:tc>
        <w:tc>
          <w:tcPr>
            <w:tcW w:w="380" w:type="dxa"/>
            <w:tcBorders>
              <w:bottom w:val="single" w:sz="6" w:space="0" w:color="43536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435363"/>
            </w:tcBorders>
            <w:tcMar>
              <w:bottom w:w="28" w:type="dxa"/>
            </w:tcMar>
            <w:vAlign w:val="center"/>
          </w:tcPr>
          <w:p>
            <w:pPr>
              <w:pStyle w:val="TableContents"/>
              <w:bidi w:val="0"/>
              <w:spacing w:before="0" w:after="283"/>
              <w:jc w:val="left"/>
              <w:rPr/>
            </w:pPr>
            <w:r>
              <w:rPr/>
              <w:t> </w:t>
            </w:r>
          </w:p>
        </w:tc>
        <w:tc>
          <w:tcPr>
            <w:tcW w:w="380" w:type="dxa"/>
            <w:tcBorders>
              <w:bottom w:val="single" w:sz="6" w:space="0" w:color="435363"/>
            </w:tcBorders>
            <w:tcMar>
              <w:bottom w:w="40" w:type="dxa"/>
            </w:tcMar>
            <w:vAlign w:val="center"/>
          </w:tcPr>
          <w:p>
            <w:pPr>
              <w:pStyle w:val="TableContents"/>
              <w:bidi w:val="0"/>
              <w:spacing w:before="0" w:after="283"/>
              <w:jc w:val="center"/>
              <w:rPr>
                <w:color w:val="435363"/>
              </w:rPr>
            </w:pPr>
            <w:r>
              <w:rPr>
                <w:color w:val="435363"/>
              </w:rPr>
              <w:t>M</w:t>
            </w:r>
          </w:p>
        </w:tc>
        <w:tc>
          <w:tcPr>
            <w:tcW w:w="60" w:type="dxa"/>
            <w:tcBorders>
              <w:bottom w:val="single" w:sz="6" w:space="0" w:color="435363"/>
            </w:tcBorders>
            <w:tcMar>
              <w:bottom w:w="28" w:type="dxa"/>
            </w:tcMar>
            <w:vAlign w:val="center"/>
          </w:tcPr>
          <w:p>
            <w:pPr>
              <w:pStyle w:val="TableContents"/>
              <w:bidi w:val="0"/>
              <w:spacing w:before="0" w:after="283"/>
              <w:jc w:val="left"/>
              <w:rPr/>
            </w:pPr>
            <w:r>
              <w:rPr/>
              <w:t> </w:t>
            </w:r>
          </w:p>
        </w:tc>
        <w:tc>
          <w:tcPr>
            <w:tcW w:w="890" w:type="dxa"/>
            <w:tcBorders>
              <w:bottom w:val="single" w:sz="6" w:space="0" w:color="43536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435363"/>
            </w:tcBorders>
            <w:tcMar>
              <w:bottom w:w="28" w:type="dxa"/>
            </w:tcMar>
            <w:vAlign w:val="center"/>
          </w:tcPr>
          <w:p>
            <w:pPr>
              <w:pStyle w:val="TableContents"/>
              <w:bidi w:val="0"/>
              <w:spacing w:before="0" w:after="283"/>
              <w:jc w:val="left"/>
              <w:rPr/>
            </w:pPr>
            <w:r>
              <w:rPr/>
              <w:t>  </w:t>
            </w:r>
          </w:p>
        </w:tc>
        <w:tc>
          <w:tcPr>
            <w:tcW w:w="350" w:type="dxa"/>
            <w:tcBorders>
              <w:bottom w:val="single" w:sz="6" w:space="0" w:color="435363"/>
            </w:tcBorders>
            <w:tcMar>
              <w:bottom w:w="40" w:type="dxa"/>
            </w:tcMar>
            <w:vAlign w:val="center"/>
          </w:tcPr>
          <w:p>
            <w:pPr>
              <w:pStyle w:val="TableContents"/>
              <w:bidi w:val="0"/>
              <w:spacing w:before="0" w:after="283"/>
              <w:jc w:val="center"/>
              <w:rPr>
                <w:color w:val="435363"/>
              </w:rPr>
            </w:pPr>
            <w:r>
              <w:rPr>
                <w:color w:val="435363"/>
              </w:rPr>
              <w:t>C</w:t>
            </w:r>
          </w:p>
        </w:tc>
        <w:tc>
          <w:tcPr>
            <w:tcW w:w="120" w:type="dxa"/>
            <w:tcBorders>
              <w:bottom w:val="single" w:sz="6" w:space="0" w:color="435363"/>
            </w:tcBorders>
            <w:tcMar>
              <w:bottom w:w="28" w:type="dxa"/>
            </w:tcMar>
            <w:vAlign w:val="center"/>
          </w:tcPr>
          <w:p>
            <w:pPr>
              <w:pStyle w:val="TableContents"/>
              <w:bidi w:val="0"/>
              <w:spacing w:before="0" w:after="283"/>
              <w:jc w:val="left"/>
              <w:rPr/>
            </w:pPr>
            <w:r>
              <w:rPr/>
              <w:t>  </w:t>
            </w:r>
          </w:p>
        </w:tc>
        <w:tc>
          <w:tcPr>
            <w:tcW w:w="351" w:type="dxa"/>
            <w:tcBorders>
              <w:bottom w:val="single" w:sz="6" w:space="0" w:color="43536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r>
    </w:tbl>
    <w:p>
      <w:pPr>
        <w:pStyle w:val="TextBody"/>
        <w:bidi w:val="0"/>
        <w:spacing w:before="0" w:after="0"/>
        <w:jc w:val="left"/>
        <w:rPr/>
      </w:pPr>
      <w:r>
        <w:rPr/>
        <w:t> </w:t>
      </w:r>
    </w:p>
    <w:tbl>
      <w:tblPr>
        <w:tblW w:w="5995" w:type="dxa"/>
        <w:jc w:val="left"/>
        <w:tblInd w:w="0" w:type="dxa"/>
        <w:tblLayout w:type="fixed"/>
        <w:tblCellMar>
          <w:top w:w="0" w:type="dxa"/>
          <w:left w:w="0" w:type="dxa"/>
          <w:bottom w:w="0" w:type="dxa"/>
          <w:right w:w="0" w:type="dxa"/>
        </w:tblCellMar>
      </w:tblPr>
      <w:tblGrid>
        <w:gridCol w:w="4340"/>
        <w:gridCol w:w="120"/>
        <w:gridCol w:w="1535"/>
      </w:tblGrid>
      <w:tr>
        <w:trPr/>
        <w:tc>
          <w:tcPr>
            <w:tcW w:w="43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4340" w:type="dxa"/>
            <w:tcBorders/>
            <w:vAlign w:val="center"/>
          </w:tcPr>
          <w:p>
            <w:pPr>
              <w:pStyle w:val="TableContents"/>
              <w:bidi w:val="0"/>
              <w:spacing w:lineRule="atLeast" w:line="200" w:before="0" w:after="0"/>
              <w:jc w:val="left"/>
              <w:rPr>
                <w:rFonts w:ascii="ARIAL" w:hAnsi="ARIAL"/>
                <w:color w:val="435363"/>
                <w:sz w:val="14"/>
              </w:rPr>
            </w:pPr>
            <w:r>
              <w:rPr>
                <w:rFonts w:ascii="ARIAL" w:hAnsi="ARIAL"/>
                <w:color w:val="435363"/>
                <w:sz w:val="14"/>
              </w:rPr>
              <w:t>AC = Audit Committee</w:t>
            </w:r>
          </w:p>
        </w:tc>
        <w:tc>
          <w:tcPr>
            <w:tcW w:w="12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lineRule="atLeast" w:line="200" w:before="0" w:after="0"/>
              <w:jc w:val="left"/>
              <w:rPr>
                <w:rFonts w:ascii="ARIAL" w:hAnsi="ARIAL"/>
                <w:color w:val="435363"/>
                <w:sz w:val="14"/>
              </w:rPr>
            </w:pPr>
            <w:r>
              <w:rPr>
                <w:rFonts w:ascii="ARIAL" w:hAnsi="ARIAL"/>
                <w:color w:val="435363"/>
                <w:sz w:val="14"/>
              </w:rPr>
              <w:t>FC = Finance Committee</w:t>
            </w:r>
          </w:p>
        </w:tc>
      </w:tr>
      <w:tr>
        <w:trPr/>
        <w:tc>
          <w:tcPr>
            <w:tcW w:w="4340" w:type="dxa"/>
            <w:tcBorders/>
            <w:vAlign w:val="center"/>
          </w:tcPr>
          <w:p>
            <w:pPr>
              <w:pStyle w:val="TableContents"/>
              <w:bidi w:val="0"/>
              <w:spacing w:lineRule="atLeast" w:line="200" w:before="0" w:after="0"/>
              <w:jc w:val="left"/>
              <w:rPr>
                <w:rFonts w:ascii="ARIAL" w:hAnsi="ARIAL"/>
                <w:color w:val="435363"/>
                <w:sz w:val="14"/>
              </w:rPr>
            </w:pPr>
            <w:r>
              <w:rPr>
                <w:rFonts w:ascii="ARIAL" w:hAnsi="ARIAL"/>
                <w:color w:val="435363"/>
                <w:sz w:val="14"/>
              </w:rPr>
              <w:t>CC = Compensation Committee</w:t>
            </w:r>
          </w:p>
        </w:tc>
        <w:tc>
          <w:tcPr>
            <w:tcW w:w="12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lineRule="atLeast" w:line="200" w:before="0" w:after="0"/>
              <w:jc w:val="left"/>
              <w:rPr>
                <w:rFonts w:ascii="ARIAL" w:hAnsi="ARIAL"/>
                <w:color w:val="435363"/>
                <w:sz w:val="14"/>
              </w:rPr>
            </w:pPr>
            <w:r>
              <w:rPr>
                <w:rFonts w:ascii="ARIAL" w:hAnsi="ARIAL"/>
                <w:color w:val="435363"/>
                <w:sz w:val="14"/>
              </w:rPr>
              <w:t>M = Member</w:t>
            </w:r>
          </w:p>
        </w:tc>
      </w:tr>
      <w:tr>
        <w:trPr/>
        <w:tc>
          <w:tcPr>
            <w:tcW w:w="4340" w:type="dxa"/>
            <w:tcBorders/>
            <w:vAlign w:val="center"/>
          </w:tcPr>
          <w:p>
            <w:pPr>
              <w:pStyle w:val="TableContents"/>
              <w:bidi w:val="0"/>
              <w:spacing w:lineRule="atLeast" w:line="200" w:before="0" w:after="0"/>
              <w:jc w:val="left"/>
              <w:rPr>
                <w:rFonts w:ascii="ARIAL" w:hAnsi="ARIAL"/>
                <w:color w:val="435363"/>
                <w:sz w:val="14"/>
              </w:rPr>
            </w:pPr>
            <w:r>
              <w:rPr>
                <w:rFonts w:ascii="ARIAL" w:hAnsi="ARIAL"/>
                <w:color w:val="435363"/>
                <w:sz w:val="14"/>
              </w:rPr>
              <w:t>CGPRC = Corporate Governance and Public Responsibility Committee</w:t>
            </w:r>
          </w:p>
          <w:p>
            <w:pPr>
              <w:pStyle w:val="TableContents"/>
              <w:bidi w:val="0"/>
              <w:spacing w:lineRule="atLeast" w:line="200" w:before="0" w:after="20"/>
              <w:jc w:val="left"/>
              <w:rPr>
                <w:rFonts w:ascii="ARIAL" w:hAnsi="ARIAL"/>
                <w:color w:val="435363"/>
                <w:sz w:val="14"/>
              </w:rPr>
            </w:pPr>
            <w:r>
              <w:rPr>
                <w:rFonts w:ascii="ARIAL" w:hAnsi="ARIAL"/>
                <w:color w:val="435363"/>
                <w:sz w:val="14"/>
              </w:rPr>
              <w:t>SC = Safety Committee</w:t>
            </w:r>
          </w:p>
        </w:tc>
        <w:tc>
          <w:tcPr>
            <w:tcW w:w="12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lineRule="atLeast" w:line="200" w:before="0" w:after="0"/>
              <w:jc w:val="left"/>
              <w:rPr>
                <w:rFonts w:ascii="ARIAL" w:hAnsi="ARIAL"/>
                <w:color w:val="435363"/>
                <w:sz w:val="14"/>
              </w:rPr>
            </w:pPr>
            <w:r>
              <w:rPr>
                <w:rFonts w:ascii="ARIAL" w:hAnsi="ARIAL"/>
                <w:color w:val="435363"/>
                <w:sz w:val="14"/>
              </w:rPr>
              <w:t>C = Committee Chair</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8"/>
        <w:gridCol w:w="120"/>
        <w:gridCol w:w="2745"/>
        <w:gridCol w:w="2745"/>
        <w:gridCol w:w="4557"/>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45" w:type="dxa"/>
            <w:tcBorders/>
            <w:vAlign w:val="center"/>
          </w:tcPr>
          <w:p>
            <w:pPr>
              <w:pStyle w:val="TableContents"/>
              <w:bidi w:val="0"/>
              <w:spacing w:before="0" w:after="283"/>
              <w:jc w:val="left"/>
              <w:rPr>
                <w:sz w:val="4"/>
                <w:szCs w:val="4"/>
              </w:rPr>
            </w:pPr>
            <w:r>
              <w:rPr>
                <w:sz w:val="4"/>
                <w:szCs w:val="4"/>
              </w:rPr>
            </w:r>
          </w:p>
        </w:tc>
        <w:tc>
          <w:tcPr>
            <w:tcW w:w="2745" w:type="dxa"/>
            <w:tcBorders/>
            <w:vAlign w:val="center"/>
          </w:tcPr>
          <w:p>
            <w:pPr>
              <w:pStyle w:val="TableContents"/>
              <w:bidi w:val="0"/>
              <w:spacing w:before="0" w:after="283"/>
              <w:jc w:val="left"/>
              <w:rPr>
                <w:sz w:val="4"/>
                <w:szCs w:val="4"/>
              </w:rPr>
            </w:pPr>
            <w:r>
              <w:rPr>
                <w:sz w:val="4"/>
                <w:szCs w:val="4"/>
              </w:rPr>
            </w:r>
          </w:p>
        </w:tc>
        <w:tc>
          <w:tcPr>
            <w:tcW w:w="4557"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0167" w:type="dxa"/>
            <w:gridSpan w:val="4"/>
            <w:tcBorders>
              <w:top w:val="single" w:sz="6" w:space="0" w:color="EFF7FB"/>
              <w:left w:val="single" w:sz="6" w:space="0" w:color="EFF7FB"/>
              <w:right w:val="single" w:sz="6" w:space="0" w:color="EFF7FB"/>
            </w:tcBorders>
            <w:shd w:fill="EFF7FB" w:val="clear"/>
            <w:tcMar>
              <w:top w:w="28" w:type="dxa"/>
              <w:left w:w="28" w:type="dxa"/>
              <w:right w:w="28" w:type="dxa"/>
            </w:tcMar>
            <w:vAlign w:val="center"/>
          </w:tcPr>
          <w:p>
            <w:pPr>
              <w:pStyle w:val="TableContents"/>
              <w:bidi w:val="0"/>
              <w:spacing w:before="0" w:after="283"/>
              <w:jc w:val="left"/>
              <w:rPr/>
            </w:pPr>
            <w:r>
              <w:rPr/>
              <w:t>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left w:val="single" w:sz="6" w:space="0" w:color="EFF7FB"/>
              <w:bottom w:val="single" w:sz="6" w:space="0" w:color="EFF7FB"/>
            </w:tcBorders>
            <w:shd w:fill="EFF7FB" w:val="clear"/>
            <w:tcMar>
              <w:left w:w="28" w:type="dxa"/>
              <w:bottom w:w="28" w:type="dxa"/>
            </w:tcMar>
            <w:vAlign w:val="center"/>
          </w:tcPr>
          <w:p>
            <w:pPr>
              <w:pStyle w:val="TableContents"/>
              <w:bidi w:val="0"/>
              <w:spacing w:before="0" w:after="283"/>
              <w:jc w:val="left"/>
              <w:rPr/>
            </w:pPr>
            <w:r>
              <w:rPr/>
              <w:t>  </w:t>
            </w:r>
          </w:p>
        </w:tc>
        <w:tc>
          <w:tcPr>
            <w:tcW w:w="10047" w:type="dxa"/>
            <w:gridSpan w:val="3"/>
            <w:tcBorders>
              <w:bottom w:val="single" w:sz="6" w:space="0" w:color="EFF7FB"/>
              <w:right w:val="single" w:sz="6" w:space="0" w:color="EFF7FB"/>
            </w:tcBorders>
            <w:shd w:fill="EFF7FB" w:val="clear"/>
            <w:tcMar>
              <w:bottom w:w="240" w:type="dxa"/>
              <w:right w:w="40"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color w:val="3575B3"/>
                <w:sz w:val="18"/>
              </w:rPr>
            </w:pPr>
            <w:r>
              <w:rPr>
                <w:rFonts w:ascii="ARIAL" w:hAnsi="ARIAL"/>
                <w:b/>
                <w:color w:val="3575B3"/>
                <w:sz w:val="18"/>
              </w:rPr>
              <w:t>The Board unanimously recommends that the stockholders vote “FOR” each of the nominees shown in the chart above.</w:t>
            </w:r>
          </w:p>
          <w:p>
            <w:pPr>
              <w:pStyle w:val="TableContents"/>
              <w:bidi w:val="0"/>
              <w:spacing w:before="0" w:after="20"/>
              <w:jc w:val="left"/>
              <w:rPr/>
            </w:pPr>
            <w:r>
              <w:rPr/>
              <w:t> </w:t>
            </w:r>
          </w:p>
        </w:tc>
      </w:tr>
    </w:tbl>
    <w:p>
      <w:pPr>
        <w:pStyle w:val="TextBody"/>
        <w:bidi w:val="0"/>
        <w:spacing w:before="0" w:after="0"/>
        <w:jc w:val="left"/>
        <w:rPr/>
      </w:pPr>
      <w:r>
        <w:rPr/>
        <w:t> </w:t>
      </w:r>
    </w:p>
    <w:tbl>
      <w:tblPr>
        <w:tblW w:w="136" w:type="dxa"/>
        <w:jc w:val="left"/>
        <w:tblInd w:w="0" w:type="dxa"/>
        <w:tblLayout w:type="fixed"/>
        <w:tblCellMar>
          <w:top w:w="0" w:type="dxa"/>
          <w:left w:w="0" w:type="dxa"/>
          <w:bottom w:w="0" w:type="dxa"/>
          <w:right w:w="0" w:type="dxa"/>
        </w:tblCellMar>
      </w:tblPr>
      <w:tblGrid>
        <w:gridCol w:w="38"/>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tbl>
      <w:tblPr>
        <w:tblW w:w="1246" w:type="dxa"/>
        <w:jc w:val="left"/>
        <w:tblInd w:w="0" w:type="dxa"/>
        <w:tblLayout w:type="fixed"/>
        <w:tblCellMar>
          <w:top w:w="0" w:type="dxa"/>
          <w:left w:w="0" w:type="dxa"/>
          <w:bottom w:w="0" w:type="dxa"/>
          <w:right w:w="0" w:type="dxa"/>
        </w:tblCellMar>
      </w:tblPr>
      <w:tblGrid>
        <w:gridCol w:w="185"/>
        <w:gridCol w:w="60"/>
        <w:gridCol w:w="1001"/>
      </w:tblGrid>
      <w:tr>
        <w:trPr/>
        <w:tc>
          <w:tcPr>
            <w:tcW w:w="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r>
      <w:tr>
        <w:trPr/>
        <w:tc>
          <w:tcPr>
            <w:tcW w:w="18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b/>
                <w:color w:val="435363"/>
                <w:sz w:val="18"/>
              </w:rPr>
            </w:pPr>
            <w:r>
              <w:rPr>
                <w:rFonts w:ascii="ARIAL" w:hAnsi="ARIAL"/>
                <w:b/>
                <w:color w:val="435363"/>
                <w:sz w:val="18"/>
              </w:rPr>
              <w:t>iv</w:t>
            </w:r>
          </w:p>
        </w:tc>
        <w:tc>
          <w:tcPr>
            <w:tcW w:w="60" w:type="dxa"/>
            <w:tcBorders/>
            <w:vAlign w:val="center"/>
          </w:tcPr>
          <w:p>
            <w:pPr>
              <w:pStyle w:val="TableContents"/>
              <w:bidi w:val="0"/>
              <w:spacing w:before="0" w:after="283"/>
              <w:jc w:val="left"/>
              <w:rPr/>
            </w:pPr>
            <w:r>
              <w:rPr/>
              <w:t> </w:t>
            </w:r>
          </w:p>
        </w:tc>
        <w:tc>
          <w:tcPr>
            <w:tcW w:w="1001" w:type="dxa"/>
            <w:tcBorders/>
            <w:vAlign w:val="center"/>
          </w:tcPr>
          <w:p>
            <w:pPr>
              <w:pStyle w:val="TableContents"/>
              <w:bidi w:val="0"/>
              <w:spacing w:before="0" w:after="283"/>
              <w:jc w:val="left"/>
              <w:rPr/>
            </w:pPr>
            <w:r>
              <w:rPr/>
              <w:drawing>
                <wp:inline distT="0" distB="0" distL="0" distR="0">
                  <wp:extent cx="588010" cy="19050"/>
                  <wp:effectExtent l="0" t="0" r="0" b="0"/>
                  <wp:docPr id="21"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7" descr=""/>
                          <pic:cNvPicPr>
                            <a:picLocks noChangeAspect="1" noChangeArrowheads="1"/>
                          </pic:cNvPicPr>
                        </pic:nvPicPr>
                        <pic:blipFill>
                          <a:blip r:embed="rId20"/>
                          <a:stretch>
                            <a:fillRect/>
                          </a:stretch>
                        </pic:blipFill>
                        <pic:spPr bwMode="auto">
                          <a:xfrm>
                            <a:off x="0" y="0"/>
                            <a:ext cx="588010" cy="19050"/>
                          </a:xfrm>
                          <a:prstGeom prst="rect">
                            <a:avLst/>
                          </a:prstGeom>
                        </pic:spPr>
                      </pic:pic>
                    </a:graphicData>
                  </a:graphic>
                </wp:inline>
              </w:drawing>
            </w:r>
            <w:r>
              <w:rPr/>
              <w:t xml:space="preserve"> </w:t>
            </w:r>
          </w:p>
        </w:tc>
      </w:tr>
    </w:tbl>
    <w:p>
      <w:pPr>
        <w:pStyle w:val="TextBody"/>
        <w:bidi w:val="0"/>
        <w:spacing w:before="0" w:after="0"/>
        <w:jc w:val="center"/>
        <w:rPr>
          <w:rFonts w:ascii="ARIAL" w:hAnsi="ARIAL"/>
          <w:color w:val="435363"/>
          <w:sz w:val="16"/>
        </w:rPr>
      </w:pPr>
      <w:r>
        <w:rPr>
          <w:rFonts w:ascii="ARIAL" w:hAnsi="ARIAL"/>
          <w:color w:val="435363"/>
          <w:sz w:val="16"/>
        </w:rPr>
        <w:t xml:space="preserve">2024 Proxy Statement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left"/>
        <w:rPr>
          <w:rFonts w:ascii="ARIAL" w:hAnsi="ARIAL"/>
          <w:b/>
          <w:color w:val="3575B3"/>
          <w:sz w:val="24"/>
        </w:rPr>
      </w:pPr>
      <w:r>
        <w:rPr>
          <w:rFonts w:ascii="ARIAL" w:hAnsi="ARIAL"/>
          <w:b/>
          <w:color w:val="3575B3"/>
          <w:sz w:val="24"/>
        </w:rPr>
        <w:t xml:space="preserve">Ratification of Appointment of KPMG LLP (Proposal 2) </w:t>
      </w:r>
    </w:p>
    <w:p>
      <w:pPr>
        <w:pStyle w:val="TextBody"/>
        <w:bidi w:val="0"/>
        <w:spacing w:before="80" w:after="0"/>
        <w:jc w:val="left"/>
        <w:rPr>
          <w:rFonts w:ascii="ARIAL" w:hAnsi="ARIAL"/>
          <w:color w:val="435363"/>
          <w:sz w:val="18"/>
        </w:rPr>
      </w:pPr>
      <w:r>
        <w:rPr>
          <w:rFonts w:ascii="ARIAL" w:hAnsi="ARIAL"/>
          <w:color w:val="435363"/>
          <w:sz w:val="18"/>
        </w:rPr>
        <w:t xml:space="preserve">The Board has directed that KPMG’s appointment for the fiscal year ending December 31, 2024 be submitted to our stockholders for ratification at the Annual Meeting. KPMG is well qualified to act as our independent registered public accounting firm and has a deep understanding of our operations and accounting practices. The Audit Committee considered the qualifications, performance, and independence of KPMG, the quality of its discussions with KPMG, and the fees charged by KPMG for the level and quality of services provided during 2023, and determined that the reappointment of KPMG is in the best interest of the Company and its stockholders.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8"/>
        <w:gridCol w:w="120"/>
        <w:gridCol w:w="2744"/>
        <w:gridCol w:w="2744"/>
        <w:gridCol w:w="4559"/>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44" w:type="dxa"/>
            <w:tcBorders/>
            <w:vAlign w:val="center"/>
          </w:tcPr>
          <w:p>
            <w:pPr>
              <w:pStyle w:val="TableContents"/>
              <w:bidi w:val="0"/>
              <w:spacing w:before="0" w:after="283"/>
              <w:jc w:val="left"/>
              <w:rPr>
                <w:sz w:val="4"/>
                <w:szCs w:val="4"/>
              </w:rPr>
            </w:pPr>
            <w:r>
              <w:rPr>
                <w:sz w:val="4"/>
                <w:szCs w:val="4"/>
              </w:rPr>
            </w:r>
          </w:p>
        </w:tc>
        <w:tc>
          <w:tcPr>
            <w:tcW w:w="2744" w:type="dxa"/>
            <w:tcBorders/>
            <w:vAlign w:val="center"/>
          </w:tcPr>
          <w:p>
            <w:pPr>
              <w:pStyle w:val="TableContents"/>
              <w:bidi w:val="0"/>
              <w:spacing w:before="0" w:after="283"/>
              <w:jc w:val="left"/>
              <w:rPr>
                <w:sz w:val="4"/>
                <w:szCs w:val="4"/>
              </w:rPr>
            </w:pPr>
            <w:r>
              <w:rPr>
                <w:sz w:val="4"/>
                <w:szCs w:val="4"/>
              </w:rPr>
            </w:r>
          </w:p>
        </w:tc>
        <w:tc>
          <w:tcPr>
            <w:tcW w:w="4559"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0167" w:type="dxa"/>
            <w:gridSpan w:val="4"/>
            <w:tcBorders>
              <w:top w:val="single" w:sz="6" w:space="0" w:color="EFF7FB"/>
              <w:left w:val="single" w:sz="6" w:space="0" w:color="EFF7FB"/>
              <w:right w:val="single" w:sz="6" w:space="0" w:color="EFF7FB"/>
            </w:tcBorders>
            <w:shd w:fill="EFF7FB" w:val="clear"/>
            <w:tcMar>
              <w:top w:w="28" w:type="dxa"/>
              <w:left w:w="28" w:type="dxa"/>
              <w:right w:w="28" w:type="dxa"/>
            </w:tcMar>
            <w:vAlign w:val="center"/>
          </w:tcPr>
          <w:p>
            <w:pPr>
              <w:pStyle w:val="TableContents"/>
              <w:bidi w:val="0"/>
              <w:spacing w:before="0" w:after="283"/>
              <w:jc w:val="left"/>
              <w:rPr/>
            </w:pPr>
            <w:r>
              <w:rPr/>
              <w:t>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left w:val="single" w:sz="6" w:space="0" w:color="EFF7FB"/>
              <w:bottom w:val="single" w:sz="6" w:space="0" w:color="EFF7FB"/>
            </w:tcBorders>
            <w:shd w:fill="EFF7FB" w:val="clear"/>
            <w:tcMar>
              <w:left w:w="28" w:type="dxa"/>
              <w:bottom w:w="28" w:type="dxa"/>
            </w:tcMar>
            <w:vAlign w:val="center"/>
          </w:tcPr>
          <w:p>
            <w:pPr>
              <w:pStyle w:val="TableContents"/>
              <w:bidi w:val="0"/>
              <w:spacing w:before="0" w:after="283"/>
              <w:jc w:val="left"/>
              <w:rPr/>
            </w:pPr>
            <w:r>
              <w:rPr/>
              <w:t>  </w:t>
            </w:r>
          </w:p>
        </w:tc>
        <w:tc>
          <w:tcPr>
            <w:tcW w:w="10047" w:type="dxa"/>
            <w:gridSpan w:val="3"/>
            <w:tcBorders>
              <w:bottom w:val="single" w:sz="6" w:space="0" w:color="EFF7FB"/>
              <w:right w:val="single" w:sz="6" w:space="0" w:color="EFF7FB"/>
            </w:tcBorders>
            <w:shd w:fill="EFF7FB" w:val="clear"/>
            <w:tcMar>
              <w:bottom w:w="240" w:type="dxa"/>
              <w:right w:w="40"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color w:val="3575B3"/>
                <w:sz w:val="18"/>
              </w:rPr>
            </w:pPr>
            <w:r>
              <w:rPr>
                <w:rFonts w:ascii="ARIAL" w:hAnsi="ARIAL"/>
                <w:b/>
                <w:color w:val="3575B3"/>
                <w:sz w:val="18"/>
              </w:rPr>
              <w:t>The Board unanimously recommends that the stockholders vote “FOR” the proposal to ratify the appointment of KPMG.</w:t>
            </w:r>
          </w:p>
          <w:p>
            <w:pPr>
              <w:pStyle w:val="TableContents"/>
              <w:bidi w:val="0"/>
              <w:spacing w:before="0" w:after="20"/>
              <w:jc w:val="left"/>
              <w:rPr/>
            </w:pPr>
            <w:r>
              <w:rPr/>
              <w:t> </w:t>
            </w:r>
          </w:p>
        </w:tc>
      </w:tr>
    </w:tbl>
    <w:p>
      <w:pPr>
        <w:pStyle w:val="TextBody"/>
        <w:bidi w:val="0"/>
        <w:spacing w:before="240" w:after="0"/>
        <w:jc w:val="left"/>
        <w:rPr>
          <w:rFonts w:ascii="ARIAL" w:hAnsi="ARIAL"/>
          <w:b/>
          <w:color w:val="3575B3"/>
          <w:sz w:val="24"/>
        </w:rPr>
      </w:pPr>
      <w:r>
        <w:rPr>
          <w:rFonts w:ascii="ARIAL" w:hAnsi="ARIAL"/>
          <w:b/>
          <w:color w:val="3575B3"/>
          <w:sz w:val="24"/>
        </w:rPr>
        <w:t xml:space="preserve">Approval of Executive Compensation (Proposal 3) </w:t>
      </w:r>
    </w:p>
    <w:p>
      <w:pPr>
        <w:pStyle w:val="TextBody"/>
        <w:bidi w:val="0"/>
        <w:spacing w:before="80" w:after="0"/>
        <w:jc w:val="left"/>
        <w:rPr>
          <w:rFonts w:ascii="ARIAL" w:hAnsi="ARIAL"/>
          <w:color w:val="435363"/>
          <w:sz w:val="18"/>
        </w:rPr>
      </w:pPr>
      <w:r>
        <w:rPr>
          <w:rFonts w:ascii="ARIAL" w:hAnsi="ARIAL"/>
          <w:color w:val="435363"/>
          <w:sz w:val="18"/>
        </w:rPr>
        <w:t xml:space="preserve">Our executive compensation program is heavily performance-based and directly linked with our established goals of delivering record operational results, continuing to close our margin gap with our largest competitors, and reducing total debt by $15 billion by the end of 2025. Our 2023 long-term incentive program (“LTIP”) incorporated both performance- and time-vesting components, with half of the target value consisting of the performance-vesting component. The performance-vesting component is tied to attainment of total debt reduction (50% weighting) and relative pre-tax income margin improvement versus our industry peers (50% weighting). The performance-vesting component of the 2023 LTIP will be earned, if at all, following the completion of a three-year performance period. The 2023 performance-based short-term incentive program (“STIP”) was designed to align management with our goals to run a reliable operation and to return to profitability as we emerged from the COVID-19 pandemic while building on our momentum on diversity, equity and inclusion. As more fully described under the “Compensation Discussion and Analysis” section, in making 2023 compensation decisions, the Compensation Committee continued to consider concerns related to the need to retain and create appropriate incentives for our management team against the backdrop of significant reductions in compensation during the pandemic. </w:t>
      </w:r>
    </w:p>
    <w:p>
      <w:pPr>
        <w:pStyle w:val="TextBody"/>
        <w:bidi w:val="0"/>
        <w:spacing w:before="0" w:after="0"/>
        <w:jc w:val="left"/>
        <w:rPr/>
      </w:pPr>
      <w:r>
        <w:rPr/>
        <w:t> </w:t>
      </w:r>
    </w:p>
    <w:tbl>
      <w:tblPr>
        <w:tblW w:w="1201" w:type="dxa"/>
        <w:jc w:val="left"/>
        <w:tblInd w:w="0" w:type="dxa"/>
        <w:tblLayout w:type="fixed"/>
        <w:tblCellMar>
          <w:top w:w="0" w:type="dxa"/>
          <w:left w:w="0" w:type="dxa"/>
          <w:bottom w:w="0" w:type="dxa"/>
          <w:right w:w="0" w:type="dxa"/>
        </w:tblCellMar>
      </w:tblPr>
      <w:tblGrid>
        <w:gridCol w:w="1001"/>
        <w:gridCol w:w="60"/>
        <w:gridCol w:w="140"/>
      </w:tblGrid>
      <w:tr>
        <w:trPr/>
        <w:tc>
          <w:tcPr>
            <w:tcW w:w="10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r>
      <w:tr>
        <w:trPr/>
        <w:tc>
          <w:tcPr>
            <w:tcW w:w="1001" w:type="dxa"/>
            <w:tcBorders/>
            <w:vAlign w:val="center"/>
          </w:tcPr>
          <w:p>
            <w:pPr>
              <w:pStyle w:val="TableContents"/>
              <w:bidi w:val="0"/>
              <w:spacing w:before="0" w:after="0"/>
              <w:jc w:val="left"/>
              <w:rPr/>
            </w:pPr>
            <w:r>
              <w:rPr/>
              <w:t> </w:t>
            </w:r>
          </w:p>
          <w:p>
            <w:pPr>
              <w:pStyle w:val="TableContents"/>
              <w:bidi w:val="0"/>
              <w:spacing w:before="0" w:after="20"/>
              <w:jc w:val="right"/>
              <w:rPr/>
            </w:pPr>
            <w:r>
              <w:rPr/>
              <w:drawing>
                <wp:inline distT="0" distB="0" distL="0" distR="0">
                  <wp:extent cx="588010" cy="19050"/>
                  <wp:effectExtent l="0" t="0" r="0" b="0"/>
                  <wp:docPr id="22"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8" descr=""/>
                          <pic:cNvPicPr>
                            <a:picLocks noChangeAspect="1" noChangeArrowheads="1"/>
                          </pic:cNvPicPr>
                        </pic:nvPicPr>
                        <pic:blipFill>
                          <a:blip r:embed="rId21"/>
                          <a:stretch>
                            <a:fillRect/>
                          </a:stretch>
                        </pic:blipFill>
                        <pic:spPr bwMode="auto">
                          <a:xfrm>
                            <a:off x="0" y="0"/>
                            <a:ext cx="588010" cy="1905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pPr>
            <w:r>
              <w:rPr/>
              <w:t> </w:t>
            </w:r>
          </w:p>
          <w:p>
            <w:pPr>
              <w:pStyle w:val="TableContents"/>
              <w:bidi w:val="0"/>
              <w:spacing w:before="0" w:after="20"/>
              <w:jc w:val="right"/>
              <w:rPr>
                <w:rFonts w:ascii="ARIAL" w:hAnsi="ARIAL"/>
                <w:b/>
                <w:color w:val="435363"/>
                <w:sz w:val="18"/>
              </w:rPr>
            </w:pPr>
            <w:r>
              <w:rPr>
                <w:rFonts w:ascii="ARIAL" w:hAnsi="ARIAL"/>
                <w:b/>
                <w:color w:val="435363"/>
                <w:sz w:val="18"/>
              </w:rPr>
              <w:t>v</w:t>
            </w:r>
          </w:p>
        </w:tc>
      </w:tr>
    </w:tbl>
    <w:tbl>
      <w:tblPr>
        <w:tblW w:w="136" w:type="dxa"/>
        <w:jc w:val="left"/>
        <w:tblInd w:w="0" w:type="dxa"/>
        <w:tblLayout w:type="fixed"/>
        <w:tblCellMar>
          <w:top w:w="0" w:type="dxa"/>
          <w:left w:w="0" w:type="dxa"/>
          <w:bottom w:w="0" w:type="dxa"/>
          <w:right w:w="0" w:type="dxa"/>
        </w:tblCellMar>
      </w:tblPr>
      <w:tblGrid>
        <w:gridCol w:w="38"/>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rFonts w:ascii="ARIAL" w:hAnsi="ARIAL"/>
          <w:color w:val="435363"/>
          <w:sz w:val="16"/>
        </w:rPr>
      </w:pPr>
      <w:r>
        <w:rPr>
          <w:rFonts w:ascii="ARIAL" w:hAnsi="ARIAL"/>
          <w:color w:val="435363"/>
          <w:sz w:val="16"/>
        </w:rPr>
        <w:t xml:space="preserve">2024 Proxy Statement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left"/>
        <w:rPr>
          <w:rFonts w:ascii="ARIAL" w:hAnsi="ARIAL"/>
          <w:color w:val="435363"/>
          <w:sz w:val="18"/>
        </w:rPr>
      </w:pPr>
      <w:r>
        <w:rPr>
          <w:rFonts w:ascii="ARIAL" w:hAnsi="ARIAL"/>
          <w:color w:val="435363"/>
          <w:sz w:val="18"/>
        </w:rPr>
        <w:t xml:space="preserve">We are committed to effective compensation governance, as demonstrated by the following compensation policies and practices: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945"/>
        <w:gridCol w:w="60"/>
        <w:gridCol w:w="260"/>
        <w:gridCol w:w="60"/>
        <w:gridCol w:w="260"/>
        <w:gridCol w:w="60"/>
        <w:gridCol w:w="3560"/>
      </w:tblGrid>
      <w:tr>
        <w:trPr/>
        <w:tc>
          <w:tcPr>
            <w:tcW w:w="59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r>
      <w:tr>
        <w:trPr/>
        <w:tc>
          <w:tcPr>
            <w:tcW w:w="5945" w:type="dxa"/>
            <w:tcBorders>
              <w:bottom w:val="single" w:sz="6" w:space="0" w:color="BF0000"/>
            </w:tcBorders>
            <w:tcMar>
              <w:bottom w:w="28" w:type="dxa"/>
            </w:tcMar>
            <w:vAlign w:val="center"/>
          </w:tcPr>
          <w:p>
            <w:pPr>
              <w:pStyle w:val="TableContents"/>
              <w:bidi w:val="0"/>
              <w:spacing w:before="0" w:after="0"/>
              <w:jc w:val="center"/>
              <w:rPr>
                <w:rFonts w:ascii="ARIAL" w:hAnsi="ARIAL"/>
                <w:b/>
                <w:color w:val="435363"/>
                <w:sz w:val="18"/>
              </w:rPr>
            </w:pPr>
            <w:r>
              <w:rPr>
                <w:rFonts w:ascii="ARIAL" w:hAnsi="ARIAL"/>
                <w:b/>
                <w:color w:val="435363"/>
                <w:sz w:val="18"/>
              </w:rPr>
              <w:t>What We Do</w:t>
            </w:r>
          </w:p>
          <w:p>
            <w:pPr>
              <w:pStyle w:val="TableContents"/>
              <w:bidi w:val="0"/>
              <w:spacing w:before="0" w:after="20"/>
              <w:jc w:val="left"/>
              <w:rPr/>
            </w:pPr>
            <w:r>
              <w:rPr/>
              <w:t> </w:t>
            </w:r>
          </w:p>
        </w:tc>
        <w:tc>
          <w:tcPr>
            <w:tcW w:w="60" w:type="dxa"/>
            <w:tcBorders>
              <w:bottom w:val="single" w:sz="6" w:space="0" w:color="BF0000"/>
            </w:tcBorders>
            <w:tcMar>
              <w:bottom w:w="28" w:type="dxa"/>
            </w:tcMar>
            <w:vAlign w:val="center"/>
          </w:tcPr>
          <w:p>
            <w:pPr>
              <w:pStyle w:val="TableContents"/>
              <w:bidi w:val="0"/>
              <w:spacing w:before="0" w:after="283"/>
              <w:jc w:val="left"/>
              <w:rPr/>
            </w:pPr>
            <w:r>
              <w:rPr/>
              <w:t> </w:t>
            </w:r>
          </w:p>
        </w:tc>
        <w:tc>
          <w:tcPr>
            <w:tcW w:w="260" w:type="dxa"/>
            <w:tcBorders>
              <w:bottom w:val="single" w:sz="6" w:space="0" w:color="BF0000"/>
            </w:tcBorders>
            <w:tcMar>
              <w:bottom w:w="28" w:type="dxa"/>
            </w:tcMar>
            <w:vAlign w:val="center"/>
          </w:tcPr>
          <w:p>
            <w:pPr>
              <w:pStyle w:val="TableContents"/>
              <w:bidi w:val="0"/>
              <w:spacing w:before="0" w:after="283"/>
              <w:jc w:val="center"/>
              <w:rPr>
                <w:color w:val="435363"/>
              </w:rPr>
            </w:pPr>
            <w:r>
              <w:rPr>
                <w:color w:val="435363"/>
              </w:rPr>
              <w:t> </w:t>
            </w:r>
          </w:p>
        </w:tc>
        <w:tc>
          <w:tcPr>
            <w:tcW w:w="60" w:type="dxa"/>
            <w:tcBorders>
              <w:bottom w:val="single" w:sz="6" w:space="0" w:color="BF0000"/>
            </w:tcBorders>
            <w:tcMar>
              <w:bottom w:w="28" w:type="dxa"/>
            </w:tcMar>
            <w:vAlign w:val="center"/>
          </w:tcPr>
          <w:p>
            <w:pPr>
              <w:pStyle w:val="TableContents"/>
              <w:bidi w:val="0"/>
              <w:spacing w:before="0" w:after="283"/>
              <w:jc w:val="left"/>
              <w:rPr/>
            </w:pPr>
            <w:r>
              <w:rPr/>
              <w:t> </w:t>
            </w:r>
          </w:p>
        </w:tc>
        <w:tc>
          <w:tcPr>
            <w:tcW w:w="260" w:type="dxa"/>
            <w:tcBorders>
              <w:bottom w:val="single" w:sz="6" w:space="0" w:color="BF0000"/>
            </w:tcBorders>
            <w:tcMar>
              <w:bottom w:w="28" w:type="dxa"/>
            </w:tcMar>
            <w:vAlign w:val="center"/>
          </w:tcPr>
          <w:p>
            <w:pPr>
              <w:pStyle w:val="TableContents"/>
              <w:bidi w:val="0"/>
              <w:spacing w:before="0" w:after="283"/>
              <w:jc w:val="center"/>
              <w:rPr>
                <w:color w:val="435363"/>
              </w:rPr>
            </w:pPr>
            <w:r>
              <w:rPr>
                <w:color w:val="435363"/>
              </w:rPr>
              <w:t> </w:t>
            </w:r>
          </w:p>
        </w:tc>
        <w:tc>
          <w:tcPr>
            <w:tcW w:w="60" w:type="dxa"/>
            <w:tcBorders>
              <w:bottom w:val="single" w:sz="6" w:space="0" w:color="BF0000"/>
            </w:tcBorders>
            <w:tcMar>
              <w:bottom w:w="28" w:type="dxa"/>
            </w:tcMar>
            <w:vAlign w:val="center"/>
          </w:tcPr>
          <w:p>
            <w:pPr>
              <w:pStyle w:val="TableContents"/>
              <w:bidi w:val="0"/>
              <w:spacing w:before="0" w:after="283"/>
              <w:jc w:val="left"/>
              <w:rPr/>
            </w:pPr>
            <w:r>
              <w:rPr/>
              <w:t> </w:t>
            </w:r>
          </w:p>
        </w:tc>
        <w:tc>
          <w:tcPr>
            <w:tcW w:w="3560" w:type="dxa"/>
            <w:tcBorders>
              <w:bottom w:val="single" w:sz="6" w:space="0" w:color="BF0000"/>
            </w:tcBorders>
            <w:tcMar>
              <w:bottom w:w="28" w:type="dxa"/>
            </w:tcMar>
            <w:vAlign w:val="center"/>
          </w:tcPr>
          <w:p>
            <w:pPr>
              <w:pStyle w:val="TableContents"/>
              <w:bidi w:val="0"/>
              <w:spacing w:before="0" w:after="0"/>
              <w:jc w:val="center"/>
              <w:rPr>
                <w:rFonts w:ascii="ARIAL" w:hAnsi="ARIAL"/>
                <w:b/>
                <w:color w:val="435363"/>
                <w:sz w:val="18"/>
              </w:rPr>
            </w:pPr>
            <w:r>
              <w:rPr>
                <w:rFonts w:ascii="ARIAL" w:hAnsi="ARIAL"/>
                <w:b/>
                <w:color w:val="435363"/>
                <w:sz w:val="18"/>
              </w:rPr>
              <w:t>What We Do NOT Do</w:t>
            </w:r>
          </w:p>
          <w:p>
            <w:pPr>
              <w:pStyle w:val="TableContents"/>
              <w:bidi w:val="0"/>
              <w:spacing w:before="0" w:after="20"/>
              <w:jc w:val="left"/>
              <w:rPr/>
            </w:pPr>
            <w:r>
              <w:rPr/>
              <w:t> </w:t>
            </w:r>
          </w:p>
        </w:tc>
      </w:tr>
      <w:tr>
        <w:trPr/>
        <w:tc>
          <w:tcPr>
            <w:tcW w:w="5945" w:type="dxa"/>
            <w:tcBorders/>
            <w:shd w:fill="EDEDED" w:val="clear"/>
            <w:vAlign w:val="center"/>
          </w:tcPr>
          <w:p>
            <w:pPr>
              <w:pStyle w:val="TableContents"/>
              <w:bidi w:val="0"/>
              <w:spacing w:before="0" w:after="0"/>
              <w:jc w:val="left"/>
              <w:rPr/>
            </w:pPr>
            <w:r>
              <w:rPr/>
              <w:t> </w:t>
            </w:r>
          </w:p>
          <w:p>
            <w:pPr>
              <w:pStyle w:val="TableContents"/>
              <w:bidi w:val="0"/>
              <w:spacing w:before="0" w:after="0"/>
              <w:jc w:val="left"/>
              <w:rPr>
                <w:color w:val="435363"/>
              </w:rPr>
            </w:pPr>
            <w:r>
              <w:rPr>
                <w:color w:val="435363"/>
              </w:rPr>
              <w:t>✓  </w:t>
            </w:r>
            <w:r>
              <w:rPr>
                <w:rFonts w:ascii="ARIAL" w:hAnsi="ARIAL"/>
                <w:b/>
                <w:color w:val="435363"/>
                <w:sz w:val="18"/>
              </w:rPr>
              <w:t>91% of CEO’s Annual Target Compensation is At-Risk and 74% is in the form of Long-term Equity Incentives</w:t>
            </w:r>
            <w:r>
              <w:rPr>
                <w:rFonts w:ascii="ARIAL" w:hAnsi="ARIAL"/>
                <w:color w:val="435363"/>
                <w:sz w:val="18"/>
              </w:rPr>
              <w:t xml:space="preserve"> that foster alignment with stockholders.</w:t>
            </w:r>
          </w:p>
          <w:p>
            <w:pPr>
              <w:pStyle w:val="TableContents"/>
              <w:bidi w:val="0"/>
              <w:spacing w:before="0" w:after="0"/>
              <w:jc w:val="left"/>
              <w:rPr/>
            </w:pPr>
            <w:r>
              <w:rPr/>
              <w:t> </w:t>
            </w:r>
          </w:p>
          <w:p>
            <w:pPr>
              <w:pStyle w:val="TableContents"/>
              <w:bidi w:val="0"/>
              <w:spacing w:before="0" w:after="0"/>
              <w:jc w:val="left"/>
              <w:rPr>
                <w:color w:val="435363"/>
              </w:rPr>
            </w:pPr>
            <w:r>
              <w:rPr>
                <w:color w:val="435363"/>
              </w:rPr>
              <w:t>✓  </w:t>
            </w:r>
            <w:r>
              <w:rPr>
                <w:rFonts w:ascii="ARIAL" w:hAnsi="ARIAL"/>
                <w:b/>
                <w:color w:val="435363"/>
                <w:sz w:val="18"/>
              </w:rPr>
              <w:t>Link Pay to Performance</w:t>
            </w:r>
            <w:r>
              <w:rPr>
                <w:rFonts w:ascii="ARIAL" w:hAnsi="ARIAL"/>
                <w:color w:val="435363"/>
                <w:sz w:val="18"/>
              </w:rPr>
              <w:t xml:space="preserve"> with performance goals tied to improving the reliability, profitability and accountability of our operations to create long-term stockholder value.</w:t>
            </w:r>
          </w:p>
          <w:p>
            <w:pPr>
              <w:pStyle w:val="TableContents"/>
              <w:bidi w:val="0"/>
              <w:spacing w:before="0" w:after="0"/>
              <w:jc w:val="left"/>
              <w:rPr/>
            </w:pPr>
            <w:r>
              <w:rPr/>
              <w:t> </w:t>
            </w:r>
          </w:p>
          <w:p>
            <w:pPr>
              <w:pStyle w:val="TableContents"/>
              <w:bidi w:val="0"/>
              <w:spacing w:before="0" w:after="0"/>
              <w:jc w:val="left"/>
              <w:rPr>
                <w:color w:val="435363"/>
              </w:rPr>
            </w:pPr>
            <w:r>
              <w:rPr>
                <w:color w:val="435363"/>
              </w:rPr>
              <w:t>✓  </w:t>
            </w:r>
            <w:r>
              <w:rPr>
                <w:rFonts w:ascii="ARIAL" w:hAnsi="ARIAL"/>
                <w:b/>
                <w:color w:val="435363"/>
                <w:sz w:val="18"/>
              </w:rPr>
              <w:t>Performance-Based Long-term Equity Incentives with a Three-year Performance Period to</w:t>
            </w:r>
            <w:r>
              <w:rPr>
                <w:rFonts w:ascii="ARIAL" w:hAnsi="ARIAL"/>
                <w:color w:val="435363"/>
                <w:sz w:val="18"/>
              </w:rPr>
              <w:t xml:space="preserve"> promote long-term focus.</w:t>
            </w:r>
          </w:p>
          <w:p>
            <w:pPr>
              <w:pStyle w:val="TableContents"/>
              <w:bidi w:val="0"/>
              <w:spacing w:before="0" w:after="0"/>
              <w:jc w:val="left"/>
              <w:rPr/>
            </w:pPr>
            <w:r>
              <w:rPr/>
              <w:t> </w:t>
            </w:r>
          </w:p>
          <w:p>
            <w:pPr>
              <w:pStyle w:val="TableContents"/>
              <w:bidi w:val="0"/>
              <w:spacing w:before="0" w:after="0"/>
              <w:jc w:val="left"/>
              <w:rPr>
                <w:color w:val="435363"/>
              </w:rPr>
            </w:pPr>
            <w:r>
              <w:rPr>
                <w:color w:val="435363"/>
              </w:rPr>
              <w:t>✓  </w:t>
            </w:r>
            <w:r>
              <w:rPr>
                <w:rFonts w:ascii="ARIAL" w:hAnsi="ARIAL"/>
                <w:b/>
                <w:color w:val="435363"/>
                <w:sz w:val="18"/>
              </w:rPr>
              <w:t>Independent Compensation Consultant</w:t>
            </w:r>
            <w:r>
              <w:rPr>
                <w:rFonts w:ascii="ARIAL" w:hAnsi="ARIAL"/>
                <w:color w:val="435363"/>
                <w:sz w:val="18"/>
              </w:rPr>
              <w:t xml:space="preserve"> that is directly engaged by the Compensation Committee to advise on executive and director compensation matters.</w:t>
            </w:r>
          </w:p>
          <w:p>
            <w:pPr>
              <w:pStyle w:val="TableContents"/>
              <w:bidi w:val="0"/>
              <w:spacing w:before="0" w:after="0"/>
              <w:jc w:val="left"/>
              <w:rPr/>
            </w:pPr>
            <w:r>
              <w:rPr/>
              <w:t> </w:t>
            </w:r>
          </w:p>
          <w:p>
            <w:pPr>
              <w:pStyle w:val="TableContents"/>
              <w:bidi w:val="0"/>
              <w:spacing w:before="0" w:after="0"/>
              <w:jc w:val="left"/>
              <w:rPr>
                <w:color w:val="435363"/>
              </w:rPr>
            </w:pPr>
            <w:r>
              <w:rPr>
                <w:color w:val="435363"/>
              </w:rPr>
              <w:t>✓  </w:t>
            </w:r>
            <w:r>
              <w:rPr>
                <w:rFonts w:ascii="ARIAL" w:hAnsi="ARIAL"/>
                <w:b/>
                <w:color w:val="435363"/>
                <w:sz w:val="18"/>
              </w:rPr>
              <w:t>Robust Stock Ownership Guidelines</w:t>
            </w:r>
            <w:r>
              <w:rPr>
                <w:rFonts w:ascii="ARIAL" w:hAnsi="ARIAL"/>
                <w:color w:val="435363"/>
                <w:sz w:val="18"/>
              </w:rPr>
              <w:t xml:space="preserve"> that align our executive officers’ long-term interests with those of our stockholders.</w:t>
            </w:r>
          </w:p>
          <w:p>
            <w:pPr>
              <w:pStyle w:val="TableContents"/>
              <w:bidi w:val="0"/>
              <w:spacing w:before="0" w:after="0"/>
              <w:jc w:val="left"/>
              <w:rPr/>
            </w:pPr>
            <w:r>
              <w:rPr/>
              <w:t> </w:t>
            </w:r>
          </w:p>
          <w:p>
            <w:pPr>
              <w:pStyle w:val="TableContents"/>
              <w:bidi w:val="0"/>
              <w:spacing w:before="0" w:after="0"/>
              <w:jc w:val="left"/>
              <w:rPr>
                <w:color w:val="435363"/>
              </w:rPr>
            </w:pPr>
            <w:r>
              <w:rPr>
                <w:color w:val="435363"/>
              </w:rPr>
              <w:t>✓  </w:t>
            </w:r>
            <w:r>
              <w:rPr>
                <w:rFonts w:ascii="ARIAL" w:hAnsi="ARIAL"/>
                <w:b/>
                <w:color w:val="435363"/>
                <w:sz w:val="18"/>
              </w:rPr>
              <w:t>Annual Compensation Risk Assessment</w:t>
            </w:r>
            <w:r>
              <w:rPr>
                <w:rFonts w:ascii="ARIAL" w:hAnsi="ARIAL"/>
                <w:color w:val="435363"/>
                <w:sz w:val="18"/>
              </w:rPr>
              <w:t xml:space="preserve"> to identify any elements of our compensation program design or oversight processes that carry elevated levels of adverse risk.</w:t>
            </w:r>
          </w:p>
          <w:p>
            <w:pPr>
              <w:pStyle w:val="TableContents"/>
              <w:bidi w:val="0"/>
              <w:spacing w:before="0" w:after="0"/>
              <w:jc w:val="left"/>
              <w:rPr/>
            </w:pPr>
            <w:r>
              <w:rPr/>
              <w:t> </w:t>
            </w:r>
          </w:p>
          <w:p>
            <w:pPr>
              <w:pStyle w:val="TableContents"/>
              <w:bidi w:val="0"/>
              <w:spacing w:before="0" w:after="0"/>
              <w:jc w:val="left"/>
              <w:rPr>
                <w:color w:val="435363"/>
              </w:rPr>
            </w:pPr>
            <w:r>
              <w:rPr>
                <w:color w:val="435363"/>
              </w:rPr>
              <w:t>✓  </w:t>
            </w:r>
            <w:r>
              <w:rPr>
                <w:rFonts w:ascii="ARIAL" w:hAnsi="ARIAL"/>
                <w:b/>
                <w:color w:val="435363"/>
                <w:sz w:val="18"/>
              </w:rPr>
              <w:t xml:space="preserve">Minimum Vesting Requirements. </w:t>
            </w:r>
            <w:r>
              <w:rPr>
                <w:rFonts w:ascii="ARIAL" w:hAnsi="ARIAL"/>
                <w:color w:val="435363"/>
                <w:sz w:val="18"/>
              </w:rPr>
              <w:t>Subject to limited exceptions, no awards granted under our equity plan may vest until the first anniversary of the date of grant.</w:t>
            </w:r>
          </w:p>
          <w:p>
            <w:pPr>
              <w:pStyle w:val="TableContents"/>
              <w:bidi w:val="0"/>
              <w:spacing w:before="0" w:after="0"/>
              <w:jc w:val="left"/>
              <w:rPr/>
            </w:pPr>
            <w:r>
              <w:rPr/>
              <w:t> </w:t>
            </w:r>
          </w:p>
          <w:p>
            <w:pPr>
              <w:pStyle w:val="TableContents"/>
              <w:bidi w:val="0"/>
              <w:spacing w:before="0" w:after="0"/>
              <w:jc w:val="left"/>
              <w:rPr>
                <w:color w:val="435363"/>
              </w:rPr>
            </w:pPr>
            <w:r>
              <w:rPr>
                <w:color w:val="435363"/>
              </w:rPr>
              <w:t>✓  </w:t>
            </w:r>
            <w:r>
              <w:rPr>
                <w:rFonts w:ascii="ARIAL" w:hAnsi="ARIAL"/>
                <w:b/>
                <w:color w:val="435363"/>
                <w:sz w:val="18"/>
              </w:rPr>
              <w:t>Clawback Policy</w:t>
            </w:r>
            <w:r>
              <w:rPr>
                <w:rFonts w:ascii="ARIAL" w:hAnsi="ARIAL"/>
                <w:color w:val="435363"/>
                <w:sz w:val="18"/>
              </w:rPr>
              <w:t xml:space="preserve"> that mandates recoupment of erroneously awarded incentive compensation to executive officers on accounting restatement consistent with SEC and Nasdaq requirements and goes beyond by providing the Compensation Committee with discretion to recover additional compensation paid under the Company’s STIP, LTIP and other equity incentive awards based on circumstances.</w:t>
            </w:r>
          </w:p>
          <w:p>
            <w:pPr>
              <w:pStyle w:val="TableContents"/>
              <w:bidi w:val="0"/>
              <w:spacing w:before="0" w:after="0"/>
              <w:jc w:val="left"/>
              <w:rPr/>
            </w:pPr>
            <w:r>
              <w:rPr/>
              <w:t> </w:t>
            </w:r>
          </w:p>
          <w:p>
            <w:pPr>
              <w:pStyle w:val="TableContents"/>
              <w:bidi w:val="0"/>
              <w:spacing w:before="0" w:after="0"/>
              <w:jc w:val="left"/>
              <w:rPr>
                <w:color w:val="435363"/>
              </w:rPr>
            </w:pPr>
            <w:r>
              <w:rPr>
                <w:color w:val="435363"/>
              </w:rPr>
              <w:t>✓  </w:t>
            </w:r>
            <w:r>
              <w:rPr>
                <w:rFonts w:ascii="ARIAL" w:hAnsi="ARIAL"/>
                <w:b/>
                <w:color w:val="435363"/>
                <w:sz w:val="18"/>
              </w:rPr>
              <w:t xml:space="preserve">Extensive Stockholder Engagement </w:t>
            </w:r>
            <w:r>
              <w:rPr>
                <w:rFonts w:ascii="ARIAL" w:hAnsi="ARIAL"/>
                <w:color w:val="435363"/>
                <w:sz w:val="18"/>
              </w:rPr>
              <w:t>to solicit investor feedback on our compensation program.</w:t>
            </w:r>
          </w:p>
          <w:p>
            <w:pPr>
              <w:pStyle w:val="TableContents"/>
              <w:bidi w:val="0"/>
              <w:spacing w:before="0" w:after="20"/>
              <w:jc w:val="left"/>
              <w:rPr/>
            </w:pPr>
            <w:r>
              <w:rPr/>
              <w:t> </w:t>
            </w:r>
          </w:p>
        </w:tc>
        <w:tc>
          <w:tcPr>
            <w:tcW w:w="60" w:type="dxa"/>
            <w:tcBorders/>
            <w:shd w:fill="EDEDED" w:val="clear"/>
            <w:vAlign w:val="center"/>
          </w:tcPr>
          <w:p>
            <w:pPr>
              <w:pStyle w:val="TableContents"/>
              <w:bidi w:val="0"/>
              <w:spacing w:before="0" w:after="283"/>
              <w:jc w:val="left"/>
              <w:rPr/>
            </w:pPr>
            <w:r>
              <w:rPr/>
              <w:t> </w:t>
            </w:r>
          </w:p>
        </w:tc>
        <w:tc>
          <w:tcPr>
            <w:tcW w:w="26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26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3560" w:type="dxa"/>
            <w:tcBorders/>
            <w:shd w:fill="EDEDED" w:val="clear"/>
            <w:vAlign w:val="center"/>
          </w:tcPr>
          <w:p>
            <w:pPr>
              <w:pStyle w:val="TableContents"/>
              <w:bidi w:val="0"/>
              <w:spacing w:before="0" w:after="0"/>
              <w:jc w:val="left"/>
              <w:rPr/>
            </w:pPr>
            <w:r>
              <w:rPr/>
              <w:t> </w:t>
            </w:r>
          </w:p>
          <w:p>
            <w:pPr>
              <w:pStyle w:val="TableContents"/>
              <w:bidi w:val="0"/>
              <w:spacing w:before="0" w:after="0"/>
              <w:jc w:val="left"/>
              <w:rPr>
                <w:color w:val="435363"/>
              </w:rPr>
            </w:pPr>
            <w:r>
              <w:rPr>
                <w:color w:val="BF0000"/>
              </w:rPr>
              <w:t>✖</w:t>
            </w:r>
            <w:r>
              <w:rPr>
                <w:color w:val="435363"/>
              </w:rPr>
              <w:t>  </w:t>
            </w:r>
            <w:r>
              <w:rPr>
                <w:rFonts w:ascii="ARIAL" w:hAnsi="ARIAL"/>
                <w:b/>
                <w:color w:val="435363"/>
                <w:sz w:val="18"/>
              </w:rPr>
              <w:t>No Guaranteed Bonuses</w:t>
            </w:r>
            <w:r>
              <w:rPr>
                <w:rFonts w:ascii="ARIAL" w:hAnsi="ARIAL"/>
                <w:color w:val="435363"/>
                <w:sz w:val="18"/>
              </w:rPr>
              <w:t>. Our executive officers’ bonuses are 100% performance-based.</w:t>
            </w:r>
          </w:p>
          <w:p>
            <w:pPr>
              <w:pStyle w:val="TableContents"/>
              <w:bidi w:val="0"/>
              <w:spacing w:before="0" w:after="0"/>
              <w:jc w:val="left"/>
              <w:rPr/>
            </w:pPr>
            <w:r>
              <w:rPr/>
              <w:t> </w:t>
            </w:r>
          </w:p>
          <w:p>
            <w:pPr>
              <w:pStyle w:val="TableContents"/>
              <w:bidi w:val="0"/>
              <w:spacing w:before="0" w:after="0"/>
              <w:jc w:val="left"/>
              <w:rPr>
                <w:color w:val="435363"/>
              </w:rPr>
            </w:pPr>
            <w:r>
              <w:rPr>
                <w:color w:val="BF0000"/>
              </w:rPr>
              <w:t>✖</w:t>
            </w:r>
            <w:r>
              <w:rPr>
                <w:color w:val="435363"/>
              </w:rPr>
              <w:t>  </w:t>
            </w:r>
            <w:r>
              <w:rPr>
                <w:rFonts w:ascii="ARIAL" w:hAnsi="ARIAL"/>
                <w:b/>
                <w:color w:val="435363"/>
                <w:sz w:val="18"/>
              </w:rPr>
              <w:t>No Active Executive Retirement Plans</w:t>
            </w:r>
            <w:r>
              <w:rPr>
                <w:rFonts w:ascii="ARIAL" w:hAnsi="ARIAL"/>
                <w:color w:val="435363"/>
                <w:sz w:val="18"/>
              </w:rPr>
              <w:t>. We do not maintain any active executive-only or supplemental retirement plans.</w:t>
            </w:r>
          </w:p>
          <w:p>
            <w:pPr>
              <w:pStyle w:val="TableContents"/>
              <w:bidi w:val="0"/>
              <w:spacing w:before="0" w:after="0"/>
              <w:jc w:val="left"/>
              <w:rPr/>
            </w:pPr>
            <w:r>
              <w:rPr/>
              <w:t> </w:t>
            </w:r>
          </w:p>
          <w:p>
            <w:pPr>
              <w:pStyle w:val="TableContents"/>
              <w:bidi w:val="0"/>
              <w:spacing w:before="0" w:after="0"/>
              <w:jc w:val="left"/>
              <w:rPr>
                <w:color w:val="435363"/>
              </w:rPr>
            </w:pPr>
            <w:r>
              <w:rPr>
                <w:color w:val="BF0000"/>
              </w:rPr>
              <w:t>✖</w:t>
            </w:r>
            <w:r>
              <w:rPr>
                <w:color w:val="435363"/>
              </w:rPr>
              <w:t>  </w:t>
            </w:r>
            <w:r>
              <w:rPr>
                <w:rFonts w:ascii="ARIAL" w:hAnsi="ARIAL"/>
                <w:b/>
                <w:color w:val="435363"/>
                <w:sz w:val="18"/>
              </w:rPr>
              <w:t>No Hedging or Pledging of our Stock.</w:t>
            </w:r>
            <w:r>
              <w:rPr>
                <w:rFonts w:ascii="ARIAL" w:hAnsi="ARIAL"/>
                <w:color w:val="435363"/>
                <w:sz w:val="18"/>
              </w:rPr>
              <w:t xml:space="preserve"> We prohibit our executive officers from engaging in hedging transactions or using our stock as collateral for loans.</w:t>
            </w:r>
          </w:p>
          <w:p>
            <w:pPr>
              <w:pStyle w:val="TableContents"/>
              <w:bidi w:val="0"/>
              <w:spacing w:before="0" w:after="0"/>
              <w:jc w:val="left"/>
              <w:rPr/>
            </w:pPr>
            <w:r>
              <w:rPr/>
              <w:t> </w:t>
            </w:r>
          </w:p>
          <w:p>
            <w:pPr>
              <w:pStyle w:val="TableContents"/>
              <w:bidi w:val="0"/>
              <w:spacing w:before="0" w:after="0"/>
              <w:jc w:val="left"/>
              <w:rPr>
                <w:color w:val="435363"/>
              </w:rPr>
            </w:pPr>
            <w:r>
              <w:rPr>
                <w:color w:val="BF0000"/>
              </w:rPr>
              <w:t>✖</w:t>
            </w:r>
            <w:r>
              <w:rPr>
                <w:color w:val="435363"/>
              </w:rPr>
              <w:t>  </w:t>
            </w:r>
            <w:r>
              <w:rPr>
                <w:rFonts w:ascii="ARIAL" w:hAnsi="ARIAL"/>
                <w:b/>
                <w:color w:val="435363"/>
                <w:sz w:val="18"/>
              </w:rPr>
              <w:t>No Excise Tax Gross-Ups.</w:t>
            </w:r>
            <w:r>
              <w:rPr>
                <w:rFonts w:ascii="ARIAL" w:hAnsi="ARIAL"/>
                <w:color w:val="435363"/>
                <w:sz w:val="18"/>
              </w:rPr>
              <w:t xml:space="preserve"> We do not provide gross ups on excise taxes in connection with a change in control.</w:t>
            </w:r>
          </w:p>
          <w:p>
            <w:pPr>
              <w:pStyle w:val="TableContents"/>
              <w:bidi w:val="0"/>
              <w:spacing w:before="0" w:after="0"/>
              <w:jc w:val="left"/>
              <w:rPr/>
            </w:pPr>
            <w:r>
              <w:rPr/>
              <w:t> </w:t>
            </w:r>
          </w:p>
          <w:p>
            <w:pPr>
              <w:pStyle w:val="TableContents"/>
              <w:bidi w:val="0"/>
              <w:spacing w:before="0" w:after="0"/>
              <w:jc w:val="left"/>
              <w:rPr>
                <w:color w:val="435363"/>
              </w:rPr>
            </w:pPr>
            <w:r>
              <w:rPr>
                <w:color w:val="BF0000"/>
              </w:rPr>
              <w:t>✖</w:t>
            </w:r>
            <w:r>
              <w:rPr>
                <w:color w:val="435363"/>
              </w:rPr>
              <w:t>  </w:t>
            </w:r>
            <w:r>
              <w:rPr>
                <w:rFonts w:ascii="ARIAL" w:hAnsi="ARIAL"/>
                <w:b/>
                <w:color w:val="435363"/>
                <w:sz w:val="18"/>
              </w:rPr>
              <w:t>No Excessive Perquisites</w:t>
            </w:r>
            <w:r>
              <w:rPr>
                <w:rFonts w:ascii="ARIAL" w:hAnsi="ARIAL"/>
                <w:color w:val="435363"/>
                <w:sz w:val="18"/>
              </w:rPr>
              <w:t>. Perquisites and other personal benefits are in line with industry standards.</w:t>
            </w:r>
          </w:p>
          <w:p>
            <w:pPr>
              <w:pStyle w:val="TableContents"/>
              <w:bidi w:val="0"/>
              <w:spacing w:before="0" w:after="0"/>
              <w:jc w:val="left"/>
              <w:rPr/>
            </w:pPr>
            <w:r>
              <w:rPr/>
              <w:t> </w:t>
            </w:r>
          </w:p>
          <w:p>
            <w:pPr>
              <w:pStyle w:val="TableContents"/>
              <w:bidi w:val="0"/>
              <w:spacing w:before="0" w:after="0"/>
              <w:jc w:val="left"/>
              <w:rPr>
                <w:color w:val="435363"/>
              </w:rPr>
            </w:pPr>
            <w:r>
              <w:rPr>
                <w:color w:val="BF0000"/>
              </w:rPr>
              <w:t>✖</w:t>
            </w:r>
            <w:r>
              <w:rPr>
                <w:color w:val="435363"/>
              </w:rPr>
              <w:t>  </w:t>
            </w:r>
            <w:r>
              <w:rPr>
                <w:rFonts w:ascii="ARIAL" w:hAnsi="ARIAL"/>
                <w:b/>
                <w:color w:val="435363"/>
                <w:sz w:val="18"/>
              </w:rPr>
              <w:t>No Payouts of Dividends on Unvested Awards.</w:t>
            </w:r>
            <w:r>
              <w:rPr>
                <w:rFonts w:ascii="ARIAL" w:hAnsi="ARIAL"/>
                <w:color w:val="435363"/>
                <w:sz w:val="18"/>
              </w:rPr>
              <w:t xml:space="preserve"> Unless and until an award’s vesting conditions are satisfied, no dividends or dividend equivalents accrued on the award are paid.</w:t>
            </w:r>
          </w:p>
          <w:p>
            <w:pPr>
              <w:pStyle w:val="TableContents"/>
              <w:bidi w:val="0"/>
              <w:spacing w:before="0" w:after="0"/>
              <w:jc w:val="left"/>
              <w:rPr/>
            </w:pPr>
            <w:r>
              <w:rPr/>
              <w:t> </w:t>
            </w:r>
          </w:p>
          <w:p>
            <w:pPr>
              <w:pStyle w:val="TableContents"/>
              <w:bidi w:val="0"/>
              <w:spacing w:before="0" w:after="20"/>
              <w:jc w:val="left"/>
              <w:rPr>
                <w:color w:val="435363"/>
              </w:rPr>
            </w:pPr>
            <w:r>
              <w:rPr>
                <w:color w:val="BF0000"/>
              </w:rPr>
              <w:t>✖</w:t>
            </w:r>
            <w:r>
              <w:rPr>
                <w:color w:val="435363"/>
              </w:rPr>
              <w:t>  </w:t>
            </w:r>
            <w:r>
              <w:rPr>
                <w:rFonts w:ascii="ARIAL" w:hAnsi="ARIAL"/>
                <w:b/>
                <w:color w:val="435363"/>
                <w:sz w:val="18"/>
              </w:rPr>
              <w:t xml:space="preserve">No Repricing of Awards Without Stockholder Approval. </w:t>
            </w:r>
            <w:r>
              <w:rPr>
                <w:rFonts w:ascii="ARIAL" w:hAnsi="ARIAL"/>
                <w:color w:val="435363"/>
                <w:sz w:val="18"/>
              </w:rPr>
              <w:t>Under our equity plan, awards may not be repriced without stockholder approval if the effect would be to reduce the exercise price for the shares underlying the award.</w:t>
            </w:r>
          </w:p>
        </w:tc>
      </w:tr>
    </w:tbl>
    <w:p>
      <w:pPr>
        <w:pStyle w:val="TextBody"/>
        <w:bidi w:val="0"/>
        <w:spacing w:before="0" w:after="0"/>
        <w:jc w:val="left"/>
        <w:rPr/>
      </w:pPr>
      <w:r>
        <w:rPr/>
        <w:t> </w:t>
      </w:r>
    </w:p>
    <w:tbl>
      <w:tblPr>
        <w:tblW w:w="9791" w:type="dxa"/>
        <w:jc w:val="left"/>
        <w:tblInd w:w="0" w:type="dxa"/>
        <w:tblLayout w:type="fixed"/>
        <w:tblCellMar>
          <w:top w:w="0" w:type="dxa"/>
          <w:left w:w="0" w:type="dxa"/>
          <w:bottom w:w="0" w:type="dxa"/>
          <w:right w:w="0" w:type="dxa"/>
        </w:tblCellMar>
      </w:tblPr>
      <w:tblGrid>
        <w:gridCol w:w="38"/>
        <w:gridCol w:w="120"/>
        <w:gridCol w:w="2633"/>
        <w:gridCol w:w="2633"/>
        <w:gridCol w:w="4367"/>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33" w:type="dxa"/>
            <w:tcBorders/>
            <w:vAlign w:val="center"/>
          </w:tcPr>
          <w:p>
            <w:pPr>
              <w:pStyle w:val="TableContents"/>
              <w:bidi w:val="0"/>
              <w:spacing w:before="0" w:after="283"/>
              <w:jc w:val="left"/>
              <w:rPr>
                <w:sz w:val="4"/>
                <w:szCs w:val="4"/>
              </w:rPr>
            </w:pPr>
            <w:r>
              <w:rPr>
                <w:sz w:val="4"/>
                <w:szCs w:val="4"/>
              </w:rPr>
            </w:r>
          </w:p>
        </w:tc>
        <w:tc>
          <w:tcPr>
            <w:tcW w:w="2633" w:type="dxa"/>
            <w:tcBorders/>
            <w:vAlign w:val="center"/>
          </w:tcPr>
          <w:p>
            <w:pPr>
              <w:pStyle w:val="TableContents"/>
              <w:bidi w:val="0"/>
              <w:spacing w:before="0" w:after="283"/>
              <w:jc w:val="left"/>
              <w:rPr>
                <w:sz w:val="4"/>
                <w:szCs w:val="4"/>
              </w:rPr>
            </w:pPr>
            <w:r>
              <w:rPr>
                <w:sz w:val="4"/>
                <w:szCs w:val="4"/>
              </w:rPr>
            </w:r>
          </w:p>
        </w:tc>
        <w:tc>
          <w:tcPr>
            <w:tcW w:w="4367"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9753" w:type="dxa"/>
            <w:gridSpan w:val="4"/>
            <w:tcBorders>
              <w:top w:val="single" w:sz="6" w:space="0" w:color="EFF7FB"/>
              <w:left w:val="single" w:sz="6" w:space="0" w:color="EFF7FB"/>
              <w:right w:val="single" w:sz="6" w:space="0" w:color="EFF7FB"/>
            </w:tcBorders>
            <w:shd w:fill="EFF7FB" w:val="clear"/>
            <w:tcMar>
              <w:top w:w="28" w:type="dxa"/>
              <w:left w:w="28" w:type="dxa"/>
              <w:right w:w="28" w:type="dxa"/>
            </w:tcMar>
            <w:vAlign w:val="center"/>
          </w:tcPr>
          <w:p>
            <w:pPr>
              <w:pStyle w:val="TableContents"/>
              <w:bidi w:val="0"/>
              <w:spacing w:before="0" w:after="283"/>
              <w:jc w:val="left"/>
              <w:rPr/>
            </w:pPr>
            <w:r>
              <w:rPr/>
              <w:t>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left w:val="single" w:sz="6" w:space="0" w:color="EFF7FB"/>
              <w:bottom w:val="single" w:sz="6" w:space="0" w:color="EFF7FB"/>
            </w:tcBorders>
            <w:shd w:fill="EFF7FB" w:val="clear"/>
            <w:tcMar>
              <w:left w:w="28" w:type="dxa"/>
              <w:bottom w:w="28" w:type="dxa"/>
            </w:tcMar>
            <w:vAlign w:val="center"/>
          </w:tcPr>
          <w:p>
            <w:pPr>
              <w:pStyle w:val="TableContents"/>
              <w:bidi w:val="0"/>
              <w:spacing w:before="0" w:after="283"/>
              <w:jc w:val="left"/>
              <w:rPr/>
            </w:pPr>
            <w:r>
              <w:rPr/>
              <w:t>  </w:t>
            </w:r>
          </w:p>
        </w:tc>
        <w:tc>
          <w:tcPr>
            <w:tcW w:w="9633" w:type="dxa"/>
            <w:gridSpan w:val="3"/>
            <w:tcBorders>
              <w:bottom w:val="single" w:sz="6" w:space="0" w:color="EFF7FB"/>
              <w:right w:val="single" w:sz="6" w:space="0" w:color="EFF7FB"/>
            </w:tcBorders>
            <w:shd w:fill="EFF7FB" w:val="clear"/>
            <w:tcMar>
              <w:bottom w:w="240" w:type="dxa"/>
              <w:right w:w="40"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color w:val="3575B3"/>
                <w:sz w:val="18"/>
              </w:rPr>
            </w:pPr>
            <w:r>
              <w:rPr>
                <w:rFonts w:ascii="ARIAL" w:hAnsi="ARIAL"/>
                <w:b/>
                <w:color w:val="3575B3"/>
                <w:sz w:val="18"/>
              </w:rPr>
              <w:t>The Board unanimously recommends that the stockholders vote “FOR” the approval of executive compensation.</w:t>
            </w:r>
          </w:p>
          <w:p>
            <w:pPr>
              <w:pStyle w:val="TableContents"/>
              <w:bidi w:val="0"/>
              <w:spacing w:before="0" w:after="20"/>
              <w:jc w:val="left"/>
              <w:rPr/>
            </w:pPr>
            <w:r>
              <w:rPr/>
              <w:t> </w:t>
            </w:r>
          </w:p>
        </w:tc>
      </w:tr>
    </w:tbl>
    <w:p>
      <w:pPr>
        <w:pStyle w:val="TextBody"/>
        <w:bidi w:val="0"/>
        <w:spacing w:before="0" w:after="0"/>
        <w:jc w:val="left"/>
        <w:rPr/>
      </w:pPr>
      <w:r>
        <w:rPr/>
        <w:t> </w:t>
      </w:r>
    </w:p>
    <w:tbl>
      <w:tblPr>
        <w:tblW w:w="136" w:type="dxa"/>
        <w:jc w:val="left"/>
        <w:tblInd w:w="0" w:type="dxa"/>
        <w:tblLayout w:type="fixed"/>
        <w:tblCellMar>
          <w:top w:w="0" w:type="dxa"/>
          <w:left w:w="0" w:type="dxa"/>
          <w:bottom w:w="0" w:type="dxa"/>
          <w:right w:w="0" w:type="dxa"/>
        </w:tblCellMar>
      </w:tblPr>
      <w:tblGrid>
        <w:gridCol w:w="38"/>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tbl>
      <w:tblPr>
        <w:tblW w:w="1246" w:type="dxa"/>
        <w:jc w:val="left"/>
        <w:tblInd w:w="0" w:type="dxa"/>
        <w:tblLayout w:type="fixed"/>
        <w:tblCellMar>
          <w:top w:w="0" w:type="dxa"/>
          <w:left w:w="0" w:type="dxa"/>
          <w:bottom w:w="0" w:type="dxa"/>
          <w:right w:w="0" w:type="dxa"/>
        </w:tblCellMar>
      </w:tblPr>
      <w:tblGrid>
        <w:gridCol w:w="185"/>
        <w:gridCol w:w="60"/>
        <w:gridCol w:w="1001"/>
      </w:tblGrid>
      <w:tr>
        <w:trPr/>
        <w:tc>
          <w:tcPr>
            <w:tcW w:w="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r>
      <w:tr>
        <w:trPr/>
        <w:tc>
          <w:tcPr>
            <w:tcW w:w="18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b/>
                <w:color w:val="435363"/>
                <w:sz w:val="18"/>
              </w:rPr>
            </w:pPr>
            <w:r>
              <w:rPr>
                <w:rFonts w:ascii="ARIAL" w:hAnsi="ARIAL"/>
                <w:b/>
                <w:color w:val="435363"/>
                <w:sz w:val="18"/>
              </w:rPr>
              <w:t>vi</w:t>
            </w:r>
          </w:p>
        </w:tc>
        <w:tc>
          <w:tcPr>
            <w:tcW w:w="60" w:type="dxa"/>
            <w:tcBorders/>
            <w:vAlign w:val="center"/>
          </w:tcPr>
          <w:p>
            <w:pPr>
              <w:pStyle w:val="TableContents"/>
              <w:bidi w:val="0"/>
              <w:spacing w:before="0" w:after="283"/>
              <w:jc w:val="left"/>
              <w:rPr/>
            </w:pPr>
            <w:r>
              <w:rPr/>
              <w:t> </w:t>
            </w:r>
          </w:p>
        </w:tc>
        <w:tc>
          <w:tcPr>
            <w:tcW w:w="1001" w:type="dxa"/>
            <w:tcBorders/>
            <w:vAlign w:val="center"/>
          </w:tcPr>
          <w:p>
            <w:pPr>
              <w:pStyle w:val="TableContents"/>
              <w:bidi w:val="0"/>
              <w:spacing w:before="0" w:after="283"/>
              <w:jc w:val="left"/>
              <w:rPr/>
            </w:pPr>
            <w:r>
              <w:rPr/>
              <w:drawing>
                <wp:inline distT="0" distB="0" distL="0" distR="0">
                  <wp:extent cx="588010" cy="19050"/>
                  <wp:effectExtent l="0" t="0" r="0" b="0"/>
                  <wp:docPr id="23"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9" descr=""/>
                          <pic:cNvPicPr>
                            <a:picLocks noChangeAspect="1" noChangeArrowheads="1"/>
                          </pic:cNvPicPr>
                        </pic:nvPicPr>
                        <pic:blipFill>
                          <a:blip r:embed="rId22"/>
                          <a:stretch>
                            <a:fillRect/>
                          </a:stretch>
                        </pic:blipFill>
                        <pic:spPr bwMode="auto">
                          <a:xfrm>
                            <a:off x="0" y="0"/>
                            <a:ext cx="588010" cy="19050"/>
                          </a:xfrm>
                          <a:prstGeom prst="rect">
                            <a:avLst/>
                          </a:prstGeom>
                        </pic:spPr>
                      </pic:pic>
                    </a:graphicData>
                  </a:graphic>
                </wp:inline>
              </w:drawing>
            </w:r>
            <w:r>
              <w:rPr/>
              <w:t xml:space="preserve"> </w:t>
            </w:r>
          </w:p>
        </w:tc>
      </w:tr>
    </w:tbl>
    <w:p>
      <w:pPr>
        <w:pStyle w:val="TextBody"/>
        <w:bidi w:val="0"/>
        <w:spacing w:before="0" w:after="0"/>
        <w:jc w:val="center"/>
        <w:rPr>
          <w:rFonts w:ascii="ARIAL" w:hAnsi="ARIAL"/>
          <w:color w:val="435363"/>
          <w:sz w:val="16"/>
        </w:rPr>
      </w:pPr>
      <w:r>
        <w:rPr>
          <w:rFonts w:ascii="ARIAL" w:hAnsi="ARIAL"/>
          <w:color w:val="435363"/>
          <w:sz w:val="16"/>
        </w:rPr>
        <w:t xml:space="preserve">2024 Proxy Statement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left"/>
        <w:rPr>
          <w:rFonts w:ascii="ARIAL" w:hAnsi="ARIAL"/>
          <w:b/>
          <w:color w:val="3575B3"/>
          <w:sz w:val="24"/>
        </w:rPr>
      </w:pPr>
      <w:r>
        <w:rPr>
          <w:rFonts w:ascii="ARIAL" w:hAnsi="ARIAL"/>
          <w:b/>
          <w:color w:val="3575B3"/>
          <w:sz w:val="24"/>
        </w:rPr>
        <w:t xml:space="preserve">Approval of an Amendment to Our Certificate of Incorporation Regarding Future Bylaw Amendments (Proposal 4) </w:t>
      </w:r>
    </w:p>
    <w:p>
      <w:pPr>
        <w:pStyle w:val="TextBody"/>
        <w:bidi w:val="0"/>
        <w:spacing w:before="80" w:after="0"/>
        <w:jc w:val="left"/>
        <w:rPr>
          <w:rFonts w:ascii="ARIAL" w:hAnsi="ARIAL"/>
          <w:color w:val="435363"/>
          <w:sz w:val="18"/>
        </w:rPr>
      </w:pPr>
      <w:r>
        <w:rPr>
          <w:rFonts w:ascii="ARIAL" w:hAnsi="ARIAL"/>
          <w:color w:val="435363"/>
          <w:sz w:val="18"/>
        </w:rPr>
        <w:t xml:space="preserve">At our 2023 annual meeting of stockholders, our stockholders passed a stockholder-sponsored proposal requesting that the Board take the steps necessary to eliminate each stockholder voting requirement in our Certificate of Incorporation that calls for a greater than simple majority vote. </w:t>
      </w:r>
    </w:p>
    <w:p>
      <w:pPr>
        <w:pStyle w:val="TextBody"/>
        <w:bidi w:val="0"/>
        <w:spacing w:before="80" w:after="0"/>
        <w:jc w:val="left"/>
        <w:rPr>
          <w:rFonts w:ascii="ARIAL" w:hAnsi="ARIAL"/>
          <w:color w:val="435363"/>
          <w:sz w:val="18"/>
        </w:rPr>
      </w:pPr>
      <w:r>
        <w:rPr>
          <w:rFonts w:ascii="ARIAL" w:hAnsi="ARIAL"/>
          <w:color w:val="435363"/>
          <w:sz w:val="18"/>
        </w:rPr>
        <w:t xml:space="preserve">In response to this request, and after carefully considering the advantages and disadvantages of maintaining the supermajority voting provisions in our Certificate of Incorporation, the Board has determined that it is in the best interests of the Company and its stockholders to amend our Certificate of Incorporation to eliminate the supermajority voting requirement for amendments to the Bylaws by our stockholders (the “Bylaw Voting Threshold Amendment”).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8"/>
        <w:gridCol w:w="120"/>
        <w:gridCol w:w="2744"/>
        <w:gridCol w:w="2744"/>
        <w:gridCol w:w="4559"/>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44" w:type="dxa"/>
            <w:tcBorders/>
            <w:vAlign w:val="center"/>
          </w:tcPr>
          <w:p>
            <w:pPr>
              <w:pStyle w:val="TableContents"/>
              <w:bidi w:val="0"/>
              <w:spacing w:before="0" w:after="283"/>
              <w:jc w:val="left"/>
              <w:rPr>
                <w:sz w:val="4"/>
                <w:szCs w:val="4"/>
              </w:rPr>
            </w:pPr>
            <w:r>
              <w:rPr>
                <w:sz w:val="4"/>
                <w:szCs w:val="4"/>
              </w:rPr>
            </w:r>
          </w:p>
        </w:tc>
        <w:tc>
          <w:tcPr>
            <w:tcW w:w="2744" w:type="dxa"/>
            <w:tcBorders/>
            <w:vAlign w:val="center"/>
          </w:tcPr>
          <w:p>
            <w:pPr>
              <w:pStyle w:val="TableContents"/>
              <w:bidi w:val="0"/>
              <w:spacing w:before="0" w:after="283"/>
              <w:jc w:val="left"/>
              <w:rPr>
                <w:sz w:val="4"/>
                <w:szCs w:val="4"/>
              </w:rPr>
            </w:pPr>
            <w:r>
              <w:rPr>
                <w:sz w:val="4"/>
                <w:szCs w:val="4"/>
              </w:rPr>
            </w:r>
          </w:p>
        </w:tc>
        <w:tc>
          <w:tcPr>
            <w:tcW w:w="4559"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0167" w:type="dxa"/>
            <w:gridSpan w:val="4"/>
            <w:tcBorders>
              <w:top w:val="single" w:sz="6" w:space="0" w:color="EFF7FB"/>
              <w:left w:val="single" w:sz="6" w:space="0" w:color="EFF7FB"/>
              <w:right w:val="single" w:sz="6" w:space="0" w:color="EFF7FB"/>
            </w:tcBorders>
            <w:shd w:fill="EFF7FB" w:val="clear"/>
            <w:tcMar>
              <w:top w:w="28" w:type="dxa"/>
              <w:left w:w="28" w:type="dxa"/>
              <w:right w:w="28" w:type="dxa"/>
            </w:tcMar>
            <w:vAlign w:val="center"/>
          </w:tcPr>
          <w:p>
            <w:pPr>
              <w:pStyle w:val="TableContents"/>
              <w:bidi w:val="0"/>
              <w:spacing w:before="0" w:after="283"/>
              <w:jc w:val="left"/>
              <w:rPr/>
            </w:pPr>
            <w:r>
              <w:rPr/>
              <w:t>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left w:val="single" w:sz="6" w:space="0" w:color="EFF7FB"/>
              <w:bottom w:val="single" w:sz="6" w:space="0" w:color="EFF7FB"/>
            </w:tcBorders>
            <w:shd w:fill="EFF7FB" w:val="clear"/>
            <w:tcMar>
              <w:left w:w="28" w:type="dxa"/>
              <w:bottom w:w="28" w:type="dxa"/>
            </w:tcMar>
            <w:vAlign w:val="center"/>
          </w:tcPr>
          <w:p>
            <w:pPr>
              <w:pStyle w:val="TableContents"/>
              <w:bidi w:val="0"/>
              <w:spacing w:before="0" w:after="283"/>
              <w:jc w:val="left"/>
              <w:rPr/>
            </w:pPr>
            <w:r>
              <w:rPr/>
              <w:t>  </w:t>
            </w:r>
          </w:p>
        </w:tc>
        <w:tc>
          <w:tcPr>
            <w:tcW w:w="10047" w:type="dxa"/>
            <w:gridSpan w:val="3"/>
            <w:tcBorders>
              <w:bottom w:val="single" w:sz="6" w:space="0" w:color="EFF7FB"/>
              <w:right w:val="single" w:sz="6" w:space="0" w:color="EFF7FB"/>
            </w:tcBorders>
            <w:shd w:fill="EFF7FB" w:val="clear"/>
            <w:tcMar>
              <w:bottom w:w="240" w:type="dxa"/>
              <w:right w:w="40"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color w:val="3575B3"/>
                <w:sz w:val="18"/>
              </w:rPr>
            </w:pPr>
            <w:r>
              <w:rPr>
                <w:rFonts w:ascii="ARIAL" w:hAnsi="ARIAL"/>
                <w:b/>
                <w:color w:val="3575B3"/>
                <w:sz w:val="18"/>
              </w:rPr>
              <w:t>The Board unanimously recommends that the stockholders vote “FOR” the approval of the proposal to amend our Certificate of Incorporation to allow our Bylaws to be amended by our stockholders by simple majority vote.</w:t>
            </w:r>
          </w:p>
          <w:p>
            <w:pPr>
              <w:pStyle w:val="TableContents"/>
              <w:bidi w:val="0"/>
              <w:spacing w:before="0" w:after="20"/>
              <w:jc w:val="left"/>
              <w:rPr/>
            </w:pPr>
            <w:r>
              <w:rPr/>
              <w:t> </w:t>
            </w:r>
          </w:p>
        </w:tc>
      </w:tr>
    </w:tbl>
    <w:p>
      <w:pPr>
        <w:pStyle w:val="TextBody"/>
        <w:bidi w:val="0"/>
        <w:spacing w:before="240" w:after="0"/>
        <w:jc w:val="left"/>
        <w:rPr>
          <w:rFonts w:ascii="ARIAL" w:hAnsi="ARIAL"/>
          <w:b/>
          <w:color w:val="3575B3"/>
          <w:sz w:val="24"/>
        </w:rPr>
      </w:pPr>
      <w:r>
        <w:rPr>
          <w:rFonts w:ascii="ARIAL" w:hAnsi="ARIAL"/>
          <w:b/>
          <w:color w:val="3575B3"/>
          <w:sz w:val="24"/>
        </w:rPr>
        <w:t xml:space="preserve">Approval of an Amendment to Our Certificate of Incorporation Regarding Other Future Charter Amendments (Proposal 5) </w:t>
      </w:r>
    </w:p>
    <w:p>
      <w:pPr>
        <w:pStyle w:val="TextBody"/>
        <w:bidi w:val="0"/>
        <w:spacing w:before="80" w:after="0"/>
        <w:jc w:val="left"/>
        <w:rPr>
          <w:rFonts w:ascii="ARIAL" w:hAnsi="ARIAL"/>
          <w:color w:val="435363"/>
          <w:sz w:val="18"/>
        </w:rPr>
      </w:pPr>
      <w:r>
        <w:rPr>
          <w:rFonts w:ascii="ARIAL" w:hAnsi="ARIAL"/>
          <w:color w:val="435363"/>
          <w:sz w:val="18"/>
        </w:rPr>
        <w:t xml:space="preserve">In response to shareholder action at our 2023 annual meeting of stockholders, and after carefully considering the advantages and disadvantages of maintaining the supermajority voting provisions in our Certificate of Incorporation, the Board has determined that it is in the best interests of the Company and its stockholders to amend our Certificate of Incorporation to eliminate the supermajority voting provisions (the “Supermajority Elimination Amendment”).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8"/>
        <w:gridCol w:w="120"/>
        <w:gridCol w:w="2744"/>
        <w:gridCol w:w="2744"/>
        <w:gridCol w:w="4559"/>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44" w:type="dxa"/>
            <w:tcBorders/>
            <w:vAlign w:val="center"/>
          </w:tcPr>
          <w:p>
            <w:pPr>
              <w:pStyle w:val="TableContents"/>
              <w:bidi w:val="0"/>
              <w:spacing w:before="0" w:after="283"/>
              <w:jc w:val="left"/>
              <w:rPr>
                <w:sz w:val="4"/>
                <w:szCs w:val="4"/>
              </w:rPr>
            </w:pPr>
            <w:r>
              <w:rPr>
                <w:sz w:val="4"/>
                <w:szCs w:val="4"/>
              </w:rPr>
            </w:r>
          </w:p>
        </w:tc>
        <w:tc>
          <w:tcPr>
            <w:tcW w:w="2744" w:type="dxa"/>
            <w:tcBorders/>
            <w:vAlign w:val="center"/>
          </w:tcPr>
          <w:p>
            <w:pPr>
              <w:pStyle w:val="TableContents"/>
              <w:bidi w:val="0"/>
              <w:spacing w:before="0" w:after="283"/>
              <w:jc w:val="left"/>
              <w:rPr>
                <w:sz w:val="4"/>
                <w:szCs w:val="4"/>
              </w:rPr>
            </w:pPr>
            <w:r>
              <w:rPr>
                <w:sz w:val="4"/>
                <w:szCs w:val="4"/>
              </w:rPr>
            </w:r>
          </w:p>
        </w:tc>
        <w:tc>
          <w:tcPr>
            <w:tcW w:w="4559"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0167" w:type="dxa"/>
            <w:gridSpan w:val="4"/>
            <w:tcBorders>
              <w:top w:val="single" w:sz="6" w:space="0" w:color="EFF7FB"/>
              <w:left w:val="single" w:sz="6" w:space="0" w:color="EFF7FB"/>
              <w:right w:val="single" w:sz="6" w:space="0" w:color="EFF7FB"/>
            </w:tcBorders>
            <w:shd w:fill="EFF7FB" w:val="clear"/>
            <w:tcMar>
              <w:top w:w="28" w:type="dxa"/>
              <w:left w:w="28" w:type="dxa"/>
              <w:right w:w="28" w:type="dxa"/>
            </w:tcMar>
            <w:vAlign w:val="center"/>
          </w:tcPr>
          <w:p>
            <w:pPr>
              <w:pStyle w:val="TableContents"/>
              <w:bidi w:val="0"/>
              <w:spacing w:before="0" w:after="283"/>
              <w:jc w:val="left"/>
              <w:rPr/>
            </w:pPr>
            <w:r>
              <w:rPr/>
              <w:t>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left w:val="single" w:sz="6" w:space="0" w:color="EFF7FB"/>
              <w:bottom w:val="single" w:sz="6" w:space="0" w:color="EFF7FB"/>
            </w:tcBorders>
            <w:shd w:fill="EFF7FB" w:val="clear"/>
            <w:tcMar>
              <w:left w:w="28" w:type="dxa"/>
              <w:bottom w:w="28" w:type="dxa"/>
            </w:tcMar>
            <w:vAlign w:val="center"/>
          </w:tcPr>
          <w:p>
            <w:pPr>
              <w:pStyle w:val="TableContents"/>
              <w:bidi w:val="0"/>
              <w:spacing w:before="0" w:after="283"/>
              <w:jc w:val="left"/>
              <w:rPr/>
            </w:pPr>
            <w:r>
              <w:rPr/>
              <w:t>  </w:t>
            </w:r>
          </w:p>
        </w:tc>
        <w:tc>
          <w:tcPr>
            <w:tcW w:w="10047" w:type="dxa"/>
            <w:gridSpan w:val="3"/>
            <w:tcBorders>
              <w:bottom w:val="single" w:sz="6" w:space="0" w:color="EFF7FB"/>
              <w:right w:val="single" w:sz="6" w:space="0" w:color="EFF7FB"/>
            </w:tcBorders>
            <w:shd w:fill="EFF7FB" w:val="clear"/>
            <w:tcMar>
              <w:bottom w:w="240" w:type="dxa"/>
              <w:right w:w="40"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color w:val="3575B3"/>
                <w:sz w:val="18"/>
              </w:rPr>
            </w:pPr>
            <w:r>
              <w:rPr>
                <w:rFonts w:ascii="ARIAL" w:hAnsi="ARIAL"/>
                <w:b/>
                <w:color w:val="3575B3"/>
                <w:sz w:val="18"/>
              </w:rPr>
              <w:t>The Board unanimously recommends that the stockholders vote “FOR” the approval of the proposal to amend our Certificate of Incorporation to allow all other provisions of the Certificate of Incorporation to be amended by simple majority vote.</w:t>
            </w:r>
          </w:p>
          <w:p>
            <w:pPr>
              <w:pStyle w:val="TableContents"/>
              <w:bidi w:val="0"/>
              <w:spacing w:before="0" w:after="20"/>
              <w:jc w:val="left"/>
              <w:rPr/>
            </w:pPr>
            <w:r>
              <w:rPr/>
              <w:t> </w:t>
            </w:r>
          </w:p>
        </w:tc>
      </w:tr>
    </w:tbl>
    <w:p>
      <w:pPr>
        <w:pStyle w:val="TextBody"/>
        <w:bidi w:val="0"/>
        <w:spacing w:before="0" w:after="0"/>
        <w:jc w:val="left"/>
        <w:rPr/>
      </w:pPr>
      <w:r>
        <w:rPr/>
        <w:t> </w:t>
      </w:r>
    </w:p>
    <w:tbl>
      <w:tblPr>
        <w:tblW w:w="1291" w:type="dxa"/>
        <w:jc w:val="left"/>
        <w:tblInd w:w="0" w:type="dxa"/>
        <w:tblLayout w:type="fixed"/>
        <w:tblCellMar>
          <w:top w:w="0" w:type="dxa"/>
          <w:left w:w="0" w:type="dxa"/>
          <w:bottom w:w="0" w:type="dxa"/>
          <w:right w:w="0" w:type="dxa"/>
        </w:tblCellMar>
      </w:tblPr>
      <w:tblGrid>
        <w:gridCol w:w="1001"/>
        <w:gridCol w:w="60"/>
        <w:gridCol w:w="230"/>
      </w:tblGrid>
      <w:tr>
        <w:trPr/>
        <w:tc>
          <w:tcPr>
            <w:tcW w:w="10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1001" w:type="dxa"/>
            <w:tcBorders/>
            <w:vAlign w:val="center"/>
          </w:tcPr>
          <w:p>
            <w:pPr>
              <w:pStyle w:val="TableContents"/>
              <w:bidi w:val="0"/>
              <w:spacing w:before="0" w:after="0"/>
              <w:jc w:val="left"/>
              <w:rPr/>
            </w:pPr>
            <w:r>
              <w:rPr/>
              <w:t> </w:t>
            </w:r>
          </w:p>
          <w:p>
            <w:pPr>
              <w:pStyle w:val="TableContents"/>
              <w:bidi w:val="0"/>
              <w:spacing w:before="0" w:after="20"/>
              <w:jc w:val="right"/>
              <w:rPr/>
            </w:pPr>
            <w:r>
              <w:rPr/>
              <w:drawing>
                <wp:inline distT="0" distB="0" distL="0" distR="0">
                  <wp:extent cx="588010" cy="19050"/>
                  <wp:effectExtent l="0" t="0" r="0" b="0"/>
                  <wp:docPr id="24"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0" descr=""/>
                          <pic:cNvPicPr>
                            <a:picLocks noChangeAspect="1" noChangeArrowheads="1"/>
                          </pic:cNvPicPr>
                        </pic:nvPicPr>
                        <pic:blipFill>
                          <a:blip r:embed="rId23"/>
                          <a:stretch>
                            <a:fillRect/>
                          </a:stretch>
                        </pic:blipFill>
                        <pic:spPr bwMode="auto">
                          <a:xfrm>
                            <a:off x="0" y="0"/>
                            <a:ext cx="588010" cy="1905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jc w:val="left"/>
              <w:rPr/>
            </w:pPr>
            <w:r>
              <w:rPr/>
              <w:t> </w:t>
            </w:r>
          </w:p>
          <w:p>
            <w:pPr>
              <w:pStyle w:val="TableContents"/>
              <w:bidi w:val="0"/>
              <w:spacing w:before="0" w:after="20"/>
              <w:jc w:val="right"/>
              <w:rPr>
                <w:rFonts w:ascii="ARIAL" w:hAnsi="ARIAL"/>
                <w:b/>
                <w:color w:val="435363"/>
                <w:sz w:val="18"/>
              </w:rPr>
            </w:pPr>
            <w:r>
              <w:rPr>
                <w:rFonts w:ascii="ARIAL" w:hAnsi="ARIAL"/>
                <w:b/>
                <w:color w:val="435363"/>
                <w:sz w:val="18"/>
              </w:rPr>
              <w:t>vii</w:t>
            </w:r>
          </w:p>
        </w:tc>
      </w:tr>
    </w:tbl>
    <w:tbl>
      <w:tblPr>
        <w:tblW w:w="136" w:type="dxa"/>
        <w:jc w:val="left"/>
        <w:tblInd w:w="0" w:type="dxa"/>
        <w:tblLayout w:type="fixed"/>
        <w:tblCellMar>
          <w:top w:w="0" w:type="dxa"/>
          <w:left w:w="0" w:type="dxa"/>
          <w:bottom w:w="0" w:type="dxa"/>
          <w:right w:w="0" w:type="dxa"/>
        </w:tblCellMar>
      </w:tblPr>
      <w:tblGrid>
        <w:gridCol w:w="38"/>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rFonts w:ascii="ARIAL" w:hAnsi="ARIAL"/>
          <w:color w:val="435363"/>
          <w:sz w:val="16"/>
        </w:rPr>
      </w:pPr>
      <w:r>
        <w:rPr>
          <w:rFonts w:ascii="ARIAL" w:hAnsi="ARIAL"/>
          <w:color w:val="435363"/>
          <w:sz w:val="16"/>
        </w:rPr>
        <w:t xml:space="preserve">2024 Proxy Statement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right"/>
        <w:rPr/>
      </w:pPr>
      <w:r>
        <w:rPr/>
        <w:drawing>
          <wp:inline distT="0" distB="0" distL="0" distR="0">
            <wp:extent cx="703580" cy="32385"/>
            <wp:effectExtent l="0" t="0" r="0" b="0"/>
            <wp:docPr id="25"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1" descr=""/>
                    <pic:cNvPicPr>
                      <a:picLocks noChangeAspect="1" noChangeArrowheads="1"/>
                    </pic:cNvPicPr>
                  </pic:nvPicPr>
                  <pic:blipFill>
                    <a:blip r:embed="rId24"/>
                    <a:stretch>
                      <a:fillRect/>
                    </a:stretch>
                  </pic:blipFill>
                  <pic:spPr bwMode="auto">
                    <a:xfrm>
                      <a:off x="0" y="0"/>
                      <a:ext cx="703580" cy="3238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ARIAL" w:hAnsi="ARIAL"/>
          <w:color w:val="66AFDA"/>
          <w:sz w:val="36"/>
        </w:rPr>
      </w:pPr>
      <w:bookmarkStart w:id="3" w:name="toc"/>
      <w:bookmarkEnd w:id="3"/>
      <w:r>
        <w:rPr>
          <w:rFonts w:ascii="ARIAL" w:hAnsi="ARIAL"/>
          <w:color w:val="66AFDA"/>
          <w:sz w:val="36"/>
        </w:rPr>
        <w:t xml:space="preserve">TABLE OF CONTENTS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267">
                <wp:simplePos x="0" y="0"/>
                <wp:positionH relativeFrom="column">
                  <wp:align>left</wp:align>
                </wp:positionH>
                <wp:positionV relativeFrom="line">
                  <wp:posOffset>635</wp:posOffset>
                </wp:positionV>
                <wp:extent cx="3110230" cy="9972040"/>
                <wp:effectExtent l="0" t="0" r="0" b="0"/>
                <wp:wrapSquare wrapText="right"/>
                <wp:docPr id="26" name="Frame3"/>
                <a:graphic xmlns:a="http://schemas.openxmlformats.org/drawingml/2006/main">
                  <a:graphicData uri="http://schemas.microsoft.com/office/word/2010/wordprocessingShape">
                    <wps:wsp>
                      <wps:cNvSpPr txBox="1"/>
                      <wps:spPr>
                        <a:xfrm>
                          <a:off x="0" y="0"/>
                          <a:ext cx="3110230" cy="9972040"/>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9870"/>
                              <w:gridCol w:w="60"/>
                              <w:gridCol w:w="275"/>
                            </w:tblGrid>
                            <w:tr>
                              <w:trPr/>
                              <w:tc>
                                <w:tcPr>
                                  <w:tcW w:w="98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9870" w:type="dxa"/>
                                  <w:tcBorders/>
                                  <w:vAlign w:val="center"/>
                                </w:tcPr>
                                <w:p>
                                  <w:pPr>
                                    <w:pStyle w:val="TableContents"/>
                                    <w:bidi w:val="0"/>
                                    <w:spacing w:before="0" w:after="283"/>
                                    <w:jc w:val="left"/>
                                    <w:rPr/>
                                  </w:pPr>
                                  <w:hyperlink w:anchor="toc636721_1">
                                    <w:r>
                                      <w:rPr>
                                        <w:rStyle w:val="InternetLink"/>
                                        <w:b/>
                                        <w:color w:val="3575B3"/>
                                      </w:rPr>
                                      <w:t>PROXY STATEMENT SUMMARY             </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b/>
                                      <w:color w:val="3575B3"/>
                                    </w:rPr>
                                  </w:pPr>
                                  <w:r>
                                    <w:rPr>
                                      <w:b/>
                                      <w:color w:val="3575B3"/>
                                    </w:rPr>
                                    <w:t>i</w:t>
                                  </w:r>
                                </w:p>
                              </w:tc>
                            </w:tr>
                            <w:tr>
                              <w:trPr/>
                              <w:tc>
                                <w:tcPr>
                                  <w:tcW w:w="9870" w:type="dxa"/>
                                  <w:tcBorders/>
                                  <w:vAlign w:val="center"/>
                                </w:tcPr>
                                <w:p>
                                  <w:pPr>
                                    <w:pStyle w:val="TableContents"/>
                                    <w:bidi w:val="0"/>
                                    <w:spacing w:before="0" w:after="283"/>
                                    <w:jc w:val="left"/>
                                    <w:rPr>
                                      <w:sz w:val="4"/>
                                      <w:szCs w:val="4"/>
                                    </w:rPr>
                                  </w:pPr>
                                  <w:r>
                                    <w:rPr>
                                      <w:sz w:val="4"/>
                                      <w:szCs w:val="4"/>
                                    </w:rPr>
                                  </w:r>
                                </w:p>
                              </w:tc>
                              <w:tc>
                                <w:tcPr>
                                  <w:tcW w:w="335" w:type="dxa"/>
                                  <w:gridSpan w:val="2"/>
                                  <w:tcBorders/>
                                  <w:vAlign w:val="center"/>
                                </w:tcPr>
                                <w:p>
                                  <w:pPr>
                                    <w:pStyle w:val="TableContents"/>
                                    <w:bidi w:val="0"/>
                                    <w:spacing w:before="0" w:after="283"/>
                                    <w:jc w:val="left"/>
                                    <w:rPr>
                                      <w:sz w:val="4"/>
                                      <w:szCs w:val="4"/>
                                    </w:rPr>
                                  </w:pPr>
                                  <w:r>
                                    <w:rPr>
                                      <w:sz w:val="4"/>
                                      <w:szCs w:val="4"/>
                                    </w:rPr>
                                  </w:r>
                                </w:p>
                              </w:tc>
                            </w:tr>
                            <w:tr>
                              <w:trPr/>
                              <w:tc>
                                <w:tcPr>
                                  <w:tcW w:w="9870" w:type="dxa"/>
                                  <w:tcBorders/>
                                  <w:vAlign w:val="center"/>
                                </w:tcPr>
                                <w:p>
                                  <w:pPr>
                                    <w:pStyle w:val="TableContents"/>
                                    <w:bidi w:val="0"/>
                                    <w:spacing w:before="0" w:after="283"/>
                                    <w:jc w:val="left"/>
                                    <w:rPr/>
                                  </w:pPr>
                                  <w:hyperlink w:anchor="toc636721_2">
                                    <w:r>
                                      <w:rPr>
                                        <w:rStyle w:val="InternetLink"/>
                                        <w:b/>
                                        <w:color w:val="3575B3"/>
                                      </w:rPr>
                                      <w:t>THE MEETING                      </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b/>
                                      <w:color w:val="3575B3"/>
                                    </w:rPr>
                                  </w:pPr>
                                  <w:r>
                                    <w:rPr>
                                      <w:b/>
                                      <w:color w:val="3575B3"/>
                                    </w:rPr>
                                    <w:t>1</w:t>
                                  </w:r>
                                </w:p>
                              </w:tc>
                            </w:tr>
                            <w:tr>
                              <w:trPr/>
                              <w:tc>
                                <w:tcPr>
                                  <w:tcW w:w="9870" w:type="dxa"/>
                                  <w:tcBorders/>
                                  <w:vAlign w:val="center"/>
                                </w:tcPr>
                                <w:p>
                                  <w:pPr>
                                    <w:pStyle w:val="TableContents"/>
                                    <w:bidi w:val="0"/>
                                    <w:spacing w:before="0" w:after="0"/>
                                    <w:jc w:val="left"/>
                                    <w:rPr/>
                                  </w:pPr>
                                  <w:hyperlink w:anchor="toc636721_3">
                                    <w:r>
                                      <w:rPr>
                                        <w:rStyle w:val="InternetLink"/>
                                        <w:rFonts w:ascii="ARIAL" w:hAnsi="ARIAL"/>
                                        <w:color w:val="435363"/>
                                        <w:sz w:val="16"/>
                                      </w:rPr>
                                      <w:t>Purpose, Date and Time</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color w:val="435363"/>
                                    </w:rPr>
                                  </w:pPr>
                                  <w:r>
                                    <w:rPr>
                                      <w:color w:val="435363"/>
                                    </w:rPr>
                                    <w:t>1</w:t>
                                  </w:r>
                                </w:p>
                              </w:tc>
                            </w:tr>
                            <w:tr>
                              <w:trPr/>
                              <w:tc>
                                <w:tcPr>
                                  <w:tcW w:w="9870" w:type="dxa"/>
                                  <w:tcBorders/>
                                  <w:vAlign w:val="center"/>
                                </w:tcPr>
                                <w:p>
                                  <w:pPr>
                                    <w:pStyle w:val="TableContents"/>
                                    <w:bidi w:val="0"/>
                                    <w:spacing w:before="0" w:after="0"/>
                                    <w:jc w:val="left"/>
                                    <w:rPr/>
                                  </w:pPr>
                                  <w:hyperlink w:anchor="toc636721_4">
                                    <w:r>
                                      <w:rPr>
                                        <w:rStyle w:val="InternetLink"/>
                                        <w:rFonts w:ascii="ARIAL" w:hAnsi="ARIAL"/>
                                        <w:color w:val="435363"/>
                                        <w:sz w:val="16"/>
                                      </w:rPr>
                                      <w:t>Record Date; Stockholders Entitled to Vote</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color w:val="435363"/>
                                    </w:rPr>
                                  </w:pPr>
                                  <w:r>
                                    <w:rPr>
                                      <w:color w:val="435363"/>
                                    </w:rPr>
                                    <w:t>1</w:t>
                                  </w:r>
                                </w:p>
                              </w:tc>
                            </w:tr>
                            <w:tr>
                              <w:trPr/>
                              <w:tc>
                                <w:tcPr>
                                  <w:tcW w:w="9870" w:type="dxa"/>
                                  <w:tcBorders/>
                                  <w:vAlign w:val="center"/>
                                </w:tcPr>
                                <w:p>
                                  <w:pPr>
                                    <w:pStyle w:val="TableContents"/>
                                    <w:bidi w:val="0"/>
                                    <w:spacing w:before="0" w:after="0"/>
                                    <w:jc w:val="left"/>
                                    <w:rPr/>
                                  </w:pPr>
                                  <w:hyperlink w:anchor="toc636721_5">
                                    <w:r>
                                      <w:rPr>
                                        <w:rStyle w:val="InternetLink"/>
                                        <w:rFonts w:ascii="ARIAL" w:hAnsi="ARIAL"/>
                                        <w:color w:val="435363"/>
                                        <w:sz w:val="16"/>
                                      </w:rPr>
                                      <w:t>Virtual Stockholder Meeting</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color w:val="435363"/>
                                    </w:rPr>
                                  </w:pPr>
                                  <w:r>
                                    <w:rPr>
                                      <w:color w:val="435363"/>
                                    </w:rPr>
                                    <w:t>1</w:t>
                                  </w:r>
                                </w:p>
                              </w:tc>
                            </w:tr>
                            <w:tr>
                              <w:trPr/>
                              <w:tc>
                                <w:tcPr>
                                  <w:tcW w:w="9870" w:type="dxa"/>
                                  <w:tcBorders/>
                                  <w:vAlign w:val="center"/>
                                </w:tcPr>
                                <w:p>
                                  <w:pPr>
                                    <w:pStyle w:val="TableContents"/>
                                    <w:bidi w:val="0"/>
                                    <w:spacing w:before="0" w:after="0"/>
                                    <w:jc w:val="left"/>
                                    <w:rPr/>
                                  </w:pPr>
                                  <w:hyperlink w:anchor="toc636721_6">
                                    <w:r>
                                      <w:rPr>
                                        <w:rStyle w:val="InternetLink"/>
                                        <w:rFonts w:ascii="ARIAL" w:hAnsi="ARIAL"/>
                                        <w:color w:val="435363"/>
                                        <w:sz w:val="16"/>
                                      </w:rPr>
                                      <w:t>Quorum</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color w:val="435363"/>
                                    </w:rPr>
                                  </w:pPr>
                                  <w:r>
                                    <w:rPr>
                                      <w:color w:val="435363"/>
                                    </w:rPr>
                                    <w:t>2</w:t>
                                  </w:r>
                                </w:p>
                              </w:tc>
                            </w:tr>
                            <w:tr>
                              <w:trPr/>
                              <w:tc>
                                <w:tcPr>
                                  <w:tcW w:w="9870" w:type="dxa"/>
                                  <w:tcBorders/>
                                  <w:vAlign w:val="center"/>
                                </w:tcPr>
                                <w:p>
                                  <w:pPr>
                                    <w:pStyle w:val="TableContents"/>
                                    <w:bidi w:val="0"/>
                                    <w:spacing w:before="0" w:after="0"/>
                                    <w:jc w:val="left"/>
                                    <w:rPr/>
                                  </w:pPr>
                                  <w:hyperlink w:anchor="toc636721_7">
                                    <w:r>
                                      <w:rPr>
                                        <w:rStyle w:val="InternetLink"/>
                                        <w:rFonts w:ascii="ARIAL" w:hAnsi="ARIAL"/>
                                        <w:color w:val="435363"/>
                                        <w:sz w:val="16"/>
                                      </w:rPr>
                                      <w:t>Vote Required to Approve Each Proposal</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color w:val="435363"/>
                                    </w:rPr>
                                  </w:pPr>
                                  <w:r>
                                    <w:rPr>
                                      <w:color w:val="435363"/>
                                    </w:rPr>
                                    <w:t>2</w:t>
                                  </w:r>
                                </w:p>
                              </w:tc>
                            </w:tr>
                            <w:tr>
                              <w:trPr/>
                              <w:tc>
                                <w:tcPr>
                                  <w:tcW w:w="9870" w:type="dxa"/>
                                  <w:tcBorders/>
                                  <w:vAlign w:val="center"/>
                                </w:tcPr>
                                <w:p>
                                  <w:pPr>
                                    <w:pStyle w:val="TableContents"/>
                                    <w:bidi w:val="0"/>
                                    <w:spacing w:before="0" w:after="0"/>
                                    <w:jc w:val="left"/>
                                    <w:rPr/>
                                  </w:pPr>
                                  <w:hyperlink w:anchor="toc636721_8">
                                    <w:r>
                                      <w:rPr>
                                        <w:rStyle w:val="InternetLink"/>
                                        <w:rFonts w:ascii="ARIAL" w:hAnsi="ARIAL"/>
                                        <w:color w:val="435363"/>
                                        <w:sz w:val="16"/>
                                      </w:rPr>
                                      <w:t>How to Vote Your Shares</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color w:val="435363"/>
                                    </w:rPr>
                                  </w:pPr>
                                  <w:r>
                                    <w:rPr>
                                      <w:color w:val="435363"/>
                                    </w:rPr>
                                    <w:t>3</w:t>
                                  </w:r>
                                </w:p>
                              </w:tc>
                            </w:tr>
                            <w:tr>
                              <w:trPr/>
                              <w:tc>
                                <w:tcPr>
                                  <w:tcW w:w="9870" w:type="dxa"/>
                                  <w:tcBorders/>
                                  <w:vAlign w:val="center"/>
                                </w:tcPr>
                                <w:p>
                                  <w:pPr>
                                    <w:pStyle w:val="TableContents"/>
                                    <w:bidi w:val="0"/>
                                    <w:spacing w:before="0" w:after="0"/>
                                    <w:jc w:val="left"/>
                                    <w:rPr/>
                                  </w:pPr>
                                  <w:hyperlink w:anchor="toc636721_9">
                                    <w:r>
                                      <w:rPr>
                                        <w:rStyle w:val="InternetLink"/>
                                        <w:rFonts w:ascii="ARIAL" w:hAnsi="ARIAL"/>
                                        <w:color w:val="435363"/>
                                        <w:sz w:val="16"/>
                                      </w:rPr>
                                      <w:t>Revoking or Changing Your Vote</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color w:val="435363"/>
                                    </w:rPr>
                                  </w:pPr>
                                  <w:r>
                                    <w:rPr>
                                      <w:color w:val="435363"/>
                                    </w:rPr>
                                    <w:t>3</w:t>
                                  </w:r>
                                </w:p>
                              </w:tc>
                            </w:tr>
                            <w:tr>
                              <w:trPr/>
                              <w:tc>
                                <w:tcPr>
                                  <w:tcW w:w="9870" w:type="dxa"/>
                                  <w:tcBorders/>
                                  <w:vAlign w:val="center"/>
                                </w:tcPr>
                                <w:p>
                                  <w:pPr>
                                    <w:pStyle w:val="TableContents"/>
                                    <w:bidi w:val="0"/>
                                    <w:spacing w:before="0" w:after="0"/>
                                    <w:jc w:val="left"/>
                                    <w:rPr/>
                                  </w:pPr>
                                  <w:hyperlink w:anchor="toc636721_10">
                                    <w:r>
                                      <w:rPr>
                                        <w:rStyle w:val="InternetLink"/>
                                        <w:rFonts w:ascii="ARIAL" w:hAnsi="ARIAL"/>
                                        <w:color w:val="435363"/>
                                        <w:sz w:val="16"/>
                                      </w:rPr>
                                      <w:t>Authority of Proxies</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color w:val="435363"/>
                                    </w:rPr>
                                  </w:pPr>
                                  <w:r>
                                    <w:rPr>
                                      <w:color w:val="435363"/>
                                    </w:rPr>
                                    <w:t>4</w:t>
                                  </w:r>
                                </w:p>
                              </w:tc>
                            </w:tr>
                            <w:tr>
                              <w:trPr/>
                              <w:tc>
                                <w:tcPr>
                                  <w:tcW w:w="9870" w:type="dxa"/>
                                  <w:tcBorders/>
                                  <w:vAlign w:val="center"/>
                                </w:tcPr>
                                <w:p>
                                  <w:pPr>
                                    <w:pStyle w:val="TableContents"/>
                                    <w:bidi w:val="0"/>
                                    <w:spacing w:before="0" w:after="0"/>
                                    <w:jc w:val="left"/>
                                    <w:rPr/>
                                  </w:pPr>
                                  <w:hyperlink w:anchor="toc636721_11">
                                    <w:r>
                                      <w:rPr>
                                        <w:rStyle w:val="InternetLink"/>
                                        <w:rFonts w:ascii="ARIAL" w:hAnsi="ARIAL"/>
                                        <w:color w:val="435363"/>
                                        <w:sz w:val="16"/>
                                      </w:rPr>
                                      <w:t>Solicitation of Votes</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color w:val="435363"/>
                                    </w:rPr>
                                  </w:pPr>
                                  <w:r>
                                    <w:rPr>
                                      <w:color w:val="435363"/>
                                    </w:rPr>
                                    <w:t>4</w:t>
                                  </w:r>
                                </w:p>
                              </w:tc>
                            </w:tr>
                            <w:tr>
                              <w:trPr/>
                              <w:tc>
                                <w:tcPr>
                                  <w:tcW w:w="9870" w:type="dxa"/>
                                  <w:tcBorders/>
                                  <w:vAlign w:val="center"/>
                                </w:tcPr>
                                <w:p>
                                  <w:pPr>
                                    <w:pStyle w:val="TableContents"/>
                                    <w:bidi w:val="0"/>
                                    <w:spacing w:before="0" w:after="0"/>
                                    <w:jc w:val="left"/>
                                    <w:rPr/>
                                  </w:pPr>
                                  <w:hyperlink w:anchor="toc636721_12">
                                    <w:r>
                                      <w:rPr>
                                        <w:rStyle w:val="InternetLink"/>
                                        <w:rFonts w:ascii="ARIAL" w:hAnsi="ARIAL"/>
                                        <w:color w:val="435363"/>
                                        <w:sz w:val="16"/>
                                      </w:rPr>
                                      <w:t>Inspector of Election</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color w:val="435363"/>
                                    </w:rPr>
                                  </w:pPr>
                                  <w:r>
                                    <w:rPr>
                                      <w:color w:val="435363"/>
                                    </w:rPr>
                                    <w:t>4</w:t>
                                  </w:r>
                                </w:p>
                              </w:tc>
                            </w:tr>
                            <w:tr>
                              <w:trPr/>
                              <w:tc>
                                <w:tcPr>
                                  <w:tcW w:w="9870" w:type="dxa"/>
                                  <w:tcBorders/>
                                  <w:vAlign w:val="center"/>
                                </w:tcPr>
                                <w:p>
                                  <w:pPr>
                                    <w:pStyle w:val="TableContents"/>
                                    <w:bidi w:val="0"/>
                                    <w:spacing w:before="0" w:after="0"/>
                                    <w:jc w:val="left"/>
                                    <w:rPr/>
                                  </w:pPr>
                                  <w:hyperlink w:anchor="toc636721_13">
                                    <w:r>
                                      <w:rPr>
                                        <w:rStyle w:val="InternetLink"/>
                                        <w:rFonts w:ascii="ARIAL" w:hAnsi="ARIAL"/>
                                        <w:color w:val="435363"/>
                                        <w:sz w:val="16"/>
                                      </w:rPr>
                                      <w:t>Important Notice of Internet Availability of Proxy Materials for the Annual Meeting</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color w:val="435363"/>
                                    </w:rPr>
                                  </w:pPr>
                                  <w:r>
                                    <w:rPr>
                                      <w:color w:val="435363"/>
                                    </w:rPr>
                                    <w:t>4</w:t>
                                  </w:r>
                                </w:p>
                              </w:tc>
                            </w:tr>
                            <w:tr>
                              <w:trPr/>
                              <w:tc>
                                <w:tcPr>
                                  <w:tcW w:w="9870" w:type="dxa"/>
                                  <w:tcBorders/>
                                  <w:vAlign w:val="center"/>
                                </w:tcPr>
                                <w:p>
                                  <w:pPr>
                                    <w:pStyle w:val="TableContents"/>
                                    <w:bidi w:val="0"/>
                                    <w:spacing w:before="0" w:after="0"/>
                                    <w:jc w:val="left"/>
                                    <w:rPr/>
                                  </w:pPr>
                                  <w:hyperlink w:anchor="toc636721_14">
                                    <w:r>
                                      <w:rPr>
                                        <w:rStyle w:val="InternetLink"/>
                                        <w:rFonts w:ascii="ARIAL" w:hAnsi="ARIAL"/>
                                        <w:color w:val="435363"/>
                                        <w:sz w:val="16"/>
                                      </w:rPr>
                                      <w:t>Electronic Delivery of Proxy Materials</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color w:val="435363"/>
                                    </w:rPr>
                                  </w:pPr>
                                  <w:r>
                                    <w:rPr>
                                      <w:color w:val="435363"/>
                                    </w:rPr>
                                    <w:t>4</w:t>
                                  </w:r>
                                </w:p>
                              </w:tc>
                            </w:tr>
                            <w:tr>
                              <w:trPr/>
                              <w:tc>
                                <w:tcPr>
                                  <w:tcW w:w="9870" w:type="dxa"/>
                                  <w:tcBorders/>
                                  <w:vAlign w:val="center"/>
                                </w:tcPr>
                                <w:p>
                                  <w:pPr>
                                    <w:pStyle w:val="TableContents"/>
                                    <w:bidi w:val="0"/>
                                    <w:spacing w:before="0" w:after="0"/>
                                    <w:jc w:val="left"/>
                                    <w:rPr/>
                                  </w:pPr>
                                  <w:hyperlink w:anchor="toc636721_15">
                                    <w:r>
                                      <w:rPr>
                                        <w:rStyle w:val="InternetLink"/>
                                        <w:rFonts w:ascii="ARIAL" w:hAnsi="ARIAL"/>
                                        <w:color w:val="435363"/>
                                        <w:sz w:val="16"/>
                                      </w:rPr>
                                      <w:t>Householding of Proxy Materials</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color w:val="435363"/>
                                    </w:rPr>
                                  </w:pPr>
                                  <w:r>
                                    <w:rPr>
                                      <w:color w:val="435363"/>
                                    </w:rPr>
                                    <w:t>5</w:t>
                                  </w:r>
                                </w:p>
                              </w:tc>
                            </w:tr>
                            <w:tr>
                              <w:trPr/>
                              <w:tc>
                                <w:tcPr>
                                  <w:tcW w:w="9870" w:type="dxa"/>
                                  <w:tcBorders/>
                                  <w:vAlign w:val="center"/>
                                </w:tcPr>
                                <w:p>
                                  <w:pPr>
                                    <w:pStyle w:val="TableContents"/>
                                    <w:bidi w:val="0"/>
                                    <w:spacing w:before="0" w:after="283"/>
                                    <w:jc w:val="left"/>
                                    <w:rPr>
                                      <w:sz w:val="4"/>
                                      <w:szCs w:val="4"/>
                                    </w:rPr>
                                  </w:pPr>
                                  <w:r>
                                    <w:rPr>
                                      <w:sz w:val="4"/>
                                      <w:szCs w:val="4"/>
                                    </w:rPr>
                                  </w:r>
                                </w:p>
                              </w:tc>
                              <w:tc>
                                <w:tcPr>
                                  <w:tcW w:w="335" w:type="dxa"/>
                                  <w:gridSpan w:val="2"/>
                                  <w:tcBorders/>
                                  <w:vAlign w:val="center"/>
                                </w:tcPr>
                                <w:p>
                                  <w:pPr>
                                    <w:pStyle w:val="TableContents"/>
                                    <w:bidi w:val="0"/>
                                    <w:spacing w:before="0" w:after="283"/>
                                    <w:jc w:val="left"/>
                                    <w:rPr>
                                      <w:sz w:val="4"/>
                                      <w:szCs w:val="4"/>
                                    </w:rPr>
                                  </w:pPr>
                                  <w:r>
                                    <w:rPr>
                                      <w:sz w:val="4"/>
                                      <w:szCs w:val="4"/>
                                    </w:rPr>
                                  </w:r>
                                </w:p>
                              </w:tc>
                            </w:tr>
                            <w:tr>
                              <w:trPr/>
                              <w:tc>
                                <w:tcPr>
                                  <w:tcW w:w="9870" w:type="dxa"/>
                                  <w:tcBorders/>
                                  <w:vAlign w:val="center"/>
                                </w:tcPr>
                                <w:p>
                                  <w:pPr>
                                    <w:pStyle w:val="TableContents"/>
                                    <w:bidi w:val="0"/>
                                    <w:spacing w:before="0" w:after="283"/>
                                    <w:jc w:val="left"/>
                                    <w:rPr/>
                                  </w:pPr>
                                  <w:hyperlink w:anchor="toc636721_16">
                                    <w:r>
                                      <w:rPr>
                                        <w:rStyle w:val="InternetLink"/>
                                        <w:b/>
                                        <w:color w:val="3575B3"/>
                                      </w:rPr>
                                      <w:t>PROPOSAL 1—ELECTION OF DIRECTORS        </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b/>
                                      <w:color w:val="3575B3"/>
                                    </w:rPr>
                                  </w:pPr>
                                  <w:r>
                                    <w:rPr>
                                      <w:b/>
                                      <w:color w:val="3575B3"/>
                                    </w:rPr>
                                    <w:t>6</w:t>
                                  </w:r>
                                </w:p>
                              </w:tc>
                            </w:tr>
                            <w:tr>
                              <w:trPr/>
                              <w:tc>
                                <w:tcPr>
                                  <w:tcW w:w="9870" w:type="dxa"/>
                                  <w:tcBorders/>
                                  <w:vAlign w:val="center"/>
                                </w:tcPr>
                                <w:p>
                                  <w:pPr>
                                    <w:pStyle w:val="TableContents"/>
                                    <w:bidi w:val="0"/>
                                    <w:spacing w:before="0" w:after="0"/>
                                    <w:jc w:val="left"/>
                                    <w:rPr/>
                                  </w:pPr>
                                  <w:hyperlink w:anchor="toc636721_17">
                                    <w:r>
                                      <w:rPr>
                                        <w:rStyle w:val="InternetLink"/>
                                        <w:rFonts w:ascii="ARIAL" w:hAnsi="ARIAL"/>
                                        <w:color w:val="435363"/>
                                        <w:sz w:val="16"/>
                                      </w:rPr>
                                      <w:t>Election of Directors</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color w:val="435363"/>
                                    </w:rPr>
                                  </w:pPr>
                                  <w:r>
                                    <w:rPr>
                                      <w:color w:val="435363"/>
                                    </w:rPr>
                                    <w:t>6</w:t>
                                  </w:r>
                                </w:p>
                              </w:tc>
                            </w:tr>
                            <w:tr>
                              <w:trPr/>
                              <w:tc>
                                <w:tcPr>
                                  <w:tcW w:w="9870" w:type="dxa"/>
                                  <w:tcBorders/>
                                  <w:vAlign w:val="center"/>
                                </w:tcPr>
                                <w:p>
                                  <w:pPr>
                                    <w:pStyle w:val="TableContents"/>
                                    <w:bidi w:val="0"/>
                                    <w:spacing w:before="0" w:after="0"/>
                                    <w:jc w:val="left"/>
                                    <w:rPr/>
                                  </w:pPr>
                                  <w:hyperlink w:anchor="toc636721_18">
                                    <w:r>
                                      <w:rPr>
                                        <w:rStyle w:val="InternetLink"/>
                                        <w:rFonts w:ascii="ARIAL" w:hAnsi="ARIAL"/>
                                        <w:color w:val="435363"/>
                                        <w:sz w:val="16"/>
                                      </w:rPr>
                                      <w:t>Director Nominees</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color w:val="435363"/>
                                    </w:rPr>
                                  </w:pPr>
                                  <w:r>
                                    <w:rPr>
                                      <w:color w:val="435363"/>
                                    </w:rPr>
                                    <w:t>7</w:t>
                                  </w:r>
                                </w:p>
                              </w:tc>
                            </w:tr>
                            <w:tr>
                              <w:trPr/>
                              <w:tc>
                                <w:tcPr>
                                  <w:tcW w:w="9870" w:type="dxa"/>
                                  <w:tcBorders/>
                                  <w:vAlign w:val="center"/>
                                </w:tcPr>
                                <w:p>
                                  <w:pPr>
                                    <w:pStyle w:val="TableContents"/>
                                    <w:bidi w:val="0"/>
                                    <w:spacing w:before="0" w:after="283"/>
                                    <w:jc w:val="left"/>
                                    <w:rPr>
                                      <w:sz w:val="4"/>
                                      <w:szCs w:val="4"/>
                                    </w:rPr>
                                  </w:pPr>
                                  <w:r>
                                    <w:rPr>
                                      <w:sz w:val="4"/>
                                      <w:szCs w:val="4"/>
                                    </w:rPr>
                                  </w:r>
                                </w:p>
                              </w:tc>
                              <w:tc>
                                <w:tcPr>
                                  <w:tcW w:w="335" w:type="dxa"/>
                                  <w:gridSpan w:val="2"/>
                                  <w:tcBorders/>
                                  <w:vAlign w:val="center"/>
                                </w:tcPr>
                                <w:p>
                                  <w:pPr>
                                    <w:pStyle w:val="TableContents"/>
                                    <w:bidi w:val="0"/>
                                    <w:spacing w:before="0" w:after="283"/>
                                    <w:jc w:val="left"/>
                                    <w:rPr>
                                      <w:sz w:val="4"/>
                                      <w:szCs w:val="4"/>
                                    </w:rPr>
                                  </w:pPr>
                                  <w:r>
                                    <w:rPr>
                                      <w:sz w:val="4"/>
                                      <w:szCs w:val="4"/>
                                    </w:rPr>
                                  </w:r>
                                </w:p>
                              </w:tc>
                            </w:tr>
                            <w:tr>
                              <w:trPr/>
                              <w:tc>
                                <w:tcPr>
                                  <w:tcW w:w="9870" w:type="dxa"/>
                                  <w:tcBorders/>
                                  <w:vAlign w:val="center"/>
                                </w:tcPr>
                                <w:p>
                                  <w:pPr>
                                    <w:pStyle w:val="TableContents"/>
                                    <w:bidi w:val="0"/>
                                    <w:spacing w:before="0" w:after="283"/>
                                    <w:jc w:val="left"/>
                                    <w:rPr/>
                                  </w:pPr>
                                  <w:hyperlink w:anchor="toc636721_19">
                                    <w:r>
                                      <w:rPr>
                                        <w:rStyle w:val="InternetLink"/>
                                        <w:b/>
                                        <w:color w:val="3575B3"/>
                                      </w:rPr>
                                      <w:t>BOARD COMPOSITION                  </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b/>
                                      <w:color w:val="3575B3"/>
                                    </w:rPr>
                                  </w:pPr>
                                  <w:r>
                                    <w:rPr>
                                      <w:b/>
                                      <w:color w:val="3575B3"/>
                                    </w:rPr>
                                    <w:t>15</w:t>
                                  </w:r>
                                </w:p>
                              </w:tc>
                            </w:tr>
                            <w:tr>
                              <w:trPr/>
                              <w:tc>
                                <w:tcPr>
                                  <w:tcW w:w="9870" w:type="dxa"/>
                                  <w:tcBorders/>
                                  <w:vAlign w:val="center"/>
                                </w:tcPr>
                                <w:p>
                                  <w:pPr>
                                    <w:pStyle w:val="TableContents"/>
                                    <w:bidi w:val="0"/>
                                    <w:spacing w:before="0" w:after="0"/>
                                    <w:jc w:val="left"/>
                                    <w:rPr/>
                                  </w:pPr>
                                  <w:hyperlink w:anchor="toc636721_20">
                                    <w:r>
                                      <w:rPr>
                                        <w:rStyle w:val="InternetLink"/>
                                        <w:rFonts w:ascii="ARIAL" w:hAnsi="ARIAL"/>
                                        <w:color w:val="435363"/>
                                        <w:sz w:val="16"/>
                                      </w:rPr>
                                      <w:t>How We Build a Board that is Right for American Airlines</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color w:val="435363"/>
                                    </w:rPr>
                                  </w:pPr>
                                  <w:r>
                                    <w:rPr>
                                      <w:color w:val="435363"/>
                                    </w:rPr>
                                    <w:t>15</w:t>
                                  </w:r>
                                </w:p>
                              </w:tc>
                            </w:tr>
                            <w:tr>
                              <w:trPr/>
                              <w:tc>
                                <w:tcPr>
                                  <w:tcW w:w="9870" w:type="dxa"/>
                                  <w:tcBorders/>
                                  <w:vAlign w:val="center"/>
                                </w:tcPr>
                                <w:p>
                                  <w:pPr>
                                    <w:pStyle w:val="TableContents"/>
                                    <w:bidi w:val="0"/>
                                    <w:spacing w:before="0" w:after="0"/>
                                    <w:jc w:val="left"/>
                                    <w:rPr/>
                                  </w:pPr>
                                  <w:hyperlink w:anchor="toc636721_21">
                                    <w:r>
                                      <w:rPr>
                                        <w:rStyle w:val="InternetLink"/>
                                        <w:rFonts w:ascii="ARIAL" w:hAnsi="ARIAL"/>
                                        <w:color w:val="435363"/>
                                        <w:sz w:val="16"/>
                                      </w:rPr>
                                      <w:t>Board Refreshment and Succession Planning</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color w:val="435363"/>
                                    </w:rPr>
                                  </w:pPr>
                                  <w:r>
                                    <w:rPr>
                                      <w:color w:val="435363"/>
                                    </w:rPr>
                                    <w:t>15</w:t>
                                  </w:r>
                                </w:p>
                              </w:tc>
                            </w:tr>
                            <w:tr>
                              <w:trPr/>
                              <w:tc>
                                <w:tcPr>
                                  <w:tcW w:w="9870" w:type="dxa"/>
                                  <w:tcBorders/>
                                  <w:vAlign w:val="center"/>
                                </w:tcPr>
                                <w:p>
                                  <w:pPr>
                                    <w:pStyle w:val="TableContents"/>
                                    <w:bidi w:val="0"/>
                                    <w:spacing w:before="0" w:after="0"/>
                                    <w:jc w:val="left"/>
                                    <w:rPr/>
                                  </w:pPr>
                                  <w:hyperlink w:anchor="toc636721_22">
                                    <w:r>
                                      <w:rPr>
                                        <w:rStyle w:val="InternetLink"/>
                                        <w:rFonts w:ascii="ARIAL" w:hAnsi="ARIAL"/>
                                        <w:color w:val="435363"/>
                                        <w:sz w:val="16"/>
                                      </w:rPr>
                                      <w:t>Board Diversity and Tenure</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color w:val="435363"/>
                                    </w:rPr>
                                  </w:pPr>
                                  <w:r>
                                    <w:rPr>
                                      <w:color w:val="435363"/>
                                    </w:rPr>
                                    <w:t>16</w:t>
                                  </w:r>
                                </w:p>
                              </w:tc>
                            </w:tr>
                            <w:tr>
                              <w:trPr/>
                              <w:tc>
                                <w:tcPr>
                                  <w:tcW w:w="9870" w:type="dxa"/>
                                  <w:tcBorders/>
                                  <w:vAlign w:val="center"/>
                                </w:tcPr>
                                <w:p>
                                  <w:pPr>
                                    <w:pStyle w:val="TableContents"/>
                                    <w:bidi w:val="0"/>
                                    <w:spacing w:before="0" w:after="0"/>
                                    <w:jc w:val="left"/>
                                    <w:rPr/>
                                  </w:pPr>
                                  <w:hyperlink w:anchor="toc636721_23">
                                    <w:r>
                                      <w:rPr>
                                        <w:rStyle w:val="InternetLink"/>
                                        <w:rFonts w:ascii="ARIAL" w:hAnsi="ARIAL"/>
                                        <w:color w:val="435363"/>
                                        <w:sz w:val="16"/>
                                      </w:rPr>
                                      <w:t>Stockholder Recommendations or Nominations of Director Candidates</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color w:val="435363"/>
                                    </w:rPr>
                                  </w:pPr>
                                  <w:r>
                                    <w:rPr>
                                      <w:color w:val="435363"/>
                                    </w:rPr>
                                    <w:t>17</w:t>
                                  </w:r>
                                </w:p>
                              </w:tc>
                            </w:tr>
                            <w:tr>
                              <w:trPr/>
                              <w:tc>
                                <w:tcPr>
                                  <w:tcW w:w="9870" w:type="dxa"/>
                                  <w:tcBorders/>
                                  <w:vAlign w:val="center"/>
                                </w:tcPr>
                                <w:p>
                                  <w:pPr>
                                    <w:pStyle w:val="TableContents"/>
                                    <w:bidi w:val="0"/>
                                    <w:spacing w:before="0" w:after="283"/>
                                    <w:jc w:val="left"/>
                                    <w:rPr>
                                      <w:sz w:val="4"/>
                                      <w:szCs w:val="4"/>
                                    </w:rPr>
                                  </w:pPr>
                                  <w:r>
                                    <w:rPr>
                                      <w:sz w:val="4"/>
                                      <w:szCs w:val="4"/>
                                    </w:rPr>
                                  </w:r>
                                </w:p>
                              </w:tc>
                              <w:tc>
                                <w:tcPr>
                                  <w:tcW w:w="335" w:type="dxa"/>
                                  <w:gridSpan w:val="2"/>
                                  <w:tcBorders/>
                                  <w:vAlign w:val="center"/>
                                </w:tcPr>
                                <w:p>
                                  <w:pPr>
                                    <w:pStyle w:val="TableContents"/>
                                    <w:bidi w:val="0"/>
                                    <w:spacing w:before="0" w:after="283"/>
                                    <w:jc w:val="left"/>
                                    <w:rPr>
                                      <w:sz w:val="4"/>
                                      <w:szCs w:val="4"/>
                                    </w:rPr>
                                  </w:pPr>
                                  <w:r>
                                    <w:rPr>
                                      <w:sz w:val="4"/>
                                      <w:szCs w:val="4"/>
                                    </w:rPr>
                                  </w:r>
                                </w:p>
                              </w:tc>
                            </w:tr>
                            <w:tr>
                              <w:trPr/>
                              <w:tc>
                                <w:tcPr>
                                  <w:tcW w:w="9870" w:type="dxa"/>
                                  <w:tcBorders/>
                                  <w:vAlign w:val="center"/>
                                </w:tcPr>
                                <w:p>
                                  <w:pPr>
                                    <w:pStyle w:val="TableContents"/>
                                    <w:bidi w:val="0"/>
                                    <w:spacing w:before="0" w:after="283"/>
                                    <w:jc w:val="left"/>
                                    <w:rPr/>
                                  </w:pPr>
                                  <w:hyperlink w:anchor="toc636721_24">
                                    <w:r>
                                      <w:rPr>
                                        <w:rStyle w:val="InternetLink"/>
                                        <w:b/>
                                        <w:color w:val="3575B3"/>
                                      </w:rPr>
                                      <w:t>PROPOSAL 2—RATIFICATION OF APPOINTMENT OF INDEPENDENT REGISTERED PUBLIC ACCOUNTING FIRM                          </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b/>
                                      <w:color w:val="3575B3"/>
                                    </w:rPr>
                                  </w:pPr>
                                  <w:r>
                                    <w:rPr>
                                      <w:b/>
                                      <w:color w:val="3575B3"/>
                                    </w:rPr>
                                    <w:t>19</w:t>
                                  </w:r>
                                </w:p>
                              </w:tc>
                            </w:tr>
                            <w:tr>
                              <w:trPr/>
                              <w:tc>
                                <w:tcPr>
                                  <w:tcW w:w="9870" w:type="dxa"/>
                                  <w:tcBorders/>
                                  <w:vAlign w:val="center"/>
                                </w:tcPr>
                                <w:p>
                                  <w:pPr>
                                    <w:pStyle w:val="TableContents"/>
                                    <w:bidi w:val="0"/>
                                    <w:spacing w:before="0" w:after="0"/>
                                    <w:jc w:val="left"/>
                                    <w:rPr/>
                                  </w:pPr>
                                  <w:hyperlink w:anchor="toc636721_25">
                                    <w:r>
                                      <w:rPr>
                                        <w:rStyle w:val="InternetLink"/>
                                        <w:rFonts w:ascii="ARIAL" w:hAnsi="ARIAL"/>
                                        <w:color w:val="435363"/>
                                        <w:sz w:val="16"/>
                                      </w:rPr>
                                      <w:t>Ratification of Independent Registered Public Accounting Firm</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color w:val="435363"/>
                                    </w:rPr>
                                  </w:pPr>
                                  <w:r>
                                    <w:rPr>
                                      <w:color w:val="435363"/>
                                    </w:rPr>
                                    <w:t>19</w:t>
                                  </w:r>
                                </w:p>
                              </w:tc>
                            </w:tr>
                            <w:tr>
                              <w:trPr/>
                              <w:tc>
                                <w:tcPr>
                                  <w:tcW w:w="9870" w:type="dxa"/>
                                  <w:tcBorders/>
                                  <w:vAlign w:val="center"/>
                                </w:tcPr>
                                <w:p>
                                  <w:pPr>
                                    <w:pStyle w:val="TableContents"/>
                                    <w:bidi w:val="0"/>
                                    <w:spacing w:before="0" w:after="0"/>
                                    <w:jc w:val="left"/>
                                    <w:rPr/>
                                  </w:pPr>
                                  <w:hyperlink w:anchor="toc636721_26">
                                    <w:r>
                                      <w:rPr>
                                        <w:rStyle w:val="InternetLink"/>
                                        <w:rFonts w:ascii="ARIAL" w:hAnsi="ARIAL"/>
                                        <w:color w:val="435363"/>
                                        <w:sz w:val="16"/>
                                      </w:rPr>
                                      <w:t>Independent Registered Public Accounting Firm Fees</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color w:val="435363"/>
                                    </w:rPr>
                                  </w:pPr>
                                  <w:r>
                                    <w:rPr>
                                      <w:color w:val="435363"/>
                                    </w:rPr>
                                    <w:t>19</w:t>
                                  </w:r>
                                </w:p>
                              </w:tc>
                            </w:tr>
                            <w:tr>
                              <w:trPr/>
                              <w:tc>
                                <w:tcPr>
                                  <w:tcW w:w="9870" w:type="dxa"/>
                                  <w:tcBorders/>
                                  <w:vAlign w:val="center"/>
                                </w:tcPr>
                                <w:p>
                                  <w:pPr>
                                    <w:pStyle w:val="TableContents"/>
                                    <w:bidi w:val="0"/>
                                    <w:spacing w:before="0" w:after="0"/>
                                    <w:jc w:val="left"/>
                                    <w:rPr/>
                                  </w:pPr>
                                  <w:hyperlink w:anchor="toc636721_27">
                                    <w:r>
                                      <w:rPr>
                                        <w:rStyle w:val="InternetLink"/>
                                        <w:rFonts w:ascii="ARIAL" w:hAnsi="ARIAL"/>
                                        <w:color w:val="435363"/>
                                        <w:sz w:val="16"/>
                                      </w:rPr>
                                      <w:t>Policy on Audit Committee Pre-Approval</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color w:val="435363"/>
                                    </w:rPr>
                                  </w:pPr>
                                  <w:r>
                                    <w:rPr>
                                      <w:color w:val="435363"/>
                                    </w:rPr>
                                    <w:t>20</w:t>
                                  </w:r>
                                </w:p>
                              </w:tc>
                            </w:tr>
                            <w:tr>
                              <w:trPr/>
                              <w:tc>
                                <w:tcPr>
                                  <w:tcW w:w="9870" w:type="dxa"/>
                                  <w:tcBorders/>
                                  <w:vAlign w:val="center"/>
                                </w:tcPr>
                                <w:p>
                                  <w:pPr>
                                    <w:pStyle w:val="TableContents"/>
                                    <w:bidi w:val="0"/>
                                    <w:spacing w:before="0" w:after="283"/>
                                    <w:jc w:val="left"/>
                                    <w:rPr>
                                      <w:sz w:val="4"/>
                                      <w:szCs w:val="4"/>
                                    </w:rPr>
                                  </w:pPr>
                                  <w:r>
                                    <w:rPr>
                                      <w:sz w:val="4"/>
                                      <w:szCs w:val="4"/>
                                    </w:rPr>
                                  </w:r>
                                </w:p>
                              </w:tc>
                              <w:tc>
                                <w:tcPr>
                                  <w:tcW w:w="335" w:type="dxa"/>
                                  <w:gridSpan w:val="2"/>
                                  <w:tcBorders/>
                                  <w:vAlign w:val="center"/>
                                </w:tcPr>
                                <w:p>
                                  <w:pPr>
                                    <w:pStyle w:val="TableContents"/>
                                    <w:bidi w:val="0"/>
                                    <w:spacing w:before="0" w:after="283"/>
                                    <w:jc w:val="left"/>
                                    <w:rPr>
                                      <w:sz w:val="4"/>
                                      <w:szCs w:val="4"/>
                                    </w:rPr>
                                  </w:pPr>
                                  <w:r>
                                    <w:rPr>
                                      <w:sz w:val="4"/>
                                      <w:szCs w:val="4"/>
                                    </w:rPr>
                                  </w:r>
                                </w:p>
                              </w:tc>
                            </w:tr>
                            <w:tr>
                              <w:trPr/>
                              <w:tc>
                                <w:tcPr>
                                  <w:tcW w:w="9870" w:type="dxa"/>
                                  <w:tcBorders/>
                                  <w:vAlign w:val="center"/>
                                </w:tcPr>
                                <w:p>
                                  <w:pPr>
                                    <w:pStyle w:val="TableContents"/>
                                    <w:bidi w:val="0"/>
                                    <w:spacing w:before="0" w:after="283"/>
                                    <w:jc w:val="left"/>
                                    <w:rPr/>
                                  </w:pPr>
                                  <w:hyperlink w:anchor="toc636721_28">
                                    <w:r>
                                      <w:rPr>
                                        <w:rStyle w:val="InternetLink"/>
                                        <w:b/>
                                        <w:color w:val="3575B3"/>
                                      </w:rPr>
                                      <w:t>PROPOSAL 3—ADVISORY VOTE TO APPROVE EXECUTIVE COMPENSATION (SAY-ON-PAY)       </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b/>
                                      <w:color w:val="3575B3"/>
                                    </w:rPr>
                                  </w:pPr>
                                  <w:r>
                                    <w:rPr>
                                      <w:b/>
                                      <w:color w:val="3575B3"/>
                                    </w:rPr>
                                    <w:t>21</w:t>
                                  </w:r>
                                </w:p>
                              </w:tc>
                            </w:tr>
                            <w:tr>
                              <w:trPr/>
                              <w:tc>
                                <w:tcPr>
                                  <w:tcW w:w="9870" w:type="dxa"/>
                                  <w:tcBorders/>
                                  <w:vAlign w:val="center"/>
                                </w:tcPr>
                                <w:p>
                                  <w:pPr>
                                    <w:pStyle w:val="TableContents"/>
                                    <w:bidi w:val="0"/>
                                    <w:spacing w:before="0" w:after="283"/>
                                    <w:jc w:val="left"/>
                                    <w:rPr>
                                      <w:sz w:val="4"/>
                                      <w:szCs w:val="4"/>
                                    </w:rPr>
                                  </w:pPr>
                                  <w:r>
                                    <w:rPr>
                                      <w:sz w:val="4"/>
                                      <w:szCs w:val="4"/>
                                    </w:rPr>
                                  </w:r>
                                </w:p>
                              </w:tc>
                              <w:tc>
                                <w:tcPr>
                                  <w:tcW w:w="335" w:type="dxa"/>
                                  <w:gridSpan w:val="2"/>
                                  <w:tcBorders/>
                                  <w:vAlign w:val="center"/>
                                </w:tcPr>
                                <w:p>
                                  <w:pPr>
                                    <w:pStyle w:val="TableContents"/>
                                    <w:bidi w:val="0"/>
                                    <w:spacing w:before="0" w:after="283"/>
                                    <w:jc w:val="left"/>
                                    <w:rPr>
                                      <w:sz w:val="4"/>
                                      <w:szCs w:val="4"/>
                                    </w:rPr>
                                  </w:pPr>
                                  <w:r>
                                    <w:rPr>
                                      <w:sz w:val="4"/>
                                      <w:szCs w:val="4"/>
                                    </w:rPr>
                                  </w:r>
                                </w:p>
                              </w:tc>
                            </w:tr>
                            <w:tr>
                              <w:trPr/>
                              <w:tc>
                                <w:tcPr>
                                  <w:tcW w:w="9870" w:type="dxa"/>
                                  <w:tcBorders/>
                                  <w:vAlign w:val="center"/>
                                </w:tcPr>
                                <w:p>
                                  <w:pPr>
                                    <w:pStyle w:val="TableContents"/>
                                    <w:bidi w:val="0"/>
                                    <w:spacing w:before="0" w:after="283"/>
                                    <w:jc w:val="left"/>
                                    <w:rPr/>
                                  </w:pPr>
                                  <w:hyperlink w:anchor="toc636721_29">
                                    <w:r>
                                      <w:rPr>
                                        <w:rStyle w:val="InternetLink"/>
                                        <w:b/>
                                        <w:color w:val="3575B3"/>
                                      </w:rPr>
                                      <w:t>PROPOSAL 4—APPROVE AN AMENDMENT TO OUR CERTIFICATE OF INCORPORATION TO ALLOW OUR BYLAWS TO BE AMENDED BY SIMPLE MAJORITY VOTE</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b/>
                                      <w:color w:val="3575B3"/>
                                    </w:rPr>
                                  </w:pPr>
                                  <w:r>
                                    <w:rPr>
                                      <w:b/>
                                      <w:color w:val="3575B3"/>
                                    </w:rPr>
                                    <w:t>23</w:t>
                                  </w:r>
                                </w:p>
                              </w:tc>
                            </w:tr>
                            <w:tr>
                              <w:trPr/>
                              <w:tc>
                                <w:tcPr>
                                  <w:tcW w:w="9870" w:type="dxa"/>
                                  <w:tcBorders/>
                                  <w:vAlign w:val="center"/>
                                </w:tcPr>
                                <w:p>
                                  <w:pPr>
                                    <w:pStyle w:val="TableContents"/>
                                    <w:bidi w:val="0"/>
                                    <w:spacing w:before="0" w:after="283"/>
                                    <w:jc w:val="left"/>
                                    <w:rPr>
                                      <w:sz w:val="4"/>
                                      <w:szCs w:val="4"/>
                                    </w:rPr>
                                  </w:pPr>
                                  <w:r>
                                    <w:rPr>
                                      <w:sz w:val="4"/>
                                      <w:szCs w:val="4"/>
                                    </w:rPr>
                                  </w:r>
                                </w:p>
                              </w:tc>
                              <w:tc>
                                <w:tcPr>
                                  <w:tcW w:w="335" w:type="dxa"/>
                                  <w:gridSpan w:val="2"/>
                                  <w:tcBorders/>
                                  <w:vAlign w:val="center"/>
                                </w:tcPr>
                                <w:p>
                                  <w:pPr>
                                    <w:pStyle w:val="TableContents"/>
                                    <w:bidi w:val="0"/>
                                    <w:spacing w:before="0" w:after="283"/>
                                    <w:jc w:val="left"/>
                                    <w:rPr>
                                      <w:sz w:val="4"/>
                                      <w:szCs w:val="4"/>
                                    </w:rPr>
                                  </w:pPr>
                                  <w:r>
                                    <w:rPr>
                                      <w:sz w:val="4"/>
                                      <w:szCs w:val="4"/>
                                    </w:rPr>
                                  </w:r>
                                </w:p>
                              </w:tc>
                            </w:tr>
                            <w:tr>
                              <w:trPr/>
                              <w:tc>
                                <w:tcPr>
                                  <w:tcW w:w="9870" w:type="dxa"/>
                                  <w:tcBorders/>
                                  <w:vAlign w:val="center"/>
                                </w:tcPr>
                                <w:p>
                                  <w:pPr>
                                    <w:pStyle w:val="TableContents"/>
                                    <w:bidi w:val="0"/>
                                    <w:spacing w:before="0" w:after="283"/>
                                    <w:jc w:val="left"/>
                                    <w:rPr/>
                                  </w:pPr>
                                  <w:hyperlink w:anchor="toc636721_30">
                                    <w:r>
                                      <w:rPr>
                                        <w:rStyle w:val="InternetLink"/>
                                        <w:b/>
                                        <w:color w:val="3575B3"/>
                                      </w:rPr>
                                      <w:t>PROPOSAL 5—APPROVE AN AMENDMENT TO OUR CERTIFICATE OF INCORPORATION TO ALLOW ALL OTHER PROVISIONS OF THE CERTIFICATE OF INCORPORATION TO BE AMENDED BY SIMPLE MAJORITY VOTE</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b/>
                                      <w:color w:val="3575B3"/>
                                    </w:rPr>
                                  </w:pPr>
                                  <w:r>
                                    <w:rPr>
                                      <w:b/>
                                      <w:color w:val="3575B3"/>
                                    </w:rPr>
                                    <w:t>24</w:t>
                                  </w:r>
                                </w:p>
                              </w:tc>
                            </w:tr>
                            <w:tr>
                              <w:trPr/>
                              <w:tc>
                                <w:tcPr>
                                  <w:tcW w:w="9870" w:type="dxa"/>
                                  <w:tcBorders/>
                                  <w:vAlign w:val="center"/>
                                </w:tcPr>
                                <w:p>
                                  <w:pPr>
                                    <w:pStyle w:val="TableContents"/>
                                    <w:bidi w:val="0"/>
                                    <w:spacing w:before="0" w:after="283"/>
                                    <w:jc w:val="left"/>
                                    <w:rPr>
                                      <w:sz w:val="4"/>
                                      <w:szCs w:val="4"/>
                                    </w:rPr>
                                  </w:pPr>
                                  <w:r>
                                    <w:rPr>
                                      <w:sz w:val="4"/>
                                      <w:szCs w:val="4"/>
                                    </w:rPr>
                                  </w:r>
                                </w:p>
                              </w:tc>
                              <w:tc>
                                <w:tcPr>
                                  <w:tcW w:w="335" w:type="dxa"/>
                                  <w:gridSpan w:val="2"/>
                                  <w:tcBorders/>
                                  <w:vAlign w:val="center"/>
                                </w:tcPr>
                                <w:p>
                                  <w:pPr>
                                    <w:pStyle w:val="TableContents"/>
                                    <w:bidi w:val="0"/>
                                    <w:spacing w:before="0" w:after="283"/>
                                    <w:jc w:val="left"/>
                                    <w:rPr>
                                      <w:sz w:val="4"/>
                                      <w:szCs w:val="4"/>
                                    </w:rPr>
                                  </w:pPr>
                                  <w:r>
                                    <w:rPr>
                                      <w:sz w:val="4"/>
                                      <w:szCs w:val="4"/>
                                    </w:rPr>
                                  </w:r>
                                </w:p>
                              </w:tc>
                            </w:tr>
                            <w:tr>
                              <w:trPr/>
                              <w:tc>
                                <w:tcPr>
                                  <w:tcW w:w="9870" w:type="dxa"/>
                                  <w:tcBorders/>
                                  <w:vAlign w:val="center"/>
                                </w:tcPr>
                                <w:p>
                                  <w:pPr>
                                    <w:pStyle w:val="TableContents"/>
                                    <w:bidi w:val="0"/>
                                    <w:spacing w:before="0" w:after="283"/>
                                    <w:jc w:val="left"/>
                                    <w:rPr/>
                                  </w:pPr>
                                  <w:hyperlink w:anchor="toc636721_34">
                                    <w:r>
                                      <w:rPr>
                                        <w:rStyle w:val="InternetLink"/>
                                        <w:b/>
                                        <w:color w:val="3575B3"/>
                                      </w:rPr>
                                      <w:t>SECURITY OWNERSHIP OF CERTAIN BENEFICIAL OWNERS AND MANAGEMENT              </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b/>
                                      <w:color w:val="3575B3"/>
                                    </w:rPr>
                                  </w:pPr>
                                  <w:r>
                                    <w:rPr>
                                      <w:b/>
                                      <w:color w:val="3575B3"/>
                                    </w:rPr>
                                    <w:t>25</w:t>
                                  </w:r>
                                </w:p>
                              </w:tc>
                            </w:tr>
                            <w:tr>
                              <w:trPr/>
                              <w:tc>
                                <w:tcPr>
                                  <w:tcW w:w="9870" w:type="dxa"/>
                                  <w:tcBorders/>
                                  <w:vAlign w:val="center"/>
                                </w:tcPr>
                                <w:p>
                                  <w:pPr>
                                    <w:pStyle w:val="TableContents"/>
                                    <w:bidi w:val="0"/>
                                    <w:spacing w:before="0" w:after="283"/>
                                    <w:jc w:val="left"/>
                                    <w:rPr>
                                      <w:sz w:val="4"/>
                                      <w:szCs w:val="4"/>
                                    </w:rPr>
                                  </w:pPr>
                                  <w:r>
                                    <w:rPr>
                                      <w:sz w:val="4"/>
                                      <w:szCs w:val="4"/>
                                    </w:rPr>
                                  </w:r>
                                </w:p>
                              </w:tc>
                              <w:tc>
                                <w:tcPr>
                                  <w:tcW w:w="335" w:type="dxa"/>
                                  <w:gridSpan w:val="2"/>
                                  <w:tcBorders/>
                                  <w:vAlign w:val="center"/>
                                </w:tcPr>
                                <w:p>
                                  <w:pPr>
                                    <w:pStyle w:val="TableContents"/>
                                    <w:bidi w:val="0"/>
                                    <w:spacing w:before="0" w:after="283"/>
                                    <w:jc w:val="left"/>
                                    <w:rPr>
                                      <w:sz w:val="4"/>
                                      <w:szCs w:val="4"/>
                                    </w:rPr>
                                  </w:pPr>
                                  <w:r>
                                    <w:rPr>
                                      <w:sz w:val="4"/>
                                      <w:szCs w:val="4"/>
                                    </w:rPr>
                                  </w:r>
                                </w:p>
                              </w:tc>
                            </w:tr>
                            <w:tr>
                              <w:trPr/>
                              <w:tc>
                                <w:tcPr>
                                  <w:tcW w:w="9870" w:type="dxa"/>
                                  <w:tcBorders/>
                                  <w:vAlign w:val="center"/>
                                </w:tcPr>
                                <w:p>
                                  <w:pPr>
                                    <w:pStyle w:val="TableContents"/>
                                    <w:bidi w:val="0"/>
                                    <w:spacing w:before="0" w:after="283"/>
                                    <w:jc w:val="left"/>
                                    <w:rPr/>
                                  </w:pPr>
                                  <w:hyperlink w:anchor="toc636721_35">
                                    <w:r>
                                      <w:rPr>
                                        <w:rStyle w:val="InternetLink"/>
                                        <w:b/>
                                        <w:color w:val="3575B3"/>
                                      </w:rPr>
                                      <w:t>INFORMATION ABOUT THE BOARD OF DIRECTORS AND CORPORATE GOVERNANCE               </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b/>
                                      <w:color w:val="3575B3"/>
                                    </w:rPr>
                                  </w:pPr>
                                  <w:r>
                                    <w:rPr>
                                      <w:b/>
                                      <w:color w:val="3575B3"/>
                                    </w:rPr>
                                    <w:t>28</w:t>
                                  </w:r>
                                </w:p>
                              </w:tc>
                            </w:tr>
                            <w:tr>
                              <w:trPr/>
                              <w:tc>
                                <w:tcPr>
                                  <w:tcW w:w="9870" w:type="dxa"/>
                                  <w:tcBorders/>
                                  <w:vAlign w:val="center"/>
                                </w:tcPr>
                                <w:p>
                                  <w:pPr>
                                    <w:pStyle w:val="TableContents"/>
                                    <w:bidi w:val="0"/>
                                    <w:spacing w:before="0" w:after="0"/>
                                    <w:jc w:val="left"/>
                                    <w:rPr/>
                                  </w:pPr>
                                  <w:hyperlink w:anchor="toc636721_36">
                                    <w:r>
                                      <w:rPr>
                                        <w:rStyle w:val="InternetLink"/>
                                        <w:rFonts w:ascii="ARIAL" w:hAnsi="ARIAL"/>
                                        <w:color w:val="435363"/>
                                        <w:sz w:val="16"/>
                                      </w:rPr>
                                      <w:t>Governance Overview</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color w:val="435363"/>
                                    </w:rPr>
                                  </w:pPr>
                                  <w:r>
                                    <w:rPr>
                                      <w:color w:val="435363"/>
                                    </w:rPr>
                                    <w:t>28</w:t>
                                  </w:r>
                                </w:p>
                              </w:tc>
                            </w:tr>
                            <w:tr>
                              <w:trPr/>
                              <w:tc>
                                <w:tcPr>
                                  <w:tcW w:w="9870" w:type="dxa"/>
                                  <w:tcBorders/>
                                  <w:vAlign w:val="center"/>
                                </w:tcPr>
                                <w:p>
                                  <w:pPr>
                                    <w:pStyle w:val="TableContents"/>
                                    <w:bidi w:val="0"/>
                                    <w:spacing w:before="0" w:after="0"/>
                                    <w:jc w:val="left"/>
                                    <w:rPr/>
                                  </w:pPr>
                                  <w:hyperlink w:anchor="toc636721_37">
                                    <w:r>
                                      <w:rPr>
                                        <w:rStyle w:val="InternetLink"/>
                                        <w:rFonts w:ascii="ARIAL" w:hAnsi="ARIAL"/>
                                        <w:color w:val="435363"/>
                                        <w:sz w:val="16"/>
                                      </w:rPr>
                                      <w:t>Board Leadership and Structure—Separate Chairman and CEO Roles</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color w:val="435363"/>
                                    </w:rPr>
                                  </w:pPr>
                                  <w:r>
                                    <w:rPr>
                                      <w:color w:val="435363"/>
                                    </w:rPr>
                                    <w:t>28</w:t>
                                  </w:r>
                                </w:p>
                              </w:tc>
                            </w:tr>
                            <w:tr>
                              <w:trPr/>
                              <w:tc>
                                <w:tcPr>
                                  <w:tcW w:w="9870" w:type="dxa"/>
                                  <w:tcBorders/>
                                  <w:vAlign w:val="center"/>
                                </w:tcPr>
                                <w:p>
                                  <w:pPr>
                                    <w:pStyle w:val="TableContents"/>
                                    <w:bidi w:val="0"/>
                                    <w:spacing w:before="0" w:after="0"/>
                                    <w:jc w:val="left"/>
                                    <w:rPr/>
                                  </w:pPr>
                                  <w:hyperlink w:anchor="toc636721_41">
                                    <w:r>
                                      <w:rPr>
                                        <w:rStyle w:val="InternetLink"/>
                                        <w:rFonts w:ascii="ARIAL" w:hAnsi="ARIAL"/>
                                        <w:color w:val="435363"/>
                                        <w:sz w:val="16"/>
                                      </w:rPr>
                                      <w:t>Board Meetings</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color w:val="435363"/>
                                    </w:rPr>
                                  </w:pPr>
                                  <w:r>
                                    <w:rPr>
                                      <w:color w:val="435363"/>
                                    </w:rPr>
                                    <w:t>28</w:t>
                                  </w:r>
                                </w:p>
                              </w:tc>
                            </w:tr>
                            <w:tr>
                              <w:trPr/>
                              <w:tc>
                                <w:tcPr>
                                  <w:tcW w:w="9870" w:type="dxa"/>
                                  <w:tcBorders/>
                                  <w:vAlign w:val="center"/>
                                </w:tcPr>
                                <w:p>
                                  <w:pPr>
                                    <w:pStyle w:val="TableContents"/>
                                    <w:bidi w:val="0"/>
                                    <w:spacing w:before="0" w:after="0"/>
                                    <w:jc w:val="left"/>
                                    <w:rPr/>
                                  </w:pPr>
                                  <w:hyperlink w:anchor="toc636721_42">
                                    <w:r>
                                      <w:rPr>
                                        <w:rStyle w:val="InternetLink"/>
                                        <w:rFonts w:ascii="ARIAL" w:hAnsi="ARIAL"/>
                                        <w:color w:val="435363"/>
                                        <w:sz w:val="16"/>
                                      </w:rPr>
                                      <w:t>Committees</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color w:val="435363"/>
                                    </w:rPr>
                                  </w:pPr>
                                  <w:r>
                                    <w:rPr>
                                      <w:color w:val="435363"/>
                                    </w:rPr>
                                    <w:t>28</w:t>
                                  </w:r>
                                </w:p>
                              </w:tc>
                            </w:tr>
                            <w:tr>
                              <w:trPr/>
                              <w:tc>
                                <w:tcPr>
                                  <w:tcW w:w="9870" w:type="dxa"/>
                                  <w:tcBorders/>
                                  <w:vAlign w:val="center"/>
                                </w:tcPr>
                                <w:p>
                                  <w:pPr>
                                    <w:pStyle w:val="TableContents"/>
                                    <w:bidi w:val="0"/>
                                    <w:spacing w:before="0" w:after="0"/>
                                    <w:jc w:val="left"/>
                                    <w:rPr/>
                                  </w:pPr>
                                  <w:hyperlink w:anchor="toc636721_38">
                                    <w:r>
                                      <w:rPr>
                                        <w:rStyle w:val="InternetLink"/>
                                        <w:rFonts w:ascii="ARIAL" w:hAnsi="ARIAL"/>
                                        <w:color w:val="435363"/>
                                        <w:sz w:val="16"/>
                                      </w:rPr>
                                      <w:t>Director Independence</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color w:val="435363"/>
                                    </w:rPr>
                                  </w:pPr>
                                  <w:r>
                                    <w:rPr>
                                      <w:color w:val="435363"/>
                                    </w:rPr>
                                    <w:t>28</w:t>
                                  </w:r>
                                </w:p>
                              </w:tc>
                            </w:tr>
                            <w:tr>
                              <w:trPr/>
                              <w:tc>
                                <w:tcPr>
                                  <w:tcW w:w="9870" w:type="dxa"/>
                                  <w:tcBorders/>
                                  <w:vAlign w:val="center"/>
                                </w:tcPr>
                                <w:p>
                                  <w:pPr>
                                    <w:pStyle w:val="TableContents"/>
                                    <w:bidi w:val="0"/>
                                    <w:spacing w:before="0" w:after="0"/>
                                    <w:jc w:val="left"/>
                                    <w:rPr/>
                                  </w:pPr>
                                  <w:hyperlink w:anchor="toc636721_39">
                                    <w:r>
                                      <w:rPr>
                                        <w:rStyle w:val="InternetLink"/>
                                        <w:rFonts w:ascii="ARIAL" w:hAnsi="ARIAL"/>
                                        <w:color w:val="435363"/>
                                        <w:sz w:val="16"/>
                                      </w:rPr>
                                      <w:t>Board Diversity and Tenure</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color w:val="435363"/>
                                    </w:rPr>
                                  </w:pPr>
                                  <w:r>
                                    <w:rPr>
                                      <w:color w:val="435363"/>
                                    </w:rPr>
                                    <w:t>29</w:t>
                                  </w:r>
                                </w:p>
                              </w:tc>
                            </w:tr>
                            <w:tr>
                              <w:trPr/>
                              <w:tc>
                                <w:tcPr>
                                  <w:tcW w:w="9870" w:type="dxa"/>
                                  <w:tcBorders/>
                                  <w:vAlign w:val="center"/>
                                </w:tcPr>
                                <w:p>
                                  <w:pPr>
                                    <w:pStyle w:val="TableContents"/>
                                    <w:bidi w:val="0"/>
                                    <w:spacing w:before="0" w:after="0"/>
                                    <w:jc w:val="left"/>
                                    <w:rPr/>
                                  </w:pPr>
                                  <w:hyperlink w:anchor="toc636721_40">
                                    <w:r>
                                      <w:rPr>
                                        <w:rStyle w:val="InternetLink"/>
                                        <w:rFonts w:ascii="ARIAL" w:hAnsi="ARIAL"/>
                                        <w:color w:val="435363"/>
                                        <w:sz w:val="16"/>
                                      </w:rPr>
                                      <w:t>Board Self-Evaluation</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color w:val="435363"/>
                                    </w:rPr>
                                  </w:pPr>
                                  <w:r>
                                    <w:rPr>
                                      <w:color w:val="435363"/>
                                    </w:rPr>
                                    <w:t>30</w:t>
                                  </w:r>
                                </w:p>
                              </w:tc>
                            </w:tr>
                            <w:tr>
                              <w:trPr/>
                              <w:tc>
                                <w:tcPr>
                                  <w:tcW w:w="9870" w:type="dxa"/>
                                  <w:tcBorders/>
                                  <w:vAlign w:val="center"/>
                                </w:tcPr>
                                <w:p>
                                  <w:pPr>
                                    <w:pStyle w:val="TableContents"/>
                                    <w:bidi w:val="0"/>
                                    <w:spacing w:before="0" w:after="0"/>
                                    <w:jc w:val="left"/>
                                    <w:rPr/>
                                  </w:pPr>
                                  <w:hyperlink w:anchor="toc636721_43">
                                    <w:r>
                                      <w:rPr>
                                        <w:rStyle w:val="InternetLink"/>
                                        <w:rFonts w:ascii="ARIAL" w:hAnsi="ARIAL"/>
                                        <w:color w:val="435363"/>
                                        <w:sz w:val="16"/>
                                      </w:rPr>
                                      <w:t>Audit Committee</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color w:val="435363"/>
                                    </w:rPr>
                                  </w:pPr>
                                  <w:r>
                                    <w:rPr>
                                      <w:color w:val="435363"/>
                                    </w:rPr>
                                    <w:t>31</w:t>
                                  </w:r>
                                </w:p>
                              </w:tc>
                            </w:tr>
                            <w:tr>
                              <w:trPr/>
                              <w:tc>
                                <w:tcPr>
                                  <w:tcW w:w="9870" w:type="dxa"/>
                                  <w:tcBorders/>
                                  <w:vAlign w:val="center"/>
                                </w:tcPr>
                                <w:p>
                                  <w:pPr>
                                    <w:pStyle w:val="TableContents"/>
                                    <w:bidi w:val="0"/>
                                    <w:spacing w:before="0" w:after="0"/>
                                    <w:jc w:val="left"/>
                                    <w:rPr/>
                                  </w:pPr>
                                  <w:hyperlink w:anchor="toc636721_44">
                                    <w:r>
                                      <w:rPr>
                                        <w:rStyle w:val="InternetLink"/>
                                        <w:rFonts w:ascii="ARIAL" w:hAnsi="ARIAL"/>
                                        <w:color w:val="435363"/>
                                        <w:sz w:val="16"/>
                                      </w:rPr>
                                      <w:t>Compensation Committee</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color w:val="435363"/>
                                    </w:rPr>
                                  </w:pPr>
                                  <w:r>
                                    <w:rPr>
                                      <w:color w:val="435363"/>
                                    </w:rPr>
                                    <w:t>31</w:t>
                                  </w:r>
                                </w:p>
                              </w:tc>
                            </w:tr>
                            <w:tr>
                              <w:trPr/>
                              <w:tc>
                                <w:tcPr>
                                  <w:tcW w:w="9870" w:type="dxa"/>
                                  <w:tcBorders/>
                                  <w:vAlign w:val="center"/>
                                </w:tcPr>
                                <w:p>
                                  <w:pPr>
                                    <w:pStyle w:val="TableContents"/>
                                    <w:bidi w:val="0"/>
                                    <w:spacing w:before="0" w:after="0"/>
                                    <w:jc w:val="left"/>
                                    <w:rPr/>
                                  </w:pPr>
                                  <w:hyperlink w:anchor="toc636721_45">
                                    <w:r>
                                      <w:rPr>
                                        <w:rStyle w:val="InternetLink"/>
                                        <w:rFonts w:ascii="ARIAL" w:hAnsi="ARIAL"/>
                                        <w:color w:val="435363"/>
                                        <w:sz w:val="16"/>
                                      </w:rPr>
                                      <w:t>Corporate Governance and Public Responsibility Committee</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color w:val="435363"/>
                                    </w:rPr>
                                  </w:pPr>
                                  <w:r>
                                    <w:rPr>
                                      <w:color w:val="435363"/>
                                    </w:rPr>
                                    <w:t>32</w:t>
                                  </w:r>
                                </w:p>
                              </w:tc>
                            </w:tr>
                            <w:tr>
                              <w:trPr/>
                              <w:tc>
                                <w:tcPr>
                                  <w:tcW w:w="9870" w:type="dxa"/>
                                  <w:tcBorders/>
                                  <w:vAlign w:val="center"/>
                                </w:tcPr>
                                <w:p>
                                  <w:pPr>
                                    <w:pStyle w:val="TableContents"/>
                                    <w:bidi w:val="0"/>
                                    <w:spacing w:before="0" w:after="0"/>
                                    <w:jc w:val="left"/>
                                    <w:rPr/>
                                  </w:pPr>
                                  <w:hyperlink w:anchor="toc636721_46">
                                    <w:r>
                                      <w:rPr>
                                        <w:rStyle w:val="InternetLink"/>
                                        <w:rFonts w:ascii="ARIAL" w:hAnsi="ARIAL"/>
                                        <w:color w:val="435363"/>
                                        <w:sz w:val="16"/>
                                      </w:rPr>
                                      <w:t>Finance Committee</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color w:val="435363"/>
                                    </w:rPr>
                                  </w:pPr>
                                  <w:r>
                                    <w:rPr>
                                      <w:color w:val="435363"/>
                                    </w:rPr>
                                    <w:t>32</w:t>
                                  </w:r>
                                </w:p>
                              </w:tc>
                            </w:tr>
                            <w:tr>
                              <w:trPr/>
                              <w:tc>
                                <w:tcPr>
                                  <w:tcW w:w="9870" w:type="dxa"/>
                                  <w:tcBorders/>
                                  <w:vAlign w:val="center"/>
                                </w:tcPr>
                                <w:p>
                                  <w:pPr>
                                    <w:pStyle w:val="TableContents"/>
                                    <w:bidi w:val="0"/>
                                    <w:spacing w:before="0" w:after="0"/>
                                    <w:jc w:val="left"/>
                                    <w:rPr/>
                                  </w:pPr>
                                  <w:hyperlink w:anchor="toc636721_1000">
                                    <w:r>
                                      <w:rPr>
                                        <w:rStyle w:val="InternetLink"/>
                                        <w:rFonts w:ascii="ARIAL" w:hAnsi="ARIAL"/>
                                        <w:color w:val="435363"/>
                                        <w:sz w:val="16"/>
                                      </w:rPr>
                                      <w:t>Safety Committee</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color w:val="435363"/>
                                    </w:rPr>
                                  </w:pPr>
                                  <w:r>
                                    <w:rPr>
                                      <w:color w:val="435363"/>
                                    </w:rPr>
                                    <w:t>32</w:t>
                                  </w:r>
                                </w:p>
                              </w:tc>
                            </w:tr>
                            <w:tr>
                              <w:trPr/>
                              <w:tc>
                                <w:tcPr>
                                  <w:tcW w:w="9870" w:type="dxa"/>
                                  <w:tcBorders/>
                                  <w:vAlign w:val="center"/>
                                </w:tcPr>
                                <w:p>
                                  <w:pPr>
                                    <w:pStyle w:val="TableContents"/>
                                    <w:bidi w:val="0"/>
                                    <w:spacing w:before="0" w:after="0"/>
                                    <w:jc w:val="left"/>
                                    <w:rPr/>
                                  </w:pPr>
                                  <w:hyperlink w:anchor="toc636721_47">
                                    <w:r>
                                      <w:rPr>
                                        <w:rStyle w:val="InternetLink"/>
                                        <w:rFonts w:ascii="ARIAL" w:hAnsi="ARIAL"/>
                                        <w:color w:val="435363"/>
                                        <w:sz w:val="16"/>
                                      </w:rPr>
                                      <w:t>Board Role in Risk Oversight</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color w:val="435363"/>
                                    </w:rPr>
                                  </w:pPr>
                                  <w:r>
                                    <w:rPr>
                                      <w:color w:val="435363"/>
                                    </w:rPr>
                                    <w:t>33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785.2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10205" w:type="dxa"/>
                        <w:jc w:val="left"/>
                        <w:tblInd w:w="0" w:type="dxa"/>
                        <w:tblLayout w:type="fixed"/>
                        <w:tblCellMar>
                          <w:top w:w="0" w:type="dxa"/>
                          <w:left w:w="0" w:type="dxa"/>
                          <w:bottom w:w="0" w:type="dxa"/>
                          <w:right w:w="0" w:type="dxa"/>
                        </w:tblCellMar>
                      </w:tblPr>
                      <w:tblGrid>
                        <w:gridCol w:w="9870"/>
                        <w:gridCol w:w="60"/>
                        <w:gridCol w:w="275"/>
                      </w:tblGrid>
                      <w:tr>
                        <w:trPr/>
                        <w:tc>
                          <w:tcPr>
                            <w:tcW w:w="98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9870" w:type="dxa"/>
                            <w:tcBorders/>
                            <w:vAlign w:val="center"/>
                          </w:tcPr>
                          <w:p>
                            <w:pPr>
                              <w:pStyle w:val="TableContents"/>
                              <w:bidi w:val="0"/>
                              <w:spacing w:before="0" w:after="283"/>
                              <w:jc w:val="left"/>
                              <w:rPr/>
                            </w:pPr>
                            <w:hyperlink w:anchor="toc636721_1">
                              <w:r>
                                <w:rPr>
                                  <w:rStyle w:val="InternetLink"/>
                                  <w:b/>
                                  <w:color w:val="3575B3"/>
                                </w:rPr>
                                <w:t>PROXY STATEMENT SUMMARY             </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b/>
                                <w:color w:val="3575B3"/>
                              </w:rPr>
                            </w:pPr>
                            <w:r>
                              <w:rPr>
                                <w:b/>
                                <w:color w:val="3575B3"/>
                              </w:rPr>
                              <w:t>i</w:t>
                            </w:r>
                          </w:p>
                        </w:tc>
                      </w:tr>
                      <w:tr>
                        <w:trPr/>
                        <w:tc>
                          <w:tcPr>
                            <w:tcW w:w="9870" w:type="dxa"/>
                            <w:tcBorders/>
                            <w:vAlign w:val="center"/>
                          </w:tcPr>
                          <w:p>
                            <w:pPr>
                              <w:pStyle w:val="TableContents"/>
                              <w:bidi w:val="0"/>
                              <w:spacing w:before="0" w:after="283"/>
                              <w:jc w:val="left"/>
                              <w:rPr>
                                <w:sz w:val="4"/>
                                <w:szCs w:val="4"/>
                              </w:rPr>
                            </w:pPr>
                            <w:r>
                              <w:rPr>
                                <w:sz w:val="4"/>
                                <w:szCs w:val="4"/>
                              </w:rPr>
                            </w:r>
                          </w:p>
                        </w:tc>
                        <w:tc>
                          <w:tcPr>
                            <w:tcW w:w="335" w:type="dxa"/>
                            <w:gridSpan w:val="2"/>
                            <w:tcBorders/>
                            <w:vAlign w:val="center"/>
                          </w:tcPr>
                          <w:p>
                            <w:pPr>
                              <w:pStyle w:val="TableContents"/>
                              <w:bidi w:val="0"/>
                              <w:spacing w:before="0" w:after="283"/>
                              <w:jc w:val="left"/>
                              <w:rPr>
                                <w:sz w:val="4"/>
                                <w:szCs w:val="4"/>
                              </w:rPr>
                            </w:pPr>
                            <w:r>
                              <w:rPr>
                                <w:sz w:val="4"/>
                                <w:szCs w:val="4"/>
                              </w:rPr>
                            </w:r>
                          </w:p>
                        </w:tc>
                      </w:tr>
                      <w:tr>
                        <w:trPr/>
                        <w:tc>
                          <w:tcPr>
                            <w:tcW w:w="9870" w:type="dxa"/>
                            <w:tcBorders/>
                            <w:vAlign w:val="center"/>
                          </w:tcPr>
                          <w:p>
                            <w:pPr>
                              <w:pStyle w:val="TableContents"/>
                              <w:bidi w:val="0"/>
                              <w:spacing w:before="0" w:after="283"/>
                              <w:jc w:val="left"/>
                              <w:rPr/>
                            </w:pPr>
                            <w:hyperlink w:anchor="toc636721_2">
                              <w:r>
                                <w:rPr>
                                  <w:rStyle w:val="InternetLink"/>
                                  <w:b/>
                                  <w:color w:val="3575B3"/>
                                </w:rPr>
                                <w:t>THE MEETING                      </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b/>
                                <w:color w:val="3575B3"/>
                              </w:rPr>
                            </w:pPr>
                            <w:r>
                              <w:rPr>
                                <w:b/>
                                <w:color w:val="3575B3"/>
                              </w:rPr>
                              <w:t>1</w:t>
                            </w:r>
                          </w:p>
                        </w:tc>
                      </w:tr>
                      <w:tr>
                        <w:trPr/>
                        <w:tc>
                          <w:tcPr>
                            <w:tcW w:w="9870" w:type="dxa"/>
                            <w:tcBorders/>
                            <w:vAlign w:val="center"/>
                          </w:tcPr>
                          <w:p>
                            <w:pPr>
                              <w:pStyle w:val="TableContents"/>
                              <w:bidi w:val="0"/>
                              <w:spacing w:before="0" w:after="0"/>
                              <w:jc w:val="left"/>
                              <w:rPr/>
                            </w:pPr>
                            <w:hyperlink w:anchor="toc636721_3">
                              <w:r>
                                <w:rPr>
                                  <w:rStyle w:val="InternetLink"/>
                                  <w:rFonts w:ascii="ARIAL" w:hAnsi="ARIAL"/>
                                  <w:color w:val="435363"/>
                                  <w:sz w:val="16"/>
                                </w:rPr>
                                <w:t>Purpose, Date and Time</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color w:val="435363"/>
                              </w:rPr>
                            </w:pPr>
                            <w:r>
                              <w:rPr>
                                <w:color w:val="435363"/>
                              </w:rPr>
                              <w:t>1</w:t>
                            </w:r>
                          </w:p>
                        </w:tc>
                      </w:tr>
                      <w:tr>
                        <w:trPr/>
                        <w:tc>
                          <w:tcPr>
                            <w:tcW w:w="9870" w:type="dxa"/>
                            <w:tcBorders/>
                            <w:vAlign w:val="center"/>
                          </w:tcPr>
                          <w:p>
                            <w:pPr>
                              <w:pStyle w:val="TableContents"/>
                              <w:bidi w:val="0"/>
                              <w:spacing w:before="0" w:after="0"/>
                              <w:jc w:val="left"/>
                              <w:rPr/>
                            </w:pPr>
                            <w:hyperlink w:anchor="toc636721_4">
                              <w:r>
                                <w:rPr>
                                  <w:rStyle w:val="InternetLink"/>
                                  <w:rFonts w:ascii="ARIAL" w:hAnsi="ARIAL"/>
                                  <w:color w:val="435363"/>
                                  <w:sz w:val="16"/>
                                </w:rPr>
                                <w:t>Record Date; Stockholders Entitled to Vote</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color w:val="435363"/>
                              </w:rPr>
                            </w:pPr>
                            <w:r>
                              <w:rPr>
                                <w:color w:val="435363"/>
                              </w:rPr>
                              <w:t>1</w:t>
                            </w:r>
                          </w:p>
                        </w:tc>
                      </w:tr>
                      <w:tr>
                        <w:trPr/>
                        <w:tc>
                          <w:tcPr>
                            <w:tcW w:w="9870" w:type="dxa"/>
                            <w:tcBorders/>
                            <w:vAlign w:val="center"/>
                          </w:tcPr>
                          <w:p>
                            <w:pPr>
                              <w:pStyle w:val="TableContents"/>
                              <w:bidi w:val="0"/>
                              <w:spacing w:before="0" w:after="0"/>
                              <w:jc w:val="left"/>
                              <w:rPr/>
                            </w:pPr>
                            <w:hyperlink w:anchor="toc636721_5">
                              <w:r>
                                <w:rPr>
                                  <w:rStyle w:val="InternetLink"/>
                                  <w:rFonts w:ascii="ARIAL" w:hAnsi="ARIAL"/>
                                  <w:color w:val="435363"/>
                                  <w:sz w:val="16"/>
                                </w:rPr>
                                <w:t>Virtual Stockholder Meeting</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color w:val="435363"/>
                              </w:rPr>
                            </w:pPr>
                            <w:r>
                              <w:rPr>
                                <w:color w:val="435363"/>
                              </w:rPr>
                              <w:t>1</w:t>
                            </w:r>
                          </w:p>
                        </w:tc>
                      </w:tr>
                      <w:tr>
                        <w:trPr/>
                        <w:tc>
                          <w:tcPr>
                            <w:tcW w:w="9870" w:type="dxa"/>
                            <w:tcBorders/>
                            <w:vAlign w:val="center"/>
                          </w:tcPr>
                          <w:p>
                            <w:pPr>
                              <w:pStyle w:val="TableContents"/>
                              <w:bidi w:val="0"/>
                              <w:spacing w:before="0" w:after="0"/>
                              <w:jc w:val="left"/>
                              <w:rPr/>
                            </w:pPr>
                            <w:hyperlink w:anchor="toc636721_6">
                              <w:r>
                                <w:rPr>
                                  <w:rStyle w:val="InternetLink"/>
                                  <w:rFonts w:ascii="ARIAL" w:hAnsi="ARIAL"/>
                                  <w:color w:val="435363"/>
                                  <w:sz w:val="16"/>
                                </w:rPr>
                                <w:t>Quorum</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color w:val="435363"/>
                              </w:rPr>
                            </w:pPr>
                            <w:r>
                              <w:rPr>
                                <w:color w:val="435363"/>
                              </w:rPr>
                              <w:t>2</w:t>
                            </w:r>
                          </w:p>
                        </w:tc>
                      </w:tr>
                      <w:tr>
                        <w:trPr/>
                        <w:tc>
                          <w:tcPr>
                            <w:tcW w:w="9870" w:type="dxa"/>
                            <w:tcBorders/>
                            <w:vAlign w:val="center"/>
                          </w:tcPr>
                          <w:p>
                            <w:pPr>
                              <w:pStyle w:val="TableContents"/>
                              <w:bidi w:val="0"/>
                              <w:spacing w:before="0" w:after="0"/>
                              <w:jc w:val="left"/>
                              <w:rPr/>
                            </w:pPr>
                            <w:hyperlink w:anchor="toc636721_7">
                              <w:r>
                                <w:rPr>
                                  <w:rStyle w:val="InternetLink"/>
                                  <w:rFonts w:ascii="ARIAL" w:hAnsi="ARIAL"/>
                                  <w:color w:val="435363"/>
                                  <w:sz w:val="16"/>
                                </w:rPr>
                                <w:t>Vote Required to Approve Each Proposal</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color w:val="435363"/>
                              </w:rPr>
                            </w:pPr>
                            <w:r>
                              <w:rPr>
                                <w:color w:val="435363"/>
                              </w:rPr>
                              <w:t>2</w:t>
                            </w:r>
                          </w:p>
                        </w:tc>
                      </w:tr>
                      <w:tr>
                        <w:trPr/>
                        <w:tc>
                          <w:tcPr>
                            <w:tcW w:w="9870" w:type="dxa"/>
                            <w:tcBorders/>
                            <w:vAlign w:val="center"/>
                          </w:tcPr>
                          <w:p>
                            <w:pPr>
                              <w:pStyle w:val="TableContents"/>
                              <w:bidi w:val="0"/>
                              <w:spacing w:before="0" w:after="0"/>
                              <w:jc w:val="left"/>
                              <w:rPr/>
                            </w:pPr>
                            <w:hyperlink w:anchor="toc636721_8">
                              <w:r>
                                <w:rPr>
                                  <w:rStyle w:val="InternetLink"/>
                                  <w:rFonts w:ascii="ARIAL" w:hAnsi="ARIAL"/>
                                  <w:color w:val="435363"/>
                                  <w:sz w:val="16"/>
                                </w:rPr>
                                <w:t>How to Vote Your Shares</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color w:val="435363"/>
                              </w:rPr>
                            </w:pPr>
                            <w:r>
                              <w:rPr>
                                <w:color w:val="435363"/>
                              </w:rPr>
                              <w:t>3</w:t>
                            </w:r>
                          </w:p>
                        </w:tc>
                      </w:tr>
                      <w:tr>
                        <w:trPr/>
                        <w:tc>
                          <w:tcPr>
                            <w:tcW w:w="9870" w:type="dxa"/>
                            <w:tcBorders/>
                            <w:vAlign w:val="center"/>
                          </w:tcPr>
                          <w:p>
                            <w:pPr>
                              <w:pStyle w:val="TableContents"/>
                              <w:bidi w:val="0"/>
                              <w:spacing w:before="0" w:after="0"/>
                              <w:jc w:val="left"/>
                              <w:rPr/>
                            </w:pPr>
                            <w:hyperlink w:anchor="toc636721_9">
                              <w:r>
                                <w:rPr>
                                  <w:rStyle w:val="InternetLink"/>
                                  <w:rFonts w:ascii="ARIAL" w:hAnsi="ARIAL"/>
                                  <w:color w:val="435363"/>
                                  <w:sz w:val="16"/>
                                </w:rPr>
                                <w:t>Revoking or Changing Your Vote</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color w:val="435363"/>
                              </w:rPr>
                            </w:pPr>
                            <w:r>
                              <w:rPr>
                                <w:color w:val="435363"/>
                              </w:rPr>
                              <w:t>3</w:t>
                            </w:r>
                          </w:p>
                        </w:tc>
                      </w:tr>
                      <w:tr>
                        <w:trPr/>
                        <w:tc>
                          <w:tcPr>
                            <w:tcW w:w="9870" w:type="dxa"/>
                            <w:tcBorders/>
                            <w:vAlign w:val="center"/>
                          </w:tcPr>
                          <w:p>
                            <w:pPr>
                              <w:pStyle w:val="TableContents"/>
                              <w:bidi w:val="0"/>
                              <w:spacing w:before="0" w:after="0"/>
                              <w:jc w:val="left"/>
                              <w:rPr/>
                            </w:pPr>
                            <w:hyperlink w:anchor="toc636721_10">
                              <w:r>
                                <w:rPr>
                                  <w:rStyle w:val="InternetLink"/>
                                  <w:rFonts w:ascii="ARIAL" w:hAnsi="ARIAL"/>
                                  <w:color w:val="435363"/>
                                  <w:sz w:val="16"/>
                                </w:rPr>
                                <w:t>Authority of Proxies</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color w:val="435363"/>
                              </w:rPr>
                            </w:pPr>
                            <w:r>
                              <w:rPr>
                                <w:color w:val="435363"/>
                              </w:rPr>
                              <w:t>4</w:t>
                            </w:r>
                          </w:p>
                        </w:tc>
                      </w:tr>
                      <w:tr>
                        <w:trPr/>
                        <w:tc>
                          <w:tcPr>
                            <w:tcW w:w="9870" w:type="dxa"/>
                            <w:tcBorders/>
                            <w:vAlign w:val="center"/>
                          </w:tcPr>
                          <w:p>
                            <w:pPr>
                              <w:pStyle w:val="TableContents"/>
                              <w:bidi w:val="0"/>
                              <w:spacing w:before="0" w:after="0"/>
                              <w:jc w:val="left"/>
                              <w:rPr/>
                            </w:pPr>
                            <w:hyperlink w:anchor="toc636721_11">
                              <w:r>
                                <w:rPr>
                                  <w:rStyle w:val="InternetLink"/>
                                  <w:rFonts w:ascii="ARIAL" w:hAnsi="ARIAL"/>
                                  <w:color w:val="435363"/>
                                  <w:sz w:val="16"/>
                                </w:rPr>
                                <w:t>Solicitation of Votes</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color w:val="435363"/>
                              </w:rPr>
                            </w:pPr>
                            <w:r>
                              <w:rPr>
                                <w:color w:val="435363"/>
                              </w:rPr>
                              <w:t>4</w:t>
                            </w:r>
                          </w:p>
                        </w:tc>
                      </w:tr>
                      <w:tr>
                        <w:trPr/>
                        <w:tc>
                          <w:tcPr>
                            <w:tcW w:w="9870" w:type="dxa"/>
                            <w:tcBorders/>
                            <w:vAlign w:val="center"/>
                          </w:tcPr>
                          <w:p>
                            <w:pPr>
                              <w:pStyle w:val="TableContents"/>
                              <w:bidi w:val="0"/>
                              <w:spacing w:before="0" w:after="0"/>
                              <w:jc w:val="left"/>
                              <w:rPr/>
                            </w:pPr>
                            <w:hyperlink w:anchor="toc636721_12">
                              <w:r>
                                <w:rPr>
                                  <w:rStyle w:val="InternetLink"/>
                                  <w:rFonts w:ascii="ARIAL" w:hAnsi="ARIAL"/>
                                  <w:color w:val="435363"/>
                                  <w:sz w:val="16"/>
                                </w:rPr>
                                <w:t>Inspector of Election</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color w:val="435363"/>
                              </w:rPr>
                            </w:pPr>
                            <w:r>
                              <w:rPr>
                                <w:color w:val="435363"/>
                              </w:rPr>
                              <w:t>4</w:t>
                            </w:r>
                          </w:p>
                        </w:tc>
                      </w:tr>
                      <w:tr>
                        <w:trPr/>
                        <w:tc>
                          <w:tcPr>
                            <w:tcW w:w="9870" w:type="dxa"/>
                            <w:tcBorders/>
                            <w:vAlign w:val="center"/>
                          </w:tcPr>
                          <w:p>
                            <w:pPr>
                              <w:pStyle w:val="TableContents"/>
                              <w:bidi w:val="0"/>
                              <w:spacing w:before="0" w:after="0"/>
                              <w:jc w:val="left"/>
                              <w:rPr/>
                            </w:pPr>
                            <w:hyperlink w:anchor="toc636721_13">
                              <w:r>
                                <w:rPr>
                                  <w:rStyle w:val="InternetLink"/>
                                  <w:rFonts w:ascii="ARIAL" w:hAnsi="ARIAL"/>
                                  <w:color w:val="435363"/>
                                  <w:sz w:val="16"/>
                                </w:rPr>
                                <w:t>Important Notice of Internet Availability of Proxy Materials for the Annual Meeting</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color w:val="435363"/>
                              </w:rPr>
                            </w:pPr>
                            <w:r>
                              <w:rPr>
                                <w:color w:val="435363"/>
                              </w:rPr>
                              <w:t>4</w:t>
                            </w:r>
                          </w:p>
                        </w:tc>
                      </w:tr>
                      <w:tr>
                        <w:trPr/>
                        <w:tc>
                          <w:tcPr>
                            <w:tcW w:w="9870" w:type="dxa"/>
                            <w:tcBorders/>
                            <w:vAlign w:val="center"/>
                          </w:tcPr>
                          <w:p>
                            <w:pPr>
                              <w:pStyle w:val="TableContents"/>
                              <w:bidi w:val="0"/>
                              <w:spacing w:before="0" w:after="0"/>
                              <w:jc w:val="left"/>
                              <w:rPr/>
                            </w:pPr>
                            <w:hyperlink w:anchor="toc636721_14">
                              <w:r>
                                <w:rPr>
                                  <w:rStyle w:val="InternetLink"/>
                                  <w:rFonts w:ascii="ARIAL" w:hAnsi="ARIAL"/>
                                  <w:color w:val="435363"/>
                                  <w:sz w:val="16"/>
                                </w:rPr>
                                <w:t>Electronic Delivery of Proxy Materials</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color w:val="435363"/>
                              </w:rPr>
                            </w:pPr>
                            <w:r>
                              <w:rPr>
                                <w:color w:val="435363"/>
                              </w:rPr>
                              <w:t>4</w:t>
                            </w:r>
                          </w:p>
                        </w:tc>
                      </w:tr>
                      <w:tr>
                        <w:trPr/>
                        <w:tc>
                          <w:tcPr>
                            <w:tcW w:w="9870" w:type="dxa"/>
                            <w:tcBorders/>
                            <w:vAlign w:val="center"/>
                          </w:tcPr>
                          <w:p>
                            <w:pPr>
                              <w:pStyle w:val="TableContents"/>
                              <w:bidi w:val="0"/>
                              <w:spacing w:before="0" w:after="0"/>
                              <w:jc w:val="left"/>
                              <w:rPr/>
                            </w:pPr>
                            <w:hyperlink w:anchor="toc636721_15">
                              <w:r>
                                <w:rPr>
                                  <w:rStyle w:val="InternetLink"/>
                                  <w:rFonts w:ascii="ARIAL" w:hAnsi="ARIAL"/>
                                  <w:color w:val="435363"/>
                                  <w:sz w:val="16"/>
                                </w:rPr>
                                <w:t>Householding of Proxy Materials</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color w:val="435363"/>
                              </w:rPr>
                            </w:pPr>
                            <w:r>
                              <w:rPr>
                                <w:color w:val="435363"/>
                              </w:rPr>
                              <w:t>5</w:t>
                            </w:r>
                          </w:p>
                        </w:tc>
                      </w:tr>
                      <w:tr>
                        <w:trPr/>
                        <w:tc>
                          <w:tcPr>
                            <w:tcW w:w="9870" w:type="dxa"/>
                            <w:tcBorders/>
                            <w:vAlign w:val="center"/>
                          </w:tcPr>
                          <w:p>
                            <w:pPr>
                              <w:pStyle w:val="TableContents"/>
                              <w:bidi w:val="0"/>
                              <w:spacing w:before="0" w:after="283"/>
                              <w:jc w:val="left"/>
                              <w:rPr>
                                <w:sz w:val="4"/>
                                <w:szCs w:val="4"/>
                              </w:rPr>
                            </w:pPr>
                            <w:r>
                              <w:rPr>
                                <w:sz w:val="4"/>
                                <w:szCs w:val="4"/>
                              </w:rPr>
                            </w:r>
                          </w:p>
                        </w:tc>
                        <w:tc>
                          <w:tcPr>
                            <w:tcW w:w="335" w:type="dxa"/>
                            <w:gridSpan w:val="2"/>
                            <w:tcBorders/>
                            <w:vAlign w:val="center"/>
                          </w:tcPr>
                          <w:p>
                            <w:pPr>
                              <w:pStyle w:val="TableContents"/>
                              <w:bidi w:val="0"/>
                              <w:spacing w:before="0" w:after="283"/>
                              <w:jc w:val="left"/>
                              <w:rPr>
                                <w:sz w:val="4"/>
                                <w:szCs w:val="4"/>
                              </w:rPr>
                            </w:pPr>
                            <w:r>
                              <w:rPr>
                                <w:sz w:val="4"/>
                                <w:szCs w:val="4"/>
                              </w:rPr>
                            </w:r>
                          </w:p>
                        </w:tc>
                      </w:tr>
                      <w:tr>
                        <w:trPr/>
                        <w:tc>
                          <w:tcPr>
                            <w:tcW w:w="9870" w:type="dxa"/>
                            <w:tcBorders/>
                            <w:vAlign w:val="center"/>
                          </w:tcPr>
                          <w:p>
                            <w:pPr>
                              <w:pStyle w:val="TableContents"/>
                              <w:bidi w:val="0"/>
                              <w:spacing w:before="0" w:after="283"/>
                              <w:jc w:val="left"/>
                              <w:rPr/>
                            </w:pPr>
                            <w:hyperlink w:anchor="toc636721_16">
                              <w:r>
                                <w:rPr>
                                  <w:rStyle w:val="InternetLink"/>
                                  <w:b/>
                                  <w:color w:val="3575B3"/>
                                </w:rPr>
                                <w:t>PROPOSAL 1—ELECTION OF DIRECTORS        </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b/>
                                <w:color w:val="3575B3"/>
                              </w:rPr>
                            </w:pPr>
                            <w:r>
                              <w:rPr>
                                <w:b/>
                                <w:color w:val="3575B3"/>
                              </w:rPr>
                              <w:t>6</w:t>
                            </w:r>
                          </w:p>
                        </w:tc>
                      </w:tr>
                      <w:tr>
                        <w:trPr/>
                        <w:tc>
                          <w:tcPr>
                            <w:tcW w:w="9870" w:type="dxa"/>
                            <w:tcBorders/>
                            <w:vAlign w:val="center"/>
                          </w:tcPr>
                          <w:p>
                            <w:pPr>
                              <w:pStyle w:val="TableContents"/>
                              <w:bidi w:val="0"/>
                              <w:spacing w:before="0" w:after="0"/>
                              <w:jc w:val="left"/>
                              <w:rPr/>
                            </w:pPr>
                            <w:hyperlink w:anchor="toc636721_17">
                              <w:r>
                                <w:rPr>
                                  <w:rStyle w:val="InternetLink"/>
                                  <w:rFonts w:ascii="ARIAL" w:hAnsi="ARIAL"/>
                                  <w:color w:val="435363"/>
                                  <w:sz w:val="16"/>
                                </w:rPr>
                                <w:t>Election of Directors</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color w:val="435363"/>
                              </w:rPr>
                            </w:pPr>
                            <w:r>
                              <w:rPr>
                                <w:color w:val="435363"/>
                              </w:rPr>
                              <w:t>6</w:t>
                            </w:r>
                          </w:p>
                        </w:tc>
                      </w:tr>
                      <w:tr>
                        <w:trPr/>
                        <w:tc>
                          <w:tcPr>
                            <w:tcW w:w="9870" w:type="dxa"/>
                            <w:tcBorders/>
                            <w:vAlign w:val="center"/>
                          </w:tcPr>
                          <w:p>
                            <w:pPr>
                              <w:pStyle w:val="TableContents"/>
                              <w:bidi w:val="0"/>
                              <w:spacing w:before="0" w:after="0"/>
                              <w:jc w:val="left"/>
                              <w:rPr/>
                            </w:pPr>
                            <w:hyperlink w:anchor="toc636721_18">
                              <w:r>
                                <w:rPr>
                                  <w:rStyle w:val="InternetLink"/>
                                  <w:rFonts w:ascii="ARIAL" w:hAnsi="ARIAL"/>
                                  <w:color w:val="435363"/>
                                  <w:sz w:val="16"/>
                                </w:rPr>
                                <w:t>Director Nominees</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color w:val="435363"/>
                              </w:rPr>
                            </w:pPr>
                            <w:r>
                              <w:rPr>
                                <w:color w:val="435363"/>
                              </w:rPr>
                              <w:t>7</w:t>
                            </w:r>
                          </w:p>
                        </w:tc>
                      </w:tr>
                      <w:tr>
                        <w:trPr/>
                        <w:tc>
                          <w:tcPr>
                            <w:tcW w:w="9870" w:type="dxa"/>
                            <w:tcBorders/>
                            <w:vAlign w:val="center"/>
                          </w:tcPr>
                          <w:p>
                            <w:pPr>
                              <w:pStyle w:val="TableContents"/>
                              <w:bidi w:val="0"/>
                              <w:spacing w:before="0" w:after="283"/>
                              <w:jc w:val="left"/>
                              <w:rPr>
                                <w:sz w:val="4"/>
                                <w:szCs w:val="4"/>
                              </w:rPr>
                            </w:pPr>
                            <w:r>
                              <w:rPr>
                                <w:sz w:val="4"/>
                                <w:szCs w:val="4"/>
                              </w:rPr>
                            </w:r>
                          </w:p>
                        </w:tc>
                        <w:tc>
                          <w:tcPr>
                            <w:tcW w:w="335" w:type="dxa"/>
                            <w:gridSpan w:val="2"/>
                            <w:tcBorders/>
                            <w:vAlign w:val="center"/>
                          </w:tcPr>
                          <w:p>
                            <w:pPr>
                              <w:pStyle w:val="TableContents"/>
                              <w:bidi w:val="0"/>
                              <w:spacing w:before="0" w:after="283"/>
                              <w:jc w:val="left"/>
                              <w:rPr>
                                <w:sz w:val="4"/>
                                <w:szCs w:val="4"/>
                              </w:rPr>
                            </w:pPr>
                            <w:r>
                              <w:rPr>
                                <w:sz w:val="4"/>
                                <w:szCs w:val="4"/>
                              </w:rPr>
                            </w:r>
                          </w:p>
                        </w:tc>
                      </w:tr>
                      <w:tr>
                        <w:trPr/>
                        <w:tc>
                          <w:tcPr>
                            <w:tcW w:w="9870" w:type="dxa"/>
                            <w:tcBorders/>
                            <w:vAlign w:val="center"/>
                          </w:tcPr>
                          <w:p>
                            <w:pPr>
                              <w:pStyle w:val="TableContents"/>
                              <w:bidi w:val="0"/>
                              <w:spacing w:before="0" w:after="283"/>
                              <w:jc w:val="left"/>
                              <w:rPr/>
                            </w:pPr>
                            <w:hyperlink w:anchor="toc636721_19">
                              <w:r>
                                <w:rPr>
                                  <w:rStyle w:val="InternetLink"/>
                                  <w:b/>
                                  <w:color w:val="3575B3"/>
                                </w:rPr>
                                <w:t>BOARD COMPOSITION                  </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b/>
                                <w:color w:val="3575B3"/>
                              </w:rPr>
                            </w:pPr>
                            <w:r>
                              <w:rPr>
                                <w:b/>
                                <w:color w:val="3575B3"/>
                              </w:rPr>
                              <w:t>15</w:t>
                            </w:r>
                          </w:p>
                        </w:tc>
                      </w:tr>
                      <w:tr>
                        <w:trPr/>
                        <w:tc>
                          <w:tcPr>
                            <w:tcW w:w="9870" w:type="dxa"/>
                            <w:tcBorders/>
                            <w:vAlign w:val="center"/>
                          </w:tcPr>
                          <w:p>
                            <w:pPr>
                              <w:pStyle w:val="TableContents"/>
                              <w:bidi w:val="0"/>
                              <w:spacing w:before="0" w:after="0"/>
                              <w:jc w:val="left"/>
                              <w:rPr/>
                            </w:pPr>
                            <w:hyperlink w:anchor="toc636721_20">
                              <w:r>
                                <w:rPr>
                                  <w:rStyle w:val="InternetLink"/>
                                  <w:rFonts w:ascii="ARIAL" w:hAnsi="ARIAL"/>
                                  <w:color w:val="435363"/>
                                  <w:sz w:val="16"/>
                                </w:rPr>
                                <w:t>How We Build a Board that is Right for American Airlines</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color w:val="435363"/>
                              </w:rPr>
                            </w:pPr>
                            <w:r>
                              <w:rPr>
                                <w:color w:val="435363"/>
                              </w:rPr>
                              <w:t>15</w:t>
                            </w:r>
                          </w:p>
                        </w:tc>
                      </w:tr>
                      <w:tr>
                        <w:trPr/>
                        <w:tc>
                          <w:tcPr>
                            <w:tcW w:w="9870" w:type="dxa"/>
                            <w:tcBorders/>
                            <w:vAlign w:val="center"/>
                          </w:tcPr>
                          <w:p>
                            <w:pPr>
                              <w:pStyle w:val="TableContents"/>
                              <w:bidi w:val="0"/>
                              <w:spacing w:before="0" w:after="0"/>
                              <w:jc w:val="left"/>
                              <w:rPr/>
                            </w:pPr>
                            <w:hyperlink w:anchor="toc636721_21">
                              <w:r>
                                <w:rPr>
                                  <w:rStyle w:val="InternetLink"/>
                                  <w:rFonts w:ascii="ARIAL" w:hAnsi="ARIAL"/>
                                  <w:color w:val="435363"/>
                                  <w:sz w:val="16"/>
                                </w:rPr>
                                <w:t>Board Refreshment and Succession Planning</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color w:val="435363"/>
                              </w:rPr>
                            </w:pPr>
                            <w:r>
                              <w:rPr>
                                <w:color w:val="435363"/>
                              </w:rPr>
                              <w:t>15</w:t>
                            </w:r>
                          </w:p>
                        </w:tc>
                      </w:tr>
                      <w:tr>
                        <w:trPr/>
                        <w:tc>
                          <w:tcPr>
                            <w:tcW w:w="9870" w:type="dxa"/>
                            <w:tcBorders/>
                            <w:vAlign w:val="center"/>
                          </w:tcPr>
                          <w:p>
                            <w:pPr>
                              <w:pStyle w:val="TableContents"/>
                              <w:bidi w:val="0"/>
                              <w:spacing w:before="0" w:after="0"/>
                              <w:jc w:val="left"/>
                              <w:rPr/>
                            </w:pPr>
                            <w:hyperlink w:anchor="toc636721_22">
                              <w:r>
                                <w:rPr>
                                  <w:rStyle w:val="InternetLink"/>
                                  <w:rFonts w:ascii="ARIAL" w:hAnsi="ARIAL"/>
                                  <w:color w:val="435363"/>
                                  <w:sz w:val="16"/>
                                </w:rPr>
                                <w:t>Board Diversity and Tenure</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color w:val="435363"/>
                              </w:rPr>
                            </w:pPr>
                            <w:r>
                              <w:rPr>
                                <w:color w:val="435363"/>
                              </w:rPr>
                              <w:t>16</w:t>
                            </w:r>
                          </w:p>
                        </w:tc>
                      </w:tr>
                      <w:tr>
                        <w:trPr/>
                        <w:tc>
                          <w:tcPr>
                            <w:tcW w:w="9870" w:type="dxa"/>
                            <w:tcBorders/>
                            <w:vAlign w:val="center"/>
                          </w:tcPr>
                          <w:p>
                            <w:pPr>
                              <w:pStyle w:val="TableContents"/>
                              <w:bidi w:val="0"/>
                              <w:spacing w:before="0" w:after="0"/>
                              <w:jc w:val="left"/>
                              <w:rPr/>
                            </w:pPr>
                            <w:hyperlink w:anchor="toc636721_23">
                              <w:r>
                                <w:rPr>
                                  <w:rStyle w:val="InternetLink"/>
                                  <w:rFonts w:ascii="ARIAL" w:hAnsi="ARIAL"/>
                                  <w:color w:val="435363"/>
                                  <w:sz w:val="16"/>
                                </w:rPr>
                                <w:t>Stockholder Recommendations or Nominations of Director Candidates</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color w:val="435363"/>
                              </w:rPr>
                            </w:pPr>
                            <w:r>
                              <w:rPr>
                                <w:color w:val="435363"/>
                              </w:rPr>
                              <w:t>17</w:t>
                            </w:r>
                          </w:p>
                        </w:tc>
                      </w:tr>
                      <w:tr>
                        <w:trPr/>
                        <w:tc>
                          <w:tcPr>
                            <w:tcW w:w="9870" w:type="dxa"/>
                            <w:tcBorders/>
                            <w:vAlign w:val="center"/>
                          </w:tcPr>
                          <w:p>
                            <w:pPr>
                              <w:pStyle w:val="TableContents"/>
                              <w:bidi w:val="0"/>
                              <w:spacing w:before="0" w:after="283"/>
                              <w:jc w:val="left"/>
                              <w:rPr>
                                <w:sz w:val="4"/>
                                <w:szCs w:val="4"/>
                              </w:rPr>
                            </w:pPr>
                            <w:r>
                              <w:rPr>
                                <w:sz w:val="4"/>
                                <w:szCs w:val="4"/>
                              </w:rPr>
                            </w:r>
                          </w:p>
                        </w:tc>
                        <w:tc>
                          <w:tcPr>
                            <w:tcW w:w="335" w:type="dxa"/>
                            <w:gridSpan w:val="2"/>
                            <w:tcBorders/>
                            <w:vAlign w:val="center"/>
                          </w:tcPr>
                          <w:p>
                            <w:pPr>
                              <w:pStyle w:val="TableContents"/>
                              <w:bidi w:val="0"/>
                              <w:spacing w:before="0" w:after="283"/>
                              <w:jc w:val="left"/>
                              <w:rPr>
                                <w:sz w:val="4"/>
                                <w:szCs w:val="4"/>
                              </w:rPr>
                            </w:pPr>
                            <w:r>
                              <w:rPr>
                                <w:sz w:val="4"/>
                                <w:szCs w:val="4"/>
                              </w:rPr>
                            </w:r>
                          </w:p>
                        </w:tc>
                      </w:tr>
                      <w:tr>
                        <w:trPr/>
                        <w:tc>
                          <w:tcPr>
                            <w:tcW w:w="9870" w:type="dxa"/>
                            <w:tcBorders/>
                            <w:vAlign w:val="center"/>
                          </w:tcPr>
                          <w:p>
                            <w:pPr>
                              <w:pStyle w:val="TableContents"/>
                              <w:bidi w:val="0"/>
                              <w:spacing w:before="0" w:after="283"/>
                              <w:jc w:val="left"/>
                              <w:rPr/>
                            </w:pPr>
                            <w:hyperlink w:anchor="toc636721_24">
                              <w:r>
                                <w:rPr>
                                  <w:rStyle w:val="InternetLink"/>
                                  <w:b/>
                                  <w:color w:val="3575B3"/>
                                </w:rPr>
                                <w:t>PROPOSAL 2—RATIFICATION OF APPOINTMENT OF INDEPENDENT REGISTERED PUBLIC ACCOUNTING FIRM                          </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b/>
                                <w:color w:val="3575B3"/>
                              </w:rPr>
                            </w:pPr>
                            <w:r>
                              <w:rPr>
                                <w:b/>
                                <w:color w:val="3575B3"/>
                              </w:rPr>
                              <w:t>19</w:t>
                            </w:r>
                          </w:p>
                        </w:tc>
                      </w:tr>
                      <w:tr>
                        <w:trPr/>
                        <w:tc>
                          <w:tcPr>
                            <w:tcW w:w="9870" w:type="dxa"/>
                            <w:tcBorders/>
                            <w:vAlign w:val="center"/>
                          </w:tcPr>
                          <w:p>
                            <w:pPr>
                              <w:pStyle w:val="TableContents"/>
                              <w:bidi w:val="0"/>
                              <w:spacing w:before="0" w:after="0"/>
                              <w:jc w:val="left"/>
                              <w:rPr/>
                            </w:pPr>
                            <w:hyperlink w:anchor="toc636721_25">
                              <w:r>
                                <w:rPr>
                                  <w:rStyle w:val="InternetLink"/>
                                  <w:rFonts w:ascii="ARIAL" w:hAnsi="ARIAL"/>
                                  <w:color w:val="435363"/>
                                  <w:sz w:val="16"/>
                                </w:rPr>
                                <w:t>Ratification of Independent Registered Public Accounting Firm</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color w:val="435363"/>
                              </w:rPr>
                            </w:pPr>
                            <w:r>
                              <w:rPr>
                                <w:color w:val="435363"/>
                              </w:rPr>
                              <w:t>19</w:t>
                            </w:r>
                          </w:p>
                        </w:tc>
                      </w:tr>
                      <w:tr>
                        <w:trPr/>
                        <w:tc>
                          <w:tcPr>
                            <w:tcW w:w="9870" w:type="dxa"/>
                            <w:tcBorders/>
                            <w:vAlign w:val="center"/>
                          </w:tcPr>
                          <w:p>
                            <w:pPr>
                              <w:pStyle w:val="TableContents"/>
                              <w:bidi w:val="0"/>
                              <w:spacing w:before="0" w:after="0"/>
                              <w:jc w:val="left"/>
                              <w:rPr/>
                            </w:pPr>
                            <w:hyperlink w:anchor="toc636721_26">
                              <w:r>
                                <w:rPr>
                                  <w:rStyle w:val="InternetLink"/>
                                  <w:rFonts w:ascii="ARIAL" w:hAnsi="ARIAL"/>
                                  <w:color w:val="435363"/>
                                  <w:sz w:val="16"/>
                                </w:rPr>
                                <w:t>Independent Registered Public Accounting Firm Fees</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color w:val="435363"/>
                              </w:rPr>
                            </w:pPr>
                            <w:r>
                              <w:rPr>
                                <w:color w:val="435363"/>
                              </w:rPr>
                              <w:t>19</w:t>
                            </w:r>
                          </w:p>
                        </w:tc>
                      </w:tr>
                      <w:tr>
                        <w:trPr/>
                        <w:tc>
                          <w:tcPr>
                            <w:tcW w:w="9870" w:type="dxa"/>
                            <w:tcBorders/>
                            <w:vAlign w:val="center"/>
                          </w:tcPr>
                          <w:p>
                            <w:pPr>
                              <w:pStyle w:val="TableContents"/>
                              <w:bidi w:val="0"/>
                              <w:spacing w:before="0" w:after="0"/>
                              <w:jc w:val="left"/>
                              <w:rPr/>
                            </w:pPr>
                            <w:hyperlink w:anchor="toc636721_27">
                              <w:r>
                                <w:rPr>
                                  <w:rStyle w:val="InternetLink"/>
                                  <w:rFonts w:ascii="ARIAL" w:hAnsi="ARIAL"/>
                                  <w:color w:val="435363"/>
                                  <w:sz w:val="16"/>
                                </w:rPr>
                                <w:t>Policy on Audit Committee Pre-Approval</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color w:val="435363"/>
                              </w:rPr>
                            </w:pPr>
                            <w:r>
                              <w:rPr>
                                <w:color w:val="435363"/>
                              </w:rPr>
                              <w:t>20</w:t>
                            </w:r>
                          </w:p>
                        </w:tc>
                      </w:tr>
                      <w:tr>
                        <w:trPr/>
                        <w:tc>
                          <w:tcPr>
                            <w:tcW w:w="9870" w:type="dxa"/>
                            <w:tcBorders/>
                            <w:vAlign w:val="center"/>
                          </w:tcPr>
                          <w:p>
                            <w:pPr>
                              <w:pStyle w:val="TableContents"/>
                              <w:bidi w:val="0"/>
                              <w:spacing w:before="0" w:after="283"/>
                              <w:jc w:val="left"/>
                              <w:rPr>
                                <w:sz w:val="4"/>
                                <w:szCs w:val="4"/>
                              </w:rPr>
                            </w:pPr>
                            <w:r>
                              <w:rPr>
                                <w:sz w:val="4"/>
                                <w:szCs w:val="4"/>
                              </w:rPr>
                            </w:r>
                          </w:p>
                        </w:tc>
                        <w:tc>
                          <w:tcPr>
                            <w:tcW w:w="335" w:type="dxa"/>
                            <w:gridSpan w:val="2"/>
                            <w:tcBorders/>
                            <w:vAlign w:val="center"/>
                          </w:tcPr>
                          <w:p>
                            <w:pPr>
                              <w:pStyle w:val="TableContents"/>
                              <w:bidi w:val="0"/>
                              <w:spacing w:before="0" w:after="283"/>
                              <w:jc w:val="left"/>
                              <w:rPr>
                                <w:sz w:val="4"/>
                                <w:szCs w:val="4"/>
                              </w:rPr>
                            </w:pPr>
                            <w:r>
                              <w:rPr>
                                <w:sz w:val="4"/>
                                <w:szCs w:val="4"/>
                              </w:rPr>
                            </w:r>
                          </w:p>
                        </w:tc>
                      </w:tr>
                      <w:tr>
                        <w:trPr/>
                        <w:tc>
                          <w:tcPr>
                            <w:tcW w:w="9870" w:type="dxa"/>
                            <w:tcBorders/>
                            <w:vAlign w:val="center"/>
                          </w:tcPr>
                          <w:p>
                            <w:pPr>
                              <w:pStyle w:val="TableContents"/>
                              <w:bidi w:val="0"/>
                              <w:spacing w:before="0" w:after="283"/>
                              <w:jc w:val="left"/>
                              <w:rPr/>
                            </w:pPr>
                            <w:hyperlink w:anchor="toc636721_28">
                              <w:r>
                                <w:rPr>
                                  <w:rStyle w:val="InternetLink"/>
                                  <w:b/>
                                  <w:color w:val="3575B3"/>
                                </w:rPr>
                                <w:t>PROPOSAL 3—ADVISORY VOTE TO APPROVE EXECUTIVE COMPENSATION (SAY-ON-PAY)       </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b/>
                                <w:color w:val="3575B3"/>
                              </w:rPr>
                            </w:pPr>
                            <w:r>
                              <w:rPr>
                                <w:b/>
                                <w:color w:val="3575B3"/>
                              </w:rPr>
                              <w:t>21</w:t>
                            </w:r>
                          </w:p>
                        </w:tc>
                      </w:tr>
                      <w:tr>
                        <w:trPr/>
                        <w:tc>
                          <w:tcPr>
                            <w:tcW w:w="9870" w:type="dxa"/>
                            <w:tcBorders/>
                            <w:vAlign w:val="center"/>
                          </w:tcPr>
                          <w:p>
                            <w:pPr>
                              <w:pStyle w:val="TableContents"/>
                              <w:bidi w:val="0"/>
                              <w:spacing w:before="0" w:after="283"/>
                              <w:jc w:val="left"/>
                              <w:rPr>
                                <w:sz w:val="4"/>
                                <w:szCs w:val="4"/>
                              </w:rPr>
                            </w:pPr>
                            <w:r>
                              <w:rPr>
                                <w:sz w:val="4"/>
                                <w:szCs w:val="4"/>
                              </w:rPr>
                            </w:r>
                          </w:p>
                        </w:tc>
                        <w:tc>
                          <w:tcPr>
                            <w:tcW w:w="335" w:type="dxa"/>
                            <w:gridSpan w:val="2"/>
                            <w:tcBorders/>
                            <w:vAlign w:val="center"/>
                          </w:tcPr>
                          <w:p>
                            <w:pPr>
                              <w:pStyle w:val="TableContents"/>
                              <w:bidi w:val="0"/>
                              <w:spacing w:before="0" w:after="283"/>
                              <w:jc w:val="left"/>
                              <w:rPr>
                                <w:sz w:val="4"/>
                                <w:szCs w:val="4"/>
                              </w:rPr>
                            </w:pPr>
                            <w:r>
                              <w:rPr>
                                <w:sz w:val="4"/>
                                <w:szCs w:val="4"/>
                              </w:rPr>
                            </w:r>
                          </w:p>
                        </w:tc>
                      </w:tr>
                      <w:tr>
                        <w:trPr/>
                        <w:tc>
                          <w:tcPr>
                            <w:tcW w:w="9870" w:type="dxa"/>
                            <w:tcBorders/>
                            <w:vAlign w:val="center"/>
                          </w:tcPr>
                          <w:p>
                            <w:pPr>
                              <w:pStyle w:val="TableContents"/>
                              <w:bidi w:val="0"/>
                              <w:spacing w:before="0" w:after="283"/>
                              <w:jc w:val="left"/>
                              <w:rPr/>
                            </w:pPr>
                            <w:hyperlink w:anchor="toc636721_29">
                              <w:r>
                                <w:rPr>
                                  <w:rStyle w:val="InternetLink"/>
                                  <w:b/>
                                  <w:color w:val="3575B3"/>
                                </w:rPr>
                                <w:t>PROPOSAL 4—APPROVE AN AMENDMENT TO OUR CERTIFICATE OF INCORPORATION TO ALLOW OUR BYLAWS TO BE AMENDED BY SIMPLE MAJORITY VOTE</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b/>
                                <w:color w:val="3575B3"/>
                              </w:rPr>
                            </w:pPr>
                            <w:r>
                              <w:rPr>
                                <w:b/>
                                <w:color w:val="3575B3"/>
                              </w:rPr>
                              <w:t>23</w:t>
                            </w:r>
                          </w:p>
                        </w:tc>
                      </w:tr>
                      <w:tr>
                        <w:trPr/>
                        <w:tc>
                          <w:tcPr>
                            <w:tcW w:w="9870" w:type="dxa"/>
                            <w:tcBorders/>
                            <w:vAlign w:val="center"/>
                          </w:tcPr>
                          <w:p>
                            <w:pPr>
                              <w:pStyle w:val="TableContents"/>
                              <w:bidi w:val="0"/>
                              <w:spacing w:before="0" w:after="283"/>
                              <w:jc w:val="left"/>
                              <w:rPr>
                                <w:sz w:val="4"/>
                                <w:szCs w:val="4"/>
                              </w:rPr>
                            </w:pPr>
                            <w:r>
                              <w:rPr>
                                <w:sz w:val="4"/>
                                <w:szCs w:val="4"/>
                              </w:rPr>
                            </w:r>
                          </w:p>
                        </w:tc>
                        <w:tc>
                          <w:tcPr>
                            <w:tcW w:w="335" w:type="dxa"/>
                            <w:gridSpan w:val="2"/>
                            <w:tcBorders/>
                            <w:vAlign w:val="center"/>
                          </w:tcPr>
                          <w:p>
                            <w:pPr>
                              <w:pStyle w:val="TableContents"/>
                              <w:bidi w:val="0"/>
                              <w:spacing w:before="0" w:after="283"/>
                              <w:jc w:val="left"/>
                              <w:rPr>
                                <w:sz w:val="4"/>
                                <w:szCs w:val="4"/>
                              </w:rPr>
                            </w:pPr>
                            <w:r>
                              <w:rPr>
                                <w:sz w:val="4"/>
                                <w:szCs w:val="4"/>
                              </w:rPr>
                            </w:r>
                          </w:p>
                        </w:tc>
                      </w:tr>
                      <w:tr>
                        <w:trPr/>
                        <w:tc>
                          <w:tcPr>
                            <w:tcW w:w="9870" w:type="dxa"/>
                            <w:tcBorders/>
                            <w:vAlign w:val="center"/>
                          </w:tcPr>
                          <w:p>
                            <w:pPr>
                              <w:pStyle w:val="TableContents"/>
                              <w:bidi w:val="0"/>
                              <w:spacing w:before="0" w:after="283"/>
                              <w:jc w:val="left"/>
                              <w:rPr/>
                            </w:pPr>
                            <w:hyperlink w:anchor="toc636721_30">
                              <w:r>
                                <w:rPr>
                                  <w:rStyle w:val="InternetLink"/>
                                  <w:b/>
                                  <w:color w:val="3575B3"/>
                                </w:rPr>
                                <w:t>PROPOSAL 5—APPROVE AN AMENDMENT TO OUR CERTIFICATE OF INCORPORATION TO ALLOW ALL OTHER PROVISIONS OF THE CERTIFICATE OF INCORPORATION TO BE AMENDED BY SIMPLE MAJORITY VOTE</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b/>
                                <w:color w:val="3575B3"/>
                              </w:rPr>
                            </w:pPr>
                            <w:r>
                              <w:rPr>
                                <w:b/>
                                <w:color w:val="3575B3"/>
                              </w:rPr>
                              <w:t>24</w:t>
                            </w:r>
                          </w:p>
                        </w:tc>
                      </w:tr>
                      <w:tr>
                        <w:trPr/>
                        <w:tc>
                          <w:tcPr>
                            <w:tcW w:w="9870" w:type="dxa"/>
                            <w:tcBorders/>
                            <w:vAlign w:val="center"/>
                          </w:tcPr>
                          <w:p>
                            <w:pPr>
                              <w:pStyle w:val="TableContents"/>
                              <w:bidi w:val="0"/>
                              <w:spacing w:before="0" w:after="283"/>
                              <w:jc w:val="left"/>
                              <w:rPr>
                                <w:sz w:val="4"/>
                                <w:szCs w:val="4"/>
                              </w:rPr>
                            </w:pPr>
                            <w:r>
                              <w:rPr>
                                <w:sz w:val="4"/>
                                <w:szCs w:val="4"/>
                              </w:rPr>
                            </w:r>
                          </w:p>
                        </w:tc>
                        <w:tc>
                          <w:tcPr>
                            <w:tcW w:w="335" w:type="dxa"/>
                            <w:gridSpan w:val="2"/>
                            <w:tcBorders/>
                            <w:vAlign w:val="center"/>
                          </w:tcPr>
                          <w:p>
                            <w:pPr>
                              <w:pStyle w:val="TableContents"/>
                              <w:bidi w:val="0"/>
                              <w:spacing w:before="0" w:after="283"/>
                              <w:jc w:val="left"/>
                              <w:rPr>
                                <w:sz w:val="4"/>
                                <w:szCs w:val="4"/>
                              </w:rPr>
                            </w:pPr>
                            <w:r>
                              <w:rPr>
                                <w:sz w:val="4"/>
                                <w:szCs w:val="4"/>
                              </w:rPr>
                            </w:r>
                          </w:p>
                        </w:tc>
                      </w:tr>
                      <w:tr>
                        <w:trPr/>
                        <w:tc>
                          <w:tcPr>
                            <w:tcW w:w="9870" w:type="dxa"/>
                            <w:tcBorders/>
                            <w:vAlign w:val="center"/>
                          </w:tcPr>
                          <w:p>
                            <w:pPr>
                              <w:pStyle w:val="TableContents"/>
                              <w:bidi w:val="0"/>
                              <w:spacing w:before="0" w:after="283"/>
                              <w:jc w:val="left"/>
                              <w:rPr/>
                            </w:pPr>
                            <w:hyperlink w:anchor="toc636721_34">
                              <w:r>
                                <w:rPr>
                                  <w:rStyle w:val="InternetLink"/>
                                  <w:b/>
                                  <w:color w:val="3575B3"/>
                                </w:rPr>
                                <w:t>SECURITY OWNERSHIP OF CERTAIN BENEFICIAL OWNERS AND MANAGEMENT              </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b/>
                                <w:color w:val="3575B3"/>
                              </w:rPr>
                            </w:pPr>
                            <w:r>
                              <w:rPr>
                                <w:b/>
                                <w:color w:val="3575B3"/>
                              </w:rPr>
                              <w:t>25</w:t>
                            </w:r>
                          </w:p>
                        </w:tc>
                      </w:tr>
                      <w:tr>
                        <w:trPr/>
                        <w:tc>
                          <w:tcPr>
                            <w:tcW w:w="9870" w:type="dxa"/>
                            <w:tcBorders/>
                            <w:vAlign w:val="center"/>
                          </w:tcPr>
                          <w:p>
                            <w:pPr>
                              <w:pStyle w:val="TableContents"/>
                              <w:bidi w:val="0"/>
                              <w:spacing w:before="0" w:after="283"/>
                              <w:jc w:val="left"/>
                              <w:rPr>
                                <w:sz w:val="4"/>
                                <w:szCs w:val="4"/>
                              </w:rPr>
                            </w:pPr>
                            <w:r>
                              <w:rPr>
                                <w:sz w:val="4"/>
                                <w:szCs w:val="4"/>
                              </w:rPr>
                            </w:r>
                          </w:p>
                        </w:tc>
                        <w:tc>
                          <w:tcPr>
                            <w:tcW w:w="335" w:type="dxa"/>
                            <w:gridSpan w:val="2"/>
                            <w:tcBorders/>
                            <w:vAlign w:val="center"/>
                          </w:tcPr>
                          <w:p>
                            <w:pPr>
                              <w:pStyle w:val="TableContents"/>
                              <w:bidi w:val="0"/>
                              <w:spacing w:before="0" w:after="283"/>
                              <w:jc w:val="left"/>
                              <w:rPr>
                                <w:sz w:val="4"/>
                                <w:szCs w:val="4"/>
                              </w:rPr>
                            </w:pPr>
                            <w:r>
                              <w:rPr>
                                <w:sz w:val="4"/>
                                <w:szCs w:val="4"/>
                              </w:rPr>
                            </w:r>
                          </w:p>
                        </w:tc>
                      </w:tr>
                      <w:tr>
                        <w:trPr/>
                        <w:tc>
                          <w:tcPr>
                            <w:tcW w:w="9870" w:type="dxa"/>
                            <w:tcBorders/>
                            <w:vAlign w:val="center"/>
                          </w:tcPr>
                          <w:p>
                            <w:pPr>
                              <w:pStyle w:val="TableContents"/>
                              <w:bidi w:val="0"/>
                              <w:spacing w:before="0" w:after="283"/>
                              <w:jc w:val="left"/>
                              <w:rPr/>
                            </w:pPr>
                            <w:hyperlink w:anchor="toc636721_35">
                              <w:r>
                                <w:rPr>
                                  <w:rStyle w:val="InternetLink"/>
                                  <w:b/>
                                  <w:color w:val="3575B3"/>
                                </w:rPr>
                                <w:t>INFORMATION ABOUT THE BOARD OF DIRECTORS AND CORPORATE GOVERNANCE               </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b/>
                                <w:color w:val="3575B3"/>
                              </w:rPr>
                            </w:pPr>
                            <w:r>
                              <w:rPr>
                                <w:b/>
                                <w:color w:val="3575B3"/>
                              </w:rPr>
                              <w:t>28</w:t>
                            </w:r>
                          </w:p>
                        </w:tc>
                      </w:tr>
                      <w:tr>
                        <w:trPr/>
                        <w:tc>
                          <w:tcPr>
                            <w:tcW w:w="9870" w:type="dxa"/>
                            <w:tcBorders/>
                            <w:vAlign w:val="center"/>
                          </w:tcPr>
                          <w:p>
                            <w:pPr>
                              <w:pStyle w:val="TableContents"/>
                              <w:bidi w:val="0"/>
                              <w:spacing w:before="0" w:after="0"/>
                              <w:jc w:val="left"/>
                              <w:rPr/>
                            </w:pPr>
                            <w:hyperlink w:anchor="toc636721_36">
                              <w:r>
                                <w:rPr>
                                  <w:rStyle w:val="InternetLink"/>
                                  <w:rFonts w:ascii="ARIAL" w:hAnsi="ARIAL"/>
                                  <w:color w:val="435363"/>
                                  <w:sz w:val="16"/>
                                </w:rPr>
                                <w:t>Governance Overview</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color w:val="435363"/>
                              </w:rPr>
                            </w:pPr>
                            <w:r>
                              <w:rPr>
                                <w:color w:val="435363"/>
                              </w:rPr>
                              <w:t>28</w:t>
                            </w:r>
                          </w:p>
                        </w:tc>
                      </w:tr>
                      <w:tr>
                        <w:trPr/>
                        <w:tc>
                          <w:tcPr>
                            <w:tcW w:w="9870" w:type="dxa"/>
                            <w:tcBorders/>
                            <w:vAlign w:val="center"/>
                          </w:tcPr>
                          <w:p>
                            <w:pPr>
                              <w:pStyle w:val="TableContents"/>
                              <w:bidi w:val="0"/>
                              <w:spacing w:before="0" w:after="0"/>
                              <w:jc w:val="left"/>
                              <w:rPr/>
                            </w:pPr>
                            <w:hyperlink w:anchor="toc636721_37">
                              <w:r>
                                <w:rPr>
                                  <w:rStyle w:val="InternetLink"/>
                                  <w:rFonts w:ascii="ARIAL" w:hAnsi="ARIAL"/>
                                  <w:color w:val="435363"/>
                                  <w:sz w:val="16"/>
                                </w:rPr>
                                <w:t>Board Leadership and Structure—Separate Chairman and CEO Roles</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color w:val="435363"/>
                              </w:rPr>
                            </w:pPr>
                            <w:r>
                              <w:rPr>
                                <w:color w:val="435363"/>
                              </w:rPr>
                              <w:t>28</w:t>
                            </w:r>
                          </w:p>
                        </w:tc>
                      </w:tr>
                      <w:tr>
                        <w:trPr/>
                        <w:tc>
                          <w:tcPr>
                            <w:tcW w:w="9870" w:type="dxa"/>
                            <w:tcBorders/>
                            <w:vAlign w:val="center"/>
                          </w:tcPr>
                          <w:p>
                            <w:pPr>
                              <w:pStyle w:val="TableContents"/>
                              <w:bidi w:val="0"/>
                              <w:spacing w:before="0" w:after="0"/>
                              <w:jc w:val="left"/>
                              <w:rPr/>
                            </w:pPr>
                            <w:hyperlink w:anchor="toc636721_41">
                              <w:r>
                                <w:rPr>
                                  <w:rStyle w:val="InternetLink"/>
                                  <w:rFonts w:ascii="ARIAL" w:hAnsi="ARIAL"/>
                                  <w:color w:val="435363"/>
                                  <w:sz w:val="16"/>
                                </w:rPr>
                                <w:t>Board Meetings</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color w:val="435363"/>
                              </w:rPr>
                            </w:pPr>
                            <w:r>
                              <w:rPr>
                                <w:color w:val="435363"/>
                              </w:rPr>
                              <w:t>28</w:t>
                            </w:r>
                          </w:p>
                        </w:tc>
                      </w:tr>
                      <w:tr>
                        <w:trPr/>
                        <w:tc>
                          <w:tcPr>
                            <w:tcW w:w="9870" w:type="dxa"/>
                            <w:tcBorders/>
                            <w:vAlign w:val="center"/>
                          </w:tcPr>
                          <w:p>
                            <w:pPr>
                              <w:pStyle w:val="TableContents"/>
                              <w:bidi w:val="0"/>
                              <w:spacing w:before="0" w:after="0"/>
                              <w:jc w:val="left"/>
                              <w:rPr/>
                            </w:pPr>
                            <w:hyperlink w:anchor="toc636721_42">
                              <w:r>
                                <w:rPr>
                                  <w:rStyle w:val="InternetLink"/>
                                  <w:rFonts w:ascii="ARIAL" w:hAnsi="ARIAL"/>
                                  <w:color w:val="435363"/>
                                  <w:sz w:val="16"/>
                                </w:rPr>
                                <w:t>Committees</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color w:val="435363"/>
                              </w:rPr>
                            </w:pPr>
                            <w:r>
                              <w:rPr>
                                <w:color w:val="435363"/>
                              </w:rPr>
                              <w:t>28</w:t>
                            </w:r>
                          </w:p>
                        </w:tc>
                      </w:tr>
                      <w:tr>
                        <w:trPr/>
                        <w:tc>
                          <w:tcPr>
                            <w:tcW w:w="9870" w:type="dxa"/>
                            <w:tcBorders/>
                            <w:vAlign w:val="center"/>
                          </w:tcPr>
                          <w:p>
                            <w:pPr>
                              <w:pStyle w:val="TableContents"/>
                              <w:bidi w:val="0"/>
                              <w:spacing w:before="0" w:after="0"/>
                              <w:jc w:val="left"/>
                              <w:rPr/>
                            </w:pPr>
                            <w:hyperlink w:anchor="toc636721_38">
                              <w:r>
                                <w:rPr>
                                  <w:rStyle w:val="InternetLink"/>
                                  <w:rFonts w:ascii="ARIAL" w:hAnsi="ARIAL"/>
                                  <w:color w:val="435363"/>
                                  <w:sz w:val="16"/>
                                </w:rPr>
                                <w:t>Director Independence</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color w:val="435363"/>
                              </w:rPr>
                            </w:pPr>
                            <w:r>
                              <w:rPr>
                                <w:color w:val="435363"/>
                              </w:rPr>
                              <w:t>28</w:t>
                            </w:r>
                          </w:p>
                        </w:tc>
                      </w:tr>
                      <w:tr>
                        <w:trPr/>
                        <w:tc>
                          <w:tcPr>
                            <w:tcW w:w="9870" w:type="dxa"/>
                            <w:tcBorders/>
                            <w:vAlign w:val="center"/>
                          </w:tcPr>
                          <w:p>
                            <w:pPr>
                              <w:pStyle w:val="TableContents"/>
                              <w:bidi w:val="0"/>
                              <w:spacing w:before="0" w:after="0"/>
                              <w:jc w:val="left"/>
                              <w:rPr/>
                            </w:pPr>
                            <w:hyperlink w:anchor="toc636721_39">
                              <w:r>
                                <w:rPr>
                                  <w:rStyle w:val="InternetLink"/>
                                  <w:rFonts w:ascii="ARIAL" w:hAnsi="ARIAL"/>
                                  <w:color w:val="435363"/>
                                  <w:sz w:val="16"/>
                                </w:rPr>
                                <w:t>Board Diversity and Tenure</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color w:val="435363"/>
                              </w:rPr>
                            </w:pPr>
                            <w:r>
                              <w:rPr>
                                <w:color w:val="435363"/>
                              </w:rPr>
                              <w:t>29</w:t>
                            </w:r>
                          </w:p>
                        </w:tc>
                      </w:tr>
                      <w:tr>
                        <w:trPr/>
                        <w:tc>
                          <w:tcPr>
                            <w:tcW w:w="9870" w:type="dxa"/>
                            <w:tcBorders/>
                            <w:vAlign w:val="center"/>
                          </w:tcPr>
                          <w:p>
                            <w:pPr>
                              <w:pStyle w:val="TableContents"/>
                              <w:bidi w:val="0"/>
                              <w:spacing w:before="0" w:after="0"/>
                              <w:jc w:val="left"/>
                              <w:rPr/>
                            </w:pPr>
                            <w:hyperlink w:anchor="toc636721_40">
                              <w:r>
                                <w:rPr>
                                  <w:rStyle w:val="InternetLink"/>
                                  <w:rFonts w:ascii="ARIAL" w:hAnsi="ARIAL"/>
                                  <w:color w:val="435363"/>
                                  <w:sz w:val="16"/>
                                </w:rPr>
                                <w:t>Board Self-Evaluation</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color w:val="435363"/>
                              </w:rPr>
                            </w:pPr>
                            <w:r>
                              <w:rPr>
                                <w:color w:val="435363"/>
                              </w:rPr>
                              <w:t>30</w:t>
                            </w:r>
                          </w:p>
                        </w:tc>
                      </w:tr>
                      <w:tr>
                        <w:trPr/>
                        <w:tc>
                          <w:tcPr>
                            <w:tcW w:w="9870" w:type="dxa"/>
                            <w:tcBorders/>
                            <w:vAlign w:val="center"/>
                          </w:tcPr>
                          <w:p>
                            <w:pPr>
                              <w:pStyle w:val="TableContents"/>
                              <w:bidi w:val="0"/>
                              <w:spacing w:before="0" w:after="0"/>
                              <w:jc w:val="left"/>
                              <w:rPr/>
                            </w:pPr>
                            <w:hyperlink w:anchor="toc636721_43">
                              <w:r>
                                <w:rPr>
                                  <w:rStyle w:val="InternetLink"/>
                                  <w:rFonts w:ascii="ARIAL" w:hAnsi="ARIAL"/>
                                  <w:color w:val="435363"/>
                                  <w:sz w:val="16"/>
                                </w:rPr>
                                <w:t>Audit Committee</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color w:val="435363"/>
                              </w:rPr>
                            </w:pPr>
                            <w:r>
                              <w:rPr>
                                <w:color w:val="435363"/>
                              </w:rPr>
                              <w:t>31</w:t>
                            </w:r>
                          </w:p>
                        </w:tc>
                      </w:tr>
                      <w:tr>
                        <w:trPr/>
                        <w:tc>
                          <w:tcPr>
                            <w:tcW w:w="9870" w:type="dxa"/>
                            <w:tcBorders/>
                            <w:vAlign w:val="center"/>
                          </w:tcPr>
                          <w:p>
                            <w:pPr>
                              <w:pStyle w:val="TableContents"/>
                              <w:bidi w:val="0"/>
                              <w:spacing w:before="0" w:after="0"/>
                              <w:jc w:val="left"/>
                              <w:rPr/>
                            </w:pPr>
                            <w:hyperlink w:anchor="toc636721_44">
                              <w:r>
                                <w:rPr>
                                  <w:rStyle w:val="InternetLink"/>
                                  <w:rFonts w:ascii="ARIAL" w:hAnsi="ARIAL"/>
                                  <w:color w:val="435363"/>
                                  <w:sz w:val="16"/>
                                </w:rPr>
                                <w:t>Compensation Committee</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color w:val="435363"/>
                              </w:rPr>
                            </w:pPr>
                            <w:r>
                              <w:rPr>
                                <w:color w:val="435363"/>
                              </w:rPr>
                              <w:t>31</w:t>
                            </w:r>
                          </w:p>
                        </w:tc>
                      </w:tr>
                      <w:tr>
                        <w:trPr/>
                        <w:tc>
                          <w:tcPr>
                            <w:tcW w:w="9870" w:type="dxa"/>
                            <w:tcBorders/>
                            <w:vAlign w:val="center"/>
                          </w:tcPr>
                          <w:p>
                            <w:pPr>
                              <w:pStyle w:val="TableContents"/>
                              <w:bidi w:val="0"/>
                              <w:spacing w:before="0" w:after="0"/>
                              <w:jc w:val="left"/>
                              <w:rPr/>
                            </w:pPr>
                            <w:hyperlink w:anchor="toc636721_45">
                              <w:r>
                                <w:rPr>
                                  <w:rStyle w:val="InternetLink"/>
                                  <w:rFonts w:ascii="ARIAL" w:hAnsi="ARIAL"/>
                                  <w:color w:val="435363"/>
                                  <w:sz w:val="16"/>
                                </w:rPr>
                                <w:t>Corporate Governance and Public Responsibility Committee</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color w:val="435363"/>
                              </w:rPr>
                            </w:pPr>
                            <w:r>
                              <w:rPr>
                                <w:color w:val="435363"/>
                              </w:rPr>
                              <w:t>32</w:t>
                            </w:r>
                          </w:p>
                        </w:tc>
                      </w:tr>
                      <w:tr>
                        <w:trPr/>
                        <w:tc>
                          <w:tcPr>
                            <w:tcW w:w="9870" w:type="dxa"/>
                            <w:tcBorders/>
                            <w:vAlign w:val="center"/>
                          </w:tcPr>
                          <w:p>
                            <w:pPr>
                              <w:pStyle w:val="TableContents"/>
                              <w:bidi w:val="0"/>
                              <w:spacing w:before="0" w:after="0"/>
                              <w:jc w:val="left"/>
                              <w:rPr/>
                            </w:pPr>
                            <w:hyperlink w:anchor="toc636721_46">
                              <w:r>
                                <w:rPr>
                                  <w:rStyle w:val="InternetLink"/>
                                  <w:rFonts w:ascii="ARIAL" w:hAnsi="ARIAL"/>
                                  <w:color w:val="435363"/>
                                  <w:sz w:val="16"/>
                                </w:rPr>
                                <w:t>Finance Committee</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color w:val="435363"/>
                              </w:rPr>
                            </w:pPr>
                            <w:r>
                              <w:rPr>
                                <w:color w:val="435363"/>
                              </w:rPr>
                              <w:t>32</w:t>
                            </w:r>
                          </w:p>
                        </w:tc>
                      </w:tr>
                      <w:tr>
                        <w:trPr/>
                        <w:tc>
                          <w:tcPr>
                            <w:tcW w:w="9870" w:type="dxa"/>
                            <w:tcBorders/>
                            <w:vAlign w:val="center"/>
                          </w:tcPr>
                          <w:p>
                            <w:pPr>
                              <w:pStyle w:val="TableContents"/>
                              <w:bidi w:val="0"/>
                              <w:spacing w:before="0" w:after="0"/>
                              <w:jc w:val="left"/>
                              <w:rPr/>
                            </w:pPr>
                            <w:hyperlink w:anchor="toc636721_1000">
                              <w:r>
                                <w:rPr>
                                  <w:rStyle w:val="InternetLink"/>
                                  <w:rFonts w:ascii="ARIAL" w:hAnsi="ARIAL"/>
                                  <w:color w:val="435363"/>
                                  <w:sz w:val="16"/>
                                </w:rPr>
                                <w:t>Safety Committee</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color w:val="435363"/>
                              </w:rPr>
                            </w:pPr>
                            <w:r>
                              <w:rPr>
                                <w:color w:val="435363"/>
                              </w:rPr>
                              <w:t>32</w:t>
                            </w:r>
                          </w:p>
                        </w:tc>
                      </w:tr>
                      <w:tr>
                        <w:trPr/>
                        <w:tc>
                          <w:tcPr>
                            <w:tcW w:w="9870" w:type="dxa"/>
                            <w:tcBorders/>
                            <w:vAlign w:val="center"/>
                          </w:tcPr>
                          <w:p>
                            <w:pPr>
                              <w:pStyle w:val="TableContents"/>
                              <w:bidi w:val="0"/>
                              <w:spacing w:before="0" w:after="0"/>
                              <w:jc w:val="left"/>
                              <w:rPr/>
                            </w:pPr>
                            <w:hyperlink w:anchor="toc636721_47">
                              <w:r>
                                <w:rPr>
                                  <w:rStyle w:val="InternetLink"/>
                                  <w:rFonts w:ascii="ARIAL" w:hAnsi="ARIAL"/>
                                  <w:color w:val="435363"/>
                                  <w:sz w:val="16"/>
                                </w:rPr>
                                <w:t>Board Role in Risk Oversight</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color w:val="435363"/>
                              </w:rPr>
                            </w:pPr>
                            <w:r>
                              <w:rPr>
                                <w:color w:val="435363"/>
                              </w:rPr>
                              <w:t>33</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268">
                <wp:simplePos x="0" y="0"/>
                <wp:positionH relativeFrom="column">
                  <wp:align>left</wp:align>
                </wp:positionH>
                <wp:positionV relativeFrom="line">
                  <wp:posOffset>635</wp:posOffset>
                </wp:positionV>
                <wp:extent cx="3175000" cy="9972040"/>
                <wp:effectExtent l="0" t="0" r="0" b="0"/>
                <wp:wrapSquare wrapText="right"/>
                <wp:docPr id="27" name="Frame4"/>
                <a:graphic xmlns:a="http://schemas.openxmlformats.org/drawingml/2006/main">
                  <a:graphicData uri="http://schemas.microsoft.com/office/word/2010/wordprocessingShape">
                    <wps:wsp>
                      <wps:cNvSpPr txBox="1"/>
                      <wps:spPr>
                        <a:xfrm>
                          <a:off x="0" y="0"/>
                          <a:ext cx="3175000" cy="9972040"/>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9793"/>
                              <w:gridCol w:w="60"/>
                              <w:gridCol w:w="352"/>
                            </w:tblGrid>
                            <w:tr>
                              <w:trPr/>
                              <w:tc>
                                <w:tcPr>
                                  <w:tcW w:w="97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r>
                            <w:tr>
                              <w:trPr/>
                              <w:tc>
                                <w:tcPr>
                                  <w:tcW w:w="9793" w:type="dxa"/>
                                  <w:tcBorders/>
                                  <w:vAlign w:val="center"/>
                                </w:tcPr>
                                <w:p>
                                  <w:pPr>
                                    <w:pStyle w:val="TableContents"/>
                                    <w:bidi w:val="0"/>
                                    <w:spacing w:before="0" w:after="0"/>
                                    <w:jc w:val="left"/>
                                    <w:rPr/>
                                  </w:pPr>
                                  <w:hyperlink w:anchor="toc636721_51">
                                    <w:r>
                                      <w:rPr>
                                        <w:rStyle w:val="InternetLink"/>
                                        <w:rFonts w:ascii="ARIAL" w:hAnsi="ARIAL"/>
                                        <w:color w:val="435363"/>
                                        <w:sz w:val="16"/>
                                      </w:rPr>
                                      <w:t>Risk Assessment with Respect to Compensation Practices</w:t>
                                    </w:r>
                                  </w:hyperlink>
                                </w:p>
                              </w:tc>
                              <w:tc>
                                <w:tcPr>
                                  <w:tcW w:w="60" w:type="dxa"/>
                                  <w:tcBorders/>
                                  <w:vAlign w:val="center"/>
                                </w:tcPr>
                                <w:p>
                                  <w:pPr>
                                    <w:pStyle w:val="TableContents"/>
                                    <w:bidi w:val="0"/>
                                    <w:spacing w:before="0" w:after="283"/>
                                    <w:jc w:val="left"/>
                                    <w:rPr/>
                                  </w:pPr>
                                  <w:r>
                                    <w:rPr/>
                                    <w:t> </w:t>
                                  </w:r>
                                </w:p>
                              </w:tc>
                              <w:tc>
                                <w:tcPr>
                                  <w:tcW w:w="352" w:type="dxa"/>
                                  <w:tcBorders/>
                                  <w:vAlign w:val="center"/>
                                </w:tcPr>
                                <w:p>
                                  <w:pPr>
                                    <w:pStyle w:val="TableContents"/>
                                    <w:bidi w:val="0"/>
                                    <w:spacing w:before="0" w:after="283"/>
                                    <w:jc w:val="left"/>
                                    <w:rPr>
                                      <w:color w:val="435363"/>
                                    </w:rPr>
                                  </w:pPr>
                                  <w:r>
                                    <w:rPr>
                                      <w:color w:val="435363"/>
                                    </w:rPr>
                                    <w:t>34</w:t>
                                  </w:r>
                                </w:p>
                              </w:tc>
                            </w:tr>
                            <w:tr>
                              <w:trPr/>
                              <w:tc>
                                <w:tcPr>
                                  <w:tcW w:w="9793" w:type="dxa"/>
                                  <w:tcBorders/>
                                  <w:vAlign w:val="center"/>
                                </w:tcPr>
                                <w:p>
                                  <w:pPr>
                                    <w:pStyle w:val="TableContents"/>
                                    <w:bidi w:val="0"/>
                                    <w:spacing w:before="0" w:after="0"/>
                                    <w:jc w:val="left"/>
                                    <w:rPr/>
                                  </w:pPr>
                                  <w:hyperlink w:anchor="toc636721_48">
                                    <w:r>
                                      <w:rPr>
                                        <w:rStyle w:val="InternetLink"/>
                                        <w:rFonts w:ascii="ARIAL" w:hAnsi="ARIAL"/>
                                        <w:color w:val="435363"/>
                                        <w:sz w:val="16"/>
                                      </w:rPr>
                                      <w:t>Oversight of Sustainability and Related Matters</w:t>
                                    </w:r>
                                  </w:hyperlink>
                                </w:p>
                              </w:tc>
                              <w:tc>
                                <w:tcPr>
                                  <w:tcW w:w="60" w:type="dxa"/>
                                  <w:tcBorders/>
                                  <w:vAlign w:val="center"/>
                                </w:tcPr>
                                <w:p>
                                  <w:pPr>
                                    <w:pStyle w:val="TableContents"/>
                                    <w:bidi w:val="0"/>
                                    <w:spacing w:before="0" w:after="283"/>
                                    <w:jc w:val="left"/>
                                    <w:rPr/>
                                  </w:pPr>
                                  <w:r>
                                    <w:rPr/>
                                    <w:t> </w:t>
                                  </w:r>
                                </w:p>
                              </w:tc>
                              <w:tc>
                                <w:tcPr>
                                  <w:tcW w:w="352" w:type="dxa"/>
                                  <w:tcBorders/>
                                  <w:vAlign w:val="center"/>
                                </w:tcPr>
                                <w:p>
                                  <w:pPr>
                                    <w:pStyle w:val="TableContents"/>
                                    <w:bidi w:val="0"/>
                                    <w:spacing w:before="0" w:after="283"/>
                                    <w:jc w:val="left"/>
                                    <w:rPr>
                                      <w:color w:val="435363"/>
                                    </w:rPr>
                                  </w:pPr>
                                  <w:r>
                                    <w:rPr>
                                      <w:color w:val="435363"/>
                                    </w:rPr>
                                    <w:t>34</w:t>
                                  </w:r>
                                </w:p>
                              </w:tc>
                            </w:tr>
                            <w:tr>
                              <w:trPr/>
                              <w:tc>
                                <w:tcPr>
                                  <w:tcW w:w="9793" w:type="dxa"/>
                                  <w:tcBorders/>
                                  <w:vAlign w:val="center"/>
                                </w:tcPr>
                                <w:p>
                                  <w:pPr>
                                    <w:pStyle w:val="TableContents"/>
                                    <w:bidi w:val="0"/>
                                    <w:spacing w:before="0" w:after="0"/>
                                    <w:jc w:val="left"/>
                                    <w:rPr/>
                                  </w:pPr>
                                  <w:hyperlink w:anchor="toc636721_49">
                                    <w:r>
                                      <w:rPr>
                                        <w:rStyle w:val="InternetLink"/>
                                        <w:rFonts w:ascii="ARIAL" w:hAnsi="ARIAL"/>
                                        <w:color w:val="435363"/>
                                        <w:sz w:val="16"/>
                                      </w:rPr>
                                      <w:t>Codes of Ethics</w:t>
                                    </w:r>
                                  </w:hyperlink>
                                </w:p>
                              </w:tc>
                              <w:tc>
                                <w:tcPr>
                                  <w:tcW w:w="60" w:type="dxa"/>
                                  <w:tcBorders/>
                                  <w:vAlign w:val="center"/>
                                </w:tcPr>
                                <w:p>
                                  <w:pPr>
                                    <w:pStyle w:val="TableContents"/>
                                    <w:bidi w:val="0"/>
                                    <w:spacing w:before="0" w:after="283"/>
                                    <w:jc w:val="left"/>
                                    <w:rPr/>
                                  </w:pPr>
                                  <w:r>
                                    <w:rPr/>
                                    <w:t> </w:t>
                                  </w:r>
                                </w:p>
                              </w:tc>
                              <w:tc>
                                <w:tcPr>
                                  <w:tcW w:w="352" w:type="dxa"/>
                                  <w:tcBorders/>
                                  <w:vAlign w:val="center"/>
                                </w:tcPr>
                                <w:p>
                                  <w:pPr>
                                    <w:pStyle w:val="TableContents"/>
                                    <w:bidi w:val="0"/>
                                    <w:spacing w:before="0" w:after="283"/>
                                    <w:jc w:val="left"/>
                                    <w:rPr>
                                      <w:color w:val="435363"/>
                                    </w:rPr>
                                  </w:pPr>
                                  <w:r>
                                    <w:rPr>
                                      <w:color w:val="435363"/>
                                    </w:rPr>
                                    <w:t>36</w:t>
                                  </w:r>
                                </w:p>
                              </w:tc>
                            </w:tr>
                            <w:tr>
                              <w:trPr/>
                              <w:tc>
                                <w:tcPr>
                                  <w:tcW w:w="9793" w:type="dxa"/>
                                  <w:tcBorders/>
                                  <w:vAlign w:val="center"/>
                                </w:tcPr>
                                <w:p>
                                  <w:pPr>
                                    <w:pStyle w:val="TableContents"/>
                                    <w:bidi w:val="0"/>
                                    <w:spacing w:before="0" w:after="0"/>
                                    <w:jc w:val="left"/>
                                    <w:rPr/>
                                  </w:pPr>
                                  <w:hyperlink w:anchor="toc636721_50">
                                    <w:r>
                                      <w:rPr>
                                        <w:rStyle w:val="InternetLink"/>
                                        <w:rFonts w:ascii="ARIAL" w:hAnsi="ARIAL"/>
                                        <w:color w:val="435363"/>
                                        <w:sz w:val="16"/>
                                      </w:rPr>
                                      <w:t>Public Policy Engagement and Political Participation</w:t>
                                    </w:r>
                                  </w:hyperlink>
                                </w:p>
                              </w:tc>
                              <w:tc>
                                <w:tcPr>
                                  <w:tcW w:w="60" w:type="dxa"/>
                                  <w:tcBorders/>
                                  <w:vAlign w:val="center"/>
                                </w:tcPr>
                                <w:p>
                                  <w:pPr>
                                    <w:pStyle w:val="TableContents"/>
                                    <w:bidi w:val="0"/>
                                    <w:spacing w:before="0" w:after="283"/>
                                    <w:jc w:val="left"/>
                                    <w:rPr/>
                                  </w:pPr>
                                  <w:r>
                                    <w:rPr/>
                                    <w:t> </w:t>
                                  </w:r>
                                </w:p>
                              </w:tc>
                              <w:tc>
                                <w:tcPr>
                                  <w:tcW w:w="352" w:type="dxa"/>
                                  <w:tcBorders/>
                                  <w:vAlign w:val="center"/>
                                </w:tcPr>
                                <w:p>
                                  <w:pPr>
                                    <w:pStyle w:val="TableContents"/>
                                    <w:bidi w:val="0"/>
                                    <w:spacing w:before="0" w:after="283"/>
                                    <w:jc w:val="left"/>
                                    <w:rPr>
                                      <w:color w:val="435363"/>
                                    </w:rPr>
                                  </w:pPr>
                                  <w:r>
                                    <w:rPr>
                                      <w:color w:val="435363"/>
                                    </w:rPr>
                                    <w:t>36</w:t>
                                  </w:r>
                                </w:p>
                              </w:tc>
                            </w:tr>
                            <w:tr>
                              <w:trPr/>
                              <w:tc>
                                <w:tcPr>
                                  <w:tcW w:w="9793" w:type="dxa"/>
                                  <w:tcBorders/>
                                  <w:vAlign w:val="center"/>
                                </w:tcPr>
                                <w:p>
                                  <w:pPr>
                                    <w:pStyle w:val="TableContents"/>
                                    <w:bidi w:val="0"/>
                                    <w:spacing w:before="0" w:after="0"/>
                                    <w:jc w:val="left"/>
                                    <w:rPr/>
                                  </w:pPr>
                                  <w:hyperlink w:anchor="toc636721_52">
                                    <w:r>
                                      <w:rPr>
                                        <w:rStyle w:val="InternetLink"/>
                                        <w:rFonts w:ascii="ARIAL" w:hAnsi="ARIAL"/>
                                        <w:color w:val="435363"/>
                                        <w:sz w:val="16"/>
                                      </w:rPr>
                                      <w:t>Prohibition on Hedging and Pledging</w:t>
                                    </w:r>
                                  </w:hyperlink>
                                </w:p>
                              </w:tc>
                              <w:tc>
                                <w:tcPr>
                                  <w:tcW w:w="60" w:type="dxa"/>
                                  <w:tcBorders/>
                                  <w:vAlign w:val="center"/>
                                </w:tcPr>
                                <w:p>
                                  <w:pPr>
                                    <w:pStyle w:val="TableContents"/>
                                    <w:bidi w:val="0"/>
                                    <w:spacing w:before="0" w:after="283"/>
                                    <w:jc w:val="left"/>
                                    <w:rPr/>
                                  </w:pPr>
                                  <w:r>
                                    <w:rPr/>
                                    <w:t> </w:t>
                                  </w:r>
                                </w:p>
                              </w:tc>
                              <w:tc>
                                <w:tcPr>
                                  <w:tcW w:w="352" w:type="dxa"/>
                                  <w:tcBorders/>
                                  <w:vAlign w:val="center"/>
                                </w:tcPr>
                                <w:p>
                                  <w:pPr>
                                    <w:pStyle w:val="TableContents"/>
                                    <w:bidi w:val="0"/>
                                    <w:spacing w:before="0" w:after="283"/>
                                    <w:jc w:val="left"/>
                                    <w:rPr>
                                      <w:color w:val="435363"/>
                                    </w:rPr>
                                  </w:pPr>
                                  <w:r>
                                    <w:rPr>
                                      <w:color w:val="435363"/>
                                    </w:rPr>
                                    <w:t>36</w:t>
                                  </w:r>
                                </w:p>
                              </w:tc>
                            </w:tr>
                            <w:tr>
                              <w:trPr/>
                              <w:tc>
                                <w:tcPr>
                                  <w:tcW w:w="9793" w:type="dxa"/>
                                  <w:tcBorders/>
                                  <w:vAlign w:val="center"/>
                                </w:tcPr>
                                <w:p>
                                  <w:pPr>
                                    <w:pStyle w:val="TableContents"/>
                                    <w:bidi w:val="0"/>
                                    <w:spacing w:before="0" w:after="0"/>
                                    <w:jc w:val="left"/>
                                    <w:rPr/>
                                  </w:pPr>
                                  <w:hyperlink w:anchor="toc636721_53">
                                    <w:r>
                                      <w:rPr>
                                        <w:rStyle w:val="InternetLink"/>
                                        <w:rFonts w:ascii="ARIAL" w:hAnsi="ARIAL"/>
                                        <w:color w:val="435363"/>
                                        <w:sz w:val="16"/>
                                      </w:rPr>
                                      <w:t>Annual Meeting Attendance</w:t>
                                    </w:r>
                                  </w:hyperlink>
                                </w:p>
                              </w:tc>
                              <w:tc>
                                <w:tcPr>
                                  <w:tcW w:w="60" w:type="dxa"/>
                                  <w:tcBorders/>
                                  <w:vAlign w:val="center"/>
                                </w:tcPr>
                                <w:p>
                                  <w:pPr>
                                    <w:pStyle w:val="TableContents"/>
                                    <w:bidi w:val="0"/>
                                    <w:spacing w:before="0" w:after="283"/>
                                    <w:jc w:val="left"/>
                                    <w:rPr/>
                                  </w:pPr>
                                  <w:r>
                                    <w:rPr/>
                                    <w:t> </w:t>
                                  </w:r>
                                </w:p>
                              </w:tc>
                              <w:tc>
                                <w:tcPr>
                                  <w:tcW w:w="352" w:type="dxa"/>
                                  <w:tcBorders/>
                                  <w:vAlign w:val="center"/>
                                </w:tcPr>
                                <w:p>
                                  <w:pPr>
                                    <w:pStyle w:val="TableContents"/>
                                    <w:bidi w:val="0"/>
                                    <w:spacing w:before="0" w:after="283"/>
                                    <w:jc w:val="left"/>
                                    <w:rPr>
                                      <w:color w:val="435363"/>
                                    </w:rPr>
                                  </w:pPr>
                                  <w:r>
                                    <w:rPr>
                                      <w:color w:val="435363"/>
                                    </w:rPr>
                                    <w:t>36</w:t>
                                  </w:r>
                                </w:p>
                              </w:tc>
                            </w:tr>
                            <w:tr>
                              <w:trPr/>
                              <w:tc>
                                <w:tcPr>
                                  <w:tcW w:w="9793" w:type="dxa"/>
                                  <w:tcBorders/>
                                  <w:vAlign w:val="center"/>
                                </w:tcPr>
                                <w:p>
                                  <w:pPr>
                                    <w:pStyle w:val="TableContents"/>
                                    <w:bidi w:val="0"/>
                                    <w:spacing w:before="0" w:after="0"/>
                                    <w:jc w:val="left"/>
                                    <w:rPr/>
                                  </w:pPr>
                                  <w:hyperlink w:anchor="toc636721_54">
                                    <w:r>
                                      <w:rPr>
                                        <w:rStyle w:val="InternetLink"/>
                                        <w:rFonts w:ascii="ARIAL" w:hAnsi="ARIAL"/>
                                        <w:color w:val="435363"/>
                                        <w:sz w:val="16"/>
                                      </w:rPr>
                                      <w:t>Director Continuing Education</w:t>
                                    </w:r>
                                  </w:hyperlink>
                                </w:p>
                              </w:tc>
                              <w:tc>
                                <w:tcPr>
                                  <w:tcW w:w="60" w:type="dxa"/>
                                  <w:tcBorders/>
                                  <w:vAlign w:val="center"/>
                                </w:tcPr>
                                <w:p>
                                  <w:pPr>
                                    <w:pStyle w:val="TableContents"/>
                                    <w:bidi w:val="0"/>
                                    <w:spacing w:before="0" w:after="283"/>
                                    <w:jc w:val="left"/>
                                    <w:rPr/>
                                  </w:pPr>
                                  <w:r>
                                    <w:rPr/>
                                    <w:t> </w:t>
                                  </w:r>
                                </w:p>
                              </w:tc>
                              <w:tc>
                                <w:tcPr>
                                  <w:tcW w:w="352" w:type="dxa"/>
                                  <w:tcBorders/>
                                  <w:vAlign w:val="center"/>
                                </w:tcPr>
                                <w:p>
                                  <w:pPr>
                                    <w:pStyle w:val="TableContents"/>
                                    <w:bidi w:val="0"/>
                                    <w:spacing w:before="0" w:after="283"/>
                                    <w:jc w:val="left"/>
                                    <w:rPr>
                                      <w:color w:val="435363"/>
                                    </w:rPr>
                                  </w:pPr>
                                  <w:r>
                                    <w:rPr>
                                      <w:color w:val="435363"/>
                                    </w:rPr>
                                    <w:t>37</w:t>
                                  </w:r>
                                </w:p>
                              </w:tc>
                            </w:tr>
                            <w:tr>
                              <w:trPr/>
                              <w:tc>
                                <w:tcPr>
                                  <w:tcW w:w="9793" w:type="dxa"/>
                                  <w:tcBorders/>
                                  <w:vAlign w:val="center"/>
                                </w:tcPr>
                                <w:p>
                                  <w:pPr>
                                    <w:pStyle w:val="TableContents"/>
                                    <w:bidi w:val="0"/>
                                    <w:spacing w:before="0" w:after="0"/>
                                    <w:jc w:val="left"/>
                                    <w:rPr/>
                                  </w:pPr>
                                  <w:hyperlink w:anchor="toc636721_55">
                                    <w:r>
                                      <w:rPr>
                                        <w:rStyle w:val="InternetLink"/>
                                        <w:rFonts w:ascii="ARIAL" w:hAnsi="ARIAL"/>
                                        <w:color w:val="435363"/>
                                        <w:sz w:val="16"/>
                                      </w:rPr>
                                      <w:t>Communications with the Board and Non-Management Directors</w:t>
                                    </w:r>
                                  </w:hyperlink>
                                </w:p>
                              </w:tc>
                              <w:tc>
                                <w:tcPr>
                                  <w:tcW w:w="60" w:type="dxa"/>
                                  <w:tcBorders/>
                                  <w:vAlign w:val="center"/>
                                </w:tcPr>
                                <w:p>
                                  <w:pPr>
                                    <w:pStyle w:val="TableContents"/>
                                    <w:bidi w:val="0"/>
                                    <w:spacing w:before="0" w:after="283"/>
                                    <w:jc w:val="left"/>
                                    <w:rPr/>
                                  </w:pPr>
                                  <w:r>
                                    <w:rPr/>
                                    <w:t> </w:t>
                                  </w:r>
                                </w:p>
                              </w:tc>
                              <w:tc>
                                <w:tcPr>
                                  <w:tcW w:w="352" w:type="dxa"/>
                                  <w:tcBorders/>
                                  <w:vAlign w:val="center"/>
                                </w:tcPr>
                                <w:p>
                                  <w:pPr>
                                    <w:pStyle w:val="TableContents"/>
                                    <w:bidi w:val="0"/>
                                    <w:spacing w:before="0" w:after="283"/>
                                    <w:jc w:val="left"/>
                                    <w:rPr>
                                      <w:color w:val="435363"/>
                                    </w:rPr>
                                  </w:pPr>
                                  <w:r>
                                    <w:rPr>
                                      <w:color w:val="435363"/>
                                    </w:rPr>
                                    <w:t>37</w:t>
                                  </w:r>
                                </w:p>
                              </w:tc>
                            </w:tr>
                            <w:tr>
                              <w:trPr/>
                              <w:tc>
                                <w:tcPr>
                                  <w:tcW w:w="9793" w:type="dxa"/>
                                  <w:tcBorders/>
                                  <w:vAlign w:val="center"/>
                                </w:tcPr>
                                <w:p>
                                  <w:pPr>
                                    <w:pStyle w:val="TableContents"/>
                                    <w:bidi w:val="0"/>
                                    <w:spacing w:before="0" w:after="0"/>
                                    <w:jc w:val="left"/>
                                    <w:rPr/>
                                  </w:pPr>
                                  <w:hyperlink w:anchor="toc636721_56">
                                    <w:r>
                                      <w:rPr>
                                        <w:rStyle w:val="InternetLink"/>
                                        <w:rFonts w:ascii="ARIAL" w:hAnsi="ARIAL"/>
                                        <w:color w:val="435363"/>
                                        <w:sz w:val="16"/>
                                      </w:rPr>
                                      <w:t>Stockholder Engagement</w:t>
                                    </w:r>
                                  </w:hyperlink>
                                </w:p>
                              </w:tc>
                              <w:tc>
                                <w:tcPr>
                                  <w:tcW w:w="60" w:type="dxa"/>
                                  <w:tcBorders/>
                                  <w:vAlign w:val="center"/>
                                </w:tcPr>
                                <w:p>
                                  <w:pPr>
                                    <w:pStyle w:val="TableContents"/>
                                    <w:bidi w:val="0"/>
                                    <w:spacing w:before="0" w:after="283"/>
                                    <w:jc w:val="left"/>
                                    <w:rPr/>
                                  </w:pPr>
                                  <w:r>
                                    <w:rPr/>
                                    <w:t> </w:t>
                                  </w:r>
                                </w:p>
                              </w:tc>
                              <w:tc>
                                <w:tcPr>
                                  <w:tcW w:w="352" w:type="dxa"/>
                                  <w:tcBorders/>
                                  <w:vAlign w:val="center"/>
                                </w:tcPr>
                                <w:p>
                                  <w:pPr>
                                    <w:pStyle w:val="TableContents"/>
                                    <w:bidi w:val="0"/>
                                    <w:spacing w:before="0" w:after="283"/>
                                    <w:jc w:val="left"/>
                                    <w:rPr>
                                      <w:color w:val="435363"/>
                                    </w:rPr>
                                  </w:pPr>
                                  <w:r>
                                    <w:rPr>
                                      <w:color w:val="435363"/>
                                    </w:rPr>
                                    <w:t>37</w:t>
                                  </w:r>
                                </w:p>
                              </w:tc>
                            </w:tr>
                            <w:tr>
                              <w:trPr/>
                              <w:tc>
                                <w:tcPr>
                                  <w:tcW w:w="9793" w:type="dxa"/>
                                  <w:tcBorders/>
                                  <w:vAlign w:val="center"/>
                                </w:tcPr>
                                <w:p>
                                  <w:pPr>
                                    <w:pStyle w:val="TableContents"/>
                                    <w:bidi w:val="0"/>
                                    <w:spacing w:before="0" w:after="283"/>
                                    <w:jc w:val="left"/>
                                    <w:rPr>
                                      <w:sz w:val="4"/>
                                      <w:szCs w:val="4"/>
                                    </w:rPr>
                                  </w:pPr>
                                  <w:r>
                                    <w:rPr>
                                      <w:sz w:val="4"/>
                                      <w:szCs w:val="4"/>
                                    </w:rPr>
                                  </w:r>
                                </w:p>
                              </w:tc>
                              <w:tc>
                                <w:tcPr>
                                  <w:tcW w:w="412" w:type="dxa"/>
                                  <w:gridSpan w:val="2"/>
                                  <w:tcBorders/>
                                  <w:vAlign w:val="center"/>
                                </w:tcPr>
                                <w:p>
                                  <w:pPr>
                                    <w:pStyle w:val="TableContents"/>
                                    <w:bidi w:val="0"/>
                                    <w:spacing w:before="0" w:after="283"/>
                                    <w:jc w:val="left"/>
                                    <w:rPr>
                                      <w:sz w:val="4"/>
                                      <w:szCs w:val="4"/>
                                    </w:rPr>
                                  </w:pPr>
                                  <w:r>
                                    <w:rPr>
                                      <w:sz w:val="4"/>
                                      <w:szCs w:val="4"/>
                                    </w:rPr>
                                  </w:r>
                                </w:p>
                              </w:tc>
                            </w:tr>
                            <w:tr>
                              <w:trPr/>
                              <w:tc>
                                <w:tcPr>
                                  <w:tcW w:w="9793" w:type="dxa"/>
                                  <w:tcBorders/>
                                  <w:vAlign w:val="center"/>
                                </w:tcPr>
                                <w:p>
                                  <w:pPr>
                                    <w:pStyle w:val="TableContents"/>
                                    <w:bidi w:val="0"/>
                                    <w:spacing w:before="0" w:after="283"/>
                                    <w:jc w:val="left"/>
                                    <w:rPr/>
                                  </w:pPr>
                                  <w:hyperlink w:anchor="toc636721_57">
                                    <w:r>
                                      <w:rPr>
                                        <w:rStyle w:val="InternetLink"/>
                                        <w:b/>
                                        <w:color w:val="3575B3"/>
                                      </w:rPr>
                                      <w:t>DIRECTOR COMPENSATION                </w:t>
                                    </w:r>
                                  </w:hyperlink>
                                </w:p>
                              </w:tc>
                              <w:tc>
                                <w:tcPr>
                                  <w:tcW w:w="60" w:type="dxa"/>
                                  <w:tcBorders/>
                                  <w:vAlign w:val="center"/>
                                </w:tcPr>
                                <w:p>
                                  <w:pPr>
                                    <w:pStyle w:val="TableContents"/>
                                    <w:bidi w:val="0"/>
                                    <w:spacing w:before="0" w:after="283"/>
                                    <w:jc w:val="left"/>
                                    <w:rPr/>
                                  </w:pPr>
                                  <w:r>
                                    <w:rPr/>
                                    <w:t> </w:t>
                                  </w:r>
                                </w:p>
                              </w:tc>
                              <w:tc>
                                <w:tcPr>
                                  <w:tcW w:w="352" w:type="dxa"/>
                                  <w:tcBorders/>
                                  <w:vAlign w:val="center"/>
                                </w:tcPr>
                                <w:p>
                                  <w:pPr>
                                    <w:pStyle w:val="TableContents"/>
                                    <w:bidi w:val="0"/>
                                    <w:spacing w:before="0" w:after="283"/>
                                    <w:jc w:val="left"/>
                                    <w:rPr>
                                      <w:b/>
                                      <w:color w:val="3575B3"/>
                                    </w:rPr>
                                  </w:pPr>
                                  <w:r>
                                    <w:rPr>
                                      <w:b/>
                                      <w:color w:val="3575B3"/>
                                    </w:rPr>
                                    <w:t>39</w:t>
                                  </w:r>
                                </w:p>
                              </w:tc>
                            </w:tr>
                            <w:tr>
                              <w:trPr/>
                              <w:tc>
                                <w:tcPr>
                                  <w:tcW w:w="9793" w:type="dxa"/>
                                  <w:tcBorders/>
                                  <w:vAlign w:val="center"/>
                                </w:tcPr>
                                <w:p>
                                  <w:pPr>
                                    <w:pStyle w:val="TableContents"/>
                                    <w:bidi w:val="0"/>
                                    <w:spacing w:before="0" w:after="0"/>
                                    <w:jc w:val="left"/>
                                    <w:rPr/>
                                  </w:pPr>
                                  <w:hyperlink w:anchor="toc636721_58">
                                    <w:r>
                                      <w:rPr>
                                        <w:rStyle w:val="InternetLink"/>
                                        <w:rFonts w:ascii="ARIAL" w:hAnsi="ARIAL"/>
                                        <w:color w:val="435363"/>
                                        <w:sz w:val="16"/>
                                      </w:rPr>
                                      <w:t>Director Compensation</w:t>
                                    </w:r>
                                  </w:hyperlink>
                                </w:p>
                              </w:tc>
                              <w:tc>
                                <w:tcPr>
                                  <w:tcW w:w="60" w:type="dxa"/>
                                  <w:tcBorders/>
                                  <w:vAlign w:val="center"/>
                                </w:tcPr>
                                <w:p>
                                  <w:pPr>
                                    <w:pStyle w:val="TableContents"/>
                                    <w:bidi w:val="0"/>
                                    <w:spacing w:before="0" w:after="283"/>
                                    <w:jc w:val="left"/>
                                    <w:rPr/>
                                  </w:pPr>
                                  <w:r>
                                    <w:rPr/>
                                    <w:t> </w:t>
                                  </w:r>
                                </w:p>
                              </w:tc>
                              <w:tc>
                                <w:tcPr>
                                  <w:tcW w:w="352" w:type="dxa"/>
                                  <w:tcBorders/>
                                  <w:vAlign w:val="center"/>
                                </w:tcPr>
                                <w:p>
                                  <w:pPr>
                                    <w:pStyle w:val="TableContents"/>
                                    <w:bidi w:val="0"/>
                                    <w:spacing w:before="0" w:after="283"/>
                                    <w:jc w:val="left"/>
                                    <w:rPr>
                                      <w:color w:val="435363"/>
                                    </w:rPr>
                                  </w:pPr>
                                  <w:r>
                                    <w:rPr>
                                      <w:color w:val="435363"/>
                                    </w:rPr>
                                    <w:t>40</w:t>
                                  </w:r>
                                </w:p>
                              </w:tc>
                            </w:tr>
                            <w:tr>
                              <w:trPr/>
                              <w:tc>
                                <w:tcPr>
                                  <w:tcW w:w="9793" w:type="dxa"/>
                                  <w:tcBorders/>
                                  <w:vAlign w:val="center"/>
                                </w:tcPr>
                                <w:p>
                                  <w:pPr>
                                    <w:pStyle w:val="TableContents"/>
                                    <w:bidi w:val="0"/>
                                    <w:spacing w:before="0" w:after="0"/>
                                    <w:jc w:val="left"/>
                                    <w:rPr/>
                                  </w:pPr>
                                  <w:hyperlink w:anchor="toc636721_59">
                                    <w:r>
                                      <w:rPr>
                                        <w:rStyle w:val="InternetLink"/>
                                        <w:rFonts w:ascii="ARIAL" w:hAnsi="ARIAL"/>
                                        <w:color w:val="435363"/>
                                        <w:sz w:val="16"/>
                                      </w:rPr>
                                      <w:t>Legacy Director Compensation Programs</w:t>
                                    </w:r>
                                  </w:hyperlink>
                                </w:p>
                              </w:tc>
                              <w:tc>
                                <w:tcPr>
                                  <w:tcW w:w="60" w:type="dxa"/>
                                  <w:tcBorders/>
                                  <w:vAlign w:val="center"/>
                                </w:tcPr>
                                <w:p>
                                  <w:pPr>
                                    <w:pStyle w:val="TableContents"/>
                                    <w:bidi w:val="0"/>
                                    <w:spacing w:before="0" w:after="283"/>
                                    <w:jc w:val="left"/>
                                    <w:rPr/>
                                  </w:pPr>
                                  <w:r>
                                    <w:rPr/>
                                    <w:t> </w:t>
                                  </w:r>
                                </w:p>
                              </w:tc>
                              <w:tc>
                                <w:tcPr>
                                  <w:tcW w:w="352" w:type="dxa"/>
                                  <w:tcBorders/>
                                  <w:vAlign w:val="center"/>
                                </w:tcPr>
                                <w:p>
                                  <w:pPr>
                                    <w:pStyle w:val="TableContents"/>
                                    <w:bidi w:val="0"/>
                                    <w:spacing w:before="0" w:after="283"/>
                                    <w:jc w:val="left"/>
                                    <w:rPr>
                                      <w:color w:val="435363"/>
                                    </w:rPr>
                                  </w:pPr>
                                  <w:r>
                                    <w:rPr>
                                      <w:color w:val="435363"/>
                                    </w:rPr>
                                    <w:t>41</w:t>
                                  </w:r>
                                </w:p>
                              </w:tc>
                            </w:tr>
                            <w:tr>
                              <w:trPr/>
                              <w:tc>
                                <w:tcPr>
                                  <w:tcW w:w="9793" w:type="dxa"/>
                                  <w:tcBorders/>
                                  <w:vAlign w:val="center"/>
                                </w:tcPr>
                                <w:p>
                                  <w:pPr>
                                    <w:pStyle w:val="TableContents"/>
                                    <w:bidi w:val="0"/>
                                    <w:spacing w:before="0" w:after="0"/>
                                    <w:jc w:val="left"/>
                                    <w:rPr/>
                                  </w:pPr>
                                  <w:hyperlink w:anchor="toc636721_60">
                                    <w:r>
                                      <w:rPr>
                                        <w:rStyle w:val="InternetLink"/>
                                        <w:rFonts w:ascii="ARIAL" w:hAnsi="ARIAL"/>
                                        <w:color w:val="435363"/>
                                        <w:sz w:val="16"/>
                                      </w:rPr>
                                      <w:t>Stock Ownership Guidelines</w:t>
                                    </w:r>
                                  </w:hyperlink>
                                </w:p>
                              </w:tc>
                              <w:tc>
                                <w:tcPr>
                                  <w:tcW w:w="60" w:type="dxa"/>
                                  <w:tcBorders/>
                                  <w:vAlign w:val="center"/>
                                </w:tcPr>
                                <w:p>
                                  <w:pPr>
                                    <w:pStyle w:val="TableContents"/>
                                    <w:bidi w:val="0"/>
                                    <w:spacing w:before="0" w:after="283"/>
                                    <w:jc w:val="left"/>
                                    <w:rPr/>
                                  </w:pPr>
                                  <w:r>
                                    <w:rPr/>
                                    <w:t> </w:t>
                                  </w:r>
                                </w:p>
                              </w:tc>
                              <w:tc>
                                <w:tcPr>
                                  <w:tcW w:w="352" w:type="dxa"/>
                                  <w:tcBorders/>
                                  <w:vAlign w:val="center"/>
                                </w:tcPr>
                                <w:p>
                                  <w:pPr>
                                    <w:pStyle w:val="TableContents"/>
                                    <w:bidi w:val="0"/>
                                    <w:spacing w:before="0" w:after="283"/>
                                    <w:jc w:val="left"/>
                                    <w:rPr>
                                      <w:color w:val="435363"/>
                                    </w:rPr>
                                  </w:pPr>
                                  <w:r>
                                    <w:rPr>
                                      <w:color w:val="435363"/>
                                    </w:rPr>
                                    <w:t>41</w:t>
                                  </w:r>
                                </w:p>
                              </w:tc>
                            </w:tr>
                            <w:tr>
                              <w:trPr/>
                              <w:tc>
                                <w:tcPr>
                                  <w:tcW w:w="9793" w:type="dxa"/>
                                  <w:tcBorders/>
                                  <w:vAlign w:val="center"/>
                                </w:tcPr>
                                <w:p>
                                  <w:pPr>
                                    <w:pStyle w:val="TableContents"/>
                                    <w:bidi w:val="0"/>
                                    <w:spacing w:before="0" w:after="283"/>
                                    <w:jc w:val="left"/>
                                    <w:rPr>
                                      <w:sz w:val="4"/>
                                      <w:szCs w:val="4"/>
                                    </w:rPr>
                                  </w:pPr>
                                  <w:r>
                                    <w:rPr>
                                      <w:sz w:val="4"/>
                                      <w:szCs w:val="4"/>
                                    </w:rPr>
                                  </w:r>
                                </w:p>
                              </w:tc>
                              <w:tc>
                                <w:tcPr>
                                  <w:tcW w:w="412" w:type="dxa"/>
                                  <w:gridSpan w:val="2"/>
                                  <w:tcBorders/>
                                  <w:vAlign w:val="center"/>
                                </w:tcPr>
                                <w:p>
                                  <w:pPr>
                                    <w:pStyle w:val="TableContents"/>
                                    <w:bidi w:val="0"/>
                                    <w:spacing w:before="0" w:after="283"/>
                                    <w:jc w:val="left"/>
                                    <w:rPr>
                                      <w:sz w:val="4"/>
                                      <w:szCs w:val="4"/>
                                    </w:rPr>
                                  </w:pPr>
                                  <w:r>
                                    <w:rPr>
                                      <w:sz w:val="4"/>
                                      <w:szCs w:val="4"/>
                                    </w:rPr>
                                  </w:r>
                                </w:p>
                              </w:tc>
                            </w:tr>
                            <w:tr>
                              <w:trPr/>
                              <w:tc>
                                <w:tcPr>
                                  <w:tcW w:w="9793" w:type="dxa"/>
                                  <w:tcBorders/>
                                  <w:vAlign w:val="center"/>
                                </w:tcPr>
                                <w:p>
                                  <w:pPr>
                                    <w:pStyle w:val="TableContents"/>
                                    <w:bidi w:val="0"/>
                                    <w:spacing w:before="0" w:after="283"/>
                                    <w:jc w:val="left"/>
                                    <w:rPr/>
                                  </w:pPr>
                                  <w:hyperlink w:anchor="toc636721_61">
                                    <w:r>
                                      <w:rPr>
                                        <w:rStyle w:val="InternetLink"/>
                                        <w:b/>
                                        <w:color w:val="3575B3"/>
                                      </w:rPr>
                                      <w:t>CERTAIN RELATIONSHIPS AND RELATED PARTY TRANSACTIONS                     </w:t>
                                    </w:r>
                                  </w:hyperlink>
                                </w:p>
                              </w:tc>
                              <w:tc>
                                <w:tcPr>
                                  <w:tcW w:w="60" w:type="dxa"/>
                                  <w:tcBorders/>
                                  <w:vAlign w:val="center"/>
                                </w:tcPr>
                                <w:p>
                                  <w:pPr>
                                    <w:pStyle w:val="TableContents"/>
                                    <w:bidi w:val="0"/>
                                    <w:spacing w:before="0" w:after="283"/>
                                    <w:jc w:val="left"/>
                                    <w:rPr/>
                                  </w:pPr>
                                  <w:r>
                                    <w:rPr/>
                                    <w:t> </w:t>
                                  </w:r>
                                </w:p>
                              </w:tc>
                              <w:tc>
                                <w:tcPr>
                                  <w:tcW w:w="352" w:type="dxa"/>
                                  <w:tcBorders/>
                                  <w:vAlign w:val="center"/>
                                </w:tcPr>
                                <w:p>
                                  <w:pPr>
                                    <w:pStyle w:val="TableContents"/>
                                    <w:bidi w:val="0"/>
                                    <w:spacing w:before="0" w:after="283"/>
                                    <w:jc w:val="left"/>
                                    <w:rPr>
                                      <w:b/>
                                      <w:color w:val="3575B3"/>
                                    </w:rPr>
                                  </w:pPr>
                                  <w:r>
                                    <w:rPr>
                                      <w:b/>
                                      <w:color w:val="3575B3"/>
                                    </w:rPr>
                                    <w:t>42</w:t>
                                  </w:r>
                                </w:p>
                              </w:tc>
                            </w:tr>
                            <w:tr>
                              <w:trPr/>
                              <w:tc>
                                <w:tcPr>
                                  <w:tcW w:w="9793" w:type="dxa"/>
                                  <w:tcBorders/>
                                  <w:vAlign w:val="center"/>
                                </w:tcPr>
                                <w:p>
                                  <w:pPr>
                                    <w:pStyle w:val="TableContents"/>
                                    <w:bidi w:val="0"/>
                                    <w:spacing w:before="0" w:after="0"/>
                                    <w:jc w:val="left"/>
                                    <w:rPr/>
                                  </w:pPr>
                                  <w:hyperlink w:anchor="toc636721_62">
                                    <w:r>
                                      <w:rPr>
                                        <w:rStyle w:val="InternetLink"/>
                                        <w:rFonts w:ascii="ARIAL" w:hAnsi="ARIAL"/>
                                        <w:color w:val="435363"/>
                                        <w:sz w:val="16"/>
                                      </w:rPr>
                                      <w:t>Policies and Procedures for Review and Approval of Related Person Transactions</w:t>
                                    </w:r>
                                  </w:hyperlink>
                                </w:p>
                              </w:tc>
                              <w:tc>
                                <w:tcPr>
                                  <w:tcW w:w="60" w:type="dxa"/>
                                  <w:tcBorders/>
                                  <w:vAlign w:val="center"/>
                                </w:tcPr>
                                <w:p>
                                  <w:pPr>
                                    <w:pStyle w:val="TableContents"/>
                                    <w:bidi w:val="0"/>
                                    <w:spacing w:before="0" w:after="283"/>
                                    <w:jc w:val="left"/>
                                    <w:rPr/>
                                  </w:pPr>
                                  <w:r>
                                    <w:rPr/>
                                    <w:t> </w:t>
                                  </w:r>
                                </w:p>
                              </w:tc>
                              <w:tc>
                                <w:tcPr>
                                  <w:tcW w:w="352" w:type="dxa"/>
                                  <w:tcBorders/>
                                  <w:vAlign w:val="center"/>
                                </w:tcPr>
                                <w:p>
                                  <w:pPr>
                                    <w:pStyle w:val="TableContents"/>
                                    <w:bidi w:val="0"/>
                                    <w:spacing w:before="0" w:after="283"/>
                                    <w:jc w:val="left"/>
                                    <w:rPr>
                                      <w:color w:val="435363"/>
                                    </w:rPr>
                                  </w:pPr>
                                  <w:r>
                                    <w:rPr>
                                      <w:color w:val="435363"/>
                                    </w:rPr>
                                    <w:t>42</w:t>
                                  </w:r>
                                </w:p>
                              </w:tc>
                            </w:tr>
                            <w:tr>
                              <w:trPr/>
                              <w:tc>
                                <w:tcPr>
                                  <w:tcW w:w="9793" w:type="dxa"/>
                                  <w:tcBorders/>
                                  <w:vAlign w:val="center"/>
                                </w:tcPr>
                                <w:p>
                                  <w:pPr>
                                    <w:pStyle w:val="TableContents"/>
                                    <w:bidi w:val="0"/>
                                    <w:spacing w:before="0" w:after="283"/>
                                    <w:jc w:val="left"/>
                                    <w:rPr>
                                      <w:sz w:val="4"/>
                                      <w:szCs w:val="4"/>
                                    </w:rPr>
                                  </w:pPr>
                                  <w:r>
                                    <w:rPr>
                                      <w:sz w:val="4"/>
                                      <w:szCs w:val="4"/>
                                    </w:rPr>
                                  </w:r>
                                </w:p>
                              </w:tc>
                              <w:tc>
                                <w:tcPr>
                                  <w:tcW w:w="412" w:type="dxa"/>
                                  <w:gridSpan w:val="2"/>
                                  <w:tcBorders/>
                                  <w:vAlign w:val="center"/>
                                </w:tcPr>
                                <w:p>
                                  <w:pPr>
                                    <w:pStyle w:val="TableContents"/>
                                    <w:bidi w:val="0"/>
                                    <w:spacing w:before="0" w:after="283"/>
                                    <w:jc w:val="left"/>
                                    <w:rPr>
                                      <w:sz w:val="4"/>
                                      <w:szCs w:val="4"/>
                                    </w:rPr>
                                  </w:pPr>
                                  <w:r>
                                    <w:rPr>
                                      <w:sz w:val="4"/>
                                      <w:szCs w:val="4"/>
                                    </w:rPr>
                                  </w:r>
                                </w:p>
                              </w:tc>
                            </w:tr>
                            <w:tr>
                              <w:trPr/>
                              <w:tc>
                                <w:tcPr>
                                  <w:tcW w:w="9793" w:type="dxa"/>
                                  <w:tcBorders/>
                                  <w:vAlign w:val="center"/>
                                </w:tcPr>
                                <w:p>
                                  <w:pPr>
                                    <w:pStyle w:val="TableContents"/>
                                    <w:bidi w:val="0"/>
                                    <w:spacing w:before="0" w:after="283"/>
                                    <w:jc w:val="left"/>
                                    <w:rPr/>
                                  </w:pPr>
                                  <w:hyperlink w:anchor="toc636721_63">
                                    <w:r>
                                      <w:rPr>
                                        <w:rStyle w:val="InternetLink"/>
                                        <w:b/>
                                        <w:color w:val="3575B3"/>
                                      </w:rPr>
                                      <w:t>REPORT OF THE AUDIT COMMITTEE OF THE BOARD OF DIRECTORS                 </w:t>
                                    </w:r>
                                  </w:hyperlink>
                                </w:p>
                              </w:tc>
                              <w:tc>
                                <w:tcPr>
                                  <w:tcW w:w="60" w:type="dxa"/>
                                  <w:tcBorders/>
                                  <w:vAlign w:val="center"/>
                                </w:tcPr>
                                <w:p>
                                  <w:pPr>
                                    <w:pStyle w:val="TableContents"/>
                                    <w:bidi w:val="0"/>
                                    <w:spacing w:before="0" w:after="283"/>
                                    <w:jc w:val="left"/>
                                    <w:rPr/>
                                  </w:pPr>
                                  <w:r>
                                    <w:rPr/>
                                    <w:t> </w:t>
                                  </w:r>
                                </w:p>
                              </w:tc>
                              <w:tc>
                                <w:tcPr>
                                  <w:tcW w:w="352" w:type="dxa"/>
                                  <w:tcBorders/>
                                  <w:vAlign w:val="center"/>
                                </w:tcPr>
                                <w:p>
                                  <w:pPr>
                                    <w:pStyle w:val="TableContents"/>
                                    <w:bidi w:val="0"/>
                                    <w:spacing w:before="0" w:after="283"/>
                                    <w:jc w:val="left"/>
                                    <w:rPr>
                                      <w:b/>
                                      <w:color w:val="3575B3"/>
                                    </w:rPr>
                                  </w:pPr>
                                  <w:r>
                                    <w:rPr>
                                      <w:b/>
                                      <w:color w:val="3575B3"/>
                                    </w:rPr>
                                    <w:t>43</w:t>
                                  </w:r>
                                </w:p>
                              </w:tc>
                            </w:tr>
                            <w:tr>
                              <w:trPr/>
                              <w:tc>
                                <w:tcPr>
                                  <w:tcW w:w="9793" w:type="dxa"/>
                                  <w:tcBorders/>
                                  <w:vAlign w:val="center"/>
                                </w:tcPr>
                                <w:p>
                                  <w:pPr>
                                    <w:pStyle w:val="TableContents"/>
                                    <w:bidi w:val="0"/>
                                    <w:spacing w:before="0" w:after="283"/>
                                    <w:jc w:val="left"/>
                                    <w:rPr>
                                      <w:sz w:val="4"/>
                                      <w:szCs w:val="4"/>
                                    </w:rPr>
                                  </w:pPr>
                                  <w:r>
                                    <w:rPr>
                                      <w:sz w:val="4"/>
                                      <w:szCs w:val="4"/>
                                    </w:rPr>
                                  </w:r>
                                </w:p>
                              </w:tc>
                              <w:tc>
                                <w:tcPr>
                                  <w:tcW w:w="412" w:type="dxa"/>
                                  <w:gridSpan w:val="2"/>
                                  <w:tcBorders/>
                                  <w:vAlign w:val="center"/>
                                </w:tcPr>
                                <w:p>
                                  <w:pPr>
                                    <w:pStyle w:val="TableContents"/>
                                    <w:bidi w:val="0"/>
                                    <w:spacing w:before="0" w:after="283"/>
                                    <w:jc w:val="left"/>
                                    <w:rPr>
                                      <w:sz w:val="4"/>
                                      <w:szCs w:val="4"/>
                                    </w:rPr>
                                  </w:pPr>
                                  <w:r>
                                    <w:rPr>
                                      <w:sz w:val="4"/>
                                      <w:szCs w:val="4"/>
                                    </w:rPr>
                                  </w:r>
                                </w:p>
                              </w:tc>
                            </w:tr>
                            <w:tr>
                              <w:trPr/>
                              <w:tc>
                                <w:tcPr>
                                  <w:tcW w:w="9793" w:type="dxa"/>
                                  <w:tcBorders/>
                                  <w:vAlign w:val="center"/>
                                </w:tcPr>
                                <w:p>
                                  <w:pPr>
                                    <w:pStyle w:val="TableContents"/>
                                    <w:bidi w:val="0"/>
                                    <w:spacing w:before="0" w:after="283"/>
                                    <w:jc w:val="left"/>
                                    <w:rPr/>
                                  </w:pPr>
                                  <w:hyperlink w:anchor="toc636721_64">
                                    <w:r>
                                      <w:rPr>
                                        <w:rStyle w:val="InternetLink"/>
                                        <w:b/>
                                        <w:color w:val="3575B3"/>
                                      </w:rPr>
                                      <w:t>COMPENSATION DISCUSSION AND ANALYSIS      </w:t>
                                    </w:r>
                                  </w:hyperlink>
                                </w:p>
                              </w:tc>
                              <w:tc>
                                <w:tcPr>
                                  <w:tcW w:w="60" w:type="dxa"/>
                                  <w:tcBorders/>
                                  <w:vAlign w:val="center"/>
                                </w:tcPr>
                                <w:p>
                                  <w:pPr>
                                    <w:pStyle w:val="TableContents"/>
                                    <w:bidi w:val="0"/>
                                    <w:spacing w:before="0" w:after="283"/>
                                    <w:jc w:val="left"/>
                                    <w:rPr/>
                                  </w:pPr>
                                  <w:r>
                                    <w:rPr/>
                                    <w:t> </w:t>
                                  </w:r>
                                </w:p>
                              </w:tc>
                              <w:tc>
                                <w:tcPr>
                                  <w:tcW w:w="352" w:type="dxa"/>
                                  <w:tcBorders/>
                                  <w:vAlign w:val="center"/>
                                </w:tcPr>
                                <w:p>
                                  <w:pPr>
                                    <w:pStyle w:val="TableContents"/>
                                    <w:bidi w:val="0"/>
                                    <w:spacing w:before="0" w:after="283"/>
                                    <w:jc w:val="left"/>
                                    <w:rPr>
                                      <w:b/>
                                      <w:color w:val="3575B3"/>
                                    </w:rPr>
                                  </w:pPr>
                                  <w:r>
                                    <w:rPr>
                                      <w:b/>
                                      <w:color w:val="3575B3"/>
                                    </w:rPr>
                                    <w:t>44</w:t>
                                  </w:r>
                                </w:p>
                              </w:tc>
                            </w:tr>
                            <w:tr>
                              <w:trPr/>
                              <w:tc>
                                <w:tcPr>
                                  <w:tcW w:w="9793" w:type="dxa"/>
                                  <w:tcBorders/>
                                  <w:vAlign w:val="center"/>
                                </w:tcPr>
                                <w:p>
                                  <w:pPr>
                                    <w:pStyle w:val="TableContents"/>
                                    <w:bidi w:val="0"/>
                                    <w:spacing w:before="0" w:after="0"/>
                                    <w:jc w:val="left"/>
                                    <w:rPr/>
                                  </w:pPr>
                                  <w:hyperlink w:anchor="toc636721_65">
                                    <w:r>
                                      <w:rPr>
                                        <w:rStyle w:val="InternetLink"/>
                                        <w:rFonts w:ascii="ARIAL" w:hAnsi="ARIAL"/>
                                        <w:color w:val="435363"/>
                                        <w:sz w:val="16"/>
                                      </w:rPr>
                                      <w:t>Overview</w:t>
                                    </w:r>
                                  </w:hyperlink>
                                </w:p>
                              </w:tc>
                              <w:tc>
                                <w:tcPr>
                                  <w:tcW w:w="60" w:type="dxa"/>
                                  <w:tcBorders/>
                                  <w:vAlign w:val="center"/>
                                </w:tcPr>
                                <w:p>
                                  <w:pPr>
                                    <w:pStyle w:val="TableContents"/>
                                    <w:bidi w:val="0"/>
                                    <w:spacing w:before="0" w:after="283"/>
                                    <w:jc w:val="left"/>
                                    <w:rPr/>
                                  </w:pPr>
                                  <w:r>
                                    <w:rPr/>
                                    <w:t> </w:t>
                                  </w:r>
                                </w:p>
                              </w:tc>
                              <w:tc>
                                <w:tcPr>
                                  <w:tcW w:w="352" w:type="dxa"/>
                                  <w:tcBorders/>
                                  <w:vAlign w:val="center"/>
                                </w:tcPr>
                                <w:p>
                                  <w:pPr>
                                    <w:pStyle w:val="TableContents"/>
                                    <w:bidi w:val="0"/>
                                    <w:spacing w:before="0" w:after="283"/>
                                    <w:jc w:val="left"/>
                                    <w:rPr>
                                      <w:color w:val="435363"/>
                                    </w:rPr>
                                  </w:pPr>
                                  <w:r>
                                    <w:rPr>
                                      <w:color w:val="435363"/>
                                    </w:rPr>
                                    <w:t>44</w:t>
                                  </w:r>
                                </w:p>
                              </w:tc>
                            </w:tr>
                            <w:tr>
                              <w:trPr/>
                              <w:tc>
                                <w:tcPr>
                                  <w:tcW w:w="9793" w:type="dxa"/>
                                  <w:tcBorders/>
                                  <w:vAlign w:val="center"/>
                                </w:tcPr>
                                <w:p>
                                  <w:pPr>
                                    <w:pStyle w:val="TableContents"/>
                                    <w:bidi w:val="0"/>
                                    <w:spacing w:before="0" w:after="0"/>
                                    <w:jc w:val="left"/>
                                    <w:rPr/>
                                  </w:pPr>
                                  <w:hyperlink w:anchor="toc636721_66">
                                    <w:r>
                                      <w:rPr>
                                        <w:rStyle w:val="InternetLink"/>
                                        <w:rFonts w:ascii="ARIAL" w:hAnsi="ARIAL"/>
                                        <w:color w:val="435363"/>
                                        <w:sz w:val="16"/>
                                      </w:rPr>
                                      <w:t>2023 Compensation Objectives and Programs</w:t>
                                    </w:r>
                                  </w:hyperlink>
                                </w:p>
                              </w:tc>
                              <w:tc>
                                <w:tcPr>
                                  <w:tcW w:w="60" w:type="dxa"/>
                                  <w:tcBorders/>
                                  <w:vAlign w:val="center"/>
                                </w:tcPr>
                                <w:p>
                                  <w:pPr>
                                    <w:pStyle w:val="TableContents"/>
                                    <w:bidi w:val="0"/>
                                    <w:spacing w:before="0" w:after="283"/>
                                    <w:jc w:val="left"/>
                                    <w:rPr/>
                                  </w:pPr>
                                  <w:r>
                                    <w:rPr/>
                                    <w:t> </w:t>
                                  </w:r>
                                </w:p>
                              </w:tc>
                              <w:tc>
                                <w:tcPr>
                                  <w:tcW w:w="352" w:type="dxa"/>
                                  <w:tcBorders/>
                                  <w:vAlign w:val="center"/>
                                </w:tcPr>
                                <w:p>
                                  <w:pPr>
                                    <w:pStyle w:val="TableContents"/>
                                    <w:bidi w:val="0"/>
                                    <w:spacing w:before="0" w:after="283"/>
                                    <w:jc w:val="left"/>
                                    <w:rPr>
                                      <w:color w:val="435363"/>
                                    </w:rPr>
                                  </w:pPr>
                                  <w:r>
                                    <w:rPr>
                                      <w:color w:val="435363"/>
                                    </w:rPr>
                                    <w:t>46</w:t>
                                  </w:r>
                                </w:p>
                              </w:tc>
                            </w:tr>
                            <w:tr>
                              <w:trPr/>
                              <w:tc>
                                <w:tcPr>
                                  <w:tcW w:w="9793" w:type="dxa"/>
                                  <w:tcBorders/>
                                  <w:vAlign w:val="center"/>
                                </w:tcPr>
                                <w:p>
                                  <w:pPr>
                                    <w:pStyle w:val="TableContents"/>
                                    <w:bidi w:val="0"/>
                                    <w:spacing w:before="0" w:after="0"/>
                                    <w:jc w:val="left"/>
                                    <w:rPr/>
                                  </w:pPr>
                                  <w:hyperlink w:anchor="toc636721_67">
                                    <w:r>
                                      <w:rPr>
                                        <w:rStyle w:val="InternetLink"/>
                                        <w:rFonts w:ascii="ARIAL" w:hAnsi="ARIAL"/>
                                        <w:color w:val="435363"/>
                                        <w:sz w:val="16"/>
                                      </w:rPr>
                                      <w:t>Stockholder Approval of 2022 Executive Compensation</w:t>
                                    </w:r>
                                  </w:hyperlink>
                                </w:p>
                              </w:tc>
                              <w:tc>
                                <w:tcPr>
                                  <w:tcW w:w="60" w:type="dxa"/>
                                  <w:tcBorders/>
                                  <w:vAlign w:val="center"/>
                                </w:tcPr>
                                <w:p>
                                  <w:pPr>
                                    <w:pStyle w:val="TableContents"/>
                                    <w:bidi w:val="0"/>
                                    <w:spacing w:before="0" w:after="283"/>
                                    <w:jc w:val="left"/>
                                    <w:rPr/>
                                  </w:pPr>
                                  <w:r>
                                    <w:rPr/>
                                    <w:t> </w:t>
                                  </w:r>
                                </w:p>
                              </w:tc>
                              <w:tc>
                                <w:tcPr>
                                  <w:tcW w:w="352" w:type="dxa"/>
                                  <w:tcBorders/>
                                  <w:vAlign w:val="center"/>
                                </w:tcPr>
                                <w:p>
                                  <w:pPr>
                                    <w:pStyle w:val="TableContents"/>
                                    <w:bidi w:val="0"/>
                                    <w:spacing w:before="0" w:after="283"/>
                                    <w:jc w:val="left"/>
                                    <w:rPr>
                                      <w:color w:val="435363"/>
                                    </w:rPr>
                                  </w:pPr>
                                  <w:r>
                                    <w:rPr>
                                      <w:color w:val="435363"/>
                                    </w:rPr>
                                    <w:t>48</w:t>
                                  </w:r>
                                </w:p>
                              </w:tc>
                            </w:tr>
                            <w:tr>
                              <w:trPr/>
                              <w:tc>
                                <w:tcPr>
                                  <w:tcW w:w="9793" w:type="dxa"/>
                                  <w:tcBorders/>
                                  <w:vAlign w:val="center"/>
                                </w:tcPr>
                                <w:p>
                                  <w:pPr>
                                    <w:pStyle w:val="TableContents"/>
                                    <w:bidi w:val="0"/>
                                    <w:spacing w:before="0" w:after="0"/>
                                    <w:jc w:val="left"/>
                                    <w:rPr/>
                                  </w:pPr>
                                  <w:hyperlink w:anchor="toc636721_68">
                                    <w:r>
                                      <w:rPr>
                                        <w:rStyle w:val="InternetLink"/>
                                        <w:rFonts w:ascii="ARIAL" w:hAnsi="ARIAL"/>
                                        <w:color w:val="435363"/>
                                        <w:sz w:val="16"/>
                                      </w:rPr>
                                      <w:t>Determination of Executive Compensation</w:t>
                                    </w:r>
                                  </w:hyperlink>
                                </w:p>
                              </w:tc>
                              <w:tc>
                                <w:tcPr>
                                  <w:tcW w:w="60" w:type="dxa"/>
                                  <w:tcBorders/>
                                  <w:vAlign w:val="center"/>
                                </w:tcPr>
                                <w:p>
                                  <w:pPr>
                                    <w:pStyle w:val="TableContents"/>
                                    <w:bidi w:val="0"/>
                                    <w:spacing w:before="0" w:after="283"/>
                                    <w:jc w:val="left"/>
                                    <w:rPr/>
                                  </w:pPr>
                                  <w:r>
                                    <w:rPr/>
                                    <w:t> </w:t>
                                  </w:r>
                                </w:p>
                              </w:tc>
                              <w:tc>
                                <w:tcPr>
                                  <w:tcW w:w="352" w:type="dxa"/>
                                  <w:tcBorders/>
                                  <w:vAlign w:val="center"/>
                                </w:tcPr>
                                <w:p>
                                  <w:pPr>
                                    <w:pStyle w:val="TableContents"/>
                                    <w:bidi w:val="0"/>
                                    <w:spacing w:before="0" w:after="283"/>
                                    <w:jc w:val="left"/>
                                    <w:rPr>
                                      <w:color w:val="435363"/>
                                    </w:rPr>
                                  </w:pPr>
                                  <w:r>
                                    <w:rPr>
                                      <w:color w:val="435363"/>
                                    </w:rPr>
                                    <w:t>48</w:t>
                                  </w:r>
                                </w:p>
                              </w:tc>
                            </w:tr>
                            <w:tr>
                              <w:trPr/>
                              <w:tc>
                                <w:tcPr>
                                  <w:tcW w:w="9793" w:type="dxa"/>
                                  <w:tcBorders/>
                                  <w:vAlign w:val="center"/>
                                </w:tcPr>
                                <w:p>
                                  <w:pPr>
                                    <w:pStyle w:val="TableContents"/>
                                    <w:bidi w:val="0"/>
                                    <w:spacing w:before="0" w:after="0"/>
                                    <w:jc w:val="left"/>
                                    <w:rPr/>
                                  </w:pPr>
                                  <w:hyperlink w:anchor="toc636721_69">
                                    <w:r>
                                      <w:rPr>
                                        <w:rStyle w:val="InternetLink"/>
                                        <w:rFonts w:ascii="ARIAL" w:hAnsi="ARIAL"/>
                                        <w:color w:val="435363"/>
                                        <w:sz w:val="16"/>
                                      </w:rPr>
                                      <w:t>Executive Compensation with an Emphasis on Performance-Based Pay</w:t>
                                    </w:r>
                                  </w:hyperlink>
                                </w:p>
                              </w:tc>
                              <w:tc>
                                <w:tcPr>
                                  <w:tcW w:w="60" w:type="dxa"/>
                                  <w:tcBorders/>
                                  <w:vAlign w:val="center"/>
                                </w:tcPr>
                                <w:p>
                                  <w:pPr>
                                    <w:pStyle w:val="TableContents"/>
                                    <w:bidi w:val="0"/>
                                    <w:spacing w:before="0" w:after="283"/>
                                    <w:jc w:val="left"/>
                                    <w:rPr/>
                                  </w:pPr>
                                  <w:r>
                                    <w:rPr/>
                                    <w:t> </w:t>
                                  </w:r>
                                </w:p>
                              </w:tc>
                              <w:tc>
                                <w:tcPr>
                                  <w:tcW w:w="352" w:type="dxa"/>
                                  <w:tcBorders/>
                                  <w:vAlign w:val="center"/>
                                </w:tcPr>
                                <w:p>
                                  <w:pPr>
                                    <w:pStyle w:val="TableContents"/>
                                    <w:bidi w:val="0"/>
                                    <w:spacing w:before="0" w:after="283"/>
                                    <w:jc w:val="left"/>
                                    <w:rPr>
                                      <w:color w:val="435363"/>
                                    </w:rPr>
                                  </w:pPr>
                                  <w:r>
                                    <w:rPr>
                                      <w:color w:val="435363"/>
                                    </w:rPr>
                                    <w:t>49</w:t>
                                  </w:r>
                                </w:p>
                              </w:tc>
                            </w:tr>
                            <w:tr>
                              <w:trPr/>
                              <w:tc>
                                <w:tcPr>
                                  <w:tcW w:w="9793" w:type="dxa"/>
                                  <w:tcBorders/>
                                  <w:vAlign w:val="center"/>
                                </w:tcPr>
                                <w:p>
                                  <w:pPr>
                                    <w:pStyle w:val="TableContents"/>
                                    <w:bidi w:val="0"/>
                                    <w:spacing w:before="0" w:after="0"/>
                                    <w:jc w:val="left"/>
                                    <w:rPr/>
                                  </w:pPr>
                                  <w:hyperlink w:anchor="toc636721_70">
                                    <w:r>
                                      <w:rPr>
                                        <w:rStyle w:val="InternetLink"/>
                                        <w:rFonts w:ascii="ARIAL" w:hAnsi="ARIAL"/>
                                        <w:color w:val="435363"/>
                                        <w:sz w:val="16"/>
                                      </w:rPr>
                                      <w:t>Base Salary</w:t>
                                    </w:r>
                                  </w:hyperlink>
                                </w:p>
                              </w:tc>
                              <w:tc>
                                <w:tcPr>
                                  <w:tcW w:w="60" w:type="dxa"/>
                                  <w:tcBorders/>
                                  <w:vAlign w:val="center"/>
                                </w:tcPr>
                                <w:p>
                                  <w:pPr>
                                    <w:pStyle w:val="TableContents"/>
                                    <w:bidi w:val="0"/>
                                    <w:spacing w:before="0" w:after="283"/>
                                    <w:jc w:val="left"/>
                                    <w:rPr/>
                                  </w:pPr>
                                  <w:r>
                                    <w:rPr/>
                                    <w:t> </w:t>
                                  </w:r>
                                </w:p>
                              </w:tc>
                              <w:tc>
                                <w:tcPr>
                                  <w:tcW w:w="352" w:type="dxa"/>
                                  <w:tcBorders/>
                                  <w:vAlign w:val="center"/>
                                </w:tcPr>
                                <w:p>
                                  <w:pPr>
                                    <w:pStyle w:val="TableContents"/>
                                    <w:bidi w:val="0"/>
                                    <w:spacing w:before="0" w:after="283"/>
                                    <w:jc w:val="left"/>
                                    <w:rPr>
                                      <w:color w:val="435363"/>
                                    </w:rPr>
                                  </w:pPr>
                                  <w:r>
                                    <w:rPr>
                                      <w:color w:val="435363"/>
                                    </w:rPr>
                                    <w:t>49</w:t>
                                  </w:r>
                                </w:p>
                              </w:tc>
                            </w:tr>
                            <w:tr>
                              <w:trPr/>
                              <w:tc>
                                <w:tcPr>
                                  <w:tcW w:w="9793" w:type="dxa"/>
                                  <w:tcBorders/>
                                  <w:vAlign w:val="center"/>
                                </w:tcPr>
                                <w:p>
                                  <w:pPr>
                                    <w:pStyle w:val="TableContents"/>
                                    <w:bidi w:val="0"/>
                                    <w:spacing w:before="0" w:after="0"/>
                                    <w:jc w:val="left"/>
                                    <w:rPr/>
                                  </w:pPr>
                                  <w:hyperlink w:anchor="toc636721_71">
                                    <w:r>
                                      <w:rPr>
                                        <w:rStyle w:val="InternetLink"/>
                                        <w:rFonts w:ascii="ARIAL" w:hAnsi="ARIAL"/>
                                        <w:color w:val="435363"/>
                                        <w:sz w:val="16"/>
                                      </w:rPr>
                                      <w:t>Annual Cash Incentive Program</w:t>
                                    </w:r>
                                  </w:hyperlink>
                                </w:p>
                              </w:tc>
                              <w:tc>
                                <w:tcPr>
                                  <w:tcW w:w="60" w:type="dxa"/>
                                  <w:tcBorders/>
                                  <w:vAlign w:val="center"/>
                                </w:tcPr>
                                <w:p>
                                  <w:pPr>
                                    <w:pStyle w:val="TableContents"/>
                                    <w:bidi w:val="0"/>
                                    <w:spacing w:before="0" w:after="283"/>
                                    <w:jc w:val="left"/>
                                    <w:rPr/>
                                  </w:pPr>
                                  <w:r>
                                    <w:rPr/>
                                    <w:t> </w:t>
                                  </w:r>
                                </w:p>
                              </w:tc>
                              <w:tc>
                                <w:tcPr>
                                  <w:tcW w:w="352" w:type="dxa"/>
                                  <w:tcBorders/>
                                  <w:vAlign w:val="center"/>
                                </w:tcPr>
                                <w:p>
                                  <w:pPr>
                                    <w:pStyle w:val="TableContents"/>
                                    <w:bidi w:val="0"/>
                                    <w:spacing w:before="0" w:after="283"/>
                                    <w:jc w:val="left"/>
                                    <w:rPr>
                                      <w:color w:val="435363"/>
                                    </w:rPr>
                                  </w:pPr>
                                  <w:r>
                                    <w:rPr>
                                      <w:color w:val="435363"/>
                                    </w:rPr>
                                    <w:t>49</w:t>
                                  </w:r>
                                </w:p>
                              </w:tc>
                            </w:tr>
                            <w:tr>
                              <w:trPr/>
                              <w:tc>
                                <w:tcPr>
                                  <w:tcW w:w="9793" w:type="dxa"/>
                                  <w:tcBorders/>
                                  <w:vAlign w:val="center"/>
                                </w:tcPr>
                                <w:p>
                                  <w:pPr>
                                    <w:pStyle w:val="TableContents"/>
                                    <w:bidi w:val="0"/>
                                    <w:spacing w:before="0" w:after="0"/>
                                    <w:jc w:val="left"/>
                                    <w:rPr/>
                                  </w:pPr>
                                  <w:hyperlink w:anchor="toc636721_72">
                                    <w:r>
                                      <w:rPr>
                                        <w:rStyle w:val="InternetLink"/>
                                        <w:rFonts w:ascii="ARIAL" w:hAnsi="ARIAL"/>
                                        <w:color w:val="435363"/>
                                        <w:sz w:val="16"/>
                                      </w:rPr>
                                      <w:t>Long-Term Incentive Programs</w:t>
                                    </w:r>
                                  </w:hyperlink>
                                </w:p>
                              </w:tc>
                              <w:tc>
                                <w:tcPr>
                                  <w:tcW w:w="60" w:type="dxa"/>
                                  <w:tcBorders/>
                                  <w:vAlign w:val="center"/>
                                </w:tcPr>
                                <w:p>
                                  <w:pPr>
                                    <w:pStyle w:val="TableContents"/>
                                    <w:bidi w:val="0"/>
                                    <w:spacing w:before="0" w:after="283"/>
                                    <w:jc w:val="left"/>
                                    <w:rPr/>
                                  </w:pPr>
                                  <w:r>
                                    <w:rPr/>
                                    <w:t> </w:t>
                                  </w:r>
                                </w:p>
                              </w:tc>
                              <w:tc>
                                <w:tcPr>
                                  <w:tcW w:w="352" w:type="dxa"/>
                                  <w:tcBorders/>
                                  <w:vAlign w:val="center"/>
                                </w:tcPr>
                                <w:p>
                                  <w:pPr>
                                    <w:pStyle w:val="TableContents"/>
                                    <w:bidi w:val="0"/>
                                    <w:spacing w:before="0" w:after="283"/>
                                    <w:jc w:val="left"/>
                                    <w:rPr>
                                      <w:color w:val="435363"/>
                                    </w:rPr>
                                  </w:pPr>
                                  <w:r>
                                    <w:rPr>
                                      <w:color w:val="435363"/>
                                    </w:rPr>
                                    <w:t>52</w:t>
                                  </w:r>
                                </w:p>
                              </w:tc>
                            </w:tr>
                            <w:tr>
                              <w:trPr/>
                              <w:tc>
                                <w:tcPr>
                                  <w:tcW w:w="9793" w:type="dxa"/>
                                  <w:tcBorders/>
                                  <w:vAlign w:val="center"/>
                                </w:tcPr>
                                <w:p>
                                  <w:pPr>
                                    <w:pStyle w:val="TableContents"/>
                                    <w:bidi w:val="0"/>
                                    <w:spacing w:before="0" w:after="0"/>
                                    <w:jc w:val="left"/>
                                    <w:rPr/>
                                  </w:pPr>
                                  <w:hyperlink w:anchor="toc636721_73">
                                    <w:r>
                                      <w:rPr>
                                        <w:rStyle w:val="InternetLink"/>
                                        <w:rFonts w:ascii="ARIAL" w:hAnsi="ARIAL"/>
                                        <w:color w:val="435363"/>
                                        <w:sz w:val="16"/>
                                      </w:rPr>
                                      <w:t>Non-Recurring Compensation Elements Reported in 2023</w:t>
                                    </w:r>
                                  </w:hyperlink>
                                </w:p>
                              </w:tc>
                              <w:tc>
                                <w:tcPr>
                                  <w:tcW w:w="60" w:type="dxa"/>
                                  <w:tcBorders/>
                                  <w:vAlign w:val="center"/>
                                </w:tcPr>
                                <w:p>
                                  <w:pPr>
                                    <w:pStyle w:val="TableContents"/>
                                    <w:bidi w:val="0"/>
                                    <w:spacing w:before="0" w:after="283"/>
                                    <w:jc w:val="left"/>
                                    <w:rPr/>
                                  </w:pPr>
                                  <w:r>
                                    <w:rPr/>
                                    <w:t> </w:t>
                                  </w:r>
                                </w:p>
                              </w:tc>
                              <w:tc>
                                <w:tcPr>
                                  <w:tcW w:w="352" w:type="dxa"/>
                                  <w:tcBorders/>
                                  <w:vAlign w:val="center"/>
                                </w:tcPr>
                                <w:p>
                                  <w:pPr>
                                    <w:pStyle w:val="TableContents"/>
                                    <w:bidi w:val="0"/>
                                    <w:spacing w:before="0" w:after="283"/>
                                    <w:jc w:val="left"/>
                                    <w:rPr>
                                      <w:color w:val="435363"/>
                                    </w:rPr>
                                  </w:pPr>
                                  <w:r>
                                    <w:rPr>
                                      <w:color w:val="435363"/>
                                    </w:rPr>
                                    <w:t>54</w:t>
                                  </w:r>
                                </w:p>
                              </w:tc>
                            </w:tr>
                            <w:tr>
                              <w:trPr/>
                              <w:tc>
                                <w:tcPr>
                                  <w:tcW w:w="9793" w:type="dxa"/>
                                  <w:tcBorders/>
                                  <w:vAlign w:val="center"/>
                                </w:tcPr>
                                <w:p>
                                  <w:pPr>
                                    <w:pStyle w:val="TableContents"/>
                                    <w:bidi w:val="0"/>
                                    <w:spacing w:before="0" w:after="0"/>
                                    <w:jc w:val="left"/>
                                    <w:rPr/>
                                  </w:pPr>
                                  <w:hyperlink w:anchor="toc636721_73a">
                                    <w:r>
                                      <w:rPr>
                                        <w:rStyle w:val="InternetLink"/>
                                        <w:rFonts w:ascii="ARIAL" w:hAnsi="ARIAL"/>
                                        <w:color w:val="435363"/>
                                        <w:sz w:val="16"/>
                                      </w:rPr>
                                      <w:t xml:space="preserve">Stockholder Engagement on Executive Compensation </w:t>
                                    </w:r>
                                  </w:hyperlink>
                                </w:p>
                              </w:tc>
                              <w:tc>
                                <w:tcPr>
                                  <w:tcW w:w="60" w:type="dxa"/>
                                  <w:tcBorders/>
                                  <w:vAlign w:val="center"/>
                                </w:tcPr>
                                <w:p>
                                  <w:pPr>
                                    <w:pStyle w:val="TableContents"/>
                                    <w:bidi w:val="0"/>
                                    <w:spacing w:before="0" w:after="283"/>
                                    <w:jc w:val="left"/>
                                    <w:rPr/>
                                  </w:pPr>
                                  <w:r>
                                    <w:rPr/>
                                    <w:t> </w:t>
                                  </w:r>
                                </w:p>
                              </w:tc>
                              <w:tc>
                                <w:tcPr>
                                  <w:tcW w:w="352" w:type="dxa"/>
                                  <w:tcBorders/>
                                  <w:vAlign w:val="center"/>
                                </w:tcPr>
                                <w:p>
                                  <w:pPr>
                                    <w:pStyle w:val="TableContents"/>
                                    <w:bidi w:val="0"/>
                                    <w:spacing w:before="0" w:after="283"/>
                                    <w:jc w:val="left"/>
                                    <w:rPr>
                                      <w:color w:val="435363"/>
                                    </w:rPr>
                                  </w:pPr>
                                  <w:r>
                                    <w:rPr>
                                      <w:color w:val="435363"/>
                                    </w:rPr>
                                    <w:t>57</w:t>
                                  </w:r>
                                </w:p>
                              </w:tc>
                            </w:tr>
                            <w:tr>
                              <w:trPr/>
                              <w:tc>
                                <w:tcPr>
                                  <w:tcW w:w="9793" w:type="dxa"/>
                                  <w:tcBorders/>
                                  <w:vAlign w:val="center"/>
                                </w:tcPr>
                                <w:p>
                                  <w:pPr>
                                    <w:pStyle w:val="TableContents"/>
                                    <w:bidi w:val="0"/>
                                    <w:spacing w:before="0" w:after="0"/>
                                    <w:jc w:val="left"/>
                                    <w:rPr/>
                                  </w:pPr>
                                  <w:hyperlink w:anchor="toc636721_73b">
                                    <w:r>
                                      <w:rPr>
                                        <w:rStyle w:val="InternetLink"/>
                                        <w:rFonts w:ascii="ARIAL" w:hAnsi="ARIAL"/>
                                        <w:color w:val="435363"/>
                                        <w:sz w:val="16"/>
                                      </w:rPr>
                                      <w:t xml:space="preserve">Severance Benefits and Post Termination Restrictive Covenants </w:t>
                                    </w:r>
                                  </w:hyperlink>
                                </w:p>
                              </w:tc>
                              <w:tc>
                                <w:tcPr>
                                  <w:tcW w:w="60" w:type="dxa"/>
                                  <w:tcBorders/>
                                  <w:vAlign w:val="center"/>
                                </w:tcPr>
                                <w:p>
                                  <w:pPr>
                                    <w:pStyle w:val="TableContents"/>
                                    <w:bidi w:val="0"/>
                                    <w:spacing w:before="0" w:after="283"/>
                                    <w:jc w:val="left"/>
                                    <w:rPr/>
                                  </w:pPr>
                                  <w:r>
                                    <w:rPr/>
                                    <w:t> </w:t>
                                  </w:r>
                                </w:p>
                              </w:tc>
                              <w:tc>
                                <w:tcPr>
                                  <w:tcW w:w="352" w:type="dxa"/>
                                  <w:tcBorders/>
                                  <w:vAlign w:val="center"/>
                                </w:tcPr>
                                <w:p>
                                  <w:pPr>
                                    <w:pStyle w:val="TableContents"/>
                                    <w:bidi w:val="0"/>
                                    <w:spacing w:before="0" w:after="283"/>
                                    <w:jc w:val="left"/>
                                    <w:rPr>
                                      <w:color w:val="435363"/>
                                    </w:rPr>
                                  </w:pPr>
                                  <w:r>
                                    <w:rPr>
                                      <w:color w:val="435363"/>
                                    </w:rPr>
                                    <w:t>57</w:t>
                                  </w:r>
                                </w:p>
                              </w:tc>
                            </w:tr>
                            <w:tr>
                              <w:trPr/>
                              <w:tc>
                                <w:tcPr>
                                  <w:tcW w:w="9793" w:type="dxa"/>
                                  <w:tcBorders/>
                                  <w:vAlign w:val="center"/>
                                </w:tcPr>
                                <w:p>
                                  <w:pPr>
                                    <w:pStyle w:val="TableContents"/>
                                    <w:bidi w:val="0"/>
                                    <w:spacing w:before="0" w:after="0"/>
                                    <w:jc w:val="left"/>
                                    <w:rPr/>
                                  </w:pPr>
                                  <w:hyperlink w:anchor="toc636721_74">
                                    <w:r>
                                      <w:rPr>
                                        <w:rStyle w:val="InternetLink"/>
                                        <w:rFonts w:ascii="ARIAL" w:hAnsi="ARIAL"/>
                                        <w:color w:val="435363"/>
                                        <w:sz w:val="16"/>
                                      </w:rPr>
                                      <w:t>Other Benefits and Perquisites</w:t>
                                    </w:r>
                                  </w:hyperlink>
                                </w:p>
                              </w:tc>
                              <w:tc>
                                <w:tcPr>
                                  <w:tcW w:w="60" w:type="dxa"/>
                                  <w:tcBorders/>
                                  <w:vAlign w:val="center"/>
                                </w:tcPr>
                                <w:p>
                                  <w:pPr>
                                    <w:pStyle w:val="TableContents"/>
                                    <w:bidi w:val="0"/>
                                    <w:spacing w:before="0" w:after="283"/>
                                    <w:jc w:val="left"/>
                                    <w:rPr/>
                                  </w:pPr>
                                  <w:r>
                                    <w:rPr/>
                                    <w:t> </w:t>
                                  </w:r>
                                </w:p>
                              </w:tc>
                              <w:tc>
                                <w:tcPr>
                                  <w:tcW w:w="352" w:type="dxa"/>
                                  <w:tcBorders/>
                                  <w:vAlign w:val="center"/>
                                </w:tcPr>
                                <w:p>
                                  <w:pPr>
                                    <w:pStyle w:val="TableContents"/>
                                    <w:bidi w:val="0"/>
                                    <w:spacing w:before="0" w:after="283"/>
                                    <w:jc w:val="left"/>
                                    <w:rPr>
                                      <w:color w:val="435363"/>
                                    </w:rPr>
                                  </w:pPr>
                                  <w:r>
                                    <w:rPr>
                                      <w:color w:val="435363"/>
                                    </w:rPr>
                                    <w:t>58</w:t>
                                  </w:r>
                                </w:p>
                              </w:tc>
                            </w:tr>
                            <w:tr>
                              <w:trPr/>
                              <w:tc>
                                <w:tcPr>
                                  <w:tcW w:w="9793" w:type="dxa"/>
                                  <w:tcBorders/>
                                  <w:vAlign w:val="center"/>
                                </w:tcPr>
                                <w:p>
                                  <w:pPr>
                                    <w:pStyle w:val="TableContents"/>
                                    <w:bidi w:val="0"/>
                                    <w:spacing w:before="0" w:after="0"/>
                                    <w:jc w:val="left"/>
                                    <w:rPr/>
                                  </w:pPr>
                                  <w:hyperlink w:anchor="toc636721_75">
                                    <w:r>
                                      <w:rPr>
                                        <w:rStyle w:val="InternetLink"/>
                                        <w:rFonts w:ascii="ARIAL" w:hAnsi="ARIAL"/>
                                        <w:color w:val="435363"/>
                                        <w:sz w:val="16"/>
                                      </w:rPr>
                                      <w:t>Continuing Focus on Leading Practices</w:t>
                                    </w:r>
                                  </w:hyperlink>
                                </w:p>
                              </w:tc>
                              <w:tc>
                                <w:tcPr>
                                  <w:tcW w:w="60" w:type="dxa"/>
                                  <w:tcBorders/>
                                  <w:vAlign w:val="center"/>
                                </w:tcPr>
                                <w:p>
                                  <w:pPr>
                                    <w:pStyle w:val="TableContents"/>
                                    <w:bidi w:val="0"/>
                                    <w:spacing w:before="0" w:after="283"/>
                                    <w:jc w:val="left"/>
                                    <w:rPr/>
                                  </w:pPr>
                                  <w:r>
                                    <w:rPr/>
                                    <w:t> </w:t>
                                  </w:r>
                                </w:p>
                              </w:tc>
                              <w:tc>
                                <w:tcPr>
                                  <w:tcW w:w="352" w:type="dxa"/>
                                  <w:tcBorders/>
                                  <w:vAlign w:val="center"/>
                                </w:tcPr>
                                <w:p>
                                  <w:pPr>
                                    <w:pStyle w:val="TableContents"/>
                                    <w:bidi w:val="0"/>
                                    <w:spacing w:before="0" w:after="283"/>
                                    <w:jc w:val="left"/>
                                    <w:rPr>
                                      <w:color w:val="435363"/>
                                    </w:rPr>
                                  </w:pPr>
                                  <w:r>
                                    <w:rPr>
                                      <w:color w:val="435363"/>
                                    </w:rPr>
                                    <w:t>59</w:t>
                                  </w:r>
                                </w:p>
                              </w:tc>
                            </w:tr>
                            <w:tr>
                              <w:trPr/>
                              <w:tc>
                                <w:tcPr>
                                  <w:tcW w:w="9793" w:type="dxa"/>
                                  <w:tcBorders/>
                                  <w:vAlign w:val="center"/>
                                </w:tcPr>
                                <w:p>
                                  <w:pPr>
                                    <w:pStyle w:val="TableContents"/>
                                    <w:bidi w:val="0"/>
                                    <w:spacing w:before="0" w:after="283"/>
                                    <w:jc w:val="left"/>
                                    <w:rPr>
                                      <w:sz w:val="4"/>
                                      <w:szCs w:val="4"/>
                                    </w:rPr>
                                  </w:pPr>
                                  <w:r>
                                    <w:rPr>
                                      <w:sz w:val="4"/>
                                      <w:szCs w:val="4"/>
                                    </w:rPr>
                                  </w:r>
                                </w:p>
                              </w:tc>
                              <w:tc>
                                <w:tcPr>
                                  <w:tcW w:w="412" w:type="dxa"/>
                                  <w:gridSpan w:val="2"/>
                                  <w:tcBorders/>
                                  <w:vAlign w:val="center"/>
                                </w:tcPr>
                                <w:p>
                                  <w:pPr>
                                    <w:pStyle w:val="TableContents"/>
                                    <w:bidi w:val="0"/>
                                    <w:spacing w:before="0" w:after="283"/>
                                    <w:jc w:val="left"/>
                                    <w:rPr>
                                      <w:sz w:val="4"/>
                                      <w:szCs w:val="4"/>
                                    </w:rPr>
                                  </w:pPr>
                                  <w:r>
                                    <w:rPr>
                                      <w:sz w:val="4"/>
                                      <w:szCs w:val="4"/>
                                    </w:rPr>
                                  </w:r>
                                </w:p>
                              </w:tc>
                            </w:tr>
                            <w:tr>
                              <w:trPr/>
                              <w:tc>
                                <w:tcPr>
                                  <w:tcW w:w="9793" w:type="dxa"/>
                                  <w:tcBorders/>
                                  <w:vAlign w:val="center"/>
                                </w:tcPr>
                                <w:p>
                                  <w:pPr>
                                    <w:pStyle w:val="TableContents"/>
                                    <w:bidi w:val="0"/>
                                    <w:spacing w:before="0" w:after="283"/>
                                    <w:jc w:val="left"/>
                                    <w:rPr/>
                                  </w:pPr>
                                  <w:hyperlink w:anchor="toc636721_76">
                                    <w:r>
                                      <w:rPr>
                                        <w:rStyle w:val="InternetLink"/>
                                        <w:b/>
                                        <w:color w:val="3575B3"/>
                                      </w:rPr>
                                      <w:t>REPORT OF THE COMPENSATION COMMITTEE OF THE BOARD OF DIRECTORS                 </w:t>
                                    </w:r>
                                  </w:hyperlink>
                                </w:p>
                              </w:tc>
                              <w:tc>
                                <w:tcPr>
                                  <w:tcW w:w="60" w:type="dxa"/>
                                  <w:tcBorders/>
                                  <w:vAlign w:val="center"/>
                                </w:tcPr>
                                <w:p>
                                  <w:pPr>
                                    <w:pStyle w:val="TableContents"/>
                                    <w:bidi w:val="0"/>
                                    <w:spacing w:before="0" w:after="283"/>
                                    <w:jc w:val="left"/>
                                    <w:rPr/>
                                  </w:pPr>
                                  <w:r>
                                    <w:rPr/>
                                    <w:t> </w:t>
                                  </w:r>
                                </w:p>
                              </w:tc>
                              <w:tc>
                                <w:tcPr>
                                  <w:tcW w:w="352" w:type="dxa"/>
                                  <w:tcBorders/>
                                  <w:vAlign w:val="center"/>
                                </w:tcPr>
                                <w:p>
                                  <w:pPr>
                                    <w:pStyle w:val="TableContents"/>
                                    <w:bidi w:val="0"/>
                                    <w:spacing w:before="0" w:after="283"/>
                                    <w:jc w:val="left"/>
                                    <w:rPr>
                                      <w:b/>
                                      <w:color w:val="3575B3"/>
                                    </w:rPr>
                                  </w:pPr>
                                  <w:r>
                                    <w:rPr>
                                      <w:b/>
                                      <w:color w:val="3575B3"/>
                                    </w:rPr>
                                    <w:t>61</w:t>
                                  </w:r>
                                </w:p>
                              </w:tc>
                            </w:tr>
                            <w:tr>
                              <w:trPr/>
                              <w:tc>
                                <w:tcPr>
                                  <w:tcW w:w="9793" w:type="dxa"/>
                                  <w:tcBorders/>
                                  <w:vAlign w:val="center"/>
                                </w:tcPr>
                                <w:p>
                                  <w:pPr>
                                    <w:pStyle w:val="TableContents"/>
                                    <w:bidi w:val="0"/>
                                    <w:spacing w:before="0" w:after="283"/>
                                    <w:jc w:val="left"/>
                                    <w:rPr>
                                      <w:sz w:val="4"/>
                                      <w:szCs w:val="4"/>
                                    </w:rPr>
                                  </w:pPr>
                                  <w:r>
                                    <w:rPr>
                                      <w:sz w:val="4"/>
                                      <w:szCs w:val="4"/>
                                    </w:rPr>
                                  </w:r>
                                </w:p>
                              </w:tc>
                              <w:tc>
                                <w:tcPr>
                                  <w:tcW w:w="412" w:type="dxa"/>
                                  <w:gridSpan w:val="2"/>
                                  <w:tcBorders/>
                                  <w:vAlign w:val="center"/>
                                </w:tcPr>
                                <w:p>
                                  <w:pPr>
                                    <w:pStyle w:val="TableContents"/>
                                    <w:bidi w:val="0"/>
                                    <w:spacing w:before="0" w:after="283"/>
                                    <w:jc w:val="left"/>
                                    <w:rPr>
                                      <w:sz w:val="4"/>
                                      <w:szCs w:val="4"/>
                                    </w:rPr>
                                  </w:pPr>
                                  <w:r>
                                    <w:rPr>
                                      <w:sz w:val="4"/>
                                      <w:szCs w:val="4"/>
                                    </w:rPr>
                                  </w:r>
                                </w:p>
                              </w:tc>
                            </w:tr>
                            <w:tr>
                              <w:trPr/>
                              <w:tc>
                                <w:tcPr>
                                  <w:tcW w:w="9793" w:type="dxa"/>
                                  <w:tcBorders/>
                                  <w:vAlign w:val="center"/>
                                </w:tcPr>
                                <w:p>
                                  <w:pPr>
                                    <w:pStyle w:val="TableContents"/>
                                    <w:bidi w:val="0"/>
                                    <w:spacing w:before="0" w:after="283"/>
                                    <w:jc w:val="left"/>
                                    <w:rPr/>
                                  </w:pPr>
                                  <w:hyperlink w:anchor="toc636721_77">
                                    <w:r>
                                      <w:rPr>
                                        <w:rStyle w:val="InternetLink"/>
                                        <w:b/>
                                        <w:color w:val="3575B3"/>
                                      </w:rPr>
                                      <w:t>EXECUTIVE OFFICERS                  </w:t>
                                    </w:r>
                                  </w:hyperlink>
                                </w:p>
                              </w:tc>
                              <w:tc>
                                <w:tcPr>
                                  <w:tcW w:w="60" w:type="dxa"/>
                                  <w:tcBorders/>
                                  <w:vAlign w:val="center"/>
                                </w:tcPr>
                                <w:p>
                                  <w:pPr>
                                    <w:pStyle w:val="TableContents"/>
                                    <w:bidi w:val="0"/>
                                    <w:spacing w:before="0" w:after="283"/>
                                    <w:jc w:val="left"/>
                                    <w:rPr/>
                                  </w:pPr>
                                  <w:r>
                                    <w:rPr/>
                                    <w:t> </w:t>
                                  </w:r>
                                </w:p>
                              </w:tc>
                              <w:tc>
                                <w:tcPr>
                                  <w:tcW w:w="352" w:type="dxa"/>
                                  <w:tcBorders/>
                                  <w:vAlign w:val="center"/>
                                </w:tcPr>
                                <w:p>
                                  <w:pPr>
                                    <w:pStyle w:val="TableContents"/>
                                    <w:bidi w:val="0"/>
                                    <w:spacing w:before="0" w:after="283"/>
                                    <w:jc w:val="left"/>
                                    <w:rPr>
                                      <w:b/>
                                      <w:color w:val="3575B3"/>
                                    </w:rPr>
                                  </w:pPr>
                                  <w:r>
                                    <w:rPr>
                                      <w:b/>
                                      <w:color w:val="3575B3"/>
                                    </w:rPr>
                                    <w:t>62</w:t>
                                  </w:r>
                                </w:p>
                              </w:tc>
                            </w:tr>
                            <w:tr>
                              <w:trPr/>
                              <w:tc>
                                <w:tcPr>
                                  <w:tcW w:w="9793" w:type="dxa"/>
                                  <w:tcBorders/>
                                  <w:vAlign w:val="center"/>
                                </w:tcPr>
                                <w:p>
                                  <w:pPr>
                                    <w:pStyle w:val="TableContents"/>
                                    <w:bidi w:val="0"/>
                                    <w:spacing w:before="0" w:after="283"/>
                                    <w:jc w:val="left"/>
                                    <w:rPr>
                                      <w:sz w:val="4"/>
                                      <w:szCs w:val="4"/>
                                    </w:rPr>
                                  </w:pPr>
                                  <w:r>
                                    <w:rPr>
                                      <w:sz w:val="4"/>
                                      <w:szCs w:val="4"/>
                                    </w:rPr>
                                  </w:r>
                                </w:p>
                              </w:tc>
                              <w:tc>
                                <w:tcPr>
                                  <w:tcW w:w="412" w:type="dxa"/>
                                  <w:gridSpan w:val="2"/>
                                  <w:tcBorders/>
                                  <w:vAlign w:val="center"/>
                                </w:tcPr>
                                <w:p>
                                  <w:pPr>
                                    <w:pStyle w:val="TableContents"/>
                                    <w:bidi w:val="0"/>
                                    <w:spacing w:before="0" w:after="283"/>
                                    <w:jc w:val="left"/>
                                    <w:rPr>
                                      <w:sz w:val="4"/>
                                      <w:szCs w:val="4"/>
                                    </w:rPr>
                                  </w:pPr>
                                  <w:r>
                                    <w:rPr>
                                      <w:sz w:val="4"/>
                                      <w:szCs w:val="4"/>
                                    </w:rPr>
                                  </w:r>
                                </w:p>
                              </w:tc>
                            </w:tr>
                            <w:tr>
                              <w:trPr/>
                              <w:tc>
                                <w:tcPr>
                                  <w:tcW w:w="9793" w:type="dxa"/>
                                  <w:tcBorders/>
                                  <w:vAlign w:val="center"/>
                                </w:tcPr>
                                <w:p>
                                  <w:pPr>
                                    <w:pStyle w:val="TableContents"/>
                                    <w:bidi w:val="0"/>
                                    <w:spacing w:before="0" w:after="283"/>
                                    <w:jc w:val="left"/>
                                    <w:rPr/>
                                  </w:pPr>
                                  <w:hyperlink w:anchor="toc636721_78">
                                    <w:r>
                                      <w:rPr>
                                        <w:rStyle w:val="InternetLink"/>
                                        <w:b/>
                                        <w:color w:val="3575B3"/>
                                      </w:rPr>
                                      <w:t>EXECUTIVE COMPENSATION              </w:t>
                                    </w:r>
                                  </w:hyperlink>
                                </w:p>
                              </w:tc>
                              <w:tc>
                                <w:tcPr>
                                  <w:tcW w:w="60" w:type="dxa"/>
                                  <w:tcBorders/>
                                  <w:vAlign w:val="center"/>
                                </w:tcPr>
                                <w:p>
                                  <w:pPr>
                                    <w:pStyle w:val="TableContents"/>
                                    <w:bidi w:val="0"/>
                                    <w:spacing w:before="0" w:after="283"/>
                                    <w:jc w:val="left"/>
                                    <w:rPr/>
                                  </w:pPr>
                                  <w:r>
                                    <w:rPr/>
                                    <w:t> </w:t>
                                  </w:r>
                                </w:p>
                              </w:tc>
                              <w:tc>
                                <w:tcPr>
                                  <w:tcW w:w="352" w:type="dxa"/>
                                  <w:tcBorders/>
                                  <w:vAlign w:val="center"/>
                                </w:tcPr>
                                <w:p>
                                  <w:pPr>
                                    <w:pStyle w:val="TableContents"/>
                                    <w:bidi w:val="0"/>
                                    <w:spacing w:before="0" w:after="283"/>
                                    <w:jc w:val="left"/>
                                    <w:rPr>
                                      <w:b/>
                                      <w:color w:val="3575B3"/>
                                    </w:rPr>
                                  </w:pPr>
                                  <w:r>
                                    <w:rPr>
                                      <w:b/>
                                      <w:color w:val="3575B3"/>
                                    </w:rPr>
                                    <w:t>64</w:t>
                                  </w:r>
                                </w:p>
                              </w:tc>
                            </w:tr>
                            <w:tr>
                              <w:trPr/>
                              <w:tc>
                                <w:tcPr>
                                  <w:tcW w:w="9793" w:type="dxa"/>
                                  <w:tcBorders/>
                                  <w:vAlign w:val="center"/>
                                </w:tcPr>
                                <w:p>
                                  <w:pPr>
                                    <w:pStyle w:val="TableContents"/>
                                    <w:bidi w:val="0"/>
                                    <w:spacing w:before="0" w:after="0"/>
                                    <w:jc w:val="left"/>
                                    <w:rPr/>
                                  </w:pPr>
                                  <w:hyperlink w:anchor="toc636721_79">
                                    <w:r>
                                      <w:rPr>
                                        <w:rStyle w:val="InternetLink"/>
                                        <w:rFonts w:ascii="ARIAL" w:hAnsi="ARIAL"/>
                                        <w:color w:val="435363"/>
                                        <w:sz w:val="16"/>
                                      </w:rPr>
                                      <w:t>Summary Compensation Table</w:t>
                                    </w:r>
                                  </w:hyperlink>
                                </w:p>
                              </w:tc>
                              <w:tc>
                                <w:tcPr>
                                  <w:tcW w:w="60" w:type="dxa"/>
                                  <w:tcBorders/>
                                  <w:vAlign w:val="center"/>
                                </w:tcPr>
                                <w:p>
                                  <w:pPr>
                                    <w:pStyle w:val="TableContents"/>
                                    <w:bidi w:val="0"/>
                                    <w:spacing w:before="0" w:after="283"/>
                                    <w:jc w:val="left"/>
                                    <w:rPr/>
                                  </w:pPr>
                                  <w:r>
                                    <w:rPr/>
                                    <w:t> </w:t>
                                  </w:r>
                                </w:p>
                              </w:tc>
                              <w:tc>
                                <w:tcPr>
                                  <w:tcW w:w="352" w:type="dxa"/>
                                  <w:tcBorders/>
                                  <w:vAlign w:val="center"/>
                                </w:tcPr>
                                <w:p>
                                  <w:pPr>
                                    <w:pStyle w:val="TableContents"/>
                                    <w:bidi w:val="0"/>
                                    <w:spacing w:before="0" w:after="283"/>
                                    <w:jc w:val="left"/>
                                    <w:rPr>
                                      <w:color w:val="435363"/>
                                    </w:rPr>
                                  </w:pPr>
                                  <w:r>
                                    <w:rPr>
                                      <w:color w:val="435363"/>
                                    </w:rPr>
                                    <w:t>64</w:t>
                                  </w:r>
                                </w:p>
                              </w:tc>
                            </w:tr>
                            <w:tr>
                              <w:trPr/>
                              <w:tc>
                                <w:tcPr>
                                  <w:tcW w:w="9793" w:type="dxa"/>
                                  <w:tcBorders/>
                                  <w:vAlign w:val="center"/>
                                </w:tcPr>
                                <w:p>
                                  <w:pPr>
                                    <w:pStyle w:val="TableContents"/>
                                    <w:bidi w:val="0"/>
                                    <w:spacing w:before="0" w:after="0"/>
                                    <w:jc w:val="left"/>
                                    <w:rPr/>
                                  </w:pPr>
                                  <w:hyperlink w:anchor="toc636721_80">
                                    <w:r>
                                      <w:rPr>
                                        <w:rStyle w:val="InternetLink"/>
                                        <w:rFonts w:ascii="ARIAL" w:hAnsi="ARIAL"/>
                                        <w:color w:val="435363"/>
                                        <w:sz w:val="16"/>
                                      </w:rPr>
                                      <w:t>Grants of Plan-Based Awards in 2023</w:t>
                                    </w:r>
                                  </w:hyperlink>
                                </w:p>
                              </w:tc>
                              <w:tc>
                                <w:tcPr>
                                  <w:tcW w:w="60" w:type="dxa"/>
                                  <w:tcBorders/>
                                  <w:vAlign w:val="center"/>
                                </w:tcPr>
                                <w:p>
                                  <w:pPr>
                                    <w:pStyle w:val="TableContents"/>
                                    <w:bidi w:val="0"/>
                                    <w:spacing w:before="0" w:after="283"/>
                                    <w:jc w:val="left"/>
                                    <w:rPr/>
                                  </w:pPr>
                                  <w:r>
                                    <w:rPr/>
                                    <w:t> </w:t>
                                  </w:r>
                                </w:p>
                              </w:tc>
                              <w:tc>
                                <w:tcPr>
                                  <w:tcW w:w="352" w:type="dxa"/>
                                  <w:tcBorders/>
                                  <w:vAlign w:val="center"/>
                                </w:tcPr>
                                <w:p>
                                  <w:pPr>
                                    <w:pStyle w:val="TableContents"/>
                                    <w:bidi w:val="0"/>
                                    <w:spacing w:before="0" w:after="283"/>
                                    <w:jc w:val="left"/>
                                    <w:rPr>
                                      <w:color w:val="435363"/>
                                    </w:rPr>
                                  </w:pPr>
                                  <w:r>
                                    <w:rPr>
                                      <w:color w:val="435363"/>
                                    </w:rPr>
                                    <w:t>66</w:t>
                                  </w:r>
                                </w:p>
                              </w:tc>
                            </w:tr>
                            <w:tr>
                              <w:trPr/>
                              <w:tc>
                                <w:tcPr>
                                  <w:tcW w:w="9793" w:type="dxa"/>
                                  <w:tcBorders/>
                                  <w:vAlign w:val="center"/>
                                </w:tcPr>
                                <w:p>
                                  <w:pPr>
                                    <w:pStyle w:val="TableContents"/>
                                    <w:bidi w:val="0"/>
                                    <w:spacing w:before="0" w:after="0"/>
                                    <w:jc w:val="left"/>
                                    <w:rPr/>
                                  </w:pPr>
                                  <w:hyperlink w:anchor="toc636721_81">
                                    <w:r>
                                      <w:rPr>
                                        <w:rStyle w:val="InternetLink"/>
                                        <w:rFonts w:ascii="ARIAL" w:hAnsi="ARIAL"/>
                                        <w:color w:val="435363"/>
                                        <w:sz w:val="16"/>
                                      </w:rPr>
                                      <w:t>Outstanding Equity Awards at 2023 Fiscal Year-End</w:t>
                                    </w:r>
                                  </w:hyperlink>
                                </w:p>
                              </w:tc>
                              <w:tc>
                                <w:tcPr>
                                  <w:tcW w:w="60" w:type="dxa"/>
                                  <w:tcBorders/>
                                  <w:vAlign w:val="center"/>
                                </w:tcPr>
                                <w:p>
                                  <w:pPr>
                                    <w:pStyle w:val="TableContents"/>
                                    <w:bidi w:val="0"/>
                                    <w:spacing w:before="0" w:after="283"/>
                                    <w:jc w:val="left"/>
                                    <w:rPr/>
                                  </w:pPr>
                                  <w:r>
                                    <w:rPr/>
                                    <w:t> </w:t>
                                  </w:r>
                                </w:p>
                              </w:tc>
                              <w:tc>
                                <w:tcPr>
                                  <w:tcW w:w="352" w:type="dxa"/>
                                  <w:tcBorders/>
                                  <w:vAlign w:val="center"/>
                                </w:tcPr>
                                <w:p>
                                  <w:pPr>
                                    <w:pStyle w:val="TableContents"/>
                                    <w:bidi w:val="0"/>
                                    <w:spacing w:before="0" w:after="283"/>
                                    <w:jc w:val="left"/>
                                    <w:rPr>
                                      <w:color w:val="435363"/>
                                    </w:rPr>
                                  </w:pPr>
                                  <w:r>
                                    <w:rPr>
                                      <w:color w:val="435363"/>
                                    </w:rPr>
                                    <w:t>67</w:t>
                                  </w:r>
                                </w:p>
                              </w:tc>
                            </w:tr>
                            <w:tr>
                              <w:trPr/>
                              <w:tc>
                                <w:tcPr>
                                  <w:tcW w:w="9793" w:type="dxa"/>
                                  <w:tcBorders/>
                                  <w:vAlign w:val="center"/>
                                </w:tcPr>
                                <w:p>
                                  <w:pPr>
                                    <w:pStyle w:val="TableContents"/>
                                    <w:bidi w:val="0"/>
                                    <w:spacing w:before="0" w:after="0"/>
                                    <w:jc w:val="left"/>
                                    <w:rPr/>
                                  </w:pPr>
                                  <w:hyperlink w:anchor="toc636721_82">
                                    <w:r>
                                      <w:rPr>
                                        <w:rStyle w:val="InternetLink"/>
                                        <w:rFonts w:ascii="ARIAL" w:hAnsi="ARIAL"/>
                                        <w:color w:val="435363"/>
                                        <w:sz w:val="16"/>
                                      </w:rPr>
                                      <w:t>Options Exercised and Stock Vested</w:t>
                                    </w:r>
                                  </w:hyperlink>
                                </w:p>
                              </w:tc>
                              <w:tc>
                                <w:tcPr>
                                  <w:tcW w:w="60" w:type="dxa"/>
                                  <w:tcBorders/>
                                  <w:vAlign w:val="center"/>
                                </w:tcPr>
                                <w:p>
                                  <w:pPr>
                                    <w:pStyle w:val="TableContents"/>
                                    <w:bidi w:val="0"/>
                                    <w:spacing w:before="0" w:after="283"/>
                                    <w:jc w:val="left"/>
                                    <w:rPr/>
                                  </w:pPr>
                                  <w:r>
                                    <w:rPr/>
                                    <w:t> </w:t>
                                  </w:r>
                                </w:p>
                              </w:tc>
                              <w:tc>
                                <w:tcPr>
                                  <w:tcW w:w="352" w:type="dxa"/>
                                  <w:tcBorders/>
                                  <w:vAlign w:val="center"/>
                                </w:tcPr>
                                <w:p>
                                  <w:pPr>
                                    <w:pStyle w:val="TableContents"/>
                                    <w:bidi w:val="0"/>
                                    <w:spacing w:before="0" w:after="283"/>
                                    <w:jc w:val="left"/>
                                    <w:rPr>
                                      <w:color w:val="435363"/>
                                    </w:rPr>
                                  </w:pPr>
                                  <w:r>
                                    <w:rPr>
                                      <w:color w:val="435363"/>
                                    </w:rPr>
                                    <w:t>68</w:t>
                                  </w:r>
                                </w:p>
                              </w:tc>
                            </w:tr>
                            <w:tr>
                              <w:trPr/>
                              <w:tc>
                                <w:tcPr>
                                  <w:tcW w:w="9793" w:type="dxa"/>
                                  <w:tcBorders/>
                                  <w:vAlign w:val="center"/>
                                </w:tcPr>
                                <w:p>
                                  <w:pPr>
                                    <w:pStyle w:val="TableContents"/>
                                    <w:bidi w:val="0"/>
                                    <w:spacing w:before="0" w:after="0"/>
                                    <w:jc w:val="left"/>
                                    <w:rPr/>
                                  </w:pPr>
                                  <w:hyperlink w:anchor="toc636721_85">
                                    <w:r>
                                      <w:rPr>
                                        <w:rStyle w:val="InternetLink"/>
                                        <w:rFonts w:ascii="ARIAL" w:hAnsi="ARIAL"/>
                                        <w:color w:val="000080"/>
                                        <w:sz w:val="16"/>
                                      </w:rPr>
                                      <w:t>Potential Payments Upon Termination or Change in Control</w:t>
                                    </w:r>
                                  </w:hyperlink>
                                  <w:r>
                                    <w:rPr>
                                      <w:rFonts w:ascii="ARIAL" w:hAnsi="ARIAL"/>
                                      <w:color w:val="435363"/>
                                      <w:sz w:val="16"/>
                                    </w:rPr>
                                    <w:t> </w:t>
                                  </w:r>
                                </w:p>
                              </w:tc>
                              <w:tc>
                                <w:tcPr>
                                  <w:tcW w:w="60" w:type="dxa"/>
                                  <w:tcBorders/>
                                  <w:vAlign w:val="center"/>
                                </w:tcPr>
                                <w:p>
                                  <w:pPr>
                                    <w:pStyle w:val="TableContents"/>
                                    <w:bidi w:val="0"/>
                                    <w:spacing w:before="0" w:after="283"/>
                                    <w:jc w:val="left"/>
                                    <w:rPr/>
                                  </w:pPr>
                                  <w:r>
                                    <w:rPr/>
                                    <w:t> </w:t>
                                  </w:r>
                                </w:p>
                              </w:tc>
                              <w:tc>
                                <w:tcPr>
                                  <w:tcW w:w="352" w:type="dxa"/>
                                  <w:tcBorders/>
                                  <w:vAlign w:val="center"/>
                                </w:tcPr>
                                <w:p>
                                  <w:pPr>
                                    <w:pStyle w:val="TableContents"/>
                                    <w:bidi w:val="0"/>
                                    <w:spacing w:before="0" w:after="283"/>
                                    <w:jc w:val="left"/>
                                    <w:rPr>
                                      <w:color w:val="435363"/>
                                    </w:rPr>
                                  </w:pPr>
                                  <w:r>
                                    <w:rPr>
                                      <w:color w:val="435363"/>
                                    </w:rPr>
                                    <w:t>69</w:t>
                                  </w:r>
                                </w:p>
                              </w:tc>
                            </w:tr>
                            <w:tr>
                              <w:trPr/>
                              <w:tc>
                                <w:tcPr>
                                  <w:tcW w:w="9793" w:type="dxa"/>
                                  <w:tcBorders/>
                                  <w:vAlign w:val="center"/>
                                </w:tcPr>
                                <w:p>
                                  <w:pPr>
                                    <w:pStyle w:val="TableContents"/>
                                    <w:bidi w:val="0"/>
                                    <w:spacing w:before="0" w:after="0"/>
                                    <w:jc w:val="left"/>
                                    <w:rPr/>
                                  </w:pPr>
                                  <w:hyperlink w:anchor="toc636721_87">
                                    <w:r>
                                      <w:rPr>
                                        <w:rStyle w:val="InternetLink"/>
                                        <w:rFonts w:ascii="ARIAL" w:hAnsi="ARIAL"/>
                                        <w:color w:val="435363"/>
                                        <w:sz w:val="16"/>
                                      </w:rPr>
                                      <w:t>CEO Pay Ratio</w:t>
                                    </w:r>
                                  </w:hyperlink>
                                </w:p>
                              </w:tc>
                              <w:tc>
                                <w:tcPr>
                                  <w:tcW w:w="60" w:type="dxa"/>
                                  <w:tcBorders/>
                                  <w:vAlign w:val="center"/>
                                </w:tcPr>
                                <w:p>
                                  <w:pPr>
                                    <w:pStyle w:val="TableContents"/>
                                    <w:bidi w:val="0"/>
                                    <w:spacing w:before="0" w:after="283"/>
                                    <w:jc w:val="left"/>
                                    <w:rPr/>
                                  </w:pPr>
                                  <w:r>
                                    <w:rPr/>
                                    <w:t> </w:t>
                                  </w:r>
                                </w:p>
                              </w:tc>
                              <w:tc>
                                <w:tcPr>
                                  <w:tcW w:w="352" w:type="dxa"/>
                                  <w:tcBorders/>
                                  <w:vAlign w:val="center"/>
                                </w:tcPr>
                                <w:p>
                                  <w:pPr>
                                    <w:pStyle w:val="TableContents"/>
                                    <w:bidi w:val="0"/>
                                    <w:spacing w:before="0" w:after="283"/>
                                    <w:jc w:val="left"/>
                                    <w:rPr>
                                      <w:color w:val="435363"/>
                                    </w:rPr>
                                  </w:pPr>
                                  <w:r>
                                    <w:rPr>
                                      <w:color w:val="435363"/>
                                    </w:rPr>
                                    <w:t>70</w:t>
                                  </w:r>
                                </w:p>
                              </w:tc>
                            </w:tr>
                            <w:tr>
                              <w:trPr/>
                              <w:tc>
                                <w:tcPr>
                                  <w:tcW w:w="9793" w:type="dxa"/>
                                  <w:tcBorders/>
                                  <w:vAlign w:val="center"/>
                                </w:tcPr>
                                <w:p>
                                  <w:pPr>
                                    <w:pStyle w:val="TableContents"/>
                                    <w:bidi w:val="0"/>
                                    <w:spacing w:before="0" w:after="0"/>
                                    <w:jc w:val="left"/>
                                    <w:rPr/>
                                  </w:pPr>
                                  <w:hyperlink w:anchor="toc636721_88">
                                    <w:r>
                                      <w:rPr>
                                        <w:rStyle w:val="InternetLink"/>
                                        <w:rFonts w:ascii="ARIAL" w:hAnsi="ARIAL"/>
                                        <w:color w:val="435363"/>
                                        <w:sz w:val="16"/>
                                      </w:rPr>
                                      <w:t>Pay versus Performance</w:t>
                                    </w:r>
                                  </w:hyperlink>
                                </w:p>
                              </w:tc>
                              <w:tc>
                                <w:tcPr>
                                  <w:tcW w:w="60" w:type="dxa"/>
                                  <w:tcBorders/>
                                  <w:vAlign w:val="center"/>
                                </w:tcPr>
                                <w:p>
                                  <w:pPr>
                                    <w:pStyle w:val="TableContents"/>
                                    <w:bidi w:val="0"/>
                                    <w:spacing w:before="0" w:after="283"/>
                                    <w:jc w:val="left"/>
                                    <w:rPr/>
                                  </w:pPr>
                                  <w:r>
                                    <w:rPr/>
                                    <w:t> </w:t>
                                  </w:r>
                                </w:p>
                              </w:tc>
                              <w:tc>
                                <w:tcPr>
                                  <w:tcW w:w="352" w:type="dxa"/>
                                  <w:tcBorders/>
                                  <w:vAlign w:val="center"/>
                                </w:tcPr>
                                <w:p>
                                  <w:pPr>
                                    <w:pStyle w:val="TableContents"/>
                                    <w:bidi w:val="0"/>
                                    <w:spacing w:before="0" w:after="283"/>
                                    <w:jc w:val="left"/>
                                    <w:rPr>
                                      <w:color w:val="435363"/>
                                    </w:rPr>
                                  </w:pPr>
                                  <w:r>
                                    <w:rPr>
                                      <w:color w:val="435363"/>
                                    </w:rPr>
                                    <w:t>72</w:t>
                                  </w:r>
                                </w:p>
                              </w:tc>
                            </w:tr>
                            <w:tr>
                              <w:trPr/>
                              <w:tc>
                                <w:tcPr>
                                  <w:tcW w:w="9793" w:type="dxa"/>
                                  <w:tcBorders/>
                                  <w:vAlign w:val="center"/>
                                </w:tcPr>
                                <w:p>
                                  <w:pPr>
                                    <w:pStyle w:val="TableContents"/>
                                    <w:bidi w:val="0"/>
                                    <w:spacing w:before="0" w:after="283"/>
                                    <w:jc w:val="left"/>
                                    <w:rPr>
                                      <w:sz w:val="4"/>
                                      <w:szCs w:val="4"/>
                                    </w:rPr>
                                  </w:pPr>
                                  <w:r>
                                    <w:rPr>
                                      <w:sz w:val="4"/>
                                      <w:szCs w:val="4"/>
                                    </w:rPr>
                                  </w:r>
                                </w:p>
                              </w:tc>
                              <w:tc>
                                <w:tcPr>
                                  <w:tcW w:w="412" w:type="dxa"/>
                                  <w:gridSpan w:val="2"/>
                                  <w:tcBorders/>
                                  <w:vAlign w:val="center"/>
                                </w:tcPr>
                                <w:p>
                                  <w:pPr>
                                    <w:pStyle w:val="TableContents"/>
                                    <w:bidi w:val="0"/>
                                    <w:spacing w:before="0" w:after="283"/>
                                    <w:jc w:val="left"/>
                                    <w:rPr>
                                      <w:sz w:val="4"/>
                                      <w:szCs w:val="4"/>
                                    </w:rPr>
                                  </w:pPr>
                                  <w:r>
                                    <w:rPr>
                                      <w:sz w:val="4"/>
                                      <w:szCs w:val="4"/>
                                    </w:rPr>
                                  </w:r>
                                </w:p>
                              </w:tc>
                            </w:tr>
                            <w:tr>
                              <w:trPr/>
                              <w:tc>
                                <w:tcPr>
                                  <w:tcW w:w="9793" w:type="dxa"/>
                                  <w:tcBorders/>
                                  <w:vAlign w:val="center"/>
                                </w:tcPr>
                                <w:p>
                                  <w:pPr>
                                    <w:pStyle w:val="TableContents"/>
                                    <w:bidi w:val="0"/>
                                    <w:spacing w:before="0" w:after="283"/>
                                    <w:jc w:val="left"/>
                                    <w:rPr/>
                                  </w:pPr>
                                  <w:hyperlink w:anchor="toc636721_89">
                                    <w:r>
                                      <w:rPr>
                                        <w:rStyle w:val="InternetLink"/>
                                        <w:b/>
                                        <w:color w:val="3575B3"/>
                                      </w:rPr>
                                      <w:t>EQUITY COMPENSATION PLAN INFORMATION       </w:t>
                                    </w:r>
                                  </w:hyperlink>
                                </w:p>
                              </w:tc>
                              <w:tc>
                                <w:tcPr>
                                  <w:tcW w:w="60" w:type="dxa"/>
                                  <w:tcBorders/>
                                  <w:vAlign w:val="center"/>
                                </w:tcPr>
                                <w:p>
                                  <w:pPr>
                                    <w:pStyle w:val="TableContents"/>
                                    <w:bidi w:val="0"/>
                                    <w:spacing w:before="0" w:after="283"/>
                                    <w:jc w:val="left"/>
                                    <w:rPr/>
                                  </w:pPr>
                                  <w:r>
                                    <w:rPr/>
                                    <w:t> </w:t>
                                  </w:r>
                                </w:p>
                              </w:tc>
                              <w:tc>
                                <w:tcPr>
                                  <w:tcW w:w="352" w:type="dxa"/>
                                  <w:tcBorders/>
                                  <w:vAlign w:val="center"/>
                                </w:tcPr>
                                <w:p>
                                  <w:pPr>
                                    <w:pStyle w:val="TableContents"/>
                                    <w:bidi w:val="0"/>
                                    <w:spacing w:before="0" w:after="283"/>
                                    <w:jc w:val="left"/>
                                    <w:rPr>
                                      <w:b/>
                                      <w:color w:val="3575B3"/>
                                    </w:rPr>
                                  </w:pPr>
                                  <w:r>
                                    <w:rPr>
                                      <w:b/>
                                      <w:color w:val="3575B3"/>
                                    </w:rPr>
                                    <w:t>76</w:t>
                                  </w:r>
                                </w:p>
                              </w:tc>
                            </w:tr>
                            <w:tr>
                              <w:trPr/>
                              <w:tc>
                                <w:tcPr>
                                  <w:tcW w:w="9793" w:type="dxa"/>
                                  <w:tcBorders/>
                                  <w:vAlign w:val="center"/>
                                </w:tcPr>
                                <w:p>
                                  <w:pPr>
                                    <w:pStyle w:val="TableContents"/>
                                    <w:bidi w:val="0"/>
                                    <w:spacing w:before="0" w:after="283"/>
                                    <w:jc w:val="left"/>
                                    <w:rPr>
                                      <w:sz w:val="4"/>
                                      <w:szCs w:val="4"/>
                                    </w:rPr>
                                  </w:pPr>
                                  <w:r>
                                    <w:rPr>
                                      <w:sz w:val="4"/>
                                      <w:szCs w:val="4"/>
                                    </w:rPr>
                                  </w:r>
                                </w:p>
                              </w:tc>
                              <w:tc>
                                <w:tcPr>
                                  <w:tcW w:w="412" w:type="dxa"/>
                                  <w:gridSpan w:val="2"/>
                                  <w:tcBorders/>
                                  <w:vAlign w:val="center"/>
                                </w:tcPr>
                                <w:p>
                                  <w:pPr>
                                    <w:pStyle w:val="TableContents"/>
                                    <w:bidi w:val="0"/>
                                    <w:spacing w:before="0" w:after="283"/>
                                    <w:jc w:val="left"/>
                                    <w:rPr>
                                      <w:sz w:val="4"/>
                                      <w:szCs w:val="4"/>
                                    </w:rPr>
                                  </w:pPr>
                                  <w:r>
                                    <w:rPr>
                                      <w:sz w:val="4"/>
                                      <w:szCs w:val="4"/>
                                    </w:rPr>
                                  </w:r>
                                </w:p>
                              </w:tc>
                            </w:tr>
                            <w:tr>
                              <w:trPr/>
                              <w:tc>
                                <w:tcPr>
                                  <w:tcW w:w="9793" w:type="dxa"/>
                                  <w:tcBorders/>
                                  <w:vAlign w:val="center"/>
                                </w:tcPr>
                                <w:p>
                                  <w:pPr>
                                    <w:pStyle w:val="TableContents"/>
                                    <w:bidi w:val="0"/>
                                    <w:spacing w:before="0" w:after="283"/>
                                    <w:jc w:val="left"/>
                                    <w:rPr/>
                                  </w:pPr>
                                  <w:hyperlink w:anchor="toc636721_90">
                                    <w:r>
                                      <w:rPr>
                                        <w:rStyle w:val="InternetLink"/>
                                        <w:b/>
                                        <w:color w:val="3575B3"/>
                                      </w:rPr>
                                      <w:t>OTHER MATTERS                     </w:t>
                                    </w:r>
                                  </w:hyperlink>
                                </w:p>
                              </w:tc>
                              <w:tc>
                                <w:tcPr>
                                  <w:tcW w:w="60" w:type="dxa"/>
                                  <w:tcBorders/>
                                  <w:vAlign w:val="center"/>
                                </w:tcPr>
                                <w:p>
                                  <w:pPr>
                                    <w:pStyle w:val="TableContents"/>
                                    <w:bidi w:val="0"/>
                                    <w:spacing w:before="0" w:after="283"/>
                                    <w:jc w:val="left"/>
                                    <w:rPr/>
                                  </w:pPr>
                                  <w:r>
                                    <w:rPr/>
                                    <w:t> </w:t>
                                  </w:r>
                                </w:p>
                              </w:tc>
                              <w:tc>
                                <w:tcPr>
                                  <w:tcW w:w="352" w:type="dxa"/>
                                  <w:tcBorders/>
                                  <w:vAlign w:val="center"/>
                                </w:tcPr>
                                <w:p>
                                  <w:pPr>
                                    <w:pStyle w:val="TableContents"/>
                                    <w:bidi w:val="0"/>
                                    <w:spacing w:before="0" w:after="283"/>
                                    <w:jc w:val="left"/>
                                    <w:rPr>
                                      <w:b/>
                                      <w:color w:val="3575B3"/>
                                    </w:rPr>
                                  </w:pPr>
                                  <w:r>
                                    <w:rPr>
                                      <w:b/>
                                      <w:color w:val="3575B3"/>
                                    </w:rPr>
                                    <w:t>77</w:t>
                                  </w:r>
                                </w:p>
                              </w:tc>
                            </w:tr>
                            <w:tr>
                              <w:trPr/>
                              <w:tc>
                                <w:tcPr>
                                  <w:tcW w:w="9793" w:type="dxa"/>
                                  <w:tcBorders/>
                                  <w:vAlign w:val="center"/>
                                </w:tcPr>
                                <w:p>
                                  <w:pPr>
                                    <w:pStyle w:val="TableContents"/>
                                    <w:bidi w:val="0"/>
                                    <w:spacing w:before="0" w:after="0"/>
                                    <w:jc w:val="left"/>
                                    <w:rPr/>
                                  </w:pPr>
                                  <w:hyperlink w:anchor="toc636721_91">
                                    <w:r>
                                      <w:rPr>
                                        <w:rStyle w:val="InternetLink"/>
                                        <w:rFonts w:ascii="ARIAL" w:hAnsi="ARIAL"/>
                                        <w:color w:val="435363"/>
                                        <w:sz w:val="16"/>
                                      </w:rPr>
                                      <w:t>Stockholder Proposals</w:t>
                                    </w:r>
                                  </w:hyperlink>
                                </w:p>
                              </w:tc>
                              <w:tc>
                                <w:tcPr>
                                  <w:tcW w:w="60" w:type="dxa"/>
                                  <w:tcBorders/>
                                  <w:vAlign w:val="center"/>
                                </w:tcPr>
                                <w:p>
                                  <w:pPr>
                                    <w:pStyle w:val="TableContents"/>
                                    <w:bidi w:val="0"/>
                                    <w:spacing w:before="0" w:after="283"/>
                                    <w:jc w:val="left"/>
                                    <w:rPr/>
                                  </w:pPr>
                                  <w:r>
                                    <w:rPr/>
                                    <w:t> </w:t>
                                  </w:r>
                                </w:p>
                              </w:tc>
                              <w:tc>
                                <w:tcPr>
                                  <w:tcW w:w="352" w:type="dxa"/>
                                  <w:tcBorders/>
                                  <w:vAlign w:val="center"/>
                                </w:tcPr>
                                <w:p>
                                  <w:pPr>
                                    <w:pStyle w:val="TableContents"/>
                                    <w:bidi w:val="0"/>
                                    <w:spacing w:before="0" w:after="283"/>
                                    <w:jc w:val="left"/>
                                    <w:rPr>
                                      <w:color w:val="435363"/>
                                    </w:rPr>
                                  </w:pPr>
                                  <w:r>
                                    <w:rPr>
                                      <w:color w:val="435363"/>
                                    </w:rPr>
                                    <w:t>77</w:t>
                                  </w:r>
                                </w:p>
                              </w:tc>
                            </w:tr>
                            <w:tr>
                              <w:trPr/>
                              <w:tc>
                                <w:tcPr>
                                  <w:tcW w:w="9793" w:type="dxa"/>
                                  <w:tcBorders/>
                                  <w:vAlign w:val="center"/>
                                </w:tcPr>
                                <w:p>
                                  <w:pPr>
                                    <w:pStyle w:val="TableContents"/>
                                    <w:bidi w:val="0"/>
                                    <w:spacing w:before="0" w:after="0"/>
                                    <w:jc w:val="left"/>
                                    <w:rPr/>
                                  </w:pPr>
                                  <w:hyperlink w:anchor="toc636721_92">
                                    <w:r>
                                      <w:rPr>
                                        <w:rStyle w:val="InternetLink"/>
                                        <w:rFonts w:ascii="ARIAL" w:hAnsi="ARIAL"/>
                                        <w:color w:val="435363"/>
                                        <w:sz w:val="16"/>
                                      </w:rPr>
                                      <w:t>Annual Report and Available Information</w:t>
                                    </w:r>
                                  </w:hyperlink>
                                </w:p>
                              </w:tc>
                              <w:tc>
                                <w:tcPr>
                                  <w:tcW w:w="60" w:type="dxa"/>
                                  <w:tcBorders/>
                                  <w:vAlign w:val="center"/>
                                </w:tcPr>
                                <w:p>
                                  <w:pPr>
                                    <w:pStyle w:val="TableContents"/>
                                    <w:bidi w:val="0"/>
                                    <w:spacing w:before="0" w:after="283"/>
                                    <w:jc w:val="left"/>
                                    <w:rPr/>
                                  </w:pPr>
                                  <w:r>
                                    <w:rPr/>
                                    <w:t> </w:t>
                                  </w:r>
                                </w:p>
                              </w:tc>
                              <w:tc>
                                <w:tcPr>
                                  <w:tcW w:w="352" w:type="dxa"/>
                                  <w:tcBorders/>
                                  <w:vAlign w:val="center"/>
                                </w:tcPr>
                                <w:p>
                                  <w:pPr>
                                    <w:pStyle w:val="TableContents"/>
                                    <w:bidi w:val="0"/>
                                    <w:spacing w:before="0" w:after="283"/>
                                    <w:jc w:val="left"/>
                                    <w:rPr>
                                      <w:color w:val="435363"/>
                                    </w:rPr>
                                  </w:pPr>
                                  <w:r>
                                    <w:rPr>
                                      <w:color w:val="435363"/>
                                    </w:rPr>
                                    <w:t>77</w:t>
                                  </w:r>
                                </w:p>
                              </w:tc>
                            </w:tr>
                            <w:tr>
                              <w:trPr/>
                              <w:tc>
                                <w:tcPr>
                                  <w:tcW w:w="9793" w:type="dxa"/>
                                  <w:tcBorders/>
                                  <w:vAlign w:val="center"/>
                                </w:tcPr>
                                <w:p>
                                  <w:pPr>
                                    <w:pStyle w:val="TableContents"/>
                                    <w:bidi w:val="0"/>
                                    <w:spacing w:before="0" w:after="0"/>
                                    <w:jc w:val="left"/>
                                    <w:rPr/>
                                  </w:pPr>
                                  <w:hyperlink w:anchor="toc636721_93">
                                    <w:r>
                                      <w:rPr>
                                        <w:rStyle w:val="InternetLink"/>
                                        <w:rFonts w:ascii="ARIAL" w:hAnsi="ARIAL"/>
                                        <w:color w:val="435363"/>
                                        <w:sz w:val="16"/>
                                      </w:rPr>
                                      <w:t>Cautionary Statement Regarding Forward-Looking Statements</w:t>
                                    </w:r>
                                  </w:hyperlink>
                                </w:p>
                              </w:tc>
                              <w:tc>
                                <w:tcPr>
                                  <w:tcW w:w="60" w:type="dxa"/>
                                  <w:tcBorders/>
                                  <w:vAlign w:val="center"/>
                                </w:tcPr>
                                <w:p>
                                  <w:pPr>
                                    <w:pStyle w:val="TableContents"/>
                                    <w:bidi w:val="0"/>
                                    <w:spacing w:before="0" w:after="283"/>
                                    <w:jc w:val="left"/>
                                    <w:rPr/>
                                  </w:pPr>
                                  <w:r>
                                    <w:rPr/>
                                    <w:t> </w:t>
                                  </w:r>
                                </w:p>
                              </w:tc>
                              <w:tc>
                                <w:tcPr>
                                  <w:tcW w:w="352" w:type="dxa"/>
                                  <w:tcBorders/>
                                  <w:vAlign w:val="center"/>
                                </w:tcPr>
                                <w:p>
                                  <w:pPr>
                                    <w:pStyle w:val="TableContents"/>
                                    <w:bidi w:val="0"/>
                                    <w:spacing w:before="0" w:after="283"/>
                                    <w:jc w:val="left"/>
                                    <w:rPr>
                                      <w:color w:val="435363"/>
                                    </w:rPr>
                                  </w:pPr>
                                  <w:r>
                                    <w:rPr>
                                      <w:color w:val="435363"/>
                                    </w:rPr>
                                    <w:t>77</w:t>
                                  </w:r>
                                </w:p>
                              </w:tc>
                            </w:tr>
                            <w:tr>
                              <w:trPr/>
                              <w:tc>
                                <w:tcPr>
                                  <w:tcW w:w="9793" w:type="dxa"/>
                                  <w:tcBorders/>
                                  <w:vAlign w:val="center"/>
                                </w:tcPr>
                                <w:p>
                                  <w:pPr>
                                    <w:pStyle w:val="TableContents"/>
                                    <w:bidi w:val="0"/>
                                    <w:spacing w:before="0" w:after="283"/>
                                    <w:jc w:val="left"/>
                                    <w:rPr>
                                      <w:sz w:val="4"/>
                                      <w:szCs w:val="4"/>
                                    </w:rPr>
                                  </w:pPr>
                                  <w:r>
                                    <w:rPr>
                                      <w:sz w:val="4"/>
                                      <w:szCs w:val="4"/>
                                    </w:rPr>
                                  </w:r>
                                </w:p>
                              </w:tc>
                              <w:tc>
                                <w:tcPr>
                                  <w:tcW w:w="412" w:type="dxa"/>
                                  <w:gridSpan w:val="2"/>
                                  <w:tcBorders/>
                                  <w:vAlign w:val="center"/>
                                </w:tcPr>
                                <w:p>
                                  <w:pPr>
                                    <w:pStyle w:val="TableContents"/>
                                    <w:bidi w:val="0"/>
                                    <w:spacing w:before="0" w:after="283"/>
                                    <w:jc w:val="left"/>
                                    <w:rPr>
                                      <w:sz w:val="4"/>
                                      <w:szCs w:val="4"/>
                                    </w:rPr>
                                  </w:pPr>
                                  <w:r>
                                    <w:rPr>
                                      <w:sz w:val="4"/>
                                      <w:szCs w:val="4"/>
                                    </w:rPr>
                                  </w:r>
                                </w:p>
                              </w:tc>
                            </w:tr>
                            <w:tr>
                              <w:trPr/>
                              <w:tc>
                                <w:tcPr>
                                  <w:tcW w:w="9793" w:type="dxa"/>
                                  <w:tcBorders/>
                                  <w:vAlign w:val="center"/>
                                </w:tcPr>
                                <w:p>
                                  <w:pPr>
                                    <w:pStyle w:val="TableContents"/>
                                    <w:bidi w:val="0"/>
                                    <w:spacing w:before="0" w:after="283"/>
                                    <w:jc w:val="left"/>
                                    <w:rPr/>
                                  </w:pPr>
                                  <w:hyperlink w:anchor="toc636721_94">
                                    <w:r>
                                      <w:rPr>
                                        <w:rStyle w:val="InternetLink"/>
                                        <w:b/>
                                        <w:color w:val="3575B3"/>
                                      </w:rPr>
                                      <w:t>APPENDIX A                      </w:t>
                                    </w:r>
                                  </w:hyperlink>
                                </w:p>
                              </w:tc>
                              <w:tc>
                                <w:tcPr>
                                  <w:tcW w:w="60" w:type="dxa"/>
                                  <w:tcBorders/>
                                  <w:vAlign w:val="center"/>
                                </w:tcPr>
                                <w:p>
                                  <w:pPr>
                                    <w:pStyle w:val="TableContents"/>
                                    <w:bidi w:val="0"/>
                                    <w:spacing w:before="0" w:after="283"/>
                                    <w:jc w:val="left"/>
                                    <w:rPr/>
                                  </w:pPr>
                                  <w:r>
                                    <w:rPr/>
                                    <w:t> </w:t>
                                  </w:r>
                                </w:p>
                              </w:tc>
                              <w:tc>
                                <w:tcPr>
                                  <w:tcW w:w="352" w:type="dxa"/>
                                  <w:tcBorders/>
                                  <w:vAlign w:val="center"/>
                                </w:tcPr>
                                <w:p>
                                  <w:pPr>
                                    <w:pStyle w:val="TableContents"/>
                                    <w:bidi w:val="0"/>
                                    <w:spacing w:before="0" w:after="283"/>
                                    <w:jc w:val="left"/>
                                    <w:rPr>
                                      <w:b/>
                                      <w:color w:val="3575B3"/>
                                    </w:rPr>
                                  </w:pPr>
                                  <w:r>
                                    <w:rPr>
                                      <w:b/>
                                      <w:color w:val="3575B3"/>
                                    </w:rPr>
                                    <w:t>A-1</w:t>
                                  </w:r>
                                </w:p>
                              </w:tc>
                            </w:tr>
                            <w:tr>
                              <w:trPr/>
                              <w:tc>
                                <w:tcPr>
                                  <w:tcW w:w="9793" w:type="dxa"/>
                                  <w:tcBorders/>
                                  <w:vAlign w:val="center"/>
                                </w:tcPr>
                                <w:p>
                                  <w:pPr>
                                    <w:pStyle w:val="TableContents"/>
                                    <w:bidi w:val="0"/>
                                    <w:spacing w:before="0" w:after="0"/>
                                    <w:jc w:val="left"/>
                                    <w:rPr/>
                                  </w:pPr>
                                  <w:hyperlink w:anchor="toc636721_95">
                                    <w:r>
                                      <w:rPr>
                                        <w:rStyle w:val="InternetLink"/>
                                        <w:rFonts w:ascii="ARIAL" w:hAnsi="ARIAL"/>
                                        <w:color w:val="435363"/>
                                        <w:sz w:val="16"/>
                                      </w:rPr>
                                      <w:t>Bylaws Voting Threshold Amendment</w:t>
                                    </w:r>
                                  </w:hyperlink>
                                </w:p>
                              </w:tc>
                              <w:tc>
                                <w:tcPr>
                                  <w:tcW w:w="60" w:type="dxa"/>
                                  <w:tcBorders/>
                                  <w:vAlign w:val="center"/>
                                </w:tcPr>
                                <w:p>
                                  <w:pPr>
                                    <w:pStyle w:val="TableContents"/>
                                    <w:bidi w:val="0"/>
                                    <w:spacing w:before="0" w:after="283"/>
                                    <w:jc w:val="left"/>
                                    <w:rPr/>
                                  </w:pPr>
                                  <w:r>
                                    <w:rPr/>
                                    <w:t> </w:t>
                                  </w:r>
                                </w:p>
                              </w:tc>
                              <w:tc>
                                <w:tcPr>
                                  <w:tcW w:w="352" w:type="dxa"/>
                                  <w:tcBorders/>
                                  <w:vAlign w:val="center"/>
                                </w:tcPr>
                                <w:p>
                                  <w:pPr>
                                    <w:pStyle w:val="TableContents"/>
                                    <w:bidi w:val="0"/>
                                    <w:spacing w:before="0" w:after="283"/>
                                    <w:jc w:val="left"/>
                                    <w:rPr>
                                      <w:color w:val="435363"/>
                                    </w:rPr>
                                  </w:pPr>
                                  <w:r>
                                    <w:rPr>
                                      <w:color w:val="435363"/>
                                    </w:rPr>
                                    <w:t>A-1</w:t>
                                  </w:r>
                                </w:p>
                              </w:tc>
                            </w:tr>
                            <w:tr>
                              <w:trPr/>
                              <w:tc>
                                <w:tcPr>
                                  <w:tcW w:w="9793" w:type="dxa"/>
                                  <w:tcBorders/>
                                  <w:vAlign w:val="center"/>
                                </w:tcPr>
                                <w:p>
                                  <w:pPr>
                                    <w:pStyle w:val="TableContents"/>
                                    <w:bidi w:val="0"/>
                                    <w:spacing w:before="0" w:after="0"/>
                                    <w:jc w:val="left"/>
                                    <w:rPr/>
                                  </w:pPr>
                                  <w:hyperlink w:anchor="toc636721_96">
                                    <w:r>
                                      <w:rPr>
                                        <w:rStyle w:val="InternetLink"/>
                                        <w:rFonts w:ascii="ARIAL" w:hAnsi="ARIAL"/>
                                        <w:color w:val="435363"/>
                                        <w:sz w:val="16"/>
                                      </w:rPr>
                                      <w:t xml:space="preserve">Supermajority Elimination Amendment </w:t>
                                    </w:r>
                                  </w:hyperlink>
                                </w:p>
                              </w:tc>
                              <w:tc>
                                <w:tcPr>
                                  <w:tcW w:w="60" w:type="dxa"/>
                                  <w:tcBorders/>
                                  <w:vAlign w:val="center"/>
                                </w:tcPr>
                                <w:p>
                                  <w:pPr>
                                    <w:pStyle w:val="TableContents"/>
                                    <w:bidi w:val="0"/>
                                    <w:spacing w:before="0" w:after="283"/>
                                    <w:jc w:val="left"/>
                                    <w:rPr/>
                                  </w:pPr>
                                  <w:r>
                                    <w:rPr/>
                                    <w:t> </w:t>
                                  </w:r>
                                </w:p>
                              </w:tc>
                              <w:tc>
                                <w:tcPr>
                                  <w:tcW w:w="352" w:type="dxa"/>
                                  <w:tcBorders/>
                                  <w:vAlign w:val="center"/>
                                </w:tcPr>
                                <w:p>
                                  <w:pPr>
                                    <w:pStyle w:val="TableContents"/>
                                    <w:bidi w:val="0"/>
                                    <w:spacing w:before="0" w:after="283"/>
                                    <w:jc w:val="left"/>
                                    <w:rPr>
                                      <w:color w:val="435363"/>
                                    </w:rPr>
                                  </w:pPr>
                                  <w:r>
                                    <w:rPr>
                                      <w:color w:val="435363"/>
                                    </w:rPr>
                                    <w:t>A-1</w:t>
                                  </w:r>
                                </w:p>
                              </w:tc>
                            </w:tr>
                            <w:tr>
                              <w:trPr/>
                              <w:tc>
                                <w:tcPr>
                                  <w:tcW w:w="9793" w:type="dxa"/>
                                  <w:tcBorders/>
                                  <w:vAlign w:val="center"/>
                                </w:tcPr>
                                <w:p>
                                  <w:pPr>
                                    <w:pStyle w:val="TableContents"/>
                                    <w:bidi w:val="0"/>
                                    <w:spacing w:before="0" w:after="283"/>
                                    <w:jc w:val="left"/>
                                    <w:rPr>
                                      <w:sz w:val="4"/>
                                      <w:szCs w:val="4"/>
                                    </w:rPr>
                                  </w:pPr>
                                  <w:r>
                                    <w:rPr>
                                      <w:sz w:val="4"/>
                                      <w:szCs w:val="4"/>
                                    </w:rPr>
                                  </w:r>
                                </w:p>
                              </w:tc>
                              <w:tc>
                                <w:tcPr>
                                  <w:tcW w:w="412" w:type="dxa"/>
                                  <w:gridSpan w:val="2"/>
                                  <w:tcBorders/>
                                  <w:vAlign w:val="center"/>
                                </w:tcPr>
                                <w:p>
                                  <w:pPr>
                                    <w:pStyle w:val="TableContents"/>
                                    <w:bidi w:val="0"/>
                                    <w:spacing w:before="0" w:after="283"/>
                                    <w:jc w:val="left"/>
                                    <w:rPr>
                                      <w:sz w:val="4"/>
                                      <w:szCs w:val="4"/>
                                    </w:rPr>
                                  </w:pPr>
                                  <w:r>
                                    <w:rPr>
                                      <w:sz w:val="4"/>
                                      <w:szCs w:val="4"/>
                                    </w:rPr>
                                  </w:r>
                                </w:p>
                              </w:tc>
                            </w:tr>
                            <w:tr>
                              <w:trPr/>
                              <w:tc>
                                <w:tcPr>
                                  <w:tcW w:w="9793" w:type="dxa"/>
                                  <w:tcBorders/>
                                  <w:vAlign w:val="center"/>
                                </w:tcPr>
                                <w:p>
                                  <w:pPr>
                                    <w:pStyle w:val="TableContents"/>
                                    <w:bidi w:val="0"/>
                                    <w:spacing w:before="0" w:after="283"/>
                                    <w:jc w:val="left"/>
                                    <w:rPr/>
                                  </w:pPr>
                                  <w:hyperlink w:anchor="toc636721_97">
                                    <w:r>
                                      <w:rPr>
                                        <w:rStyle w:val="InternetLink"/>
                                        <w:b/>
                                        <w:color w:val="3575B3"/>
                                      </w:rPr>
                                      <w:t>APPENDIX B                      </w:t>
                                    </w:r>
                                  </w:hyperlink>
                                </w:p>
                              </w:tc>
                              <w:tc>
                                <w:tcPr>
                                  <w:tcW w:w="60" w:type="dxa"/>
                                  <w:tcBorders/>
                                  <w:vAlign w:val="center"/>
                                </w:tcPr>
                                <w:p>
                                  <w:pPr>
                                    <w:pStyle w:val="TableContents"/>
                                    <w:bidi w:val="0"/>
                                    <w:spacing w:before="0" w:after="283"/>
                                    <w:jc w:val="left"/>
                                    <w:rPr/>
                                  </w:pPr>
                                  <w:r>
                                    <w:rPr/>
                                    <w:t> </w:t>
                                  </w:r>
                                </w:p>
                              </w:tc>
                              <w:tc>
                                <w:tcPr>
                                  <w:tcW w:w="352" w:type="dxa"/>
                                  <w:tcBorders/>
                                  <w:vAlign w:val="center"/>
                                </w:tcPr>
                                <w:p>
                                  <w:pPr>
                                    <w:pStyle w:val="TableContents"/>
                                    <w:bidi w:val="0"/>
                                    <w:spacing w:before="0" w:after="283"/>
                                    <w:jc w:val="left"/>
                                    <w:rPr>
                                      <w:b/>
                                      <w:color w:val="3575B3"/>
                                    </w:rPr>
                                  </w:pPr>
                                  <w:r>
                                    <w:rPr>
                                      <w:b/>
                                      <w:color w:val="3575B3"/>
                                    </w:rPr>
                                    <w:t>B-1</w:t>
                                  </w:r>
                                </w:p>
                              </w:tc>
                            </w:tr>
                            <w:tr>
                              <w:trPr/>
                              <w:tc>
                                <w:tcPr>
                                  <w:tcW w:w="9793" w:type="dxa"/>
                                  <w:tcBorders/>
                                  <w:vAlign w:val="center"/>
                                </w:tcPr>
                                <w:p>
                                  <w:pPr>
                                    <w:pStyle w:val="TableContents"/>
                                    <w:bidi w:val="0"/>
                                    <w:spacing w:before="0" w:after="0"/>
                                    <w:jc w:val="left"/>
                                    <w:rPr/>
                                  </w:pPr>
                                  <w:hyperlink w:anchor="toc636721_98">
                                    <w:r>
                                      <w:rPr>
                                        <w:rStyle w:val="InternetLink"/>
                                        <w:rFonts w:ascii="ARIAL" w:hAnsi="ARIAL"/>
                                        <w:color w:val="435363"/>
                                        <w:sz w:val="16"/>
                                      </w:rPr>
                                      <w:t>Reconciliation of Certain GAAP to Non-GAAP Financial Information</w:t>
                                    </w:r>
                                  </w:hyperlink>
                                </w:p>
                              </w:tc>
                              <w:tc>
                                <w:tcPr>
                                  <w:tcW w:w="60" w:type="dxa"/>
                                  <w:tcBorders/>
                                  <w:vAlign w:val="center"/>
                                </w:tcPr>
                                <w:p>
                                  <w:pPr>
                                    <w:pStyle w:val="TableContents"/>
                                    <w:bidi w:val="0"/>
                                    <w:spacing w:before="0" w:after="283"/>
                                    <w:jc w:val="left"/>
                                    <w:rPr/>
                                  </w:pPr>
                                  <w:r>
                                    <w:rPr/>
                                    <w:t> </w:t>
                                  </w:r>
                                </w:p>
                              </w:tc>
                              <w:tc>
                                <w:tcPr>
                                  <w:tcW w:w="352" w:type="dxa"/>
                                  <w:tcBorders/>
                                  <w:vAlign w:val="center"/>
                                </w:tcPr>
                                <w:p>
                                  <w:pPr>
                                    <w:pStyle w:val="TableContents"/>
                                    <w:bidi w:val="0"/>
                                    <w:spacing w:before="0" w:after="283"/>
                                    <w:jc w:val="left"/>
                                    <w:rPr>
                                      <w:color w:val="435363"/>
                                    </w:rPr>
                                  </w:pPr>
                                  <w:r>
                                    <w:rPr>
                                      <w:color w:val="435363"/>
                                    </w:rPr>
                                    <w:t>B-1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85.2pt;mso-wrap-distance-left:0pt;mso-wrap-distance-right:0pt;mso-wrap-distance-top:0pt;mso-wrap-distance-bottom:0pt;margin-top:0pt;mso-position-vertical:top;mso-position-vertical-relative:text;margin-left:244.9pt;mso-position-horizontal:left;mso-position-horizontal-relative:text">
                <v:textbox inset="0in,0in,0in,0in">
                  <w:txbxContent>
                    <w:tbl>
                      <w:tblPr>
                        <w:tblW w:w="10205" w:type="dxa"/>
                        <w:jc w:val="left"/>
                        <w:tblInd w:w="0" w:type="dxa"/>
                        <w:tblLayout w:type="fixed"/>
                        <w:tblCellMar>
                          <w:top w:w="0" w:type="dxa"/>
                          <w:left w:w="0" w:type="dxa"/>
                          <w:bottom w:w="0" w:type="dxa"/>
                          <w:right w:w="0" w:type="dxa"/>
                        </w:tblCellMar>
                      </w:tblPr>
                      <w:tblGrid>
                        <w:gridCol w:w="9793"/>
                        <w:gridCol w:w="60"/>
                        <w:gridCol w:w="352"/>
                      </w:tblGrid>
                      <w:tr>
                        <w:trPr/>
                        <w:tc>
                          <w:tcPr>
                            <w:tcW w:w="97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r>
                      <w:tr>
                        <w:trPr/>
                        <w:tc>
                          <w:tcPr>
                            <w:tcW w:w="9793" w:type="dxa"/>
                            <w:tcBorders/>
                            <w:vAlign w:val="center"/>
                          </w:tcPr>
                          <w:p>
                            <w:pPr>
                              <w:pStyle w:val="TableContents"/>
                              <w:bidi w:val="0"/>
                              <w:spacing w:before="0" w:after="0"/>
                              <w:jc w:val="left"/>
                              <w:rPr/>
                            </w:pPr>
                            <w:hyperlink w:anchor="toc636721_51">
                              <w:r>
                                <w:rPr>
                                  <w:rStyle w:val="InternetLink"/>
                                  <w:rFonts w:ascii="ARIAL" w:hAnsi="ARIAL"/>
                                  <w:color w:val="435363"/>
                                  <w:sz w:val="16"/>
                                </w:rPr>
                                <w:t>Risk Assessment with Respect to Compensation Practices</w:t>
                              </w:r>
                            </w:hyperlink>
                          </w:p>
                        </w:tc>
                        <w:tc>
                          <w:tcPr>
                            <w:tcW w:w="60" w:type="dxa"/>
                            <w:tcBorders/>
                            <w:vAlign w:val="center"/>
                          </w:tcPr>
                          <w:p>
                            <w:pPr>
                              <w:pStyle w:val="TableContents"/>
                              <w:bidi w:val="0"/>
                              <w:spacing w:before="0" w:after="283"/>
                              <w:jc w:val="left"/>
                              <w:rPr/>
                            </w:pPr>
                            <w:r>
                              <w:rPr/>
                              <w:t> </w:t>
                            </w:r>
                          </w:p>
                        </w:tc>
                        <w:tc>
                          <w:tcPr>
                            <w:tcW w:w="352" w:type="dxa"/>
                            <w:tcBorders/>
                            <w:vAlign w:val="center"/>
                          </w:tcPr>
                          <w:p>
                            <w:pPr>
                              <w:pStyle w:val="TableContents"/>
                              <w:bidi w:val="0"/>
                              <w:spacing w:before="0" w:after="283"/>
                              <w:jc w:val="left"/>
                              <w:rPr>
                                <w:color w:val="435363"/>
                              </w:rPr>
                            </w:pPr>
                            <w:r>
                              <w:rPr>
                                <w:color w:val="435363"/>
                              </w:rPr>
                              <w:t>34</w:t>
                            </w:r>
                          </w:p>
                        </w:tc>
                      </w:tr>
                      <w:tr>
                        <w:trPr/>
                        <w:tc>
                          <w:tcPr>
                            <w:tcW w:w="9793" w:type="dxa"/>
                            <w:tcBorders/>
                            <w:vAlign w:val="center"/>
                          </w:tcPr>
                          <w:p>
                            <w:pPr>
                              <w:pStyle w:val="TableContents"/>
                              <w:bidi w:val="0"/>
                              <w:spacing w:before="0" w:after="0"/>
                              <w:jc w:val="left"/>
                              <w:rPr/>
                            </w:pPr>
                            <w:hyperlink w:anchor="toc636721_48">
                              <w:r>
                                <w:rPr>
                                  <w:rStyle w:val="InternetLink"/>
                                  <w:rFonts w:ascii="ARIAL" w:hAnsi="ARIAL"/>
                                  <w:color w:val="435363"/>
                                  <w:sz w:val="16"/>
                                </w:rPr>
                                <w:t>Oversight of Sustainability and Related Matters</w:t>
                              </w:r>
                            </w:hyperlink>
                          </w:p>
                        </w:tc>
                        <w:tc>
                          <w:tcPr>
                            <w:tcW w:w="60" w:type="dxa"/>
                            <w:tcBorders/>
                            <w:vAlign w:val="center"/>
                          </w:tcPr>
                          <w:p>
                            <w:pPr>
                              <w:pStyle w:val="TableContents"/>
                              <w:bidi w:val="0"/>
                              <w:spacing w:before="0" w:after="283"/>
                              <w:jc w:val="left"/>
                              <w:rPr/>
                            </w:pPr>
                            <w:r>
                              <w:rPr/>
                              <w:t> </w:t>
                            </w:r>
                          </w:p>
                        </w:tc>
                        <w:tc>
                          <w:tcPr>
                            <w:tcW w:w="352" w:type="dxa"/>
                            <w:tcBorders/>
                            <w:vAlign w:val="center"/>
                          </w:tcPr>
                          <w:p>
                            <w:pPr>
                              <w:pStyle w:val="TableContents"/>
                              <w:bidi w:val="0"/>
                              <w:spacing w:before="0" w:after="283"/>
                              <w:jc w:val="left"/>
                              <w:rPr>
                                <w:color w:val="435363"/>
                              </w:rPr>
                            </w:pPr>
                            <w:r>
                              <w:rPr>
                                <w:color w:val="435363"/>
                              </w:rPr>
                              <w:t>34</w:t>
                            </w:r>
                          </w:p>
                        </w:tc>
                      </w:tr>
                      <w:tr>
                        <w:trPr/>
                        <w:tc>
                          <w:tcPr>
                            <w:tcW w:w="9793" w:type="dxa"/>
                            <w:tcBorders/>
                            <w:vAlign w:val="center"/>
                          </w:tcPr>
                          <w:p>
                            <w:pPr>
                              <w:pStyle w:val="TableContents"/>
                              <w:bidi w:val="0"/>
                              <w:spacing w:before="0" w:after="0"/>
                              <w:jc w:val="left"/>
                              <w:rPr/>
                            </w:pPr>
                            <w:hyperlink w:anchor="toc636721_49">
                              <w:r>
                                <w:rPr>
                                  <w:rStyle w:val="InternetLink"/>
                                  <w:rFonts w:ascii="ARIAL" w:hAnsi="ARIAL"/>
                                  <w:color w:val="435363"/>
                                  <w:sz w:val="16"/>
                                </w:rPr>
                                <w:t>Codes of Ethics</w:t>
                              </w:r>
                            </w:hyperlink>
                          </w:p>
                        </w:tc>
                        <w:tc>
                          <w:tcPr>
                            <w:tcW w:w="60" w:type="dxa"/>
                            <w:tcBorders/>
                            <w:vAlign w:val="center"/>
                          </w:tcPr>
                          <w:p>
                            <w:pPr>
                              <w:pStyle w:val="TableContents"/>
                              <w:bidi w:val="0"/>
                              <w:spacing w:before="0" w:after="283"/>
                              <w:jc w:val="left"/>
                              <w:rPr/>
                            </w:pPr>
                            <w:r>
                              <w:rPr/>
                              <w:t> </w:t>
                            </w:r>
                          </w:p>
                        </w:tc>
                        <w:tc>
                          <w:tcPr>
                            <w:tcW w:w="352" w:type="dxa"/>
                            <w:tcBorders/>
                            <w:vAlign w:val="center"/>
                          </w:tcPr>
                          <w:p>
                            <w:pPr>
                              <w:pStyle w:val="TableContents"/>
                              <w:bidi w:val="0"/>
                              <w:spacing w:before="0" w:after="283"/>
                              <w:jc w:val="left"/>
                              <w:rPr>
                                <w:color w:val="435363"/>
                              </w:rPr>
                            </w:pPr>
                            <w:r>
                              <w:rPr>
                                <w:color w:val="435363"/>
                              </w:rPr>
                              <w:t>36</w:t>
                            </w:r>
                          </w:p>
                        </w:tc>
                      </w:tr>
                      <w:tr>
                        <w:trPr/>
                        <w:tc>
                          <w:tcPr>
                            <w:tcW w:w="9793" w:type="dxa"/>
                            <w:tcBorders/>
                            <w:vAlign w:val="center"/>
                          </w:tcPr>
                          <w:p>
                            <w:pPr>
                              <w:pStyle w:val="TableContents"/>
                              <w:bidi w:val="0"/>
                              <w:spacing w:before="0" w:after="0"/>
                              <w:jc w:val="left"/>
                              <w:rPr/>
                            </w:pPr>
                            <w:hyperlink w:anchor="toc636721_50">
                              <w:r>
                                <w:rPr>
                                  <w:rStyle w:val="InternetLink"/>
                                  <w:rFonts w:ascii="ARIAL" w:hAnsi="ARIAL"/>
                                  <w:color w:val="435363"/>
                                  <w:sz w:val="16"/>
                                </w:rPr>
                                <w:t>Public Policy Engagement and Political Participation</w:t>
                              </w:r>
                            </w:hyperlink>
                          </w:p>
                        </w:tc>
                        <w:tc>
                          <w:tcPr>
                            <w:tcW w:w="60" w:type="dxa"/>
                            <w:tcBorders/>
                            <w:vAlign w:val="center"/>
                          </w:tcPr>
                          <w:p>
                            <w:pPr>
                              <w:pStyle w:val="TableContents"/>
                              <w:bidi w:val="0"/>
                              <w:spacing w:before="0" w:after="283"/>
                              <w:jc w:val="left"/>
                              <w:rPr/>
                            </w:pPr>
                            <w:r>
                              <w:rPr/>
                              <w:t> </w:t>
                            </w:r>
                          </w:p>
                        </w:tc>
                        <w:tc>
                          <w:tcPr>
                            <w:tcW w:w="352" w:type="dxa"/>
                            <w:tcBorders/>
                            <w:vAlign w:val="center"/>
                          </w:tcPr>
                          <w:p>
                            <w:pPr>
                              <w:pStyle w:val="TableContents"/>
                              <w:bidi w:val="0"/>
                              <w:spacing w:before="0" w:after="283"/>
                              <w:jc w:val="left"/>
                              <w:rPr>
                                <w:color w:val="435363"/>
                              </w:rPr>
                            </w:pPr>
                            <w:r>
                              <w:rPr>
                                <w:color w:val="435363"/>
                              </w:rPr>
                              <w:t>36</w:t>
                            </w:r>
                          </w:p>
                        </w:tc>
                      </w:tr>
                      <w:tr>
                        <w:trPr/>
                        <w:tc>
                          <w:tcPr>
                            <w:tcW w:w="9793" w:type="dxa"/>
                            <w:tcBorders/>
                            <w:vAlign w:val="center"/>
                          </w:tcPr>
                          <w:p>
                            <w:pPr>
                              <w:pStyle w:val="TableContents"/>
                              <w:bidi w:val="0"/>
                              <w:spacing w:before="0" w:after="0"/>
                              <w:jc w:val="left"/>
                              <w:rPr/>
                            </w:pPr>
                            <w:hyperlink w:anchor="toc636721_52">
                              <w:r>
                                <w:rPr>
                                  <w:rStyle w:val="InternetLink"/>
                                  <w:rFonts w:ascii="ARIAL" w:hAnsi="ARIAL"/>
                                  <w:color w:val="435363"/>
                                  <w:sz w:val="16"/>
                                </w:rPr>
                                <w:t>Prohibition on Hedging and Pledging</w:t>
                              </w:r>
                            </w:hyperlink>
                          </w:p>
                        </w:tc>
                        <w:tc>
                          <w:tcPr>
                            <w:tcW w:w="60" w:type="dxa"/>
                            <w:tcBorders/>
                            <w:vAlign w:val="center"/>
                          </w:tcPr>
                          <w:p>
                            <w:pPr>
                              <w:pStyle w:val="TableContents"/>
                              <w:bidi w:val="0"/>
                              <w:spacing w:before="0" w:after="283"/>
                              <w:jc w:val="left"/>
                              <w:rPr/>
                            </w:pPr>
                            <w:r>
                              <w:rPr/>
                              <w:t> </w:t>
                            </w:r>
                          </w:p>
                        </w:tc>
                        <w:tc>
                          <w:tcPr>
                            <w:tcW w:w="352" w:type="dxa"/>
                            <w:tcBorders/>
                            <w:vAlign w:val="center"/>
                          </w:tcPr>
                          <w:p>
                            <w:pPr>
                              <w:pStyle w:val="TableContents"/>
                              <w:bidi w:val="0"/>
                              <w:spacing w:before="0" w:after="283"/>
                              <w:jc w:val="left"/>
                              <w:rPr>
                                <w:color w:val="435363"/>
                              </w:rPr>
                            </w:pPr>
                            <w:r>
                              <w:rPr>
                                <w:color w:val="435363"/>
                              </w:rPr>
                              <w:t>36</w:t>
                            </w:r>
                          </w:p>
                        </w:tc>
                      </w:tr>
                      <w:tr>
                        <w:trPr/>
                        <w:tc>
                          <w:tcPr>
                            <w:tcW w:w="9793" w:type="dxa"/>
                            <w:tcBorders/>
                            <w:vAlign w:val="center"/>
                          </w:tcPr>
                          <w:p>
                            <w:pPr>
                              <w:pStyle w:val="TableContents"/>
                              <w:bidi w:val="0"/>
                              <w:spacing w:before="0" w:after="0"/>
                              <w:jc w:val="left"/>
                              <w:rPr/>
                            </w:pPr>
                            <w:hyperlink w:anchor="toc636721_53">
                              <w:r>
                                <w:rPr>
                                  <w:rStyle w:val="InternetLink"/>
                                  <w:rFonts w:ascii="ARIAL" w:hAnsi="ARIAL"/>
                                  <w:color w:val="435363"/>
                                  <w:sz w:val="16"/>
                                </w:rPr>
                                <w:t>Annual Meeting Attendance</w:t>
                              </w:r>
                            </w:hyperlink>
                          </w:p>
                        </w:tc>
                        <w:tc>
                          <w:tcPr>
                            <w:tcW w:w="60" w:type="dxa"/>
                            <w:tcBorders/>
                            <w:vAlign w:val="center"/>
                          </w:tcPr>
                          <w:p>
                            <w:pPr>
                              <w:pStyle w:val="TableContents"/>
                              <w:bidi w:val="0"/>
                              <w:spacing w:before="0" w:after="283"/>
                              <w:jc w:val="left"/>
                              <w:rPr/>
                            </w:pPr>
                            <w:r>
                              <w:rPr/>
                              <w:t> </w:t>
                            </w:r>
                          </w:p>
                        </w:tc>
                        <w:tc>
                          <w:tcPr>
                            <w:tcW w:w="352" w:type="dxa"/>
                            <w:tcBorders/>
                            <w:vAlign w:val="center"/>
                          </w:tcPr>
                          <w:p>
                            <w:pPr>
                              <w:pStyle w:val="TableContents"/>
                              <w:bidi w:val="0"/>
                              <w:spacing w:before="0" w:after="283"/>
                              <w:jc w:val="left"/>
                              <w:rPr>
                                <w:color w:val="435363"/>
                              </w:rPr>
                            </w:pPr>
                            <w:r>
                              <w:rPr>
                                <w:color w:val="435363"/>
                              </w:rPr>
                              <w:t>36</w:t>
                            </w:r>
                          </w:p>
                        </w:tc>
                      </w:tr>
                      <w:tr>
                        <w:trPr/>
                        <w:tc>
                          <w:tcPr>
                            <w:tcW w:w="9793" w:type="dxa"/>
                            <w:tcBorders/>
                            <w:vAlign w:val="center"/>
                          </w:tcPr>
                          <w:p>
                            <w:pPr>
                              <w:pStyle w:val="TableContents"/>
                              <w:bidi w:val="0"/>
                              <w:spacing w:before="0" w:after="0"/>
                              <w:jc w:val="left"/>
                              <w:rPr/>
                            </w:pPr>
                            <w:hyperlink w:anchor="toc636721_54">
                              <w:r>
                                <w:rPr>
                                  <w:rStyle w:val="InternetLink"/>
                                  <w:rFonts w:ascii="ARIAL" w:hAnsi="ARIAL"/>
                                  <w:color w:val="435363"/>
                                  <w:sz w:val="16"/>
                                </w:rPr>
                                <w:t>Director Continuing Education</w:t>
                              </w:r>
                            </w:hyperlink>
                          </w:p>
                        </w:tc>
                        <w:tc>
                          <w:tcPr>
                            <w:tcW w:w="60" w:type="dxa"/>
                            <w:tcBorders/>
                            <w:vAlign w:val="center"/>
                          </w:tcPr>
                          <w:p>
                            <w:pPr>
                              <w:pStyle w:val="TableContents"/>
                              <w:bidi w:val="0"/>
                              <w:spacing w:before="0" w:after="283"/>
                              <w:jc w:val="left"/>
                              <w:rPr/>
                            </w:pPr>
                            <w:r>
                              <w:rPr/>
                              <w:t> </w:t>
                            </w:r>
                          </w:p>
                        </w:tc>
                        <w:tc>
                          <w:tcPr>
                            <w:tcW w:w="352" w:type="dxa"/>
                            <w:tcBorders/>
                            <w:vAlign w:val="center"/>
                          </w:tcPr>
                          <w:p>
                            <w:pPr>
                              <w:pStyle w:val="TableContents"/>
                              <w:bidi w:val="0"/>
                              <w:spacing w:before="0" w:after="283"/>
                              <w:jc w:val="left"/>
                              <w:rPr>
                                <w:color w:val="435363"/>
                              </w:rPr>
                            </w:pPr>
                            <w:r>
                              <w:rPr>
                                <w:color w:val="435363"/>
                              </w:rPr>
                              <w:t>37</w:t>
                            </w:r>
                          </w:p>
                        </w:tc>
                      </w:tr>
                      <w:tr>
                        <w:trPr/>
                        <w:tc>
                          <w:tcPr>
                            <w:tcW w:w="9793" w:type="dxa"/>
                            <w:tcBorders/>
                            <w:vAlign w:val="center"/>
                          </w:tcPr>
                          <w:p>
                            <w:pPr>
                              <w:pStyle w:val="TableContents"/>
                              <w:bidi w:val="0"/>
                              <w:spacing w:before="0" w:after="0"/>
                              <w:jc w:val="left"/>
                              <w:rPr/>
                            </w:pPr>
                            <w:hyperlink w:anchor="toc636721_55">
                              <w:r>
                                <w:rPr>
                                  <w:rStyle w:val="InternetLink"/>
                                  <w:rFonts w:ascii="ARIAL" w:hAnsi="ARIAL"/>
                                  <w:color w:val="435363"/>
                                  <w:sz w:val="16"/>
                                </w:rPr>
                                <w:t>Communications with the Board and Non-Management Directors</w:t>
                              </w:r>
                            </w:hyperlink>
                          </w:p>
                        </w:tc>
                        <w:tc>
                          <w:tcPr>
                            <w:tcW w:w="60" w:type="dxa"/>
                            <w:tcBorders/>
                            <w:vAlign w:val="center"/>
                          </w:tcPr>
                          <w:p>
                            <w:pPr>
                              <w:pStyle w:val="TableContents"/>
                              <w:bidi w:val="0"/>
                              <w:spacing w:before="0" w:after="283"/>
                              <w:jc w:val="left"/>
                              <w:rPr/>
                            </w:pPr>
                            <w:r>
                              <w:rPr/>
                              <w:t> </w:t>
                            </w:r>
                          </w:p>
                        </w:tc>
                        <w:tc>
                          <w:tcPr>
                            <w:tcW w:w="352" w:type="dxa"/>
                            <w:tcBorders/>
                            <w:vAlign w:val="center"/>
                          </w:tcPr>
                          <w:p>
                            <w:pPr>
                              <w:pStyle w:val="TableContents"/>
                              <w:bidi w:val="0"/>
                              <w:spacing w:before="0" w:after="283"/>
                              <w:jc w:val="left"/>
                              <w:rPr>
                                <w:color w:val="435363"/>
                              </w:rPr>
                            </w:pPr>
                            <w:r>
                              <w:rPr>
                                <w:color w:val="435363"/>
                              </w:rPr>
                              <w:t>37</w:t>
                            </w:r>
                          </w:p>
                        </w:tc>
                      </w:tr>
                      <w:tr>
                        <w:trPr/>
                        <w:tc>
                          <w:tcPr>
                            <w:tcW w:w="9793" w:type="dxa"/>
                            <w:tcBorders/>
                            <w:vAlign w:val="center"/>
                          </w:tcPr>
                          <w:p>
                            <w:pPr>
                              <w:pStyle w:val="TableContents"/>
                              <w:bidi w:val="0"/>
                              <w:spacing w:before="0" w:after="0"/>
                              <w:jc w:val="left"/>
                              <w:rPr/>
                            </w:pPr>
                            <w:hyperlink w:anchor="toc636721_56">
                              <w:r>
                                <w:rPr>
                                  <w:rStyle w:val="InternetLink"/>
                                  <w:rFonts w:ascii="ARIAL" w:hAnsi="ARIAL"/>
                                  <w:color w:val="435363"/>
                                  <w:sz w:val="16"/>
                                </w:rPr>
                                <w:t>Stockholder Engagement</w:t>
                              </w:r>
                            </w:hyperlink>
                          </w:p>
                        </w:tc>
                        <w:tc>
                          <w:tcPr>
                            <w:tcW w:w="60" w:type="dxa"/>
                            <w:tcBorders/>
                            <w:vAlign w:val="center"/>
                          </w:tcPr>
                          <w:p>
                            <w:pPr>
                              <w:pStyle w:val="TableContents"/>
                              <w:bidi w:val="0"/>
                              <w:spacing w:before="0" w:after="283"/>
                              <w:jc w:val="left"/>
                              <w:rPr/>
                            </w:pPr>
                            <w:r>
                              <w:rPr/>
                              <w:t> </w:t>
                            </w:r>
                          </w:p>
                        </w:tc>
                        <w:tc>
                          <w:tcPr>
                            <w:tcW w:w="352" w:type="dxa"/>
                            <w:tcBorders/>
                            <w:vAlign w:val="center"/>
                          </w:tcPr>
                          <w:p>
                            <w:pPr>
                              <w:pStyle w:val="TableContents"/>
                              <w:bidi w:val="0"/>
                              <w:spacing w:before="0" w:after="283"/>
                              <w:jc w:val="left"/>
                              <w:rPr>
                                <w:color w:val="435363"/>
                              </w:rPr>
                            </w:pPr>
                            <w:r>
                              <w:rPr>
                                <w:color w:val="435363"/>
                              </w:rPr>
                              <w:t>37</w:t>
                            </w:r>
                          </w:p>
                        </w:tc>
                      </w:tr>
                      <w:tr>
                        <w:trPr/>
                        <w:tc>
                          <w:tcPr>
                            <w:tcW w:w="9793" w:type="dxa"/>
                            <w:tcBorders/>
                            <w:vAlign w:val="center"/>
                          </w:tcPr>
                          <w:p>
                            <w:pPr>
                              <w:pStyle w:val="TableContents"/>
                              <w:bidi w:val="0"/>
                              <w:spacing w:before="0" w:after="283"/>
                              <w:jc w:val="left"/>
                              <w:rPr>
                                <w:sz w:val="4"/>
                                <w:szCs w:val="4"/>
                              </w:rPr>
                            </w:pPr>
                            <w:r>
                              <w:rPr>
                                <w:sz w:val="4"/>
                                <w:szCs w:val="4"/>
                              </w:rPr>
                            </w:r>
                          </w:p>
                        </w:tc>
                        <w:tc>
                          <w:tcPr>
                            <w:tcW w:w="412" w:type="dxa"/>
                            <w:gridSpan w:val="2"/>
                            <w:tcBorders/>
                            <w:vAlign w:val="center"/>
                          </w:tcPr>
                          <w:p>
                            <w:pPr>
                              <w:pStyle w:val="TableContents"/>
                              <w:bidi w:val="0"/>
                              <w:spacing w:before="0" w:after="283"/>
                              <w:jc w:val="left"/>
                              <w:rPr>
                                <w:sz w:val="4"/>
                                <w:szCs w:val="4"/>
                              </w:rPr>
                            </w:pPr>
                            <w:r>
                              <w:rPr>
                                <w:sz w:val="4"/>
                                <w:szCs w:val="4"/>
                              </w:rPr>
                            </w:r>
                          </w:p>
                        </w:tc>
                      </w:tr>
                      <w:tr>
                        <w:trPr/>
                        <w:tc>
                          <w:tcPr>
                            <w:tcW w:w="9793" w:type="dxa"/>
                            <w:tcBorders/>
                            <w:vAlign w:val="center"/>
                          </w:tcPr>
                          <w:p>
                            <w:pPr>
                              <w:pStyle w:val="TableContents"/>
                              <w:bidi w:val="0"/>
                              <w:spacing w:before="0" w:after="283"/>
                              <w:jc w:val="left"/>
                              <w:rPr/>
                            </w:pPr>
                            <w:hyperlink w:anchor="toc636721_57">
                              <w:r>
                                <w:rPr>
                                  <w:rStyle w:val="InternetLink"/>
                                  <w:b/>
                                  <w:color w:val="3575B3"/>
                                </w:rPr>
                                <w:t>DIRECTOR COMPENSATION                </w:t>
                              </w:r>
                            </w:hyperlink>
                          </w:p>
                        </w:tc>
                        <w:tc>
                          <w:tcPr>
                            <w:tcW w:w="60" w:type="dxa"/>
                            <w:tcBorders/>
                            <w:vAlign w:val="center"/>
                          </w:tcPr>
                          <w:p>
                            <w:pPr>
                              <w:pStyle w:val="TableContents"/>
                              <w:bidi w:val="0"/>
                              <w:spacing w:before="0" w:after="283"/>
                              <w:jc w:val="left"/>
                              <w:rPr/>
                            </w:pPr>
                            <w:r>
                              <w:rPr/>
                              <w:t> </w:t>
                            </w:r>
                          </w:p>
                        </w:tc>
                        <w:tc>
                          <w:tcPr>
                            <w:tcW w:w="352" w:type="dxa"/>
                            <w:tcBorders/>
                            <w:vAlign w:val="center"/>
                          </w:tcPr>
                          <w:p>
                            <w:pPr>
                              <w:pStyle w:val="TableContents"/>
                              <w:bidi w:val="0"/>
                              <w:spacing w:before="0" w:after="283"/>
                              <w:jc w:val="left"/>
                              <w:rPr>
                                <w:b/>
                                <w:color w:val="3575B3"/>
                              </w:rPr>
                            </w:pPr>
                            <w:r>
                              <w:rPr>
                                <w:b/>
                                <w:color w:val="3575B3"/>
                              </w:rPr>
                              <w:t>39</w:t>
                            </w:r>
                          </w:p>
                        </w:tc>
                      </w:tr>
                      <w:tr>
                        <w:trPr/>
                        <w:tc>
                          <w:tcPr>
                            <w:tcW w:w="9793" w:type="dxa"/>
                            <w:tcBorders/>
                            <w:vAlign w:val="center"/>
                          </w:tcPr>
                          <w:p>
                            <w:pPr>
                              <w:pStyle w:val="TableContents"/>
                              <w:bidi w:val="0"/>
                              <w:spacing w:before="0" w:after="0"/>
                              <w:jc w:val="left"/>
                              <w:rPr/>
                            </w:pPr>
                            <w:hyperlink w:anchor="toc636721_58">
                              <w:r>
                                <w:rPr>
                                  <w:rStyle w:val="InternetLink"/>
                                  <w:rFonts w:ascii="ARIAL" w:hAnsi="ARIAL"/>
                                  <w:color w:val="435363"/>
                                  <w:sz w:val="16"/>
                                </w:rPr>
                                <w:t>Director Compensation</w:t>
                              </w:r>
                            </w:hyperlink>
                          </w:p>
                        </w:tc>
                        <w:tc>
                          <w:tcPr>
                            <w:tcW w:w="60" w:type="dxa"/>
                            <w:tcBorders/>
                            <w:vAlign w:val="center"/>
                          </w:tcPr>
                          <w:p>
                            <w:pPr>
                              <w:pStyle w:val="TableContents"/>
                              <w:bidi w:val="0"/>
                              <w:spacing w:before="0" w:after="283"/>
                              <w:jc w:val="left"/>
                              <w:rPr/>
                            </w:pPr>
                            <w:r>
                              <w:rPr/>
                              <w:t> </w:t>
                            </w:r>
                          </w:p>
                        </w:tc>
                        <w:tc>
                          <w:tcPr>
                            <w:tcW w:w="352" w:type="dxa"/>
                            <w:tcBorders/>
                            <w:vAlign w:val="center"/>
                          </w:tcPr>
                          <w:p>
                            <w:pPr>
                              <w:pStyle w:val="TableContents"/>
                              <w:bidi w:val="0"/>
                              <w:spacing w:before="0" w:after="283"/>
                              <w:jc w:val="left"/>
                              <w:rPr>
                                <w:color w:val="435363"/>
                              </w:rPr>
                            </w:pPr>
                            <w:r>
                              <w:rPr>
                                <w:color w:val="435363"/>
                              </w:rPr>
                              <w:t>40</w:t>
                            </w:r>
                          </w:p>
                        </w:tc>
                      </w:tr>
                      <w:tr>
                        <w:trPr/>
                        <w:tc>
                          <w:tcPr>
                            <w:tcW w:w="9793" w:type="dxa"/>
                            <w:tcBorders/>
                            <w:vAlign w:val="center"/>
                          </w:tcPr>
                          <w:p>
                            <w:pPr>
                              <w:pStyle w:val="TableContents"/>
                              <w:bidi w:val="0"/>
                              <w:spacing w:before="0" w:after="0"/>
                              <w:jc w:val="left"/>
                              <w:rPr/>
                            </w:pPr>
                            <w:hyperlink w:anchor="toc636721_59">
                              <w:r>
                                <w:rPr>
                                  <w:rStyle w:val="InternetLink"/>
                                  <w:rFonts w:ascii="ARIAL" w:hAnsi="ARIAL"/>
                                  <w:color w:val="435363"/>
                                  <w:sz w:val="16"/>
                                </w:rPr>
                                <w:t>Legacy Director Compensation Programs</w:t>
                              </w:r>
                            </w:hyperlink>
                          </w:p>
                        </w:tc>
                        <w:tc>
                          <w:tcPr>
                            <w:tcW w:w="60" w:type="dxa"/>
                            <w:tcBorders/>
                            <w:vAlign w:val="center"/>
                          </w:tcPr>
                          <w:p>
                            <w:pPr>
                              <w:pStyle w:val="TableContents"/>
                              <w:bidi w:val="0"/>
                              <w:spacing w:before="0" w:after="283"/>
                              <w:jc w:val="left"/>
                              <w:rPr/>
                            </w:pPr>
                            <w:r>
                              <w:rPr/>
                              <w:t> </w:t>
                            </w:r>
                          </w:p>
                        </w:tc>
                        <w:tc>
                          <w:tcPr>
                            <w:tcW w:w="352" w:type="dxa"/>
                            <w:tcBorders/>
                            <w:vAlign w:val="center"/>
                          </w:tcPr>
                          <w:p>
                            <w:pPr>
                              <w:pStyle w:val="TableContents"/>
                              <w:bidi w:val="0"/>
                              <w:spacing w:before="0" w:after="283"/>
                              <w:jc w:val="left"/>
                              <w:rPr>
                                <w:color w:val="435363"/>
                              </w:rPr>
                            </w:pPr>
                            <w:r>
                              <w:rPr>
                                <w:color w:val="435363"/>
                              </w:rPr>
                              <w:t>41</w:t>
                            </w:r>
                          </w:p>
                        </w:tc>
                      </w:tr>
                      <w:tr>
                        <w:trPr/>
                        <w:tc>
                          <w:tcPr>
                            <w:tcW w:w="9793" w:type="dxa"/>
                            <w:tcBorders/>
                            <w:vAlign w:val="center"/>
                          </w:tcPr>
                          <w:p>
                            <w:pPr>
                              <w:pStyle w:val="TableContents"/>
                              <w:bidi w:val="0"/>
                              <w:spacing w:before="0" w:after="0"/>
                              <w:jc w:val="left"/>
                              <w:rPr/>
                            </w:pPr>
                            <w:hyperlink w:anchor="toc636721_60">
                              <w:r>
                                <w:rPr>
                                  <w:rStyle w:val="InternetLink"/>
                                  <w:rFonts w:ascii="ARIAL" w:hAnsi="ARIAL"/>
                                  <w:color w:val="435363"/>
                                  <w:sz w:val="16"/>
                                </w:rPr>
                                <w:t>Stock Ownership Guidelines</w:t>
                              </w:r>
                            </w:hyperlink>
                          </w:p>
                        </w:tc>
                        <w:tc>
                          <w:tcPr>
                            <w:tcW w:w="60" w:type="dxa"/>
                            <w:tcBorders/>
                            <w:vAlign w:val="center"/>
                          </w:tcPr>
                          <w:p>
                            <w:pPr>
                              <w:pStyle w:val="TableContents"/>
                              <w:bidi w:val="0"/>
                              <w:spacing w:before="0" w:after="283"/>
                              <w:jc w:val="left"/>
                              <w:rPr/>
                            </w:pPr>
                            <w:r>
                              <w:rPr/>
                              <w:t> </w:t>
                            </w:r>
                          </w:p>
                        </w:tc>
                        <w:tc>
                          <w:tcPr>
                            <w:tcW w:w="352" w:type="dxa"/>
                            <w:tcBorders/>
                            <w:vAlign w:val="center"/>
                          </w:tcPr>
                          <w:p>
                            <w:pPr>
                              <w:pStyle w:val="TableContents"/>
                              <w:bidi w:val="0"/>
                              <w:spacing w:before="0" w:after="283"/>
                              <w:jc w:val="left"/>
                              <w:rPr>
                                <w:color w:val="435363"/>
                              </w:rPr>
                            </w:pPr>
                            <w:r>
                              <w:rPr>
                                <w:color w:val="435363"/>
                              </w:rPr>
                              <w:t>41</w:t>
                            </w:r>
                          </w:p>
                        </w:tc>
                      </w:tr>
                      <w:tr>
                        <w:trPr/>
                        <w:tc>
                          <w:tcPr>
                            <w:tcW w:w="9793" w:type="dxa"/>
                            <w:tcBorders/>
                            <w:vAlign w:val="center"/>
                          </w:tcPr>
                          <w:p>
                            <w:pPr>
                              <w:pStyle w:val="TableContents"/>
                              <w:bidi w:val="0"/>
                              <w:spacing w:before="0" w:after="283"/>
                              <w:jc w:val="left"/>
                              <w:rPr>
                                <w:sz w:val="4"/>
                                <w:szCs w:val="4"/>
                              </w:rPr>
                            </w:pPr>
                            <w:r>
                              <w:rPr>
                                <w:sz w:val="4"/>
                                <w:szCs w:val="4"/>
                              </w:rPr>
                            </w:r>
                          </w:p>
                        </w:tc>
                        <w:tc>
                          <w:tcPr>
                            <w:tcW w:w="412" w:type="dxa"/>
                            <w:gridSpan w:val="2"/>
                            <w:tcBorders/>
                            <w:vAlign w:val="center"/>
                          </w:tcPr>
                          <w:p>
                            <w:pPr>
                              <w:pStyle w:val="TableContents"/>
                              <w:bidi w:val="0"/>
                              <w:spacing w:before="0" w:after="283"/>
                              <w:jc w:val="left"/>
                              <w:rPr>
                                <w:sz w:val="4"/>
                                <w:szCs w:val="4"/>
                              </w:rPr>
                            </w:pPr>
                            <w:r>
                              <w:rPr>
                                <w:sz w:val="4"/>
                                <w:szCs w:val="4"/>
                              </w:rPr>
                            </w:r>
                          </w:p>
                        </w:tc>
                      </w:tr>
                      <w:tr>
                        <w:trPr/>
                        <w:tc>
                          <w:tcPr>
                            <w:tcW w:w="9793" w:type="dxa"/>
                            <w:tcBorders/>
                            <w:vAlign w:val="center"/>
                          </w:tcPr>
                          <w:p>
                            <w:pPr>
                              <w:pStyle w:val="TableContents"/>
                              <w:bidi w:val="0"/>
                              <w:spacing w:before="0" w:after="283"/>
                              <w:jc w:val="left"/>
                              <w:rPr/>
                            </w:pPr>
                            <w:hyperlink w:anchor="toc636721_61">
                              <w:r>
                                <w:rPr>
                                  <w:rStyle w:val="InternetLink"/>
                                  <w:b/>
                                  <w:color w:val="3575B3"/>
                                </w:rPr>
                                <w:t>CERTAIN RELATIONSHIPS AND RELATED PARTY TRANSACTIONS                     </w:t>
                              </w:r>
                            </w:hyperlink>
                          </w:p>
                        </w:tc>
                        <w:tc>
                          <w:tcPr>
                            <w:tcW w:w="60" w:type="dxa"/>
                            <w:tcBorders/>
                            <w:vAlign w:val="center"/>
                          </w:tcPr>
                          <w:p>
                            <w:pPr>
                              <w:pStyle w:val="TableContents"/>
                              <w:bidi w:val="0"/>
                              <w:spacing w:before="0" w:after="283"/>
                              <w:jc w:val="left"/>
                              <w:rPr/>
                            </w:pPr>
                            <w:r>
                              <w:rPr/>
                              <w:t> </w:t>
                            </w:r>
                          </w:p>
                        </w:tc>
                        <w:tc>
                          <w:tcPr>
                            <w:tcW w:w="352" w:type="dxa"/>
                            <w:tcBorders/>
                            <w:vAlign w:val="center"/>
                          </w:tcPr>
                          <w:p>
                            <w:pPr>
                              <w:pStyle w:val="TableContents"/>
                              <w:bidi w:val="0"/>
                              <w:spacing w:before="0" w:after="283"/>
                              <w:jc w:val="left"/>
                              <w:rPr>
                                <w:b/>
                                <w:color w:val="3575B3"/>
                              </w:rPr>
                            </w:pPr>
                            <w:r>
                              <w:rPr>
                                <w:b/>
                                <w:color w:val="3575B3"/>
                              </w:rPr>
                              <w:t>42</w:t>
                            </w:r>
                          </w:p>
                        </w:tc>
                      </w:tr>
                      <w:tr>
                        <w:trPr/>
                        <w:tc>
                          <w:tcPr>
                            <w:tcW w:w="9793" w:type="dxa"/>
                            <w:tcBorders/>
                            <w:vAlign w:val="center"/>
                          </w:tcPr>
                          <w:p>
                            <w:pPr>
                              <w:pStyle w:val="TableContents"/>
                              <w:bidi w:val="0"/>
                              <w:spacing w:before="0" w:after="0"/>
                              <w:jc w:val="left"/>
                              <w:rPr/>
                            </w:pPr>
                            <w:hyperlink w:anchor="toc636721_62">
                              <w:r>
                                <w:rPr>
                                  <w:rStyle w:val="InternetLink"/>
                                  <w:rFonts w:ascii="ARIAL" w:hAnsi="ARIAL"/>
                                  <w:color w:val="435363"/>
                                  <w:sz w:val="16"/>
                                </w:rPr>
                                <w:t>Policies and Procedures for Review and Approval of Related Person Transactions</w:t>
                              </w:r>
                            </w:hyperlink>
                          </w:p>
                        </w:tc>
                        <w:tc>
                          <w:tcPr>
                            <w:tcW w:w="60" w:type="dxa"/>
                            <w:tcBorders/>
                            <w:vAlign w:val="center"/>
                          </w:tcPr>
                          <w:p>
                            <w:pPr>
                              <w:pStyle w:val="TableContents"/>
                              <w:bidi w:val="0"/>
                              <w:spacing w:before="0" w:after="283"/>
                              <w:jc w:val="left"/>
                              <w:rPr/>
                            </w:pPr>
                            <w:r>
                              <w:rPr/>
                              <w:t> </w:t>
                            </w:r>
                          </w:p>
                        </w:tc>
                        <w:tc>
                          <w:tcPr>
                            <w:tcW w:w="352" w:type="dxa"/>
                            <w:tcBorders/>
                            <w:vAlign w:val="center"/>
                          </w:tcPr>
                          <w:p>
                            <w:pPr>
                              <w:pStyle w:val="TableContents"/>
                              <w:bidi w:val="0"/>
                              <w:spacing w:before="0" w:after="283"/>
                              <w:jc w:val="left"/>
                              <w:rPr>
                                <w:color w:val="435363"/>
                              </w:rPr>
                            </w:pPr>
                            <w:r>
                              <w:rPr>
                                <w:color w:val="435363"/>
                              </w:rPr>
                              <w:t>42</w:t>
                            </w:r>
                          </w:p>
                        </w:tc>
                      </w:tr>
                      <w:tr>
                        <w:trPr/>
                        <w:tc>
                          <w:tcPr>
                            <w:tcW w:w="9793" w:type="dxa"/>
                            <w:tcBorders/>
                            <w:vAlign w:val="center"/>
                          </w:tcPr>
                          <w:p>
                            <w:pPr>
                              <w:pStyle w:val="TableContents"/>
                              <w:bidi w:val="0"/>
                              <w:spacing w:before="0" w:after="283"/>
                              <w:jc w:val="left"/>
                              <w:rPr>
                                <w:sz w:val="4"/>
                                <w:szCs w:val="4"/>
                              </w:rPr>
                            </w:pPr>
                            <w:r>
                              <w:rPr>
                                <w:sz w:val="4"/>
                                <w:szCs w:val="4"/>
                              </w:rPr>
                            </w:r>
                          </w:p>
                        </w:tc>
                        <w:tc>
                          <w:tcPr>
                            <w:tcW w:w="412" w:type="dxa"/>
                            <w:gridSpan w:val="2"/>
                            <w:tcBorders/>
                            <w:vAlign w:val="center"/>
                          </w:tcPr>
                          <w:p>
                            <w:pPr>
                              <w:pStyle w:val="TableContents"/>
                              <w:bidi w:val="0"/>
                              <w:spacing w:before="0" w:after="283"/>
                              <w:jc w:val="left"/>
                              <w:rPr>
                                <w:sz w:val="4"/>
                                <w:szCs w:val="4"/>
                              </w:rPr>
                            </w:pPr>
                            <w:r>
                              <w:rPr>
                                <w:sz w:val="4"/>
                                <w:szCs w:val="4"/>
                              </w:rPr>
                            </w:r>
                          </w:p>
                        </w:tc>
                      </w:tr>
                      <w:tr>
                        <w:trPr/>
                        <w:tc>
                          <w:tcPr>
                            <w:tcW w:w="9793" w:type="dxa"/>
                            <w:tcBorders/>
                            <w:vAlign w:val="center"/>
                          </w:tcPr>
                          <w:p>
                            <w:pPr>
                              <w:pStyle w:val="TableContents"/>
                              <w:bidi w:val="0"/>
                              <w:spacing w:before="0" w:after="283"/>
                              <w:jc w:val="left"/>
                              <w:rPr/>
                            </w:pPr>
                            <w:hyperlink w:anchor="toc636721_63">
                              <w:r>
                                <w:rPr>
                                  <w:rStyle w:val="InternetLink"/>
                                  <w:b/>
                                  <w:color w:val="3575B3"/>
                                </w:rPr>
                                <w:t>REPORT OF THE AUDIT COMMITTEE OF THE BOARD OF DIRECTORS                 </w:t>
                              </w:r>
                            </w:hyperlink>
                          </w:p>
                        </w:tc>
                        <w:tc>
                          <w:tcPr>
                            <w:tcW w:w="60" w:type="dxa"/>
                            <w:tcBorders/>
                            <w:vAlign w:val="center"/>
                          </w:tcPr>
                          <w:p>
                            <w:pPr>
                              <w:pStyle w:val="TableContents"/>
                              <w:bidi w:val="0"/>
                              <w:spacing w:before="0" w:after="283"/>
                              <w:jc w:val="left"/>
                              <w:rPr/>
                            </w:pPr>
                            <w:r>
                              <w:rPr/>
                              <w:t> </w:t>
                            </w:r>
                          </w:p>
                        </w:tc>
                        <w:tc>
                          <w:tcPr>
                            <w:tcW w:w="352" w:type="dxa"/>
                            <w:tcBorders/>
                            <w:vAlign w:val="center"/>
                          </w:tcPr>
                          <w:p>
                            <w:pPr>
                              <w:pStyle w:val="TableContents"/>
                              <w:bidi w:val="0"/>
                              <w:spacing w:before="0" w:after="283"/>
                              <w:jc w:val="left"/>
                              <w:rPr>
                                <w:b/>
                                <w:color w:val="3575B3"/>
                              </w:rPr>
                            </w:pPr>
                            <w:r>
                              <w:rPr>
                                <w:b/>
                                <w:color w:val="3575B3"/>
                              </w:rPr>
                              <w:t>43</w:t>
                            </w:r>
                          </w:p>
                        </w:tc>
                      </w:tr>
                      <w:tr>
                        <w:trPr/>
                        <w:tc>
                          <w:tcPr>
                            <w:tcW w:w="9793" w:type="dxa"/>
                            <w:tcBorders/>
                            <w:vAlign w:val="center"/>
                          </w:tcPr>
                          <w:p>
                            <w:pPr>
                              <w:pStyle w:val="TableContents"/>
                              <w:bidi w:val="0"/>
                              <w:spacing w:before="0" w:after="283"/>
                              <w:jc w:val="left"/>
                              <w:rPr>
                                <w:sz w:val="4"/>
                                <w:szCs w:val="4"/>
                              </w:rPr>
                            </w:pPr>
                            <w:r>
                              <w:rPr>
                                <w:sz w:val="4"/>
                                <w:szCs w:val="4"/>
                              </w:rPr>
                            </w:r>
                          </w:p>
                        </w:tc>
                        <w:tc>
                          <w:tcPr>
                            <w:tcW w:w="412" w:type="dxa"/>
                            <w:gridSpan w:val="2"/>
                            <w:tcBorders/>
                            <w:vAlign w:val="center"/>
                          </w:tcPr>
                          <w:p>
                            <w:pPr>
                              <w:pStyle w:val="TableContents"/>
                              <w:bidi w:val="0"/>
                              <w:spacing w:before="0" w:after="283"/>
                              <w:jc w:val="left"/>
                              <w:rPr>
                                <w:sz w:val="4"/>
                                <w:szCs w:val="4"/>
                              </w:rPr>
                            </w:pPr>
                            <w:r>
                              <w:rPr>
                                <w:sz w:val="4"/>
                                <w:szCs w:val="4"/>
                              </w:rPr>
                            </w:r>
                          </w:p>
                        </w:tc>
                      </w:tr>
                      <w:tr>
                        <w:trPr/>
                        <w:tc>
                          <w:tcPr>
                            <w:tcW w:w="9793" w:type="dxa"/>
                            <w:tcBorders/>
                            <w:vAlign w:val="center"/>
                          </w:tcPr>
                          <w:p>
                            <w:pPr>
                              <w:pStyle w:val="TableContents"/>
                              <w:bidi w:val="0"/>
                              <w:spacing w:before="0" w:after="283"/>
                              <w:jc w:val="left"/>
                              <w:rPr/>
                            </w:pPr>
                            <w:hyperlink w:anchor="toc636721_64">
                              <w:r>
                                <w:rPr>
                                  <w:rStyle w:val="InternetLink"/>
                                  <w:b/>
                                  <w:color w:val="3575B3"/>
                                </w:rPr>
                                <w:t>COMPENSATION DISCUSSION AND ANALYSIS      </w:t>
                              </w:r>
                            </w:hyperlink>
                          </w:p>
                        </w:tc>
                        <w:tc>
                          <w:tcPr>
                            <w:tcW w:w="60" w:type="dxa"/>
                            <w:tcBorders/>
                            <w:vAlign w:val="center"/>
                          </w:tcPr>
                          <w:p>
                            <w:pPr>
                              <w:pStyle w:val="TableContents"/>
                              <w:bidi w:val="0"/>
                              <w:spacing w:before="0" w:after="283"/>
                              <w:jc w:val="left"/>
                              <w:rPr/>
                            </w:pPr>
                            <w:r>
                              <w:rPr/>
                              <w:t> </w:t>
                            </w:r>
                          </w:p>
                        </w:tc>
                        <w:tc>
                          <w:tcPr>
                            <w:tcW w:w="352" w:type="dxa"/>
                            <w:tcBorders/>
                            <w:vAlign w:val="center"/>
                          </w:tcPr>
                          <w:p>
                            <w:pPr>
                              <w:pStyle w:val="TableContents"/>
                              <w:bidi w:val="0"/>
                              <w:spacing w:before="0" w:after="283"/>
                              <w:jc w:val="left"/>
                              <w:rPr>
                                <w:b/>
                                <w:color w:val="3575B3"/>
                              </w:rPr>
                            </w:pPr>
                            <w:r>
                              <w:rPr>
                                <w:b/>
                                <w:color w:val="3575B3"/>
                              </w:rPr>
                              <w:t>44</w:t>
                            </w:r>
                          </w:p>
                        </w:tc>
                      </w:tr>
                      <w:tr>
                        <w:trPr/>
                        <w:tc>
                          <w:tcPr>
                            <w:tcW w:w="9793" w:type="dxa"/>
                            <w:tcBorders/>
                            <w:vAlign w:val="center"/>
                          </w:tcPr>
                          <w:p>
                            <w:pPr>
                              <w:pStyle w:val="TableContents"/>
                              <w:bidi w:val="0"/>
                              <w:spacing w:before="0" w:after="0"/>
                              <w:jc w:val="left"/>
                              <w:rPr/>
                            </w:pPr>
                            <w:hyperlink w:anchor="toc636721_65">
                              <w:r>
                                <w:rPr>
                                  <w:rStyle w:val="InternetLink"/>
                                  <w:rFonts w:ascii="ARIAL" w:hAnsi="ARIAL"/>
                                  <w:color w:val="435363"/>
                                  <w:sz w:val="16"/>
                                </w:rPr>
                                <w:t>Overview</w:t>
                              </w:r>
                            </w:hyperlink>
                          </w:p>
                        </w:tc>
                        <w:tc>
                          <w:tcPr>
                            <w:tcW w:w="60" w:type="dxa"/>
                            <w:tcBorders/>
                            <w:vAlign w:val="center"/>
                          </w:tcPr>
                          <w:p>
                            <w:pPr>
                              <w:pStyle w:val="TableContents"/>
                              <w:bidi w:val="0"/>
                              <w:spacing w:before="0" w:after="283"/>
                              <w:jc w:val="left"/>
                              <w:rPr/>
                            </w:pPr>
                            <w:r>
                              <w:rPr/>
                              <w:t> </w:t>
                            </w:r>
                          </w:p>
                        </w:tc>
                        <w:tc>
                          <w:tcPr>
                            <w:tcW w:w="352" w:type="dxa"/>
                            <w:tcBorders/>
                            <w:vAlign w:val="center"/>
                          </w:tcPr>
                          <w:p>
                            <w:pPr>
                              <w:pStyle w:val="TableContents"/>
                              <w:bidi w:val="0"/>
                              <w:spacing w:before="0" w:after="283"/>
                              <w:jc w:val="left"/>
                              <w:rPr>
                                <w:color w:val="435363"/>
                              </w:rPr>
                            </w:pPr>
                            <w:r>
                              <w:rPr>
                                <w:color w:val="435363"/>
                              </w:rPr>
                              <w:t>44</w:t>
                            </w:r>
                          </w:p>
                        </w:tc>
                      </w:tr>
                      <w:tr>
                        <w:trPr/>
                        <w:tc>
                          <w:tcPr>
                            <w:tcW w:w="9793" w:type="dxa"/>
                            <w:tcBorders/>
                            <w:vAlign w:val="center"/>
                          </w:tcPr>
                          <w:p>
                            <w:pPr>
                              <w:pStyle w:val="TableContents"/>
                              <w:bidi w:val="0"/>
                              <w:spacing w:before="0" w:after="0"/>
                              <w:jc w:val="left"/>
                              <w:rPr/>
                            </w:pPr>
                            <w:hyperlink w:anchor="toc636721_66">
                              <w:r>
                                <w:rPr>
                                  <w:rStyle w:val="InternetLink"/>
                                  <w:rFonts w:ascii="ARIAL" w:hAnsi="ARIAL"/>
                                  <w:color w:val="435363"/>
                                  <w:sz w:val="16"/>
                                </w:rPr>
                                <w:t>2023 Compensation Objectives and Programs</w:t>
                              </w:r>
                            </w:hyperlink>
                          </w:p>
                        </w:tc>
                        <w:tc>
                          <w:tcPr>
                            <w:tcW w:w="60" w:type="dxa"/>
                            <w:tcBorders/>
                            <w:vAlign w:val="center"/>
                          </w:tcPr>
                          <w:p>
                            <w:pPr>
                              <w:pStyle w:val="TableContents"/>
                              <w:bidi w:val="0"/>
                              <w:spacing w:before="0" w:after="283"/>
                              <w:jc w:val="left"/>
                              <w:rPr/>
                            </w:pPr>
                            <w:r>
                              <w:rPr/>
                              <w:t> </w:t>
                            </w:r>
                          </w:p>
                        </w:tc>
                        <w:tc>
                          <w:tcPr>
                            <w:tcW w:w="352" w:type="dxa"/>
                            <w:tcBorders/>
                            <w:vAlign w:val="center"/>
                          </w:tcPr>
                          <w:p>
                            <w:pPr>
                              <w:pStyle w:val="TableContents"/>
                              <w:bidi w:val="0"/>
                              <w:spacing w:before="0" w:after="283"/>
                              <w:jc w:val="left"/>
                              <w:rPr>
                                <w:color w:val="435363"/>
                              </w:rPr>
                            </w:pPr>
                            <w:r>
                              <w:rPr>
                                <w:color w:val="435363"/>
                              </w:rPr>
                              <w:t>46</w:t>
                            </w:r>
                          </w:p>
                        </w:tc>
                      </w:tr>
                      <w:tr>
                        <w:trPr/>
                        <w:tc>
                          <w:tcPr>
                            <w:tcW w:w="9793" w:type="dxa"/>
                            <w:tcBorders/>
                            <w:vAlign w:val="center"/>
                          </w:tcPr>
                          <w:p>
                            <w:pPr>
                              <w:pStyle w:val="TableContents"/>
                              <w:bidi w:val="0"/>
                              <w:spacing w:before="0" w:after="0"/>
                              <w:jc w:val="left"/>
                              <w:rPr/>
                            </w:pPr>
                            <w:hyperlink w:anchor="toc636721_67">
                              <w:r>
                                <w:rPr>
                                  <w:rStyle w:val="InternetLink"/>
                                  <w:rFonts w:ascii="ARIAL" w:hAnsi="ARIAL"/>
                                  <w:color w:val="435363"/>
                                  <w:sz w:val="16"/>
                                </w:rPr>
                                <w:t>Stockholder Approval of 2022 Executive Compensation</w:t>
                              </w:r>
                            </w:hyperlink>
                          </w:p>
                        </w:tc>
                        <w:tc>
                          <w:tcPr>
                            <w:tcW w:w="60" w:type="dxa"/>
                            <w:tcBorders/>
                            <w:vAlign w:val="center"/>
                          </w:tcPr>
                          <w:p>
                            <w:pPr>
                              <w:pStyle w:val="TableContents"/>
                              <w:bidi w:val="0"/>
                              <w:spacing w:before="0" w:after="283"/>
                              <w:jc w:val="left"/>
                              <w:rPr/>
                            </w:pPr>
                            <w:r>
                              <w:rPr/>
                              <w:t> </w:t>
                            </w:r>
                          </w:p>
                        </w:tc>
                        <w:tc>
                          <w:tcPr>
                            <w:tcW w:w="352" w:type="dxa"/>
                            <w:tcBorders/>
                            <w:vAlign w:val="center"/>
                          </w:tcPr>
                          <w:p>
                            <w:pPr>
                              <w:pStyle w:val="TableContents"/>
                              <w:bidi w:val="0"/>
                              <w:spacing w:before="0" w:after="283"/>
                              <w:jc w:val="left"/>
                              <w:rPr>
                                <w:color w:val="435363"/>
                              </w:rPr>
                            </w:pPr>
                            <w:r>
                              <w:rPr>
                                <w:color w:val="435363"/>
                              </w:rPr>
                              <w:t>48</w:t>
                            </w:r>
                          </w:p>
                        </w:tc>
                      </w:tr>
                      <w:tr>
                        <w:trPr/>
                        <w:tc>
                          <w:tcPr>
                            <w:tcW w:w="9793" w:type="dxa"/>
                            <w:tcBorders/>
                            <w:vAlign w:val="center"/>
                          </w:tcPr>
                          <w:p>
                            <w:pPr>
                              <w:pStyle w:val="TableContents"/>
                              <w:bidi w:val="0"/>
                              <w:spacing w:before="0" w:after="0"/>
                              <w:jc w:val="left"/>
                              <w:rPr/>
                            </w:pPr>
                            <w:hyperlink w:anchor="toc636721_68">
                              <w:r>
                                <w:rPr>
                                  <w:rStyle w:val="InternetLink"/>
                                  <w:rFonts w:ascii="ARIAL" w:hAnsi="ARIAL"/>
                                  <w:color w:val="435363"/>
                                  <w:sz w:val="16"/>
                                </w:rPr>
                                <w:t>Determination of Executive Compensation</w:t>
                              </w:r>
                            </w:hyperlink>
                          </w:p>
                        </w:tc>
                        <w:tc>
                          <w:tcPr>
                            <w:tcW w:w="60" w:type="dxa"/>
                            <w:tcBorders/>
                            <w:vAlign w:val="center"/>
                          </w:tcPr>
                          <w:p>
                            <w:pPr>
                              <w:pStyle w:val="TableContents"/>
                              <w:bidi w:val="0"/>
                              <w:spacing w:before="0" w:after="283"/>
                              <w:jc w:val="left"/>
                              <w:rPr/>
                            </w:pPr>
                            <w:r>
                              <w:rPr/>
                              <w:t> </w:t>
                            </w:r>
                          </w:p>
                        </w:tc>
                        <w:tc>
                          <w:tcPr>
                            <w:tcW w:w="352" w:type="dxa"/>
                            <w:tcBorders/>
                            <w:vAlign w:val="center"/>
                          </w:tcPr>
                          <w:p>
                            <w:pPr>
                              <w:pStyle w:val="TableContents"/>
                              <w:bidi w:val="0"/>
                              <w:spacing w:before="0" w:after="283"/>
                              <w:jc w:val="left"/>
                              <w:rPr>
                                <w:color w:val="435363"/>
                              </w:rPr>
                            </w:pPr>
                            <w:r>
                              <w:rPr>
                                <w:color w:val="435363"/>
                              </w:rPr>
                              <w:t>48</w:t>
                            </w:r>
                          </w:p>
                        </w:tc>
                      </w:tr>
                      <w:tr>
                        <w:trPr/>
                        <w:tc>
                          <w:tcPr>
                            <w:tcW w:w="9793" w:type="dxa"/>
                            <w:tcBorders/>
                            <w:vAlign w:val="center"/>
                          </w:tcPr>
                          <w:p>
                            <w:pPr>
                              <w:pStyle w:val="TableContents"/>
                              <w:bidi w:val="0"/>
                              <w:spacing w:before="0" w:after="0"/>
                              <w:jc w:val="left"/>
                              <w:rPr/>
                            </w:pPr>
                            <w:hyperlink w:anchor="toc636721_69">
                              <w:r>
                                <w:rPr>
                                  <w:rStyle w:val="InternetLink"/>
                                  <w:rFonts w:ascii="ARIAL" w:hAnsi="ARIAL"/>
                                  <w:color w:val="435363"/>
                                  <w:sz w:val="16"/>
                                </w:rPr>
                                <w:t>Executive Compensation with an Emphasis on Performance-Based Pay</w:t>
                              </w:r>
                            </w:hyperlink>
                          </w:p>
                        </w:tc>
                        <w:tc>
                          <w:tcPr>
                            <w:tcW w:w="60" w:type="dxa"/>
                            <w:tcBorders/>
                            <w:vAlign w:val="center"/>
                          </w:tcPr>
                          <w:p>
                            <w:pPr>
                              <w:pStyle w:val="TableContents"/>
                              <w:bidi w:val="0"/>
                              <w:spacing w:before="0" w:after="283"/>
                              <w:jc w:val="left"/>
                              <w:rPr/>
                            </w:pPr>
                            <w:r>
                              <w:rPr/>
                              <w:t> </w:t>
                            </w:r>
                          </w:p>
                        </w:tc>
                        <w:tc>
                          <w:tcPr>
                            <w:tcW w:w="352" w:type="dxa"/>
                            <w:tcBorders/>
                            <w:vAlign w:val="center"/>
                          </w:tcPr>
                          <w:p>
                            <w:pPr>
                              <w:pStyle w:val="TableContents"/>
                              <w:bidi w:val="0"/>
                              <w:spacing w:before="0" w:after="283"/>
                              <w:jc w:val="left"/>
                              <w:rPr>
                                <w:color w:val="435363"/>
                              </w:rPr>
                            </w:pPr>
                            <w:r>
                              <w:rPr>
                                <w:color w:val="435363"/>
                              </w:rPr>
                              <w:t>49</w:t>
                            </w:r>
                          </w:p>
                        </w:tc>
                      </w:tr>
                      <w:tr>
                        <w:trPr/>
                        <w:tc>
                          <w:tcPr>
                            <w:tcW w:w="9793" w:type="dxa"/>
                            <w:tcBorders/>
                            <w:vAlign w:val="center"/>
                          </w:tcPr>
                          <w:p>
                            <w:pPr>
                              <w:pStyle w:val="TableContents"/>
                              <w:bidi w:val="0"/>
                              <w:spacing w:before="0" w:after="0"/>
                              <w:jc w:val="left"/>
                              <w:rPr/>
                            </w:pPr>
                            <w:hyperlink w:anchor="toc636721_70">
                              <w:r>
                                <w:rPr>
                                  <w:rStyle w:val="InternetLink"/>
                                  <w:rFonts w:ascii="ARIAL" w:hAnsi="ARIAL"/>
                                  <w:color w:val="435363"/>
                                  <w:sz w:val="16"/>
                                </w:rPr>
                                <w:t>Base Salary</w:t>
                              </w:r>
                            </w:hyperlink>
                          </w:p>
                        </w:tc>
                        <w:tc>
                          <w:tcPr>
                            <w:tcW w:w="60" w:type="dxa"/>
                            <w:tcBorders/>
                            <w:vAlign w:val="center"/>
                          </w:tcPr>
                          <w:p>
                            <w:pPr>
                              <w:pStyle w:val="TableContents"/>
                              <w:bidi w:val="0"/>
                              <w:spacing w:before="0" w:after="283"/>
                              <w:jc w:val="left"/>
                              <w:rPr/>
                            </w:pPr>
                            <w:r>
                              <w:rPr/>
                              <w:t> </w:t>
                            </w:r>
                          </w:p>
                        </w:tc>
                        <w:tc>
                          <w:tcPr>
                            <w:tcW w:w="352" w:type="dxa"/>
                            <w:tcBorders/>
                            <w:vAlign w:val="center"/>
                          </w:tcPr>
                          <w:p>
                            <w:pPr>
                              <w:pStyle w:val="TableContents"/>
                              <w:bidi w:val="0"/>
                              <w:spacing w:before="0" w:after="283"/>
                              <w:jc w:val="left"/>
                              <w:rPr>
                                <w:color w:val="435363"/>
                              </w:rPr>
                            </w:pPr>
                            <w:r>
                              <w:rPr>
                                <w:color w:val="435363"/>
                              </w:rPr>
                              <w:t>49</w:t>
                            </w:r>
                          </w:p>
                        </w:tc>
                      </w:tr>
                      <w:tr>
                        <w:trPr/>
                        <w:tc>
                          <w:tcPr>
                            <w:tcW w:w="9793" w:type="dxa"/>
                            <w:tcBorders/>
                            <w:vAlign w:val="center"/>
                          </w:tcPr>
                          <w:p>
                            <w:pPr>
                              <w:pStyle w:val="TableContents"/>
                              <w:bidi w:val="0"/>
                              <w:spacing w:before="0" w:after="0"/>
                              <w:jc w:val="left"/>
                              <w:rPr/>
                            </w:pPr>
                            <w:hyperlink w:anchor="toc636721_71">
                              <w:r>
                                <w:rPr>
                                  <w:rStyle w:val="InternetLink"/>
                                  <w:rFonts w:ascii="ARIAL" w:hAnsi="ARIAL"/>
                                  <w:color w:val="435363"/>
                                  <w:sz w:val="16"/>
                                </w:rPr>
                                <w:t>Annual Cash Incentive Program</w:t>
                              </w:r>
                            </w:hyperlink>
                          </w:p>
                        </w:tc>
                        <w:tc>
                          <w:tcPr>
                            <w:tcW w:w="60" w:type="dxa"/>
                            <w:tcBorders/>
                            <w:vAlign w:val="center"/>
                          </w:tcPr>
                          <w:p>
                            <w:pPr>
                              <w:pStyle w:val="TableContents"/>
                              <w:bidi w:val="0"/>
                              <w:spacing w:before="0" w:after="283"/>
                              <w:jc w:val="left"/>
                              <w:rPr/>
                            </w:pPr>
                            <w:r>
                              <w:rPr/>
                              <w:t> </w:t>
                            </w:r>
                          </w:p>
                        </w:tc>
                        <w:tc>
                          <w:tcPr>
                            <w:tcW w:w="352" w:type="dxa"/>
                            <w:tcBorders/>
                            <w:vAlign w:val="center"/>
                          </w:tcPr>
                          <w:p>
                            <w:pPr>
                              <w:pStyle w:val="TableContents"/>
                              <w:bidi w:val="0"/>
                              <w:spacing w:before="0" w:after="283"/>
                              <w:jc w:val="left"/>
                              <w:rPr>
                                <w:color w:val="435363"/>
                              </w:rPr>
                            </w:pPr>
                            <w:r>
                              <w:rPr>
                                <w:color w:val="435363"/>
                              </w:rPr>
                              <w:t>49</w:t>
                            </w:r>
                          </w:p>
                        </w:tc>
                      </w:tr>
                      <w:tr>
                        <w:trPr/>
                        <w:tc>
                          <w:tcPr>
                            <w:tcW w:w="9793" w:type="dxa"/>
                            <w:tcBorders/>
                            <w:vAlign w:val="center"/>
                          </w:tcPr>
                          <w:p>
                            <w:pPr>
                              <w:pStyle w:val="TableContents"/>
                              <w:bidi w:val="0"/>
                              <w:spacing w:before="0" w:after="0"/>
                              <w:jc w:val="left"/>
                              <w:rPr/>
                            </w:pPr>
                            <w:hyperlink w:anchor="toc636721_72">
                              <w:r>
                                <w:rPr>
                                  <w:rStyle w:val="InternetLink"/>
                                  <w:rFonts w:ascii="ARIAL" w:hAnsi="ARIAL"/>
                                  <w:color w:val="435363"/>
                                  <w:sz w:val="16"/>
                                </w:rPr>
                                <w:t>Long-Term Incentive Programs</w:t>
                              </w:r>
                            </w:hyperlink>
                          </w:p>
                        </w:tc>
                        <w:tc>
                          <w:tcPr>
                            <w:tcW w:w="60" w:type="dxa"/>
                            <w:tcBorders/>
                            <w:vAlign w:val="center"/>
                          </w:tcPr>
                          <w:p>
                            <w:pPr>
                              <w:pStyle w:val="TableContents"/>
                              <w:bidi w:val="0"/>
                              <w:spacing w:before="0" w:after="283"/>
                              <w:jc w:val="left"/>
                              <w:rPr/>
                            </w:pPr>
                            <w:r>
                              <w:rPr/>
                              <w:t> </w:t>
                            </w:r>
                          </w:p>
                        </w:tc>
                        <w:tc>
                          <w:tcPr>
                            <w:tcW w:w="352" w:type="dxa"/>
                            <w:tcBorders/>
                            <w:vAlign w:val="center"/>
                          </w:tcPr>
                          <w:p>
                            <w:pPr>
                              <w:pStyle w:val="TableContents"/>
                              <w:bidi w:val="0"/>
                              <w:spacing w:before="0" w:after="283"/>
                              <w:jc w:val="left"/>
                              <w:rPr>
                                <w:color w:val="435363"/>
                              </w:rPr>
                            </w:pPr>
                            <w:r>
                              <w:rPr>
                                <w:color w:val="435363"/>
                              </w:rPr>
                              <w:t>52</w:t>
                            </w:r>
                          </w:p>
                        </w:tc>
                      </w:tr>
                      <w:tr>
                        <w:trPr/>
                        <w:tc>
                          <w:tcPr>
                            <w:tcW w:w="9793" w:type="dxa"/>
                            <w:tcBorders/>
                            <w:vAlign w:val="center"/>
                          </w:tcPr>
                          <w:p>
                            <w:pPr>
                              <w:pStyle w:val="TableContents"/>
                              <w:bidi w:val="0"/>
                              <w:spacing w:before="0" w:after="0"/>
                              <w:jc w:val="left"/>
                              <w:rPr/>
                            </w:pPr>
                            <w:hyperlink w:anchor="toc636721_73">
                              <w:r>
                                <w:rPr>
                                  <w:rStyle w:val="InternetLink"/>
                                  <w:rFonts w:ascii="ARIAL" w:hAnsi="ARIAL"/>
                                  <w:color w:val="435363"/>
                                  <w:sz w:val="16"/>
                                </w:rPr>
                                <w:t>Non-Recurring Compensation Elements Reported in 2023</w:t>
                              </w:r>
                            </w:hyperlink>
                          </w:p>
                        </w:tc>
                        <w:tc>
                          <w:tcPr>
                            <w:tcW w:w="60" w:type="dxa"/>
                            <w:tcBorders/>
                            <w:vAlign w:val="center"/>
                          </w:tcPr>
                          <w:p>
                            <w:pPr>
                              <w:pStyle w:val="TableContents"/>
                              <w:bidi w:val="0"/>
                              <w:spacing w:before="0" w:after="283"/>
                              <w:jc w:val="left"/>
                              <w:rPr/>
                            </w:pPr>
                            <w:r>
                              <w:rPr/>
                              <w:t> </w:t>
                            </w:r>
                          </w:p>
                        </w:tc>
                        <w:tc>
                          <w:tcPr>
                            <w:tcW w:w="352" w:type="dxa"/>
                            <w:tcBorders/>
                            <w:vAlign w:val="center"/>
                          </w:tcPr>
                          <w:p>
                            <w:pPr>
                              <w:pStyle w:val="TableContents"/>
                              <w:bidi w:val="0"/>
                              <w:spacing w:before="0" w:after="283"/>
                              <w:jc w:val="left"/>
                              <w:rPr>
                                <w:color w:val="435363"/>
                              </w:rPr>
                            </w:pPr>
                            <w:r>
                              <w:rPr>
                                <w:color w:val="435363"/>
                              </w:rPr>
                              <w:t>54</w:t>
                            </w:r>
                          </w:p>
                        </w:tc>
                      </w:tr>
                      <w:tr>
                        <w:trPr/>
                        <w:tc>
                          <w:tcPr>
                            <w:tcW w:w="9793" w:type="dxa"/>
                            <w:tcBorders/>
                            <w:vAlign w:val="center"/>
                          </w:tcPr>
                          <w:p>
                            <w:pPr>
                              <w:pStyle w:val="TableContents"/>
                              <w:bidi w:val="0"/>
                              <w:spacing w:before="0" w:after="0"/>
                              <w:jc w:val="left"/>
                              <w:rPr/>
                            </w:pPr>
                            <w:hyperlink w:anchor="toc636721_73a">
                              <w:r>
                                <w:rPr>
                                  <w:rStyle w:val="InternetLink"/>
                                  <w:rFonts w:ascii="ARIAL" w:hAnsi="ARIAL"/>
                                  <w:color w:val="435363"/>
                                  <w:sz w:val="16"/>
                                </w:rPr>
                                <w:t xml:space="preserve">Stockholder Engagement on Executive Compensation </w:t>
                              </w:r>
                            </w:hyperlink>
                          </w:p>
                        </w:tc>
                        <w:tc>
                          <w:tcPr>
                            <w:tcW w:w="60" w:type="dxa"/>
                            <w:tcBorders/>
                            <w:vAlign w:val="center"/>
                          </w:tcPr>
                          <w:p>
                            <w:pPr>
                              <w:pStyle w:val="TableContents"/>
                              <w:bidi w:val="0"/>
                              <w:spacing w:before="0" w:after="283"/>
                              <w:jc w:val="left"/>
                              <w:rPr/>
                            </w:pPr>
                            <w:r>
                              <w:rPr/>
                              <w:t> </w:t>
                            </w:r>
                          </w:p>
                        </w:tc>
                        <w:tc>
                          <w:tcPr>
                            <w:tcW w:w="352" w:type="dxa"/>
                            <w:tcBorders/>
                            <w:vAlign w:val="center"/>
                          </w:tcPr>
                          <w:p>
                            <w:pPr>
                              <w:pStyle w:val="TableContents"/>
                              <w:bidi w:val="0"/>
                              <w:spacing w:before="0" w:after="283"/>
                              <w:jc w:val="left"/>
                              <w:rPr>
                                <w:color w:val="435363"/>
                              </w:rPr>
                            </w:pPr>
                            <w:r>
                              <w:rPr>
                                <w:color w:val="435363"/>
                              </w:rPr>
                              <w:t>57</w:t>
                            </w:r>
                          </w:p>
                        </w:tc>
                      </w:tr>
                      <w:tr>
                        <w:trPr/>
                        <w:tc>
                          <w:tcPr>
                            <w:tcW w:w="9793" w:type="dxa"/>
                            <w:tcBorders/>
                            <w:vAlign w:val="center"/>
                          </w:tcPr>
                          <w:p>
                            <w:pPr>
                              <w:pStyle w:val="TableContents"/>
                              <w:bidi w:val="0"/>
                              <w:spacing w:before="0" w:after="0"/>
                              <w:jc w:val="left"/>
                              <w:rPr/>
                            </w:pPr>
                            <w:hyperlink w:anchor="toc636721_73b">
                              <w:r>
                                <w:rPr>
                                  <w:rStyle w:val="InternetLink"/>
                                  <w:rFonts w:ascii="ARIAL" w:hAnsi="ARIAL"/>
                                  <w:color w:val="435363"/>
                                  <w:sz w:val="16"/>
                                </w:rPr>
                                <w:t xml:space="preserve">Severance Benefits and Post Termination Restrictive Covenants </w:t>
                              </w:r>
                            </w:hyperlink>
                          </w:p>
                        </w:tc>
                        <w:tc>
                          <w:tcPr>
                            <w:tcW w:w="60" w:type="dxa"/>
                            <w:tcBorders/>
                            <w:vAlign w:val="center"/>
                          </w:tcPr>
                          <w:p>
                            <w:pPr>
                              <w:pStyle w:val="TableContents"/>
                              <w:bidi w:val="0"/>
                              <w:spacing w:before="0" w:after="283"/>
                              <w:jc w:val="left"/>
                              <w:rPr/>
                            </w:pPr>
                            <w:r>
                              <w:rPr/>
                              <w:t> </w:t>
                            </w:r>
                          </w:p>
                        </w:tc>
                        <w:tc>
                          <w:tcPr>
                            <w:tcW w:w="352" w:type="dxa"/>
                            <w:tcBorders/>
                            <w:vAlign w:val="center"/>
                          </w:tcPr>
                          <w:p>
                            <w:pPr>
                              <w:pStyle w:val="TableContents"/>
                              <w:bidi w:val="0"/>
                              <w:spacing w:before="0" w:after="283"/>
                              <w:jc w:val="left"/>
                              <w:rPr>
                                <w:color w:val="435363"/>
                              </w:rPr>
                            </w:pPr>
                            <w:r>
                              <w:rPr>
                                <w:color w:val="435363"/>
                              </w:rPr>
                              <w:t>57</w:t>
                            </w:r>
                          </w:p>
                        </w:tc>
                      </w:tr>
                      <w:tr>
                        <w:trPr/>
                        <w:tc>
                          <w:tcPr>
                            <w:tcW w:w="9793" w:type="dxa"/>
                            <w:tcBorders/>
                            <w:vAlign w:val="center"/>
                          </w:tcPr>
                          <w:p>
                            <w:pPr>
                              <w:pStyle w:val="TableContents"/>
                              <w:bidi w:val="0"/>
                              <w:spacing w:before="0" w:after="0"/>
                              <w:jc w:val="left"/>
                              <w:rPr/>
                            </w:pPr>
                            <w:hyperlink w:anchor="toc636721_74">
                              <w:r>
                                <w:rPr>
                                  <w:rStyle w:val="InternetLink"/>
                                  <w:rFonts w:ascii="ARIAL" w:hAnsi="ARIAL"/>
                                  <w:color w:val="435363"/>
                                  <w:sz w:val="16"/>
                                </w:rPr>
                                <w:t>Other Benefits and Perquisites</w:t>
                              </w:r>
                            </w:hyperlink>
                          </w:p>
                        </w:tc>
                        <w:tc>
                          <w:tcPr>
                            <w:tcW w:w="60" w:type="dxa"/>
                            <w:tcBorders/>
                            <w:vAlign w:val="center"/>
                          </w:tcPr>
                          <w:p>
                            <w:pPr>
                              <w:pStyle w:val="TableContents"/>
                              <w:bidi w:val="0"/>
                              <w:spacing w:before="0" w:after="283"/>
                              <w:jc w:val="left"/>
                              <w:rPr/>
                            </w:pPr>
                            <w:r>
                              <w:rPr/>
                              <w:t> </w:t>
                            </w:r>
                          </w:p>
                        </w:tc>
                        <w:tc>
                          <w:tcPr>
                            <w:tcW w:w="352" w:type="dxa"/>
                            <w:tcBorders/>
                            <w:vAlign w:val="center"/>
                          </w:tcPr>
                          <w:p>
                            <w:pPr>
                              <w:pStyle w:val="TableContents"/>
                              <w:bidi w:val="0"/>
                              <w:spacing w:before="0" w:after="283"/>
                              <w:jc w:val="left"/>
                              <w:rPr>
                                <w:color w:val="435363"/>
                              </w:rPr>
                            </w:pPr>
                            <w:r>
                              <w:rPr>
                                <w:color w:val="435363"/>
                              </w:rPr>
                              <w:t>58</w:t>
                            </w:r>
                          </w:p>
                        </w:tc>
                      </w:tr>
                      <w:tr>
                        <w:trPr/>
                        <w:tc>
                          <w:tcPr>
                            <w:tcW w:w="9793" w:type="dxa"/>
                            <w:tcBorders/>
                            <w:vAlign w:val="center"/>
                          </w:tcPr>
                          <w:p>
                            <w:pPr>
                              <w:pStyle w:val="TableContents"/>
                              <w:bidi w:val="0"/>
                              <w:spacing w:before="0" w:after="0"/>
                              <w:jc w:val="left"/>
                              <w:rPr/>
                            </w:pPr>
                            <w:hyperlink w:anchor="toc636721_75">
                              <w:r>
                                <w:rPr>
                                  <w:rStyle w:val="InternetLink"/>
                                  <w:rFonts w:ascii="ARIAL" w:hAnsi="ARIAL"/>
                                  <w:color w:val="435363"/>
                                  <w:sz w:val="16"/>
                                </w:rPr>
                                <w:t>Continuing Focus on Leading Practices</w:t>
                              </w:r>
                            </w:hyperlink>
                          </w:p>
                        </w:tc>
                        <w:tc>
                          <w:tcPr>
                            <w:tcW w:w="60" w:type="dxa"/>
                            <w:tcBorders/>
                            <w:vAlign w:val="center"/>
                          </w:tcPr>
                          <w:p>
                            <w:pPr>
                              <w:pStyle w:val="TableContents"/>
                              <w:bidi w:val="0"/>
                              <w:spacing w:before="0" w:after="283"/>
                              <w:jc w:val="left"/>
                              <w:rPr/>
                            </w:pPr>
                            <w:r>
                              <w:rPr/>
                              <w:t> </w:t>
                            </w:r>
                          </w:p>
                        </w:tc>
                        <w:tc>
                          <w:tcPr>
                            <w:tcW w:w="352" w:type="dxa"/>
                            <w:tcBorders/>
                            <w:vAlign w:val="center"/>
                          </w:tcPr>
                          <w:p>
                            <w:pPr>
                              <w:pStyle w:val="TableContents"/>
                              <w:bidi w:val="0"/>
                              <w:spacing w:before="0" w:after="283"/>
                              <w:jc w:val="left"/>
                              <w:rPr>
                                <w:color w:val="435363"/>
                              </w:rPr>
                            </w:pPr>
                            <w:r>
                              <w:rPr>
                                <w:color w:val="435363"/>
                              </w:rPr>
                              <w:t>59</w:t>
                            </w:r>
                          </w:p>
                        </w:tc>
                      </w:tr>
                      <w:tr>
                        <w:trPr/>
                        <w:tc>
                          <w:tcPr>
                            <w:tcW w:w="9793" w:type="dxa"/>
                            <w:tcBorders/>
                            <w:vAlign w:val="center"/>
                          </w:tcPr>
                          <w:p>
                            <w:pPr>
                              <w:pStyle w:val="TableContents"/>
                              <w:bidi w:val="0"/>
                              <w:spacing w:before="0" w:after="283"/>
                              <w:jc w:val="left"/>
                              <w:rPr>
                                <w:sz w:val="4"/>
                                <w:szCs w:val="4"/>
                              </w:rPr>
                            </w:pPr>
                            <w:r>
                              <w:rPr>
                                <w:sz w:val="4"/>
                                <w:szCs w:val="4"/>
                              </w:rPr>
                            </w:r>
                          </w:p>
                        </w:tc>
                        <w:tc>
                          <w:tcPr>
                            <w:tcW w:w="412" w:type="dxa"/>
                            <w:gridSpan w:val="2"/>
                            <w:tcBorders/>
                            <w:vAlign w:val="center"/>
                          </w:tcPr>
                          <w:p>
                            <w:pPr>
                              <w:pStyle w:val="TableContents"/>
                              <w:bidi w:val="0"/>
                              <w:spacing w:before="0" w:after="283"/>
                              <w:jc w:val="left"/>
                              <w:rPr>
                                <w:sz w:val="4"/>
                                <w:szCs w:val="4"/>
                              </w:rPr>
                            </w:pPr>
                            <w:r>
                              <w:rPr>
                                <w:sz w:val="4"/>
                                <w:szCs w:val="4"/>
                              </w:rPr>
                            </w:r>
                          </w:p>
                        </w:tc>
                      </w:tr>
                      <w:tr>
                        <w:trPr/>
                        <w:tc>
                          <w:tcPr>
                            <w:tcW w:w="9793" w:type="dxa"/>
                            <w:tcBorders/>
                            <w:vAlign w:val="center"/>
                          </w:tcPr>
                          <w:p>
                            <w:pPr>
                              <w:pStyle w:val="TableContents"/>
                              <w:bidi w:val="0"/>
                              <w:spacing w:before="0" w:after="283"/>
                              <w:jc w:val="left"/>
                              <w:rPr/>
                            </w:pPr>
                            <w:hyperlink w:anchor="toc636721_76">
                              <w:r>
                                <w:rPr>
                                  <w:rStyle w:val="InternetLink"/>
                                  <w:b/>
                                  <w:color w:val="3575B3"/>
                                </w:rPr>
                                <w:t>REPORT OF THE COMPENSATION COMMITTEE OF THE BOARD OF DIRECTORS                 </w:t>
                              </w:r>
                            </w:hyperlink>
                          </w:p>
                        </w:tc>
                        <w:tc>
                          <w:tcPr>
                            <w:tcW w:w="60" w:type="dxa"/>
                            <w:tcBorders/>
                            <w:vAlign w:val="center"/>
                          </w:tcPr>
                          <w:p>
                            <w:pPr>
                              <w:pStyle w:val="TableContents"/>
                              <w:bidi w:val="0"/>
                              <w:spacing w:before="0" w:after="283"/>
                              <w:jc w:val="left"/>
                              <w:rPr/>
                            </w:pPr>
                            <w:r>
                              <w:rPr/>
                              <w:t> </w:t>
                            </w:r>
                          </w:p>
                        </w:tc>
                        <w:tc>
                          <w:tcPr>
                            <w:tcW w:w="352" w:type="dxa"/>
                            <w:tcBorders/>
                            <w:vAlign w:val="center"/>
                          </w:tcPr>
                          <w:p>
                            <w:pPr>
                              <w:pStyle w:val="TableContents"/>
                              <w:bidi w:val="0"/>
                              <w:spacing w:before="0" w:after="283"/>
                              <w:jc w:val="left"/>
                              <w:rPr>
                                <w:b/>
                                <w:color w:val="3575B3"/>
                              </w:rPr>
                            </w:pPr>
                            <w:r>
                              <w:rPr>
                                <w:b/>
                                <w:color w:val="3575B3"/>
                              </w:rPr>
                              <w:t>61</w:t>
                            </w:r>
                          </w:p>
                        </w:tc>
                      </w:tr>
                      <w:tr>
                        <w:trPr/>
                        <w:tc>
                          <w:tcPr>
                            <w:tcW w:w="9793" w:type="dxa"/>
                            <w:tcBorders/>
                            <w:vAlign w:val="center"/>
                          </w:tcPr>
                          <w:p>
                            <w:pPr>
                              <w:pStyle w:val="TableContents"/>
                              <w:bidi w:val="0"/>
                              <w:spacing w:before="0" w:after="283"/>
                              <w:jc w:val="left"/>
                              <w:rPr>
                                <w:sz w:val="4"/>
                                <w:szCs w:val="4"/>
                              </w:rPr>
                            </w:pPr>
                            <w:r>
                              <w:rPr>
                                <w:sz w:val="4"/>
                                <w:szCs w:val="4"/>
                              </w:rPr>
                            </w:r>
                          </w:p>
                        </w:tc>
                        <w:tc>
                          <w:tcPr>
                            <w:tcW w:w="412" w:type="dxa"/>
                            <w:gridSpan w:val="2"/>
                            <w:tcBorders/>
                            <w:vAlign w:val="center"/>
                          </w:tcPr>
                          <w:p>
                            <w:pPr>
                              <w:pStyle w:val="TableContents"/>
                              <w:bidi w:val="0"/>
                              <w:spacing w:before="0" w:after="283"/>
                              <w:jc w:val="left"/>
                              <w:rPr>
                                <w:sz w:val="4"/>
                                <w:szCs w:val="4"/>
                              </w:rPr>
                            </w:pPr>
                            <w:r>
                              <w:rPr>
                                <w:sz w:val="4"/>
                                <w:szCs w:val="4"/>
                              </w:rPr>
                            </w:r>
                          </w:p>
                        </w:tc>
                      </w:tr>
                      <w:tr>
                        <w:trPr/>
                        <w:tc>
                          <w:tcPr>
                            <w:tcW w:w="9793" w:type="dxa"/>
                            <w:tcBorders/>
                            <w:vAlign w:val="center"/>
                          </w:tcPr>
                          <w:p>
                            <w:pPr>
                              <w:pStyle w:val="TableContents"/>
                              <w:bidi w:val="0"/>
                              <w:spacing w:before="0" w:after="283"/>
                              <w:jc w:val="left"/>
                              <w:rPr/>
                            </w:pPr>
                            <w:hyperlink w:anchor="toc636721_77">
                              <w:r>
                                <w:rPr>
                                  <w:rStyle w:val="InternetLink"/>
                                  <w:b/>
                                  <w:color w:val="3575B3"/>
                                </w:rPr>
                                <w:t>EXECUTIVE OFFICERS                  </w:t>
                              </w:r>
                            </w:hyperlink>
                          </w:p>
                        </w:tc>
                        <w:tc>
                          <w:tcPr>
                            <w:tcW w:w="60" w:type="dxa"/>
                            <w:tcBorders/>
                            <w:vAlign w:val="center"/>
                          </w:tcPr>
                          <w:p>
                            <w:pPr>
                              <w:pStyle w:val="TableContents"/>
                              <w:bidi w:val="0"/>
                              <w:spacing w:before="0" w:after="283"/>
                              <w:jc w:val="left"/>
                              <w:rPr/>
                            </w:pPr>
                            <w:r>
                              <w:rPr/>
                              <w:t> </w:t>
                            </w:r>
                          </w:p>
                        </w:tc>
                        <w:tc>
                          <w:tcPr>
                            <w:tcW w:w="352" w:type="dxa"/>
                            <w:tcBorders/>
                            <w:vAlign w:val="center"/>
                          </w:tcPr>
                          <w:p>
                            <w:pPr>
                              <w:pStyle w:val="TableContents"/>
                              <w:bidi w:val="0"/>
                              <w:spacing w:before="0" w:after="283"/>
                              <w:jc w:val="left"/>
                              <w:rPr>
                                <w:b/>
                                <w:color w:val="3575B3"/>
                              </w:rPr>
                            </w:pPr>
                            <w:r>
                              <w:rPr>
                                <w:b/>
                                <w:color w:val="3575B3"/>
                              </w:rPr>
                              <w:t>62</w:t>
                            </w:r>
                          </w:p>
                        </w:tc>
                      </w:tr>
                      <w:tr>
                        <w:trPr/>
                        <w:tc>
                          <w:tcPr>
                            <w:tcW w:w="9793" w:type="dxa"/>
                            <w:tcBorders/>
                            <w:vAlign w:val="center"/>
                          </w:tcPr>
                          <w:p>
                            <w:pPr>
                              <w:pStyle w:val="TableContents"/>
                              <w:bidi w:val="0"/>
                              <w:spacing w:before="0" w:after="283"/>
                              <w:jc w:val="left"/>
                              <w:rPr>
                                <w:sz w:val="4"/>
                                <w:szCs w:val="4"/>
                              </w:rPr>
                            </w:pPr>
                            <w:r>
                              <w:rPr>
                                <w:sz w:val="4"/>
                                <w:szCs w:val="4"/>
                              </w:rPr>
                            </w:r>
                          </w:p>
                        </w:tc>
                        <w:tc>
                          <w:tcPr>
                            <w:tcW w:w="412" w:type="dxa"/>
                            <w:gridSpan w:val="2"/>
                            <w:tcBorders/>
                            <w:vAlign w:val="center"/>
                          </w:tcPr>
                          <w:p>
                            <w:pPr>
                              <w:pStyle w:val="TableContents"/>
                              <w:bidi w:val="0"/>
                              <w:spacing w:before="0" w:after="283"/>
                              <w:jc w:val="left"/>
                              <w:rPr>
                                <w:sz w:val="4"/>
                                <w:szCs w:val="4"/>
                              </w:rPr>
                            </w:pPr>
                            <w:r>
                              <w:rPr>
                                <w:sz w:val="4"/>
                                <w:szCs w:val="4"/>
                              </w:rPr>
                            </w:r>
                          </w:p>
                        </w:tc>
                      </w:tr>
                      <w:tr>
                        <w:trPr/>
                        <w:tc>
                          <w:tcPr>
                            <w:tcW w:w="9793" w:type="dxa"/>
                            <w:tcBorders/>
                            <w:vAlign w:val="center"/>
                          </w:tcPr>
                          <w:p>
                            <w:pPr>
                              <w:pStyle w:val="TableContents"/>
                              <w:bidi w:val="0"/>
                              <w:spacing w:before="0" w:after="283"/>
                              <w:jc w:val="left"/>
                              <w:rPr/>
                            </w:pPr>
                            <w:hyperlink w:anchor="toc636721_78">
                              <w:r>
                                <w:rPr>
                                  <w:rStyle w:val="InternetLink"/>
                                  <w:b/>
                                  <w:color w:val="3575B3"/>
                                </w:rPr>
                                <w:t>EXECUTIVE COMPENSATION              </w:t>
                              </w:r>
                            </w:hyperlink>
                          </w:p>
                        </w:tc>
                        <w:tc>
                          <w:tcPr>
                            <w:tcW w:w="60" w:type="dxa"/>
                            <w:tcBorders/>
                            <w:vAlign w:val="center"/>
                          </w:tcPr>
                          <w:p>
                            <w:pPr>
                              <w:pStyle w:val="TableContents"/>
                              <w:bidi w:val="0"/>
                              <w:spacing w:before="0" w:after="283"/>
                              <w:jc w:val="left"/>
                              <w:rPr/>
                            </w:pPr>
                            <w:r>
                              <w:rPr/>
                              <w:t> </w:t>
                            </w:r>
                          </w:p>
                        </w:tc>
                        <w:tc>
                          <w:tcPr>
                            <w:tcW w:w="352" w:type="dxa"/>
                            <w:tcBorders/>
                            <w:vAlign w:val="center"/>
                          </w:tcPr>
                          <w:p>
                            <w:pPr>
                              <w:pStyle w:val="TableContents"/>
                              <w:bidi w:val="0"/>
                              <w:spacing w:before="0" w:after="283"/>
                              <w:jc w:val="left"/>
                              <w:rPr>
                                <w:b/>
                                <w:color w:val="3575B3"/>
                              </w:rPr>
                            </w:pPr>
                            <w:r>
                              <w:rPr>
                                <w:b/>
                                <w:color w:val="3575B3"/>
                              </w:rPr>
                              <w:t>64</w:t>
                            </w:r>
                          </w:p>
                        </w:tc>
                      </w:tr>
                      <w:tr>
                        <w:trPr/>
                        <w:tc>
                          <w:tcPr>
                            <w:tcW w:w="9793" w:type="dxa"/>
                            <w:tcBorders/>
                            <w:vAlign w:val="center"/>
                          </w:tcPr>
                          <w:p>
                            <w:pPr>
                              <w:pStyle w:val="TableContents"/>
                              <w:bidi w:val="0"/>
                              <w:spacing w:before="0" w:after="0"/>
                              <w:jc w:val="left"/>
                              <w:rPr/>
                            </w:pPr>
                            <w:hyperlink w:anchor="toc636721_79">
                              <w:r>
                                <w:rPr>
                                  <w:rStyle w:val="InternetLink"/>
                                  <w:rFonts w:ascii="ARIAL" w:hAnsi="ARIAL"/>
                                  <w:color w:val="435363"/>
                                  <w:sz w:val="16"/>
                                </w:rPr>
                                <w:t>Summary Compensation Table</w:t>
                              </w:r>
                            </w:hyperlink>
                          </w:p>
                        </w:tc>
                        <w:tc>
                          <w:tcPr>
                            <w:tcW w:w="60" w:type="dxa"/>
                            <w:tcBorders/>
                            <w:vAlign w:val="center"/>
                          </w:tcPr>
                          <w:p>
                            <w:pPr>
                              <w:pStyle w:val="TableContents"/>
                              <w:bidi w:val="0"/>
                              <w:spacing w:before="0" w:after="283"/>
                              <w:jc w:val="left"/>
                              <w:rPr/>
                            </w:pPr>
                            <w:r>
                              <w:rPr/>
                              <w:t> </w:t>
                            </w:r>
                          </w:p>
                        </w:tc>
                        <w:tc>
                          <w:tcPr>
                            <w:tcW w:w="352" w:type="dxa"/>
                            <w:tcBorders/>
                            <w:vAlign w:val="center"/>
                          </w:tcPr>
                          <w:p>
                            <w:pPr>
                              <w:pStyle w:val="TableContents"/>
                              <w:bidi w:val="0"/>
                              <w:spacing w:before="0" w:after="283"/>
                              <w:jc w:val="left"/>
                              <w:rPr>
                                <w:color w:val="435363"/>
                              </w:rPr>
                            </w:pPr>
                            <w:r>
                              <w:rPr>
                                <w:color w:val="435363"/>
                              </w:rPr>
                              <w:t>64</w:t>
                            </w:r>
                          </w:p>
                        </w:tc>
                      </w:tr>
                      <w:tr>
                        <w:trPr/>
                        <w:tc>
                          <w:tcPr>
                            <w:tcW w:w="9793" w:type="dxa"/>
                            <w:tcBorders/>
                            <w:vAlign w:val="center"/>
                          </w:tcPr>
                          <w:p>
                            <w:pPr>
                              <w:pStyle w:val="TableContents"/>
                              <w:bidi w:val="0"/>
                              <w:spacing w:before="0" w:after="0"/>
                              <w:jc w:val="left"/>
                              <w:rPr/>
                            </w:pPr>
                            <w:hyperlink w:anchor="toc636721_80">
                              <w:r>
                                <w:rPr>
                                  <w:rStyle w:val="InternetLink"/>
                                  <w:rFonts w:ascii="ARIAL" w:hAnsi="ARIAL"/>
                                  <w:color w:val="435363"/>
                                  <w:sz w:val="16"/>
                                </w:rPr>
                                <w:t>Grants of Plan-Based Awards in 2023</w:t>
                              </w:r>
                            </w:hyperlink>
                          </w:p>
                        </w:tc>
                        <w:tc>
                          <w:tcPr>
                            <w:tcW w:w="60" w:type="dxa"/>
                            <w:tcBorders/>
                            <w:vAlign w:val="center"/>
                          </w:tcPr>
                          <w:p>
                            <w:pPr>
                              <w:pStyle w:val="TableContents"/>
                              <w:bidi w:val="0"/>
                              <w:spacing w:before="0" w:after="283"/>
                              <w:jc w:val="left"/>
                              <w:rPr/>
                            </w:pPr>
                            <w:r>
                              <w:rPr/>
                              <w:t> </w:t>
                            </w:r>
                          </w:p>
                        </w:tc>
                        <w:tc>
                          <w:tcPr>
                            <w:tcW w:w="352" w:type="dxa"/>
                            <w:tcBorders/>
                            <w:vAlign w:val="center"/>
                          </w:tcPr>
                          <w:p>
                            <w:pPr>
                              <w:pStyle w:val="TableContents"/>
                              <w:bidi w:val="0"/>
                              <w:spacing w:before="0" w:after="283"/>
                              <w:jc w:val="left"/>
                              <w:rPr>
                                <w:color w:val="435363"/>
                              </w:rPr>
                            </w:pPr>
                            <w:r>
                              <w:rPr>
                                <w:color w:val="435363"/>
                              </w:rPr>
                              <w:t>66</w:t>
                            </w:r>
                          </w:p>
                        </w:tc>
                      </w:tr>
                      <w:tr>
                        <w:trPr/>
                        <w:tc>
                          <w:tcPr>
                            <w:tcW w:w="9793" w:type="dxa"/>
                            <w:tcBorders/>
                            <w:vAlign w:val="center"/>
                          </w:tcPr>
                          <w:p>
                            <w:pPr>
                              <w:pStyle w:val="TableContents"/>
                              <w:bidi w:val="0"/>
                              <w:spacing w:before="0" w:after="0"/>
                              <w:jc w:val="left"/>
                              <w:rPr/>
                            </w:pPr>
                            <w:hyperlink w:anchor="toc636721_81">
                              <w:r>
                                <w:rPr>
                                  <w:rStyle w:val="InternetLink"/>
                                  <w:rFonts w:ascii="ARIAL" w:hAnsi="ARIAL"/>
                                  <w:color w:val="435363"/>
                                  <w:sz w:val="16"/>
                                </w:rPr>
                                <w:t>Outstanding Equity Awards at 2023 Fiscal Year-End</w:t>
                              </w:r>
                            </w:hyperlink>
                          </w:p>
                        </w:tc>
                        <w:tc>
                          <w:tcPr>
                            <w:tcW w:w="60" w:type="dxa"/>
                            <w:tcBorders/>
                            <w:vAlign w:val="center"/>
                          </w:tcPr>
                          <w:p>
                            <w:pPr>
                              <w:pStyle w:val="TableContents"/>
                              <w:bidi w:val="0"/>
                              <w:spacing w:before="0" w:after="283"/>
                              <w:jc w:val="left"/>
                              <w:rPr/>
                            </w:pPr>
                            <w:r>
                              <w:rPr/>
                              <w:t> </w:t>
                            </w:r>
                          </w:p>
                        </w:tc>
                        <w:tc>
                          <w:tcPr>
                            <w:tcW w:w="352" w:type="dxa"/>
                            <w:tcBorders/>
                            <w:vAlign w:val="center"/>
                          </w:tcPr>
                          <w:p>
                            <w:pPr>
                              <w:pStyle w:val="TableContents"/>
                              <w:bidi w:val="0"/>
                              <w:spacing w:before="0" w:after="283"/>
                              <w:jc w:val="left"/>
                              <w:rPr>
                                <w:color w:val="435363"/>
                              </w:rPr>
                            </w:pPr>
                            <w:r>
                              <w:rPr>
                                <w:color w:val="435363"/>
                              </w:rPr>
                              <w:t>67</w:t>
                            </w:r>
                          </w:p>
                        </w:tc>
                      </w:tr>
                      <w:tr>
                        <w:trPr/>
                        <w:tc>
                          <w:tcPr>
                            <w:tcW w:w="9793" w:type="dxa"/>
                            <w:tcBorders/>
                            <w:vAlign w:val="center"/>
                          </w:tcPr>
                          <w:p>
                            <w:pPr>
                              <w:pStyle w:val="TableContents"/>
                              <w:bidi w:val="0"/>
                              <w:spacing w:before="0" w:after="0"/>
                              <w:jc w:val="left"/>
                              <w:rPr/>
                            </w:pPr>
                            <w:hyperlink w:anchor="toc636721_82">
                              <w:r>
                                <w:rPr>
                                  <w:rStyle w:val="InternetLink"/>
                                  <w:rFonts w:ascii="ARIAL" w:hAnsi="ARIAL"/>
                                  <w:color w:val="435363"/>
                                  <w:sz w:val="16"/>
                                </w:rPr>
                                <w:t>Options Exercised and Stock Vested</w:t>
                              </w:r>
                            </w:hyperlink>
                          </w:p>
                        </w:tc>
                        <w:tc>
                          <w:tcPr>
                            <w:tcW w:w="60" w:type="dxa"/>
                            <w:tcBorders/>
                            <w:vAlign w:val="center"/>
                          </w:tcPr>
                          <w:p>
                            <w:pPr>
                              <w:pStyle w:val="TableContents"/>
                              <w:bidi w:val="0"/>
                              <w:spacing w:before="0" w:after="283"/>
                              <w:jc w:val="left"/>
                              <w:rPr/>
                            </w:pPr>
                            <w:r>
                              <w:rPr/>
                              <w:t> </w:t>
                            </w:r>
                          </w:p>
                        </w:tc>
                        <w:tc>
                          <w:tcPr>
                            <w:tcW w:w="352" w:type="dxa"/>
                            <w:tcBorders/>
                            <w:vAlign w:val="center"/>
                          </w:tcPr>
                          <w:p>
                            <w:pPr>
                              <w:pStyle w:val="TableContents"/>
                              <w:bidi w:val="0"/>
                              <w:spacing w:before="0" w:after="283"/>
                              <w:jc w:val="left"/>
                              <w:rPr>
                                <w:color w:val="435363"/>
                              </w:rPr>
                            </w:pPr>
                            <w:r>
                              <w:rPr>
                                <w:color w:val="435363"/>
                              </w:rPr>
                              <w:t>68</w:t>
                            </w:r>
                          </w:p>
                        </w:tc>
                      </w:tr>
                      <w:tr>
                        <w:trPr/>
                        <w:tc>
                          <w:tcPr>
                            <w:tcW w:w="9793" w:type="dxa"/>
                            <w:tcBorders/>
                            <w:vAlign w:val="center"/>
                          </w:tcPr>
                          <w:p>
                            <w:pPr>
                              <w:pStyle w:val="TableContents"/>
                              <w:bidi w:val="0"/>
                              <w:spacing w:before="0" w:after="0"/>
                              <w:jc w:val="left"/>
                              <w:rPr/>
                            </w:pPr>
                            <w:hyperlink w:anchor="toc636721_85">
                              <w:r>
                                <w:rPr>
                                  <w:rStyle w:val="InternetLink"/>
                                  <w:rFonts w:ascii="ARIAL" w:hAnsi="ARIAL"/>
                                  <w:color w:val="000080"/>
                                  <w:sz w:val="16"/>
                                </w:rPr>
                                <w:t>Potential Payments Upon Termination or Change in Control</w:t>
                              </w:r>
                            </w:hyperlink>
                            <w:r>
                              <w:rPr>
                                <w:rFonts w:ascii="ARIAL" w:hAnsi="ARIAL"/>
                                <w:color w:val="435363"/>
                                <w:sz w:val="16"/>
                              </w:rPr>
                              <w:t> </w:t>
                            </w:r>
                          </w:p>
                        </w:tc>
                        <w:tc>
                          <w:tcPr>
                            <w:tcW w:w="60" w:type="dxa"/>
                            <w:tcBorders/>
                            <w:vAlign w:val="center"/>
                          </w:tcPr>
                          <w:p>
                            <w:pPr>
                              <w:pStyle w:val="TableContents"/>
                              <w:bidi w:val="0"/>
                              <w:spacing w:before="0" w:after="283"/>
                              <w:jc w:val="left"/>
                              <w:rPr/>
                            </w:pPr>
                            <w:r>
                              <w:rPr/>
                              <w:t> </w:t>
                            </w:r>
                          </w:p>
                        </w:tc>
                        <w:tc>
                          <w:tcPr>
                            <w:tcW w:w="352" w:type="dxa"/>
                            <w:tcBorders/>
                            <w:vAlign w:val="center"/>
                          </w:tcPr>
                          <w:p>
                            <w:pPr>
                              <w:pStyle w:val="TableContents"/>
                              <w:bidi w:val="0"/>
                              <w:spacing w:before="0" w:after="283"/>
                              <w:jc w:val="left"/>
                              <w:rPr>
                                <w:color w:val="435363"/>
                              </w:rPr>
                            </w:pPr>
                            <w:r>
                              <w:rPr>
                                <w:color w:val="435363"/>
                              </w:rPr>
                              <w:t>69</w:t>
                            </w:r>
                          </w:p>
                        </w:tc>
                      </w:tr>
                      <w:tr>
                        <w:trPr/>
                        <w:tc>
                          <w:tcPr>
                            <w:tcW w:w="9793" w:type="dxa"/>
                            <w:tcBorders/>
                            <w:vAlign w:val="center"/>
                          </w:tcPr>
                          <w:p>
                            <w:pPr>
                              <w:pStyle w:val="TableContents"/>
                              <w:bidi w:val="0"/>
                              <w:spacing w:before="0" w:after="0"/>
                              <w:jc w:val="left"/>
                              <w:rPr/>
                            </w:pPr>
                            <w:hyperlink w:anchor="toc636721_87">
                              <w:r>
                                <w:rPr>
                                  <w:rStyle w:val="InternetLink"/>
                                  <w:rFonts w:ascii="ARIAL" w:hAnsi="ARIAL"/>
                                  <w:color w:val="435363"/>
                                  <w:sz w:val="16"/>
                                </w:rPr>
                                <w:t>CEO Pay Ratio</w:t>
                              </w:r>
                            </w:hyperlink>
                          </w:p>
                        </w:tc>
                        <w:tc>
                          <w:tcPr>
                            <w:tcW w:w="60" w:type="dxa"/>
                            <w:tcBorders/>
                            <w:vAlign w:val="center"/>
                          </w:tcPr>
                          <w:p>
                            <w:pPr>
                              <w:pStyle w:val="TableContents"/>
                              <w:bidi w:val="0"/>
                              <w:spacing w:before="0" w:after="283"/>
                              <w:jc w:val="left"/>
                              <w:rPr/>
                            </w:pPr>
                            <w:r>
                              <w:rPr/>
                              <w:t> </w:t>
                            </w:r>
                          </w:p>
                        </w:tc>
                        <w:tc>
                          <w:tcPr>
                            <w:tcW w:w="352" w:type="dxa"/>
                            <w:tcBorders/>
                            <w:vAlign w:val="center"/>
                          </w:tcPr>
                          <w:p>
                            <w:pPr>
                              <w:pStyle w:val="TableContents"/>
                              <w:bidi w:val="0"/>
                              <w:spacing w:before="0" w:after="283"/>
                              <w:jc w:val="left"/>
                              <w:rPr>
                                <w:color w:val="435363"/>
                              </w:rPr>
                            </w:pPr>
                            <w:r>
                              <w:rPr>
                                <w:color w:val="435363"/>
                              </w:rPr>
                              <w:t>70</w:t>
                            </w:r>
                          </w:p>
                        </w:tc>
                      </w:tr>
                      <w:tr>
                        <w:trPr/>
                        <w:tc>
                          <w:tcPr>
                            <w:tcW w:w="9793" w:type="dxa"/>
                            <w:tcBorders/>
                            <w:vAlign w:val="center"/>
                          </w:tcPr>
                          <w:p>
                            <w:pPr>
                              <w:pStyle w:val="TableContents"/>
                              <w:bidi w:val="0"/>
                              <w:spacing w:before="0" w:after="0"/>
                              <w:jc w:val="left"/>
                              <w:rPr/>
                            </w:pPr>
                            <w:hyperlink w:anchor="toc636721_88">
                              <w:r>
                                <w:rPr>
                                  <w:rStyle w:val="InternetLink"/>
                                  <w:rFonts w:ascii="ARIAL" w:hAnsi="ARIAL"/>
                                  <w:color w:val="435363"/>
                                  <w:sz w:val="16"/>
                                </w:rPr>
                                <w:t>Pay versus Performance</w:t>
                              </w:r>
                            </w:hyperlink>
                          </w:p>
                        </w:tc>
                        <w:tc>
                          <w:tcPr>
                            <w:tcW w:w="60" w:type="dxa"/>
                            <w:tcBorders/>
                            <w:vAlign w:val="center"/>
                          </w:tcPr>
                          <w:p>
                            <w:pPr>
                              <w:pStyle w:val="TableContents"/>
                              <w:bidi w:val="0"/>
                              <w:spacing w:before="0" w:after="283"/>
                              <w:jc w:val="left"/>
                              <w:rPr/>
                            </w:pPr>
                            <w:r>
                              <w:rPr/>
                              <w:t> </w:t>
                            </w:r>
                          </w:p>
                        </w:tc>
                        <w:tc>
                          <w:tcPr>
                            <w:tcW w:w="352" w:type="dxa"/>
                            <w:tcBorders/>
                            <w:vAlign w:val="center"/>
                          </w:tcPr>
                          <w:p>
                            <w:pPr>
                              <w:pStyle w:val="TableContents"/>
                              <w:bidi w:val="0"/>
                              <w:spacing w:before="0" w:after="283"/>
                              <w:jc w:val="left"/>
                              <w:rPr>
                                <w:color w:val="435363"/>
                              </w:rPr>
                            </w:pPr>
                            <w:r>
                              <w:rPr>
                                <w:color w:val="435363"/>
                              </w:rPr>
                              <w:t>72</w:t>
                            </w:r>
                          </w:p>
                        </w:tc>
                      </w:tr>
                      <w:tr>
                        <w:trPr/>
                        <w:tc>
                          <w:tcPr>
                            <w:tcW w:w="9793" w:type="dxa"/>
                            <w:tcBorders/>
                            <w:vAlign w:val="center"/>
                          </w:tcPr>
                          <w:p>
                            <w:pPr>
                              <w:pStyle w:val="TableContents"/>
                              <w:bidi w:val="0"/>
                              <w:spacing w:before="0" w:after="283"/>
                              <w:jc w:val="left"/>
                              <w:rPr>
                                <w:sz w:val="4"/>
                                <w:szCs w:val="4"/>
                              </w:rPr>
                            </w:pPr>
                            <w:r>
                              <w:rPr>
                                <w:sz w:val="4"/>
                                <w:szCs w:val="4"/>
                              </w:rPr>
                            </w:r>
                          </w:p>
                        </w:tc>
                        <w:tc>
                          <w:tcPr>
                            <w:tcW w:w="412" w:type="dxa"/>
                            <w:gridSpan w:val="2"/>
                            <w:tcBorders/>
                            <w:vAlign w:val="center"/>
                          </w:tcPr>
                          <w:p>
                            <w:pPr>
                              <w:pStyle w:val="TableContents"/>
                              <w:bidi w:val="0"/>
                              <w:spacing w:before="0" w:after="283"/>
                              <w:jc w:val="left"/>
                              <w:rPr>
                                <w:sz w:val="4"/>
                                <w:szCs w:val="4"/>
                              </w:rPr>
                            </w:pPr>
                            <w:r>
                              <w:rPr>
                                <w:sz w:val="4"/>
                                <w:szCs w:val="4"/>
                              </w:rPr>
                            </w:r>
                          </w:p>
                        </w:tc>
                      </w:tr>
                      <w:tr>
                        <w:trPr/>
                        <w:tc>
                          <w:tcPr>
                            <w:tcW w:w="9793" w:type="dxa"/>
                            <w:tcBorders/>
                            <w:vAlign w:val="center"/>
                          </w:tcPr>
                          <w:p>
                            <w:pPr>
                              <w:pStyle w:val="TableContents"/>
                              <w:bidi w:val="0"/>
                              <w:spacing w:before="0" w:after="283"/>
                              <w:jc w:val="left"/>
                              <w:rPr/>
                            </w:pPr>
                            <w:hyperlink w:anchor="toc636721_89">
                              <w:r>
                                <w:rPr>
                                  <w:rStyle w:val="InternetLink"/>
                                  <w:b/>
                                  <w:color w:val="3575B3"/>
                                </w:rPr>
                                <w:t>EQUITY COMPENSATION PLAN INFORMATION       </w:t>
                              </w:r>
                            </w:hyperlink>
                          </w:p>
                        </w:tc>
                        <w:tc>
                          <w:tcPr>
                            <w:tcW w:w="60" w:type="dxa"/>
                            <w:tcBorders/>
                            <w:vAlign w:val="center"/>
                          </w:tcPr>
                          <w:p>
                            <w:pPr>
                              <w:pStyle w:val="TableContents"/>
                              <w:bidi w:val="0"/>
                              <w:spacing w:before="0" w:after="283"/>
                              <w:jc w:val="left"/>
                              <w:rPr/>
                            </w:pPr>
                            <w:r>
                              <w:rPr/>
                              <w:t> </w:t>
                            </w:r>
                          </w:p>
                        </w:tc>
                        <w:tc>
                          <w:tcPr>
                            <w:tcW w:w="352" w:type="dxa"/>
                            <w:tcBorders/>
                            <w:vAlign w:val="center"/>
                          </w:tcPr>
                          <w:p>
                            <w:pPr>
                              <w:pStyle w:val="TableContents"/>
                              <w:bidi w:val="0"/>
                              <w:spacing w:before="0" w:after="283"/>
                              <w:jc w:val="left"/>
                              <w:rPr>
                                <w:b/>
                                <w:color w:val="3575B3"/>
                              </w:rPr>
                            </w:pPr>
                            <w:r>
                              <w:rPr>
                                <w:b/>
                                <w:color w:val="3575B3"/>
                              </w:rPr>
                              <w:t>76</w:t>
                            </w:r>
                          </w:p>
                        </w:tc>
                      </w:tr>
                      <w:tr>
                        <w:trPr/>
                        <w:tc>
                          <w:tcPr>
                            <w:tcW w:w="9793" w:type="dxa"/>
                            <w:tcBorders/>
                            <w:vAlign w:val="center"/>
                          </w:tcPr>
                          <w:p>
                            <w:pPr>
                              <w:pStyle w:val="TableContents"/>
                              <w:bidi w:val="0"/>
                              <w:spacing w:before="0" w:after="283"/>
                              <w:jc w:val="left"/>
                              <w:rPr>
                                <w:sz w:val="4"/>
                                <w:szCs w:val="4"/>
                              </w:rPr>
                            </w:pPr>
                            <w:r>
                              <w:rPr>
                                <w:sz w:val="4"/>
                                <w:szCs w:val="4"/>
                              </w:rPr>
                            </w:r>
                          </w:p>
                        </w:tc>
                        <w:tc>
                          <w:tcPr>
                            <w:tcW w:w="412" w:type="dxa"/>
                            <w:gridSpan w:val="2"/>
                            <w:tcBorders/>
                            <w:vAlign w:val="center"/>
                          </w:tcPr>
                          <w:p>
                            <w:pPr>
                              <w:pStyle w:val="TableContents"/>
                              <w:bidi w:val="0"/>
                              <w:spacing w:before="0" w:after="283"/>
                              <w:jc w:val="left"/>
                              <w:rPr>
                                <w:sz w:val="4"/>
                                <w:szCs w:val="4"/>
                              </w:rPr>
                            </w:pPr>
                            <w:r>
                              <w:rPr>
                                <w:sz w:val="4"/>
                                <w:szCs w:val="4"/>
                              </w:rPr>
                            </w:r>
                          </w:p>
                        </w:tc>
                      </w:tr>
                      <w:tr>
                        <w:trPr/>
                        <w:tc>
                          <w:tcPr>
                            <w:tcW w:w="9793" w:type="dxa"/>
                            <w:tcBorders/>
                            <w:vAlign w:val="center"/>
                          </w:tcPr>
                          <w:p>
                            <w:pPr>
                              <w:pStyle w:val="TableContents"/>
                              <w:bidi w:val="0"/>
                              <w:spacing w:before="0" w:after="283"/>
                              <w:jc w:val="left"/>
                              <w:rPr/>
                            </w:pPr>
                            <w:hyperlink w:anchor="toc636721_90">
                              <w:r>
                                <w:rPr>
                                  <w:rStyle w:val="InternetLink"/>
                                  <w:b/>
                                  <w:color w:val="3575B3"/>
                                </w:rPr>
                                <w:t>OTHER MATTERS                     </w:t>
                              </w:r>
                            </w:hyperlink>
                          </w:p>
                        </w:tc>
                        <w:tc>
                          <w:tcPr>
                            <w:tcW w:w="60" w:type="dxa"/>
                            <w:tcBorders/>
                            <w:vAlign w:val="center"/>
                          </w:tcPr>
                          <w:p>
                            <w:pPr>
                              <w:pStyle w:val="TableContents"/>
                              <w:bidi w:val="0"/>
                              <w:spacing w:before="0" w:after="283"/>
                              <w:jc w:val="left"/>
                              <w:rPr/>
                            </w:pPr>
                            <w:r>
                              <w:rPr/>
                              <w:t> </w:t>
                            </w:r>
                          </w:p>
                        </w:tc>
                        <w:tc>
                          <w:tcPr>
                            <w:tcW w:w="352" w:type="dxa"/>
                            <w:tcBorders/>
                            <w:vAlign w:val="center"/>
                          </w:tcPr>
                          <w:p>
                            <w:pPr>
                              <w:pStyle w:val="TableContents"/>
                              <w:bidi w:val="0"/>
                              <w:spacing w:before="0" w:after="283"/>
                              <w:jc w:val="left"/>
                              <w:rPr>
                                <w:b/>
                                <w:color w:val="3575B3"/>
                              </w:rPr>
                            </w:pPr>
                            <w:r>
                              <w:rPr>
                                <w:b/>
                                <w:color w:val="3575B3"/>
                              </w:rPr>
                              <w:t>77</w:t>
                            </w:r>
                          </w:p>
                        </w:tc>
                      </w:tr>
                      <w:tr>
                        <w:trPr/>
                        <w:tc>
                          <w:tcPr>
                            <w:tcW w:w="9793" w:type="dxa"/>
                            <w:tcBorders/>
                            <w:vAlign w:val="center"/>
                          </w:tcPr>
                          <w:p>
                            <w:pPr>
                              <w:pStyle w:val="TableContents"/>
                              <w:bidi w:val="0"/>
                              <w:spacing w:before="0" w:after="0"/>
                              <w:jc w:val="left"/>
                              <w:rPr/>
                            </w:pPr>
                            <w:hyperlink w:anchor="toc636721_91">
                              <w:r>
                                <w:rPr>
                                  <w:rStyle w:val="InternetLink"/>
                                  <w:rFonts w:ascii="ARIAL" w:hAnsi="ARIAL"/>
                                  <w:color w:val="435363"/>
                                  <w:sz w:val="16"/>
                                </w:rPr>
                                <w:t>Stockholder Proposals</w:t>
                              </w:r>
                            </w:hyperlink>
                          </w:p>
                        </w:tc>
                        <w:tc>
                          <w:tcPr>
                            <w:tcW w:w="60" w:type="dxa"/>
                            <w:tcBorders/>
                            <w:vAlign w:val="center"/>
                          </w:tcPr>
                          <w:p>
                            <w:pPr>
                              <w:pStyle w:val="TableContents"/>
                              <w:bidi w:val="0"/>
                              <w:spacing w:before="0" w:after="283"/>
                              <w:jc w:val="left"/>
                              <w:rPr/>
                            </w:pPr>
                            <w:r>
                              <w:rPr/>
                              <w:t> </w:t>
                            </w:r>
                          </w:p>
                        </w:tc>
                        <w:tc>
                          <w:tcPr>
                            <w:tcW w:w="352" w:type="dxa"/>
                            <w:tcBorders/>
                            <w:vAlign w:val="center"/>
                          </w:tcPr>
                          <w:p>
                            <w:pPr>
                              <w:pStyle w:val="TableContents"/>
                              <w:bidi w:val="0"/>
                              <w:spacing w:before="0" w:after="283"/>
                              <w:jc w:val="left"/>
                              <w:rPr>
                                <w:color w:val="435363"/>
                              </w:rPr>
                            </w:pPr>
                            <w:r>
                              <w:rPr>
                                <w:color w:val="435363"/>
                              </w:rPr>
                              <w:t>77</w:t>
                            </w:r>
                          </w:p>
                        </w:tc>
                      </w:tr>
                      <w:tr>
                        <w:trPr/>
                        <w:tc>
                          <w:tcPr>
                            <w:tcW w:w="9793" w:type="dxa"/>
                            <w:tcBorders/>
                            <w:vAlign w:val="center"/>
                          </w:tcPr>
                          <w:p>
                            <w:pPr>
                              <w:pStyle w:val="TableContents"/>
                              <w:bidi w:val="0"/>
                              <w:spacing w:before="0" w:after="0"/>
                              <w:jc w:val="left"/>
                              <w:rPr/>
                            </w:pPr>
                            <w:hyperlink w:anchor="toc636721_92">
                              <w:r>
                                <w:rPr>
                                  <w:rStyle w:val="InternetLink"/>
                                  <w:rFonts w:ascii="ARIAL" w:hAnsi="ARIAL"/>
                                  <w:color w:val="435363"/>
                                  <w:sz w:val="16"/>
                                </w:rPr>
                                <w:t>Annual Report and Available Information</w:t>
                              </w:r>
                            </w:hyperlink>
                          </w:p>
                        </w:tc>
                        <w:tc>
                          <w:tcPr>
                            <w:tcW w:w="60" w:type="dxa"/>
                            <w:tcBorders/>
                            <w:vAlign w:val="center"/>
                          </w:tcPr>
                          <w:p>
                            <w:pPr>
                              <w:pStyle w:val="TableContents"/>
                              <w:bidi w:val="0"/>
                              <w:spacing w:before="0" w:after="283"/>
                              <w:jc w:val="left"/>
                              <w:rPr/>
                            </w:pPr>
                            <w:r>
                              <w:rPr/>
                              <w:t> </w:t>
                            </w:r>
                          </w:p>
                        </w:tc>
                        <w:tc>
                          <w:tcPr>
                            <w:tcW w:w="352" w:type="dxa"/>
                            <w:tcBorders/>
                            <w:vAlign w:val="center"/>
                          </w:tcPr>
                          <w:p>
                            <w:pPr>
                              <w:pStyle w:val="TableContents"/>
                              <w:bidi w:val="0"/>
                              <w:spacing w:before="0" w:after="283"/>
                              <w:jc w:val="left"/>
                              <w:rPr>
                                <w:color w:val="435363"/>
                              </w:rPr>
                            </w:pPr>
                            <w:r>
                              <w:rPr>
                                <w:color w:val="435363"/>
                              </w:rPr>
                              <w:t>77</w:t>
                            </w:r>
                          </w:p>
                        </w:tc>
                      </w:tr>
                      <w:tr>
                        <w:trPr/>
                        <w:tc>
                          <w:tcPr>
                            <w:tcW w:w="9793" w:type="dxa"/>
                            <w:tcBorders/>
                            <w:vAlign w:val="center"/>
                          </w:tcPr>
                          <w:p>
                            <w:pPr>
                              <w:pStyle w:val="TableContents"/>
                              <w:bidi w:val="0"/>
                              <w:spacing w:before="0" w:after="0"/>
                              <w:jc w:val="left"/>
                              <w:rPr/>
                            </w:pPr>
                            <w:hyperlink w:anchor="toc636721_93">
                              <w:r>
                                <w:rPr>
                                  <w:rStyle w:val="InternetLink"/>
                                  <w:rFonts w:ascii="ARIAL" w:hAnsi="ARIAL"/>
                                  <w:color w:val="435363"/>
                                  <w:sz w:val="16"/>
                                </w:rPr>
                                <w:t>Cautionary Statement Regarding Forward-Looking Statements</w:t>
                              </w:r>
                            </w:hyperlink>
                          </w:p>
                        </w:tc>
                        <w:tc>
                          <w:tcPr>
                            <w:tcW w:w="60" w:type="dxa"/>
                            <w:tcBorders/>
                            <w:vAlign w:val="center"/>
                          </w:tcPr>
                          <w:p>
                            <w:pPr>
                              <w:pStyle w:val="TableContents"/>
                              <w:bidi w:val="0"/>
                              <w:spacing w:before="0" w:after="283"/>
                              <w:jc w:val="left"/>
                              <w:rPr/>
                            </w:pPr>
                            <w:r>
                              <w:rPr/>
                              <w:t> </w:t>
                            </w:r>
                          </w:p>
                        </w:tc>
                        <w:tc>
                          <w:tcPr>
                            <w:tcW w:w="352" w:type="dxa"/>
                            <w:tcBorders/>
                            <w:vAlign w:val="center"/>
                          </w:tcPr>
                          <w:p>
                            <w:pPr>
                              <w:pStyle w:val="TableContents"/>
                              <w:bidi w:val="0"/>
                              <w:spacing w:before="0" w:after="283"/>
                              <w:jc w:val="left"/>
                              <w:rPr>
                                <w:color w:val="435363"/>
                              </w:rPr>
                            </w:pPr>
                            <w:r>
                              <w:rPr>
                                <w:color w:val="435363"/>
                              </w:rPr>
                              <w:t>77</w:t>
                            </w:r>
                          </w:p>
                        </w:tc>
                      </w:tr>
                      <w:tr>
                        <w:trPr/>
                        <w:tc>
                          <w:tcPr>
                            <w:tcW w:w="9793" w:type="dxa"/>
                            <w:tcBorders/>
                            <w:vAlign w:val="center"/>
                          </w:tcPr>
                          <w:p>
                            <w:pPr>
                              <w:pStyle w:val="TableContents"/>
                              <w:bidi w:val="0"/>
                              <w:spacing w:before="0" w:after="283"/>
                              <w:jc w:val="left"/>
                              <w:rPr>
                                <w:sz w:val="4"/>
                                <w:szCs w:val="4"/>
                              </w:rPr>
                            </w:pPr>
                            <w:r>
                              <w:rPr>
                                <w:sz w:val="4"/>
                                <w:szCs w:val="4"/>
                              </w:rPr>
                            </w:r>
                          </w:p>
                        </w:tc>
                        <w:tc>
                          <w:tcPr>
                            <w:tcW w:w="412" w:type="dxa"/>
                            <w:gridSpan w:val="2"/>
                            <w:tcBorders/>
                            <w:vAlign w:val="center"/>
                          </w:tcPr>
                          <w:p>
                            <w:pPr>
                              <w:pStyle w:val="TableContents"/>
                              <w:bidi w:val="0"/>
                              <w:spacing w:before="0" w:after="283"/>
                              <w:jc w:val="left"/>
                              <w:rPr>
                                <w:sz w:val="4"/>
                                <w:szCs w:val="4"/>
                              </w:rPr>
                            </w:pPr>
                            <w:r>
                              <w:rPr>
                                <w:sz w:val="4"/>
                                <w:szCs w:val="4"/>
                              </w:rPr>
                            </w:r>
                          </w:p>
                        </w:tc>
                      </w:tr>
                      <w:tr>
                        <w:trPr/>
                        <w:tc>
                          <w:tcPr>
                            <w:tcW w:w="9793" w:type="dxa"/>
                            <w:tcBorders/>
                            <w:vAlign w:val="center"/>
                          </w:tcPr>
                          <w:p>
                            <w:pPr>
                              <w:pStyle w:val="TableContents"/>
                              <w:bidi w:val="0"/>
                              <w:spacing w:before="0" w:after="283"/>
                              <w:jc w:val="left"/>
                              <w:rPr/>
                            </w:pPr>
                            <w:hyperlink w:anchor="toc636721_94">
                              <w:r>
                                <w:rPr>
                                  <w:rStyle w:val="InternetLink"/>
                                  <w:b/>
                                  <w:color w:val="3575B3"/>
                                </w:rPr>
                                <w:t>APPENDIX A                      </w:t>
                              </w:r>
                            </w:hyperlink>
                          </w:p>
                        </w:tc>
                        <w:tc>
                          <w:tcPr>
                            <w:tcW w:w="60" w:type="dxa"/>
                            <w:tcBorders/>
                            <w:vAlign w:val="center"/>
                          </w:tcPr>
                          <w:p>
                            <w:pPr>
                              <w:pStyle w:val="TableContents"/>
                              <w:bidi w:val="0"/>
                              <w:spacing w:before="0" w:after="283"/>
                              <w:jc w:val="left"/>
                              <w:rPr/>
                            </w:pPr>
                            <w:r>
                              <w:rPr/>
                              <w:t> </w:t>
                            </w:r>
                          </w:p>
                        </w:tc>
                        <w:tc>
                          <w:tcPr>
                            <w:tcW w:w="352" w:type="dxa"/>
                            <w:tcBorders/>
                            <w:vAlign w:val="center"/>
                          </w:tcPr>
                          <w:p>
                            <w:pPr>
                              <w:pStyle w:val="TableContents"/>
                              <w:bidi w:val="0"/>
                              <w:spacing w:before="0" w:after="283"/>
                              <w:jc w:val="left"/>
                              <w:rPr>
                                <w:b/>
                                <w:color w:val="3575B3"/>
                              </w:rPr>
                            </w:pPr>
                            <w:r>
                              <w:rPr>
                                <w:b/>
                                <w:color w:val="3575B3"/>
                              </w:rPr>
                              <w:t>A-1</w:t>
                            </w:r>
                          </w:p>
                        </w:tc>
                      </w:tr>
                      <w:tr>
                        <w:trPr/>
                        <w:tc>
                          <w:tcPr>
                            <w:tcW w:w="9793" w:type="dxa"/>
                            <w:tcBorders/>
                            <w:vAlign w:val="center"/>
                          </w:tcPr>
                          <w:p>
                            <w:pPr>
                              <w:pStyle w:val="TableContents"/>
                              <w:bidi w:val="0"/>
                              <w:spacing w:before="0" w:after="0"/>
                              <w:jc w:val="left"/>
                              <w:rPr/>
                            </w:pPr>
                            <w:hyperlink w:anchor="toc636721_95">
                              <w:r>
                                <w:rPr>
                                  <w:rStyle w:val="InternetLink"/>
                                  <w:rFonts w:ascii="ARIAL" w:hAnsi="ARIAL"/>
                                  <w:color w:val="435363"/>
                                  <w:sz w:val="16"/>
                                </w:rPr>
                                <w:t>Bylaws Voting Threshold Amendment</w:t>
                              </w:r>
                            </w:hyperlink>
                          </w:p>
                        </w:tc>
                        <w:tc>
                          <w:tcPr>
                            <w:tcW w:w="60" w:type="dxa"/>
                            <w:tcBorders/>
                            <w:vAlign w:val="center"/>
                          </w:tcPr>
                          <w:p>
                            <w:pPr>
                              <w:pStyle w:val="TableContents"/>
                              <w:bidi w:val="0"/>
                              <w:spacing w:before="0" w:after="283"/>
                              <w:jc w:val="left"/>
                              <w:rPr/>
                            </w:pPr>
                            <w:r>
                              <w:rPr/>
                              <w:t> </w:t>
                            </w:r>
                          </w:p>
                        </w:tc>
                        <w:tc>
                          <w:tcPr>
                            <w:tcW w:w="352" w:type="dxa"/>
                            <w:tcBorders/>
                            <w:vAlign w:val="center"/>
                          </w:tcPr>
                          <w:p>
                            <w:pPr>
                              <w:pStyle w:val="TableContents"/>
                              <w:bidi w:val="0"/>
                              <w:spacing w:before="0" w:after="283"/>
                              <w:jc w:val="left"/>
                              <w:rPr>
                                <w:color w:val="435363"/>
                              </w:rPr>
                            </w:pPr>
                            <w:r>
                              <w:rPr>
                                <w:color w:val="435363"/>
                              </w:rPr>
                              <w:t>A-1</w:t>
                            </w:r>
                          </w:p>
                        </w:tc>
                      </w:tr>
                      <w:tr>
                        <w:trPr/>
                        <w:tc>
                          <w:tcPr>
                            <w:tcW w:w="9793" w:type="dxa"/>
                            <w:tcBorders/>
                            <w:vAlign w:val="center"/>
                          </w:tcPr>
                          <w:p>
                            <w:pPr>
                              <w:pStyle w:val="TableContents"/>
                              <w:bidi w:val="0"/>
                              <w:spacing w:before="0" w:after="0"/>
                              <w:jc w:val="left"/>
                              <w:rPr/>
                            </w:pPr>
                            <w:hyperlink w:anchor="toc636721_96">
                              <w:r>
                                <w:rPr>
                                  <w:rStyle w:val="InternetLink"/>
                                  <w:rFonts w:ascii="ARIAL" w:hAnsi="ARIAL"/>
                                  <w:color w:val="435363"/>
                                  <w:sz w:val="16"/>
                                </w:rPr>
                                <w:t xml:space="preserve">Supermajority Elimination Amendment </w:t>
                              </w:r>
                            </w:hyperlink>
                          </w:p>
                        </w:tc>
                        <w:tc>
                          <w:tcPr>
                            <w:tcW w:w="60" w:type="dxa"/>
                            <w:tcBorders/>
                            <w:vAlign w:val="center"/>
                          </w:tcPr>
                          <w:p>
                            <w:pPr>
                              <w:pStyle w:val="TableContents"/>
                              <w:bidi w:val="0"/>
                              <w:spacing w:before="0" w:after="283"/>
                              <w:jc w:val="left"/>
                              <w:rPr/>
                            </w:pPr>
                            <w:r>
                              <w:rPr/>
                              <w:t> </w:t>
                            </w:r>
                          </w:p>
                        </w:tc>
                        <w:tc>
                          <w:tcPr>
                            <w:tcW w:w="352" w:type="dxa"/>
                            <w:tcBorders/>
                            <w:vAlign w:val="center"/>
                          </w:tcPr>
                          <w:p>
                            <w:pPr>
                              <w:pStyle w:val="TableContents"/>
                              <w:bidi w:val="0"/>
                              <w:spacing w:before="0" w:after="283"/>
                              <w:jc w:val="left"/>
                              <w:rPr>
                                <w:color w:val="435363"/>
                              </w:rPr>
                            </w:pPr>
                            <w:r>
                              <w:rPr>
                                <w:color w:val="435363"/>
                              </w:rPr>
                              <w:t>A-1</w:t>
                            </w:r>
                          </w:p>
                        </w:tc>
                      </w:tr>
                      <w:tr>
                        <w:trPr/>
                        <w:tc>
                          <w:tcPr>
                            <w:tcW w:w="9793" w:type="dxa"/>
                            <w:tcBorders/>
                            <w:vAlign w:val="center"/>
                          </w:tcPr>
                          <w:p>
                            <w:pPr>
                              <w:pStyle w:val="TableContents"/>
                              <w:bidi w:val="0"/>
                              <w:spacing w:before="0" w:after="283"/>
                              <w:jc w:val="left"/>
                              <w:rPr>
                                <w:sz w:val="4"/>
                                <w:szCs w:val="4"/>
                              </w:rPr>
                            </w:pPr>
                            <w:r>
                              <w:rPr>
                                <w:sz w:val="4"/>
                                <w:szCs w:val="4"/>
                              </w:rPr>
                            </w:r>
                          </w:p>
                        </w:tc>
                        <w:tc>
                          <w:tcPr>
                            <w:tcW w:w="412" w:type="dxa"/>
                            <w:gridSpan w:val="2"/>
                            <w:tcBorders/>
                            <w:vAlign w:val="center"/>
                          </w:tcPr>
                          <w:p>
                            <w:pPr>
                              <w:pStyle w:val="TableContents"/>
                              <w:bidi w:val="0"/>
                              <w:spacing w:before="0" w:after="283"/>
                              <w:jc w:val="left"/>
                              <w:rPr>
                                <w:sz w:val="4"/>
                                <w:szCs w:val="4"/>
                              </w:rPr>
                            </w:pPr>
                            <w:r>
                              <w:rPr>
                                <w:sz w:val="4"/>
                                <w:szCs w:val="4"/>
                              </w:rPr>
                            </w:r>
                          </w:p>
                        </w:tc>
                      </w:tr>
                      <w:tr>
                        <w:trPr/>
                        <w:tc>
                          <w:tcPr>
                            <w:tcW w:w="9793" w:type="dxa"/>
                            <w:tcBorders/>
                            <w:vAlign w:val="center"/>
                          </w:tcPr>
                          <w:p>
                            <w:pPr>
                              <w:pStyle w:val="TableContents"/>
                              <w:bidi w:val="0"/>
                              <w:spacing w:before="0" w:after="283"/>
                              <w:jc w:val="left"/>
                              <w:rPr/>
                            </w:pPr>
                            <w:hyperlink w:anchor="toc636721_97">
                              <w:r>
                                <w:rPr>
                                  <w:rStyle w:val="InternetLink"/>
                                  <w:b/>
                                  <w:color w:val="3575B3"/>
                                </w:rPr>
                                <w:t>APPENDIX B                      </w:t>
                              </w:r>
                            </w:hyperlink>
                          </w:p>
                        </w:tc>
                        <w:tc>
                          <w:tcPr>
                            <w:tcW w:w="60" w:type="dxa"/>
                            <w:tcBorders/>
                            <w:vAlign w:val="center"/>
                          </w:tcPr>
                          <w:p>
                            <w:pPr>
                              <w:pStyle w:val="TableContents"/>
                              <w:bidi w:val="0"/>
                              <w:spacing w:before="0" w:after="283"/>
                              <w:jc w:val="left"/>
                              <w:rPr/>
                            </w:pPr>
                            <w:r>
                              <w:rPr/>
                              <w:t> </w:t>
                            </w:r>
                          </w:p>
                        </w:tc>
                        <w:tc>
                          <w:tcPr>
                            <w:tcW w:w="352" w:type="dxa"/>
                            <w:tcBorders/>
                            <w:vAlign w:val="center"/>
                          </w:tcPr>
                          <w:p>
                            <w:pPr>
                              <w:pStyle w:val="TableContents"/>
                              <w:bidi w:val="0"/>
                              <w:spacing w:before="0" w:after="283"/>
                              <w:jc w:val="left"/>
                              <w:rPr>
                                <w:b/>
                                <w:color w:val="3575B3"/>
                              </w:rPr>
                            </w:pPr>
                            <w:r>
                              <w:rPr>
                                <w:b/>
                                <w:color w:val="3575B3"/>
                              </w:rPr>
                              <w:t>B-1</w:t>
                            </w:r>
                          </w:p>
                        </w:tc>
                      </w:tr>
                      <w:tr>
                        <w:trPr/>
                        <w:tc>
                          <w:tcPr>
                            <w:tcW w:w="9793" w:type="dxa"/>
                            <w:tcBorders/>
                            <w:vAlign w:val="center"/>
                          </w:tcPr>
                          <w:p>
                            <w:pPr>
                              <w:pStyle w:val="TableContents"/>
                              <w:bidi w:val="0"/>
                              <w:spacing w:before="0" w:after="0"/>
                              <w:jc w:val="left"/>
                              <w:rPr/>
                            </w:pPr>
                            <w:hyperlink w:anchor="toc636721_98">
                              <w:r>
                                <w:rPr>
                                  <w:rStyle w:val="InternetLink"/>
                                  <w:rFonts w:ascii="ARIAL" w:hAnsi="ARIAL"/>
                                  <w:color w:val="435363"/>
                                  <w:sz w:val="16"/>
                                </w:rPr>
                                <w:t>Reconciliation of Certain GAAP to Non-GAAP Financial Information</w:t>
                              </w:r>
                            </w:hyperlink>
                          </w:p>
                        </w:tc>
                        <w:tc>
                          <w:tcPr>
                            <w:tcW w:w="60" w:type="dxa"/>
                            <w:tcBorders/>
                            <w:vAlign w:val="center"/>
                          </w:tcPr>
                          <w:p>
                            <w:pPr>
                              <w:pStyle w:val="TableContents"/>
                              <w:bidi w:val="0"/>
                              <w:spacing w:before="0" w:after="283"/>
                              <w:jc w:val="left"/>
                              <w:rPr/>
                            </w:pPr>
                            <w:r>
                              <w:rPr/>
                              <w:t> </w:t>
                            </w:r>
                          </w:p>
                        </w:tc>
                        <w:tc>
                          <w:tcPr>
                            <w:tcW w:w="352" w:type="dxa"/>
                            <w:tcBorders/>
                            <w:vAlign w:val="center"/>
                          </w:tcPr>
                          <w:p>
                            <w:pPr>
                              <w:pStyle w:val="TableContents"/>
                              <w:bidi w:val="0"/>
                              <w:spacing w:before="0" w:after="283"/>
                              <w:jc w:val="left"/>
                              <w:rPr>
                                <w:color w:val="435363"/>
                              </w:rPr>
                            </w:pPr>
                            <w:r>
                              <w:rPr>
                                <w:color w:val="435363"/>
                              </w:rPr>
                              <w:t>B-1</w:t>
                            </w:r>
                          </w:p>
                        </w:tc>
                      </w:tr>
                    </w:tbl>
                    <w:p>
                      <w:pPr>
                        <w:pStyle w:val="TextBody"/>
                        <w:bidi w:val="0"/>
                        <w:spacing w:before="0" w:after="283"/>
                        <w:jc w:val="left"/>
                        <w:rPr/>
                      </w:pPr>
                      <w:r>
                        <w:rPr/>
                      </w:r>
                    </w:p>
                  </w:txbxContent>
                </v:textbox>
                <w10:wrap type="square" side="right"/>
              </v:rect>
            </w:pict>
          </mc:Fallback>
        </mc:AlternateContent>
      </w:r>
    </w:p>
    <w:p>
      <w:pPr>
        <w:pStyle w:val="TextBody"/>
        <w:bidi w:val="0"/>
        <w:spacing w:before="0" w:after="0"/>
        <w:jc w:val="left"/>
        <w:rPr/>
      </w:pPr>
      <w:r>
        <w:rPr/>
        <w:t> </w:t>
      </w:r>
    </w:p>
    <w:tbl>
      <w:tblPr>
        <w:tblW w:w="1099" w:type="dxa"/>
        <w:jc w:val="left"/>
        <w:tblInd w:w="0" w:type="dxa"/>
        <w:tblLayout w:type="fixed"/>
        <w:tblCellMar>
          <w:top w:w="0" w:type="dxa"/>
          <w:left w:w="0" w:type="dxa"/>
          <w:bottom w:w="0" w:type="dxa"/>
          <w:right w:w="0" w:type="dxa"/>
        </w:tblCellMar>
      </w:tblPr>
      <w:tblGrid>
        <w:gridCol w:w="1001"/>
        <w:gridCol w:w="60"/>
        <w:gridCol w:w="38"/>
      </w:tblGrid>
      <w:tr>
        <w:trPr/>
        <w:tc>
          <w:tcPr>
            <w:tcW w:w="10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001" w:type="dxa"/>
            <w:tcBorders/>
            <w:vAlign w:val="center"/>
          </w:tcPr>
          <w:p>
            <w:pPr>
              <w:pStyle w:val="TableContents"/>
              <w:bidi w:val="0"/>
              <w:spacing w:before="0" w:after="0"/>
              <w:jc w:val="left"/>
              <w:rPr/>
            </w:pPr>
            <w:r>
              <w:rPr/>
              <w:t> </w:t>
            </w:r>
          </w:p>
          <w:p>
            <w:pPr>
              <w:pStyle w:val="TableContents"/>
              <w:bidi w:val="0"/>
              <w:spacing w:before="0" w:after="20"/>
              <w:jc w:val="right"/>
              <w:rPr/>
            </w:pPr>
            <w:r>
              <w:rPr/>
              <w:drawing>
                <wp:inline distT="0" distB="0" distL="0" distR="0">
                  <wp:extent cx="588010" cy="19050"/>
                  <wp:effectExtent l="0" t="0" r="0" b="0"/>
                  <wp:docPr id="28"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2" descr=""/>
                          <pic:cNvPicPr>
                            <a:picLocks noChangeAspect="1" noChangeArrowheads="1"/>
                          </pic:cNvPicPr>
                        </pic:nvPicPr>
                        <pic:blipFill>
                          <a:blip r:embed="rId25"/>
                          <a:stretch>
                            <a:fillRect/>
                          </a:stretch>
                        </pic:blipFill>
                        <pic:spPr bwMode="auto">
                          <a:xfrm>
                            <a:off x="0" y="0"/>
                            <a:ext cx="588010" cy="1905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tbl>
      <w:tblPr>
        <w:tblW w:w="136" w:type="dxa"/>
        <w:jc w:val="left"/>
        <w:tblInd w:w="0" w:type="dxa"/>
        <w:tblLayout w:type="fixed"/>
        <w:tblCellMar>
          <w:top w:w="0" w:type="dxa"/>
          <w:left w:w="0" w:type="dxa"/>
          <w:bottom w:w="0" w:type="dxa"/>
          <w:right w:w="0" w:type="dxa"/>
        </w:tblCellMar>
      </w:tblPr>
      <w:tblGrid>
        <w:gridCol w:w="38"/>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rFonts w:ascii="ARIAL" w:hAnsi="ARIAL"/>
          <w:color w:val="435363"/>
          <w:sz w:val="16"/>
        </w:rPr>
      </w:pPr>
      <w:r>
        <w:rPr>
          <w:rFonts w:ascii="ARIAL" w:hAnsi="ARIAL"/>
          <w:color w:val="435363"/>
          <w:sz w:val="16"/>
        </w:rPr>
        <w:t xml:space="preserve">2024 Proxy Statement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right"/>
        <w:rPr/>
      </w:pPr>
      <w:r>
        <w:rPr/>
        <w:drawing>
          <wp:inline distT="0" distB="0" distL="0" distR="0">
            <wp:extent cx="703580" cy="32385"/>
            <wp:effectExtent l="0" t="0" r="0" b="0"/>
            <wp:docPr id="29"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3" descr=""/>
                    <pic:cNvPicPr>
                      <a:picLocks noChangeAspect="1" noChangeArrowheads="1"/>
                    </pic:cNvPicPr>
                  </pic:nvPicPr>
                  <pic:blipFill>
                    <a:blip r:embed="rId26"/>
                    <a:stretch>
                      <a:fillRect/>
                    </a:stretch>
                  </pic:blipFill>
                  <pic:spPr bwMode="auto">
                    <a:xfrm>
                      <a:off x="0" y="0"/>
                      <a:ext cx="703580" cy="3238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ARIAL" w:hAnsi="ARIAL"/>
          <w:color w:val="66AFDA"/>
          <w:sz w:val="36"/>
        </w:rPr>
      </w:pPr>
      <w:bookmarkStart w:id="4" w:name="toc636721_2"/>
      <w:bookmarkEnd w:id="4"/>
      <w:r>
        <w:rPr>
          <w:rFonts w:ascii="ARIAL" w:hAnsi="ARIAL"/>
          <w:color w:val="66AFDA"/>
          <w:sz w:val="36"/>
        </w:rPr>
        <w:t xml:space="preserve">THE MEETING </w:t>
      </w:r>
    </w:p>
    <w:p>
      <w:pPr>
        <w:pStyle w:val="TextBody"/>
        <w:bidi w:val="0"/>
        <w:spacing w:before="240" w:after="0"/>
        <w:jc w:val="left"/>
        <w:rPr>
          <w:rFonts w:ascii="ARIAL" w:hAnsi="ARIAL"/>
          <w:b/>
          <w:color w:val="3575B3"/>
          <w:sz w:val="24"/>
        </w:rPr>
      </w:pPr>
      <w:bookmarkStart w:id="5" w:name="toc636721_3"/>
      <w:bookmarkEnd w:id="5"/>
      <w:r>
        <w:rPr>
          <w:rFonts w:ascii="ARIAL" w:hAnsi="ARIAL"/>
          <w:b/>
          <w:color w:val="3575B3"/>
          <w:sz w:val="24"/>
        </w:rPr>
        <w:t xml:space="preserve">Purpose, Date and Time </w:t>
      </w:r>
    </w:p>
    <w:p>
      <w:pPr>
        <w:pStyle w:val="TextBody"/>
        <w:bidi w:val="0"/>
        <w:spacing w:before="80" w:after="0"/>
        <w:jc w:val="left"/>
        <w:rPr>
          <w:rFonts w:ascii="ARIAL" w:hAnsi="ARIAL"/>
          <w:color w:val="435363"/>
          <w:sz w:val="18"/>
        </w:rPr>
      </w:pPr>
      <w:r>
        <w:rPr>
          <w:rFonts w:ascii="ARIAL" w:hAnsi="ARIAL"/>
          <w:color w:val="435363"/>
          <w:sz w:val="18"/>
        </w:rPr>
        <w:t xml:space="preserve">We are furnishing this Proxy Statement to our stockholders in connection with the solicitation by the Board of proxies to be voted at the Annual Meeting and any adjournments or postponements of that meeting. When used in this Proxy Statement, the terms “we,” “us,” “our,” “the Company” or “American” refer to American Airlines Group Inc. (“AAG”) and its consolidated subsidiaries. </w:t>
      </w:r>
    </w:p>
    <w:p>
      <w:pPr>
        <w:pStyle w:val="TextBody"/>
        <w:bidi w:val="0"/>
        <w:spacing w:before="120" w:after="0"/>
        <w:jc w:val="left"/>
        <w:rPr>
          <w:rFonts w:ascii="ARIAL" w:hAnsi="ARIAL"/>
          <w:color w:val="435363"/>
          <w:sz w:val="18"/>
        </w:rPr>
      </w:pPr>
      <w:r>
        <w:rPr>
          <w:rFonts w:ascii="ARIAL" w:hAnsi="ARIAL"/>
          <w:color w:val="435363"/>
          <w:sz w:val="18"/>
        </w:rPr>
        <w:t xml:space="preserve">The Annual Meeting will be held in a virtual format via live audio webcast on Wednesday, June 5, 2024, at 9:00 a.m., Central Time, for the purposes described in the accompanying Notice of Annual Meeting. Stockholders can register to attend the meeting via the Internet at </w:t>
      </w:r>
      <w:r>
        <w:rPr>
          <w:rFonts w:ascii="ARIAL" w:hAnsi="ARIAL"/>
          <w:i/>
          <w:color w:val="435363"/>
          <w:sz w:val="18"/>
        </w:rPr>
        <w:t xml:space="preserve">www.proxydocs.com/AAL </w:t>
      </w:r>
      <w:r>
        <w:rPr>
          <w:rFonts w:ascii="ARIAL" w:hAnsi="ARIAL"/>
          <w:color w:val="435363"/>
          <w:sz w:val="18"/>
        </w:rPr>
        <w:t xml:space="preserve">by using the control number which appears on the Notice of Internet Availability of Proxy Materials, the proxy card (printed in the gray box), and the instructions that accompanied your proxy materials. </w:t>
      </w:r>
    </w:p>
    <w:p>
      <w:pPr>
        <w:pStyle w:val="TextBody"/>
        <w:bidi w:val="0"/>
        <w:spacing w:before="120" w:after="0"/>
        <w:jc w:val="left"/>
        <w:rPr>
          <w:rFonts w:ascii="ARIAL" w:hAnsi="ARIAL"/>
          <w:color w:val="435363"/>
          <w:sz w:val="18"/>
        </w:rPr>
      </w:pPr>
      <w:r>
        <w:rPr>
          <w:rFonts w:ascii="ARIAL" w:hAnsi="ARIAL"/>
          <w:color w:val="435363"/>
          <w:sz w:val="18"/>
        </w:rPr>
        <w:t xml:space="preserve">The approximate date we are first sending the Notice of Annual Meeting and accompanying proxy materials to stockholders, or sending a Notice of Internet Availability of Proxy Materials and posting the proxy materials at </w:t>
      </w:r>
      <w:r>
        <w:rPr>
          <w:rFonts w:ascii="ARIAL" w:hAnsi="ARIAL"/>
          <w:i/>
          <w:color w:val="435363"/>
          <w:sz w:val="18"/>
        </w:rPr>
        <w:t>www.proxydocs.com/AAL</w:t>
      </w:r>
      <w:r>
        <w:rPr>
          <w:rFonts w:ascii="ARIAL" w:hAnsi="ARIAL"/>
          <w:color w:val="435363"/>
          <w:sz w:val="18"/>
        </w:rPr>
        <w:t xml:space="preserve">, is April 25, 2024. </w:t>
      </w:r>
    </w:p>
    <w:p>
      <w:pPr>
        <w:pStyle w:val="TextBody"/>
        <w:bidi w:val="0"/>
        <w:spacing w:before="240" w:after="0"/>
        <w:jc w:val="left"/>
        <w:rPr>
          <w:rFonts w:ascii="ARIAL" w:hAnsi="ARIAL"/>
          <w:b/>
          <w:color w:val="3575B3"/>
          <w:sz w:val="24"/>
        </w:rPr>
      </w:pPr>
      <w:bookmarkStart w:id="6" w:name="toc636721_4"/>
      <w:bookmarkEnd w:id="6"/>
      <w:r>
        <w:rPr>
          <w:rFonts w:ascii="ARIAL" w:hAnsi="ARIAL"/>
          <w:b/>
          <w:color w:val="3575B3"/>
          <w:sz w:val="24"/>
        </w:rPr>
        <w:t xml:space="preserve">Record Date; Stockholders Entitled to Vote </w:t>
      </w:r>
    </w:p>
    <w:p>
      <w:pPr>
        <w:pStyle w:val="TextBody"/>
        <w:bidi w:val="0"/>
        <w:spacing w:before="80" w:after="0"/>
        <w:jc w:val="left"/>
        <w:rPr>
          <w:rFonts w:ascii="ARIAL" w:hAnsi="ARIAL"/>
          <w:color w:val="435363"/>
          <w:sz w:val="18"/>
        </w:rPr>
      </w:pPr>
      <w:r>
        <w:rPr>
          <w:rFonts w:ascii="ARIAL" w:hAnsi="ARIAL"/>
          <w:color w:val="435363"/>
          <w:sz w:val="18"/>
        </w:rPr>
        <w:t xml:space="preserve">Stockholders of record at the close of business on April 9, 2024 (the “Record Date”) are entitled to receive notice of and to vote at the Annual Meeting. On the Record Date, there were 656,045,635 shares of our Common Stock outstanding and eligible to be voted at the Annual Meeting. Each share of Common Stock entitles its owner to one vote on each matter submitted to the stockholders. </w:t>
      </w:r>
    </w:p>
    <w:p>
      <w:pPr>
        <w:pStyle w:val="TextBody"/>
        <w:bidi w:val="0"/>
        <w:spacing w:before="120" w:after="0"/>
        <w:jc w:val="left"/>
        <w:rPr>
          <w:rFonts w:ascii="ARIAL" w:hAnsi="ARIAL"/>
          <w:color w:val="435363"/>
          <w:sz w:val="18"/>
        </w:rPr>
      </w:pPr>
      <w:r>
        <w:rPr>
          <w:rFonts w:ascii="ARIAL" w:hAnsi="ARIAL"/>
          <w:color w:val="435363"/>
          <w:sz w:val="18"/>
        </w:rPr>
        <w:t xml:space="preserve">A list of the names of stockholders entitled to vote at the Annual Meeting will be available to stockholders for ten days prior to the Annual Meeting for any purpose germane to the Annual Meeting. Please contact our Corporate Secretary at </w:t>
      </w:r>
      <w:r>
        <w:rPr>
          <w:rFonts w:ascii="ARIAL" w:hAnsi="ARIAL"/>
          <w:i/>
          <w:color w:val="435363"/>
          <w:sz w:val="18"/>
        </w:rPr>
        <w:t>Corporate.Secretary@aa.com</w:t>
      </w:r>
      <w:r>
        <w:rPr>
          <w:rFonts w:ascii="ARIAL" w:hAnsi="ARIAL"/>
          <w:color w:val="435363"/>
          <w:sz w:val="18"/>
        </w:rPr>
        <w:t xml:space="preserve"> if you wish to examine the list prior to the Annual Meeting. The stockholder list will also be available during the virtual Annual Meeting for examination by any stockholder. </w:t>
      </w:r>
    </w:p>
    <w:p>
      <w:pPr>
        <w:pStyle w:val="TextBody"/>
        <w:bidi w:val="0"/>
        <w:spacing w:before="240" w:after="0"/>
        <w:jc w:val="left"/>
        <w:rPr>
          <w:rFonts w:ascii="ARIAL" w:hAnsi="ARIAL"/>
          <w:b/>
          <w:color w:val="435363"/>
          <w:sz w:val="18"/>
        </w:rPr>
      </w:pPr>
      <w:r>
        <w:rPr>
          <w:rFonts w:ascii="ARIAL" w:hAnsi="ARIAL"/>
          <w:b/>
          <w:color w:val="435363"/>
          <w:sz w:val="18"/>
        </w:rPr>
        <w:t xml:space="preserve">Your vote is very important. You are encouraged to vote as soon as possible. </w:t>
      </w:r>
    </w:p>
    <w:p>
      <w:pPr>
        <w:pStyle w:val="TextBody"/>
        <w:bidi w:val="0"/>
        <w:spacing w:before="240" w:after="0"/>
        <w:jc w:val="left"/>
        <w:rPr>
          <w:rFonts w:ascii="ARIAL" w:hAnsi="ARIAL"/>
          <w:b/>
          <w:color w:val="3575B3"/>
          <w:sz w:val="24"/>
        </w:rPr>
      </w:pPr>
      <w:bookmarkStart w:id="7" w:name="toc636721_5"/>
      <w:bookmarkEnd w:id="7"/>
      <w:r>
        <w:rPr>
          <w:rFonts w:ascii="ARIAL" w:hAnsi="ARIAL"/>
          <w:b/>
          <w:color w:val="3575B3"/>
          <w:sz w:val="24"/>
        </w:rPr>
        <w:t xml:space="preserve">Virtual Stockholder Meeting </w:t>
      </w:r>
    </w:p>
    <w:p>
      <w:pPr>
        <w:pStyle w:val="TextBody"/>
        <w:bidi w:val="0"/>
        <w:spacing w:before="80" w:after="0"/>
        <w:jc w:val="left"/>
        <w:rPr>
          <w:rFonts w:ascii="ARIAL" w:hAnsi="ARIAL"/>
          <w:color w:val="435363"/>
          <w:sz w:val="18"/>
        </w:rPr>
      </w:pPr>
      <w:r>
        <w:rPr>
          <w:rFonts w:ascii="ARIAL" w:hAnsi="ARIAL"/>
          <w:color w:val="435363"/>
          <w:sz w:val="18"/>
        </w:rPr>
        <w:t xml:space="preserve">The virtual meeting format enables stockholders to participate fully, and equally, from any location around the world, at little to no cost. We designed the format of our Annual Meeting to ensure that our stockholders who attend our Annual Meeting will be afforded the same rights and opportunities to participate as they would at an in-person meeting and to enhance stockholder access, participation and communication through online tools. Our directors will also attend the meeting. </w:t>
      </w:r>
    </w:p>
    <w:p>
      <w:pPr>
        <w:pStyle w:val="TextBody"/>
        <w:bidi w:val="0"/>
        <w:spacing w:before="120" w:after="0"/>
        <w:jc w:val="left"/>
        <w:rPr>
          <w:rFonts w:ascii="ARIAL" w:hAnsi="ARIAL"/>
          <w:color w:val="435363"/>
          <w:sz w:val="18"/>
        </w:rPr>
      </w:pPr>
      <w:r>
        <w:rPr>
          <w:rFonts w:ascii="ARIAL" w:hAnsi="ARIAL"/>
          <w:b/>
          <w:color w:val="435363"/>
          <w:sz w:val="18"/>
        </w:rPr>
        <w:t>Access to the Audio Webcast of the Annual Meeting.</w:t>
      </w:r>
      <w:r>
        <w:rPr>
          <w:rFonts w:ascii="ARIAL" w:hAnsi="ARIAL"/>
          <w:color w:val="435363"/>
          <w:sz w:val="18"/>
        </w:rPr>
        <w:t xml:space="preserve"> The live audio webcast of the Annual Meeting will begin promptly at 9:00 a.m., Central Time. Online access to the audio webcast will open approximately 30 minutes prior to the start of the Annual Meeting to allow time for you to log in and test the computer audio system. We encourage our stockholders to access the meeting prior to the start time. </w:t>
      </w:r>
    </w:p>
    <w:p>
      <w:pPr>
        <w:pStyle w:val="TextBody"/>
        <w:bidi w:val="0"/>
        <w:spacing w:before="120" w:after="0"/>
        <w:jc w:val="left"/>
        <w:rPr>
          <w:rFonts w:ascii="ARIAL" w:hAnsi="ARIAL"/>
          <w:color w:val="435363"/>
          <w:sz w:val="18"/>
        </w:rPr>
      </w:pPr>
      <w:r>
        <w:rPr>
          <w:rFonts w:ascii="ARIAL" w:hAnsi="ARIAL"/>
          <w:b/>
          <w:color w:val="435363"/>
          <w:sz w:val="18"/>
        </w:rPr>
        <w:t>Log in Instructions.</w:t>
      </w:r>
      <w:r>
        <w:rPr>
          <w:rFonts w:ascii="ARIAL" w:hAnsi="ARIAL"/>
          <w:color w:val="435363"/>
          <w:sz w:val="18"/>
        </w:rPr>
        <w:t xml:space="preserve"> Stockholders can register to attend the virtual meeting at </w:t>
      </w:r>
      <w:r>
        <w:rPr>
          <w:rFonts w:ascii="ARIAL" w:hAnsi="ARIAL"/>
          <w:i/>
          <w:color w:val="435363"/>
          <w:sz w:val="18"/>
        </w:rPr>
        <w:t>www.proxydocs.com/AAL</w:t>
      </w:r>
      <w:r>
        <w:rPr>
          <w:rFonts w:ascii="ARIAL" w:hAnsi="ARIAL"/>
          <w:color w:val="435363"/>
          <w:sz w:val="18"/>
        </w:rPr>
        <w:t xml:space="preserve">. Stockholders will need their control number which appears on the Notice of Internet Availability of Proxy Materials, the proxy card (printed in the gray box), and the instructions that accompanied your proxy materials. In the event that you do not have a control number, please contact your broker, bank or other nominee as soon as possible and no later than Wednesday, May 29, 2024, so that you can be provided with a control number and gain access to the meeting. Once registered, stockholders will receive an e-mail with a unique link, and instructions on how to attend the meeting one hour prior to the start of the meeting. </w:t>
      </w:r>
    </w:p>
    <w:p>
      <w:pPr>
        <w:pStyle w:val="TextBody"/>
        <w:bidi w:val="0"/>
        <w:spacing w:before="120" w:after="0"/>
        <w:jc w:val="left"/>
        <w:rPr>
          <w:rFonts w:ascii="ARIAL" w:hAnsi="ARIAL"/>
          <w:color w:val="435363"/>
          <w:sz w:val="18"/>
        </w:rPr>
      </w:pPr>
      <w:r>
        <w:rPr>
          <w:rFonts w:ascii="ARIAL" w:hAnsi="ARIAL"/>
          <w:b/>
          <w:color w:val="435363"/>
          <w:sz w:val="18"/>
        </w:rPr>
        <w:t>Submitting questions at the virtual Annual Meeting.</w:t>
      </w:r>
      <w:r>
        <w:rPr>
          <w:rFonts w:ascii="ARIAL" w:hAnsi="ARIAL"/>
          <w:color w:val="435363"/>
          <w:sz w:val="18"/>
        </w:rPr>
        <w:t xml:space="preserve"> Our stockholders will be able to submit questions during the Annual Meeting by registering to attend the virtual meeting at </w:t>
      </w:r>
      <w:r>
        <w:rPr>
          <w:rFonts w:ascii="ARIAL" w:hAnsi="ARIAL"/>
          <w:i/>
          <w:color w:val="435363"/>
          <w:sz w:val="18"/>
        </w:rPr>
        <w:t>www.proxydocs.com/AAL</w:t>
      </w:r>
      <w:r>
        <w:rPr>
          <w:rFonts w:ascii="ARIAL" w:hAnsi="ARIAL"/>
          <w:color w:val="435363"/>
          <w:sz w:val="18"/>
        </w:rPr>
        <w:t xml:space="preserve">. Stockholders will need their unique control number which appears on their Notice of Internet Availability of Proxy Materials, the proxy card (printed in the gray box), and the instructions that accompanied the proxy materials. </w:t>
      </w:r>
    </w:p>
    <w:p>
      <w:pPr>
        <w:pStyle w:val="TextBody"/>
        <w:bidi w:val="0"/>
        <w:spacing w:before="0" w:after="0"/>
        <w:jc w:val="left"/>
        <w:rPr/>
      </w:pPr>
      <w:r>
        <w:rPr/>
        <w:t> </w:t>
      </w:r>
    </w:p>
    <w:tbl>
      <w:tblPr>
        <w:tblW w:w="1201" w:type="dxa"/>
        <w:jc w:val="left"/>
        <w:tblInd w:w="0" w:type="dxa"/>
        <w:tblLayout w:type="fixed"/>
        <w:tblCellMar>
          <w:top w:w="0" w:type="dxa"/>
          <w:left w:w="0" w:type="dxa"/>
          <w:bottom w:w="0" w:type="dxa"/>
          <w:right w:w="0" w:type="dxa"/>
        </w:tblCellMar>
      </w:tblPr>
      <w:tblGrid>
        <w:gridCol w:w="1001"/>
        <w:gridCol w:w="60"/>
        <w:gridCol w:w="140"/>
      </w:tblGrid>
      <w:tr>
        <w:trPr/>
        <w:tc>
          <w:tcPr>
            <w:tcW w:w="10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r>
      <w:tr>
        <w:trPr/>
        <w:tc>
          <w:tcPr>
            <w:tcW w:w="1001" w:type="dxa"/>
            <w:tcBorders/>
            <w:vAlign w:val="center"/>
          </w:tcPr>
          <w:p>
            <w:pPr>
              <w:pStyle w:val="TableContents"/>
              <w:bidi w:val="0"/>
              <w:spacing w:before="0" w:after="0"/>
              <w:jc w:val="left"/>
              <w:rPr/>
            </w:pPr>
            <w:r>
              <w:rPr/>
              <w:t> </w:t>
            </w:r>
          </w:p>
          <w:p>
            <w:pPr>
              <w:pStyle w:val="TableContents"/>
              <w:bidi w:val="0"/>
              <w:spacing w:before="0" w:after="20"/>
              <w:jc w:val="right"/>
              <w:rPr/>
            </w:pPr>
            <w:r>
              <w:rPr/>
              <w:drawing>
                <wp:inline distT="0" distB="0" distL="0" distR="0">
                  <wp:extent cx="588010" cy="19050"/>
                  <wp:effectExtent l="0" t="0" r="0" b="0"/>
                  <wp:docPr id="30"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4" descr=""/>
                          <pic:cNvPicPr>
                            <a:picLocks noChangeAspect="1" noChangeArrowheads="1"/>
                          </pic:cNvPicPr>
                        </pic:nvPicPr>
                        <pic:blipFill>
                          <a:blip r:embed="rId27"/>
                          <a:stretch>
                            <a:fillRect/>
                          </a:stretch>
                        </pic:blipFill>
                        <pic:spPr bwMode="auto">
                          <a:xfrm>
                            <a:off x="0" y="0"/>
                            <a:ext cx="588010" cy="1905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pPr>
            <w:r>
              <w:rPr/>
              <w:t> </w:t>
            </w:r>
          </w:p>
          <w:p>
            <w:pPr>
              <w:pStyle w:val="TableContents"/>
              <w:bidi w:val="0"/>
              <w:spacing w:before="0" w:after="20"/>
              <w:jc w:val="right"/>
              <w:rPr>
                <w:rFonts w:ascii="ARIAL" w:hAnsi="ARIAL"/>
                <w:b/>
                <w:color w:val="435363"/>
                <w:sz w:val="18"/>
              </w:rPr>
            </w:pPr>
            <w:r>
              <w:rPr>
                <w:rFonts w:ascii="ARIAL" w:hAnsi="ARIAL"/>
                <w:b/>
                <w:color w:val="435363"/>
                <w:sz w:val="18"/>
              </w:rPr>
              <w:t>1</w:t>
            </w:r>
          </w:p>
        </w:tc>
      </w:tr>
    </w:tbl>
    <w:tbl>
      <w:tblPr>
        <w:tblW w:w="136" w:type="dxa"/>
        <w:jc w:val="left"/>
        <w:tblInd w:w="0" w:type="dxa"/>
        <w:tblLayout w:type="fixed"/>
        <w:tblCellMar>
          <w:top w:w="0" w:type="dxa"/>
          <w:left w:w="0" w:type="dxa"/>
          <w:bottom w:w="0" w:type="dxa"/>
          <w:right w:w="0" w:type="dxa"/>
        </w:tblCellMar>
      </w:tblPr>
      <w:tblGrid>
        <w:gridCol w:w="38"/>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rFonts w:ascii="ARIAL" w:hAnsi="ARIAL"/>
          <w:color w:val="435363"/>
          <w:sz w:val="16"/>
        </w:rPr>
      </w:pPr>
      <w:r>
        <w:rPr>
          <w:rFonts w:ascii="ARIAL" w:hAnsi="ARIAL"/>
          <w:color w:val="435363"/>
          <w:sz w:val="16"/>
        </w:rPr>
        <w:t xml:space="preserve">2024 Proxy Statement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left"/>
        <w:rPr>
          <w:rFonts w:ascii="ARIAL" w:hAnsi="ARIAL"/>
          <w:color w:val="435363"/>
          <w:sz w:val="18"/>
        </w:rPr>
      </w:pPr>
      <w:r>
        <w:rPr>
          <w:rFonts w:ascii="ARIAL" w:hAnsi="ARIAL"/>
          <w:color w:val="435363"/>
          <w:sz w:val="18"/>
        </w:rPr>
        <w:t xml:space="preserve">As part of the Annual Meeting, and as time permits, we will hold a live Q&amp;A session, during which we intend to answer questions submitted during the meeting in accordance with the Annual Meeting’s Rules of Conduct which are pertinent to the Company and the meeting matters. Answers to any such questions that are not addressed during the meeting will be published following the meeting on the Company’s website at </w:t>
      </w:r>
      <w:r>
        <w:rPr>
          <w:rFonts w:ascii="ARIAL" w:hAnsi="ARIAL"/>
          <w:i/>
          <w:color w:val="435363"/>
          <w:sz w:val="18"/>
        </w:rPr>
        <w:t>www.aa.com</w:t>
      </w:r>
      <w:r>
        <w:rPr>
          <w:rFonts w:ascii="ARIAL" w:hAnsi="ARIAL"/>
          <w:color w:val="435363"/>
          <w:sz w:val="18"/>
        </w:rPr>
        <w:t xml:space="preserve"> under the links “Investor Relations”—“Annual Shareholders Meeting”—“2024 Annual Meeting of Stockholders Q&amp;A.” Questions and answers will be grouped by topic and substantially similar questions will be grouped and answered once. In order to promote fairness, efficient use of the Company’s resources and to ensure all stockholders are responded to, we will respond to up to three questions from a single stockholder. </w:t>
      </w:r>
    </w:p>
    <w:p>
      <w:pPr>
        <w:pStyle w:val="TextBody"/>
        <w:bidi w:val="0"/>
        <w:spacing w:before="120" w:after="0"/>
        <w:jc w:val="left"/>
        <w:rPr>
          <w:rFonts w:ascii="ARIAL" w:hAnsi="ARIAL"/>
          <w:color w:val="435363"/>
          <w:sz w:val="18"/>
        </w:rPr>
      </w:pPr>
      <w:r>
        <w:rPr>
          <w:rFonts w:ascii="ARIAL" w:hAnsi="ARIAL"/>
          <w:color w:val="435363"/>
          <w:sz w:val="18"/>
        </w:rPr>
        <w:t xml:space="preserve">The Annual Meeting’s Rules of Conduct will be posted on </w:t>
      </w:r>
      <w:r>
        <w:rPr>
          <w:rFonts w:ascii="ARIAL" w:hAnsi="ARIAL"/>
          <w:i/>
          <w:color w:val="435363"/>
          <w:sz w:val="18"/>
        </w:rPr>
        <w:t xml:space="preserve">www.proxydocs.com/AAL </w:t>
      </w:r>
      <w:r>
        <w:rPr>
          <w:rFonts w:ascii="ARIAL" w:hAnsi="ARIAL"/>
          <w:color w:val="435363"/>
          <w:sz w:val="18"/>
        </w:rPr>
        <w:t>approximately two weeks prior to the Annual Meeting</w:t>
      </w:r>
      <w:r>
        <w:rPr>
          <w:rFonts w:ascii="ARIAL" w:hAnsi="ARIAL"/>
          <w:i/>
          <w:color w:val="435363"/>
          <w:sz w:val="18"/>
        </w:rPr>
        <w:t>.</w:t>
      </w:r>
      <w:r>
        <w:rPr>
          <w:rFonts w:ascii="ARIAL" w:hAnsi="ARIAL"/>
          <w:color w:val="435363"/>
          <w:sz w:val="18"/>
        </w:rPr>
        <w:t xml:space="preser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bottom w:val="single" w:sz="6" w:space="0" w:color="BF0000"/>
            </w:tcBorders>
            <w:tcMar>
              <w:bottom w:w="28" w:type="dxa"/>
            </w:tcMar>
            <w:vAlign w:val="center"/>
          </w:tcPr>
          <w:p>
            <w:pPr>
              <w:pStyle w:val="TableContents"/>
              <w:bidi w:val="0"/>
              <w:jc w:val="center"/>
              <w:rPr/>
            </w:pPr>
            <w:r>
              <w:rPr>
                <w:b/>
                <w:color w:val="435363"/>
              </w:rPr>
              <w:t>Access to the Live Webcast of the Annual Meeting</w:t>
            </w:r>
            <w:r>
              <w:rPr/>
              <w:t xml:space="preserve"> </w:t>
            </w:r>
          </w:p>
          <w:p>
            <w:pPr>
              <w:pStyle w:val="TableContents"/>
              <w:bidi w:val="0"/>
              <w:spacing w:before="0" w:after="20"/>
              <w:jc w:val="left"/>
              <w:rPr/>
            </w:pPr>
            <w:r>
              <w:rPr/>
              <w:t> </w:t>
            </w:r>
          </w:p>
        </w:tc>
      </w:tr>
      <w:tr>
        <w:trPr/>
        <w:tc>
          <w:tcPr>
            <w:tcW w:w="10205" w:type="dxa"/>
            <w:tcBorders>
              <w:bottom w:val="single" w:sz="6" w:space="0" w:color="435363"/>
            </w:tcBorders>
            <w:shd w:fill="EDEDED" w:val="clear"/>
            <w:tcMar>
              <w:bottom w:w="28" w:type="dxa"/>
            </w:tcMar>
            <w:vAlign w:val="center"/>
          </w:tcPr>
          <w:p>
            <w:pPr>
              <w:pStyle w:val="TableContents"/>
              <w:bidi w:val="0"/>
              <w:spacing w:before="0" w:after="0"/>
              <w:jc w:val="left"/>
              <w:rPr>
                <w:rFonts w:ascii="ARIAL" w:hAnsi="ARIAL"/>
                <w:color w:val="435363"/>
                <w:sz w:val="18"/>
              </w:rPr>
            </w:pPr>
            <w:r>
              <w:rPr>
                <w:rFonts w:ascii="ARIAL" w:hAnsi="ARIAL"/>
                <w:color w:val="435363"/>
                <w:sz w:val="18"/>
              </w:rPr>
              <w:t xml:space="preserve">The live audio webcast of the virtual Annual Meeting will be available to not only our stockholders, but also our team members and other constituents. In order to attend the virtual Annual Meeting, all stockholders and other guests will need to register at </w:t>
            </w:r>
            <w:r>
              <w:rPr>
                <w:rFonts w:ascii="ARIAL" w:hAnsi="ARIAL"/>
                <w:i/>
                <w:color w:val="435363"/>
                <w:sz w:val="18"/>
              </w:rPr>
              <w:t>www.proxydocs.com/AAL</w:t>
            </w:r>
            <w:r>
              <w:rPr>
                <w:rFonts w:ascii="ARIAL" w:hAnsi="ARIAL"/>
                <w:color w:val="435363"/>
                <w:sz w:val="18"/>
              </w:rPr>
              <w:t>.</w:t>
            </w:r>
          </w:p>
          <w:p>
            <w:pPr>
              <w:pStyle w:val="TableContents"/>
              <w:bidi w:val="0"/>
              <w:spacing w:before="0" w:after="0"/>
              <w:jc w:val="left"/>
              <w:rPr/>
            </w:pPr>
            <w:r>
              <w:rPr/>
              <w:t> </w:t>
            </w:r>
          </w:p>
          <w:p>
            <w:pPr>
              <w:pStyle w:val="TableContents"/>
              <w:bidi w:val="0"/>
              <w:spacing w:before="0" w:after="0"/>
              <w:jc w:val="left"/>
              <w:rPr>
                <w:rFonts w:ascii="ARIAL" w:hAnsi="ARIAL"/>
                <w:color w:val="435363"/>
                <w:sz w:val="18"/>
              </w:rPr>
            </w:pPr>
            <w:r>
              <w:rPr>
                <w:rFonts w:ascii="ARIAL" w:hAnsi="ARIAL"/>
                <w:color w:val="435363"/>
                <w:sz w:val="18"/>
              </w:rPr>
              <w:t>A replay of the meeting will be made publicly available for two weeks after the meeting at the same website.</w:t>
            </w:r>
          </w:p>
          <w:p>
            <w:pPr>
              <w:pStyle w:val="TableContents"/>
              <w:bidi w:val="0"/>
              <w:spacing w:before="0" w:after="0"/>
              <w:jc w:val="left"/>
              <w:rPr/>
            </w:pPr>
            <w:r>
              <w:rPr/>
              <w:t> </w:t>
            </w:r>
          </w:p>
          <w:p>
            <w:pPr>
              <w:pStyle w:val="TableContents"/>
              <w:bidi w:val="0"/>
              <w:spacing w:before="0" w:after="0"/>
              <w:jc w:val="left"/>
              <w:rPr>
                <w:rFonts w:ascii="ARIAL" w:hAnsi="ARIAL"/>
                <w:color w:val="435363"/>
                <w:sz w:val="18"/>
              </w:rPr>
            </w:pPr>
            <w:r>
              <w:rPr>
                <w:rFonts w:ascii="ARIAL" w:hAnsi="ARIAL"/>
                <w:color w:val="435363"/>
                <w:sz w:val="18"/>
              </w:rPr>
              <w:t>We will have technicians ready to assist you with any technical difficulties you may have accessing the virtual meeting. If you encounter any difficulties accessing the virtual meeting during check-in or the meeting, please call the technical support number that will be posted on the virtual meeting platform log-in page.</w:t>
            </w:r>
          </w:p>
          <w:p>
            <w:pPr>
              <w:pStyle w:val="TableContents"/>
              <w:bidi w:val="0"/>
              <w:spacing w:before="0" w:after="20"/>
              <w:jc w:val="left"/>
              <w:rPr/>
            </w:pPr>
            <w:r>
              <w:rPr/>
              <w:t> </w:t>
            </w:r>
          </w:p>
        </w:tc>
      </w:tr>
    </w:tbl>
    <w:p>
      <w:pPr>
        <w:pStyle w:val="TextBody"/>
        <w:bidi w:val="0"/>
        <w:spacing w:before="240" w:after="0"/>
        <w:jc w:val="left"/>
        <w:rPr>
          <w:rFonts w:ascii="ARIAL" w:hAnsi="ARIAL"/>
          <w:b/>
          <w:color w:val="3575B3"/>
          <w:sz w:val="24"/>
        </w:rPr>
      </w:pPr>
      <w:bookmarkStart w:id="8" w:name="toc636721_6"/>
      <w:bookmarkEnd w:id="8"/>
      <w:r>
        <w:rPr>
          <w:rFonts w:ascii="ARIAL" w:hAnsi="ARIAL"/>
          <w:b/>
          <w:color w:val="3575B3"/>
          <w:sz w:val="24"/>
        </w:rPr>
        <w:t xml:space="preserve">Quorum </w:t>
      </w:r>
    </w:p>
    <w:p>
      <w:pPr>
        <w:pStyle w:val="TextBody"/>
        <w:bidi w:val="0"/>
        <w:spacing w:before="80" w:after="0"/>
        <w:jc w:val="left"/>
        <w:rPr>
          <w:rFonts w:ascii="ARIAL" w:hAnsi="ARIAL"/>
          <w:color w:val="435363"/>
          <w:sz w:val="18"/>
        </w:rPr>
      </w:pPr>
      <w:r>
        <w:rPr>
          <w:rFonts w:ascii="ARIAL" w:hAnsi="ARIAL"/>
          <w:color w:val="435363"/>
          <w:sz w:val="18"/>
        </w:rPr>
        <w:t xml:space="preserve">The presence, in person or by proxy, of the holders of a majority in voting power of the Common stock issued and outstanding and entitled to vote at a meeting of stockholders, is necessary to constitute a quorum at the Annual Meeting. Shares are considered present “in person” if voted by the holder of those shares or by proxy during the Annual Meeting. </w:t>
      </w:r>
    </w:p>
    <w:p>
      <w:pPr>
        <w:pStyle w:val="TextBody"/>
        <w:bidi w:val="0"/>
        <w:spacing w:before="240" w:after="0"/>
        <w:jc w:val="left"/>
        <w:rPr>
          <w:rFonts w:ascii="ARIAL" w:hAnsi="ARIAL"/>
          <w:b/>
          <w:color w:val="3575B3"/>
          <w:sz w:val="24"/>
        </w:rPr>
      </w:pPr>
      <w:bookmarkStart w:id="9" w:name="toc636721_7"/>
      <w:bookmarkEnd w:id="9"/>
      <w:r>
        <w:rPr>
          <w:rFonts w:ascii="ARIAL" w:hAnsi="ARIAL"/>
          <w:b/>
          <w:color w:val="3575B3"/>
          <w:sz w:val="24"/>
        </w:rPr>
        <w:t xml:space="preserve">Vote Required to Approve Each Proposal </w:t>
      </w:r>
    </w:p>
    <w:p>
      <w:pPr>
        <w:pStyle w:val="TextBody"/>
        <w:bidi w:val="0"/>
        <w:spacing w:before="80" w:after="0"/>
        <w:jc w:val="left"/>
        <w:rPr>
          <w:rFonts w:ascii="ARIAL" w:hAnsi="ARIAL"/>
          <w:color w:val="435363"/>
          <w:sz w:val="18"/>
        </w:rPr>
      </w:pPr>
      <w:r>
        <w:rPr>
          <w:rFonts w:ascii="ARIAL" w:hAnsi="ARIAL"/>
          <w:color w:val="435363"/>
          <w:sz w:val="18"/>
        </w:rPr>
        <w:t xml:space="preserve">With respect to Proposal 1 (Election of Directors), each director must be elected by the affirmative vote of a majority of the votes cast with respect to such director by the shares present in person or represented by proxy and entitled to vote for the election of directors. A majority of the votes cast means that the number of votes cast “FOR” a nominee exceeds the number of votes cast “AGAINST” that nominee. We presently believe that brokers do not have discretionary authority to vote on this proposal. Abstentions and broker non-votes (as defined below under “How to Vote Your Shares”) are not considered votes cast “FOR” or “AGAINST” a nominee’s election and will have no effect in determining whether a nominee has received a majority of the votes cast. In this election, an incumbent director nominee who does not receive the required number of votes for reelection is expected to tender his or her resignation to the Board in accordance with our Corporate Governance Guidelines (the “Governance Guidelines”). Within approximately 90 days after certification of the election results of the stockholder vote, our CGPR Committee (or such other committee as directed by the Board) will make a recommendation to our Board and the Board will make a determination as to whether to accept or reject the tendered resignation. Following such determination, we will publicly disclose the decision regarding any tendered resignation in a Current Report on Form 8-K filed with the Securities and Exchange Commission (the “SEC”). </w:t>
      </w:r>
    </w:p>
    <w:p>
      <w:pPr>
        <w:pStyle w:val="TextBody"/>
        <w:bidi w:val="0"/>
        <w:spacing w:before="120" w:after="0"/>
        <w:jc w:val="left"/>
        <w:rPr>
          <w:rFonts w:ascii="ARIAL" w:hAnsi="ARIAL"/>
          <w:color w:val="435363"/>
          <w:sz w:val="18"/>
        </w:rPr>
      </w:pPr>
      <w:r>
        <w:rPr>
          <w:rFonts w:ascii="ARIAL" w:hAnsi="ARIAL"/>
          <w:color w:val="435363"/>
          <w:sz w:val="18"/>
        </w:rPr>
        <w:t xml:space="preserve">Approval of Proposal 2 (Ratification of Appointment of Independent Registered Public Accounting Firm) and Proposal 3 (Advisory Vote to Approve Executive Compensation) will require the affirmative vote of the holders of a majority of the shares represented, in person or by proxy, and entitled to vote on the matter at the Annual Meeting, provided a quorum is present. Abstentions are considered in determining the number of votes required to obtain the necessary majority vote for the proposal and will have the same legal effect as voting against each proposal. </w:t>
      </w:r>
    </w:p>
    <w:p>
      <w:pPr>
        <w:pStyle w:val="TextBody"/>
        <w:bidi w:val="0"/>
        <w:spacing w:before="120" w:after="0"/>
        <w:jc w:val="left"/>
        <w:rPr>
          <w:rFonts w:ascii="ARIAL" w:hAnsi="ARIAL"/>
          <w:color w:val="435363"/>
          <w:sz w:val="18"/>
        </w:rPr>
      </w:pPr>
      <w:r>
        <w:rPr>
          <w:rFonts w:ascii="ARIAL" w:hAnsi="ARIAL"/>
          <w:color w:val="435363"/>
          <w:sz w:val="18"/>
        </w:rPr>
        <w:t xml:space="preserve">Approval of Proposal 4 (Amendment to our Certificate of Incorporation to Allow Our Bylaws to be Amended by our Stockholders by Simple Majority Vote) will require the affirmative vote of the holders of at least 80% of all shares outstanding and entitled to vote for the election of directors as of the Record Date. Abstentions are considered in determining the number of votes required to obtain the necessary majority vote for the proposal and will have the same legal effect as voting against Proposal 4. </w:t>
      </w:r>
    </w:p>
    <w:p>
      <w:pPr>
        <w:pStyle w:val="TextBody"/>
        <w:bidi w:val="0"/>
        <w:spacing w:before="0" w:after="0"/>
        <w:jc w:val="left"/>
        <w:rPr/>
      </w:pPr>
      <w:r>
        <w:rPr/>
        <w:t> </w:t>
      </w:r>
    </w:p>
    <w:tbl>
      <w:tblPr>
        <w:tblW w:w="136" w:type="dxa"/>
        <w:jc w:val="left"/>
        <w:tblInd w:w="0" w:type="dxa"/>
        <w:tblLayout w:type="fixed"/>
        <w:tblCellMar>
          <w:top w:w="0" w:type="dxa"/>
          <w:left w:w="0" w:type="dxa"/>
          <w:bottom w:w="0" w:type="dxa"/>
          <w:right w:w="0" w:type="dxa"/>
        </w:tblCellMar>
      </w:tblPr>
      <w:tblGrid>
        <w:gridCol w:w="38"/>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tbl>
      <w:tblPr>
        <w:tblW w:w="1201" w:type="dxa"/>
        <w:jc w:val="left"/>
        <w:tblInd w:w="0" w:type="dxa"/>
        <w:tblLayout w:type="fixed"/>
        <w:tblCellMar>
          <w:top w:w="0" w:type="dxa"/>
          <w:left w:w="0" w:type="dxa"/>
          <w:bottom w:w="0" w:type="dxa"/>
          <w:right w:w="0" w:type="dxa"/>
        </w:tblCellMar>
      </w:tblPr>
      <w:tblGrid>
        <w:gridCol w:w="140"/>
        <w:gridCol w:w="60"/>
        <w:gridCol w:w="1001"/>
      </w:tblGrid>
      <w:tr>
        <w:trPr/>
        <w:tc>
          <w:tcPr>
            <w:tcW w:w="1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r>
      <w:tr>
        <w:trPr/>
        <w:tc>
          <w:tcPr>
            <w:tcW w:w="140"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b/>
                <w:color w:val="435363"/>
                <w:sz w:val="18"/>
              </w:rPr>
            </w:pPr>
            <w:r>
              <w:rPr>
                <w:rFonts w:ascii="ARIAL" w:hAnsi="ARIAL"/>
                <w:b/>
                <w:color w:val="435363"/>
                <w:sz w:val="18"/>
              </w:rPr>
              <w:t>2</w:t>
            </w:r>
          </w:p>
        </w:tc>
        <w:tc>
          <w:tcPr>
            <w:tcW w:w="60" w:type="dxa"/>
            <w:tcBorders/>
            <w:vAlign w:val="center"/>
          </w:tcPr>
          <w:p>
            <w:pPr>
              <w:pStyle w:val="TableContents"/>
              <w:bidi w:val="0"/>
              <w:spacing w:before="0" w:after="283"/>
              <w:jc w:val="left"/>
              <w:rPr/>
            </w:pPr>
            <w:r>
              <w:rPr/>
              <w:t> </w:t>
            </w:r>
          </w:p>
        </w:tc>
        <w:tc>
          <w:tcPr>
            <w:tcW w:w="1001" w:type="dxa"/>
            <w:tcBorders/>
            <w:vAlign w:val="center"/>
          </w:tcPr>
          <w:p>
            <w:pPr>
              <w:pStyle w:val="TableContents"/>
              <w:bidi w:val="0"/>
              <w:spacing w:before="0" w:after="283"/>
              <w:jc w:val="left"/>
              <w:rPr/>
            </w:pPr>
            <w:r>
              <w:rPr/>
              <w:drawing>
                <wp:inline distT="0" distB="0" distL="0" distR="0">
                  <wp:extent cx="588010" cy="19050"/>
                  <wp:effectExtent l="0" t="0" r="0" b="0"/>
                  <wp:docPr id="31"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5" descr=""/>
                          <pic:cNvPicPr>
                            <a:picLocks noChangeAspect="1" noChangeArrowheads="1"/>
                          </pic:cNvPicPr>
                        </pic:nvPicPr>
                        <pic:blipFill>
                          <a:blip r:embed="rId28"/>
                          <a:stretch>
                            <a:fillRect/>
                          </a:stretch>
                        </pic:blipFill>
                        <pic:spPr bwMode="auto">
                          <a:xfrm>
                            <a:off x="0" y="0"/>
                            <a:ext cx="588010" cy="19050"/>
                          </a:xfrm>
                          <a:prstGeom prst="rect">
                            <a:avLst/>
                          </a:prstGeom>
                        </pic:spPr>
                      </pic:pic>
                    </a:graphicData>
                  </a:graphic>
                </wp:inline>
              </w:drawing>
            </w:r>
            <w:r>
              <w:rPr/>
              <w:t xml:space="preserve"> </w:t>
            </w:r>
          </w:p>
        </w:tc>
      </w:tr>
    </w:tbl>
    <w:p>
      <w:pPr>
        <w:pStyle w:val="TextBody"/>
        <w:bidi w:val="0"/>
        <w:spacing w:before="0" w:after="0"/>
        <w:jc w:val="center"/>
        <w:rPr>
          <w:rFonts w:ascii="ARIAL" w:hAnsi="ARIAL"/>
          <w:color w:val="435363"/>
          <w:sz w:val="16"/>
        </w:rPr>
      </w:pPr>
      <w:r>
        <w:rPr>
          <w:rFonts w:ascii="ARIAL" w:hAnsi="ARIAL"/>
          <w:color w:val="435363"/>
          <w:sz w:val="16"/>
        </w:rPr>
        <w:t xml:space="preserve">2024 Proxy Statement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left"/>
        <w:rPr>
          <w:rFonts w:ascii="ARIAL" w:hAnsi="ARIAL"/>
          <w:color w:val="435363"/>
          <w:sz w:val="18"/>
        </w:rPr>
      </w:pPr>
      <w:r>
        <w:rPr>
          <w:rFonts w:ascii="ARIAL" w:hAnsi="ARIAL"/>
          <w:color w:val="435363"/>
          <w:sz w:val="18"/>
        </w:rPr>
        <w:t xml:space="preserve">Approval of Proposal 5 (Amendment to our Certificate of Incorporation to Allow all Other Provisions of the Certificate of Incorporation to be Amended by Simple Majority Vote) will require the affirmative vote of the holders of at least two-thirds of all shares outstanding and entitled to vote for the election of directors as of the Record Date. Abstentions are considered in determining the number of votes required to obtain the necessary majority vote for the proposal and will have the same legal effect as voting against Proposal 5. </w:t>
      </w:r>
    </w:p>
    <w:p>
      <w:pPr>
        <w:pStyle w:val="TextBody"/>
        <w:bidi w:val="0"/>
        <w:spacing w:before="120" w:after="0"/>
        <w:jc w:val="left"/>
        <w:rPr>
          <w:rFonts w:ascii="ARIAL" w:hAnsi="ARIAL"/>
          <w:color w:val="435363"/>
          <w:sz w:val="18"/>
        </w:rPr>
      </w:pPr>
      <w:r>
        <w:rPr>
          <w:rFonts w:ascii="ARIAL" w:hAnsi="ARIAL"/>
          <w:color w:val="435363"/>
          <w:sz w:val="18"/>
        </w:rPr>
        <w:t xml:space="preserve">Broker non-votes will have no effect on the outcome of Proposals 1 and 3, and will have the same effect as a vote “AGAINST” Proposals 4 and 5. We presently believe that brokers will have discretionary authority to vote on Proposal 2 and, as such, broker non-votes are not expected on Proposal 2. </w:t>
      </w:r>
    </w:p>
    <w:p>
      <w:pPr>
        <w:pStyle w:val="TextBody"/>
        <w:bidi w:val="0"/>
        <w:spacing w:before="240" w:after="0"/>
        <w:jc w:val="left"/>
        <w:rPr>
          <w:rFonts w:ascii="ARIAL" w:hAnsi="ARIAL"/>
          <w:b/>
          <w:color w:val="3575B3"/>
          <w:sz w:val="24"/>
        </w:rPr>
      </w:pPr>
      <w:bookmarkStart w:id="10" w:name="toc636721_8"/>
      <w:bookmarkEnd w:id="10"/>
      <w:r>
        <w:rPr>
          <w:rFonts w:ascii="ARIAL" w:hAnsi="ARIAL"/>
          <w:b/>
          <w:color w:val="3575B3"/>
          <w:sz w:val="24"/>
        </w:rPr>
        <w:t xml:space="preserve">How to Vote Your Shares </w:t>
      </w:r>
    </w:p>
    <w:p>
      <w:pPr>
        <w:pStyle w:val="TextBody"/>
        <w:bidi w:val="0"/>
        <w:spacing w:before="80" w:after="0"/>
        <w:jc w:val="left"/>
        <w:rPr>
          <w:rFonts w:ascii="ARIAL" w:hAnsi="ARIAL"/>
          <w:color w:val="435363"/>
          <w:sz w:val="18"/>
        </w:rPr>
      </w:pPr>
      <w:r>
        <w:rPr>
          <w:rFonts w:ascii="ARIAL" w:hAnsi="ARIAL"/>
          <w:color w:val="435363"/>
          <w:sz w:val="18"/>
        </w:rPr>
        <w:t xml:space="preserve">If you are a stockholder of record, you may vote your shares: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3575B3"/>
              </w:rPr>
            </w:pPr>
            <w:r>
              <w:rPr>
                <w:color w:val="3575B3"/>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color w:val="435363"/>
                <w:sz w:val="18"/>
              </w:rPr>
            </w:pPr>
            <w:r>
              <w:rPr>
                <w:rFonts w:ascii="ARIAL" w:hAnsi="ARIAL"/>
                <w:color w:val="435363"/>
                <w:sz w:val="18"/>
              </w:rPr>
              <w:t xml:space="preserve">over the Internet at </w:t>
            </w:r>
            <w:r>
              <w:rPr>
                <w:rFonts w:ascii="ARIAL" w:hAnsi="ARIAL"/>
                <w:i/>
                <w:color w:val="435363"/>
                <w:sz w:val="18"/>
              </w:rPr>
              <w:t>www.proxydocs.com/AAL</w:t>
            </w:r>
            <w:r>
              <w:rPr>
                <w:rFonts w:ascii="ARIAL" w:hAnsi="ARIAL"/>
                <w:color w:val="435363"/>
                <w:sz w:val="18"/>
              </w:rPr>
              <w:t xml:space="preserve"> prior to the virtual Annual Meeting (and during the virtual Annual Meeting by registering at </w:t>
            </w:r>
            <w:r>
              <w:rPr>
                <w:rFonts w:ascii="ARIAL" w:hAnsi="ARIAL"/>
                <w:i/>
                <w:color w:val="435363"/>
                <w:sz w:val="18"/>
              </w:rPr>
              <w:t>www.proxydocs.com/AAL</w:t>
            </w:r>
            <w:r>
              <w:rPr>
                <w:rFonts w:ascii="ARIAL" w:hAnsi="ARIAL"/>
                <w:color w:val="435363"/>
                <w:sz w:val="18"/>
              </w:rPr>
              <w:t xml:space="preserve">); or </w:t>
            </w:r>
          </w:p>
        </w:tc>
      </w:tr>
    </w:tbl>
    <w:p>
      <w:pPr>
        <w:pStyle w:val="TextBody"/>
        <w:bidi w:val="0"/>
        <w:spacing w:before="0" w:after="0"/>
        <w:jc w:val="left"/>
        <w:rPr/>
      </w:pPr>
      <w:r>
        <w:rPr/>
        <w:t> </w:t>
      </w:r>
    </w:p>
    <w:tbl>
      <w:tblPr>
        <w:tblW w:w="7945" w:type="dxa"/>
        <w:jc w:val="left"/>
        <w:tblInd w:w="0" w:type="dxa"/>
        <w:tblLayout w:type="fixed"/>
        <w:tblCellMar>
          <w:top w:w="0" w:type="dxa"/>
          <w:left w:w="0" w:type="dxa"/>
          <w:bottom w:w="0" w:type="dxa"/>
          <w:right w:w="0" w:type="dxa"/>
        </w:tblCellMar>
      </w:tblPr>
      <w:tblGrid>
        <w:gridCol w:w="75"/>
        <w:gridCol w:w="110"/>
        <w:gridCol w:w="60"/>
        <w:gridCol w:w="77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3575B3"/>
              </w:rPr>
            </w:pPr>
            <w:r>
              <w:rPr>
                <w:color w:val="3575B3"/>
              </w:rPr>
              <w:t>•</w:t>
            </w:r>
          </w:p>
        </w:tc>
        <w:tc>
          <w:tcPr>
            <w:tcW w:w="60" w:type="dxa"/>
            <w:tcBorders/>
            <w:vAlign w:val="center"/>
          </w:tcPr>
          <w:p>
            <w:pPr>
              <w:pStyle w:val="TableContents"/>
              <w:bidi w:val="0"/>
              <w:spacing w:before="0" w:after="283"/>
              <w:jc w:val="left"/>
              <w:rPr/>
            </w:pPr>
            <w:r>
              <w:rPr/>
              <w:t> </w:t>
            </w:r>
          </w:p>
        </w:tc>
        <w:tc>
          <w:tcPr>
            <w:tcW w:w="7700" w:type="dxa"/>
            <w:tcBorders/>
            <w:vAlign w:val="center"/>
          </w:tcPr>
          <w:p>
            <w:pPr>
              <w:pStyle w:val="TableContents"/>
              <w:bidi w:val="0"/>
              <w:spacing w:before="0" w:after="0"/>
              <w:jc w:val="left"/>
              <w:rPr>
                <w:rFonts w:ascii="ARIAL" w:hAnsi="ARIAL"/>
                <w:color w:val="435363"/>
                <w:sz w:val="18"/>
              </w:rPr>
            </w:pPr>
            <w:r>
              <w:rPr>
                <w:rFonts w:ascii="ARIAL" w:hAnsi="ARIAL"/>
                <w:color w:val="435363"/>
                <w:sz w:val="18"/>
              </w:rPr>
              <w:t xml:space="preserve">by telephone using the toll-free number 1-866-570-3320 prior to the virtual Annual Meeting; or </w:t>
            </w:r>
          </w:p>
        </w:tc>
      </w:tr>
    </w:tbl>
    <w:p>
      <w:pPr>
        <w:pStyle w:val="TextBody"/>
        <w:bidi w:val="0"/>
        <w:spacing w:before="0" w:after="0"/>
        <w:jc w:val="left"/>
        <w:rPr/>
      </w:pPr>
      <w:r>
        <w:rPr/>
        <w:t> </w:t>
      </w:r>
    </w:p>
    <w:tbl>
      <w:tblPr>
        <w:tblW w:w="7375" w:type="dxa"/>
        <w:jc w:val="left"/>
        <w:tblInd w:w="0" w:type="dxa"/>
        <w:tblLayout w:type="fixed"/>
        <w:tblCellMar>
          <w:top w:w="0" w:type="dxa"/>
          <w:left w:w="0" w:type="dxa"/>
          <w:bottom w:w="0" w:type="dxa"/>
          <w:right w:w="0" w:type="dxa"/>
        </w:tblCellMar>
      </w:tblPr>
      <w:tblGrid>
        <w:gridCol w:w="75"/>
        <w:gridCol w:w="110"/>
        <w:gridCol w:w="60"/>
        <w:gridCol w:w="71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3575B3"/>
              </w:rPr>
            </w:pPr>
            <w:r>
              <w:rPr>
                <w:color w:val="3575B3"/>
              </w:rPr>
              <w:t>•</w:t>
            </w:r>
          </w:p>
        </w:tc>
        <w:tc>
          <w:tcPr>
            <w:tcW w:w="60" w:type="dxa"/>
            <w:tcBorders/>
            <w:vAlign w:val="center"/>
          </w:tcPr>
          <w:p>
            <w:pPr>
              <w:pStyle w:val="TableContents"/>
              <w:bidi w:val="0"/>
              <w:spacing w:before="0" w:after="283"/>
              <w:jc w:val="left"/>
              <w:rPr/>
            </w:pPr>
            <w:r>
              <w:rPr/>
              <w:t> </w:t>
            </w:r>
          </w:p>
        </w:tc>
        <w:tc>
          <w:tcPr>
            <w:tcW w:w="7130" w:type="dxa"/>
            <w:tcBorders/>
            <w:vAlign w:val="center"/>
          </w:tcPr>
          <w:p>
            <w:pPr>
              <w:pStyle w:val="TableContents"/>
              <w:bidi w:val="0"/>
              <w:spacing w:before="0" w:after="0"/>
              <w:jc w:val="left"/>
              <w:rPr>
                <w:rFonts w:ascii="ARIAL" w:hAnsi="ARIAL"/>
                <w:color w:val="435363"/>
                <w:sz w:val="18"/>
              </w:rPr>
            </w:pPr>
            <w:r>
              <w:rPr>
                <w:rFonts w:ascii="ARIAL" w:hAnsi="ARIAL"/>
                <w:color w:val="435363"/>
                <w:sz w:val="18"/>
              </w:rPr>
              <w:t xml:space="preserve">by filling out, signing and dating your proxy card and mailing it in the prepaid envelope. </w:t>
            </w:r>
          </w:p>
        </w:tc>
      </w:tr>
    </w:tbl>
    <w:p>
      <w:pPr>
        <w:pStyle w:val="TextBody"/>
        <w:bidi w:val="0"/>
        <w:spacing w:before="120" w:after="0"/>
        <w:jc w:val="left"/>
        <w:rPr>
          <w:rFonts w:ascii="ARIAL" w:hAnsi="ARIAL"/>
          <w:color w:val="435363"/>
          <w:sz w:val="18"/>
        </w:rPr>
      </w:pPr>
      <w:r>
        <w:rPr>
          <w:rFonts w:ascii="ARIAL" w:hAnsi="ARIAL"/>
          <w:color w:val="435363"/>
          <w:sz w:val="18"/>
        </w:rPr>
        <w:t xml:space="preserve">You will need to follow the instructions when using any of these methods to make sure your shares will be voted at the Annual Meeting. We encourage you to vote in advance by telephone, over the Internet or by mail by completing your proxy card, even if you plan to attend the virtual Annual Meeting. </w:t>
      </w:r>
    </w:p>
    <w:p>
      <w:pPr>
        <w:pStyle w:val="TextBody"/>
        <w:bidi w:val="0"/>
        <w:spacing w:before="120" w:after="0"/>
        <w:jc w:val="left"/>
        <w:rPr>
          <w:rFonts w:ascii="ARIAL" w:hAnsi="ARIAL"/>
          <w:color w:val="435363"/>
          <w:sz w:val="18"/>
        </w:rPr>
      </w:pPr>
      <w:r>
        <w:rPr>
          <w:rFonts w:ascii="ARIAL" w:hAnsi="ARIAL"/>
          <w:color w:val="435363"/>
          <w:sz w:val="18"/>
        </w:rPr>
        <w:t xml:space="preserve">If your shares are held in “street name” through a broker, bank or other nominee, you may instruct your broker, bank or other nominee to vote your shares by following the instructions that the broker, bank or other nominee provides to you with the proxy materials. If you do not provide the broker, bank or other nominee with specific voting instructions, the broker, bank or other nominee that holds your shares generally may vote on “routine” proposals but cannot vote on “non-discretionary” (non-routine) proposals. We presently believe that Proposal 2 is routine and that Proposals 1, 3, 4 and 5 are non-discretionary. </w:t>
      </w:r>
    </w:p>
    <w:p>
      <w:pPr>
        <w:pStyle w:val="TextBody"/>
        <w:bidi w:val="0"/>
        <w:spacing w:before="120" w:after="0"/>
        <w:jc w:val="left"/>
        <w:rPr>
          <w:rFonts w:ascii="ARIAL" w:hAnsi="ARIAL"/>
          <w:color w:val="435363"/>
          <w:sz w:val="18"/>
        </w:rPr>
      </w:pPr>
      <w:r>
        <w:rPr>
          <w:rFonts w:ascii="ARIAL" w:hAnsi="ARIAL"/>
          <w:color w:val="435363"/>
          <w:sz w:val="18"/>
        </w:rPr>
        <w:t xml:space="preserve">Most brokers offer the ability for stockholders to submit voting instructions over the Internet, by telephone or by mail by completing a voting instruction card after you have read these proxy materials. If you hold shares through a broker, bank or other nominee and wish to vote your shares at the Annual Meeting, you will need your unique control number which appears on the instructions that accompanied the proxy materials. In any case, voting in advance over the Internet, by telephone or by mail will not prevent you from voting at the virtual Annual Meeting. </w:t>
      </w:r>
    </w:p>
    <w:p>
      <w:pPr>
        <w:pStyle w:val="TextBody"/>
        <w:bidi w:val="0"/>
        <w:spacing w:before="120" w:after="0"/>
        <w:jc w:val="left"/>
        <w:rPr>
          <w:rFonts w:ascii="ARIAL" w:hAnsi="ARIAL"/>
          <w:color w:val="435363"/>
          <w:sz w:val="18"/>
        </w:rPr>
      </w:pPr>
      <w:r>
        <w:rPr>
          <w:rFonts w:ascii="ARIAL" w:hAnsi="ARIAL"/>
          <w:color w:val="435363"/>
          <w:sz w:val="18"/>
        </w:rPr>
        <w:t xml:space="preserve">If the broker, bank or other nominee that holds your shares in “street name” returns a proxy card without voting on a non-discretionary proposal because it did not receive voting instructions from you on that proposal, this is referred to as a “broker non-vote.” “Broker non-votes” are considered in determining whether a quorum exists at the Annual Meeting. As noted in “Vote Required to Approve Each Proposal” above, broker non-votes will have no effect on the outcome of Proposals 1 and 3, and will have the same effect as a vote “AGAINST” Proposals 4 and 5. We presently believe that brokers will have discretionary authority to vote on Proposal 2 and, as such, broker non-votes are not expected on Proposal 2. </w:t>
      </w:r>
    </w:p>
    <w:p>
      <w:pPr>
        <w:pStyle w:val="TextBody"/>
        <w:bidi w:val="0"/>
        <w:spacing w:before="240" w:after="0"/>
        <w:jc w:val="left"/>
        <w:rPr>
          <w:rFonts w:ascii="ARIAL" w:hAnsi="ARIAL"/>
          <w:b/>
          <w:color w:val="3575B3"/>
          <w:sz w:val="24"/>
        </w:rPr>
      </w:pPr>
      <w:bookmarkStart w:id="11" w:name="toc636721_9"/>
      <w:bookmarkEnd w:id="11"/>
      <w:r>
        <w:rPr>
          <w:rFonts w:ascii="ARIAL" w:hAnsi="ARIAL"/>
          <w:b/>
          <w:color w:val="3575B3"/>
          <w:sz w:val="24"/>
        </w:rPr>
        <w:t xml:space="preserve">Revoking or Changing Your Vote </w:t>
      </w:r>
    </w:p>
    <w:p>
      <w:pPr>
        <w:pStyle w:val="TextBody"/>
        <w:bidi w:val="0"/>
        <w:spacing w:before="80" w:after="0"/>
        <w:jc w:val="left"/>
        <w:rPr>
          <w:rFonts w:ascii="ARIAL" w:hAnsi="ARIAL"/>
          <w:color w:val="435363"/>
          <w:sz w:val="18"/>
        </w:rPr>
      </w:pPr>
      <w:r>
        <w:rPr>
          <w:rFonts w:ascii="ARIAL" w:hAnsi="ARIAL"/>
          <w:color w:val="435363"/>
          <w:sz w:val="18"/>
        </w:rPr>
        <w:t xml:space="preserve">Stockholders may revoke or change their votes at any time before exercise at the Annual Meeting by the following methods (your last instruction received by us will be counted):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3575B3"/>
              </w:rPr>
            </w:pPr>
            <w:r>
              <w:rPr>
                <w:color w:val="3575B3"/>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color w:val="435363"/>
                <w:sz w:val="18"/>
              </w:rPr>
            </w:pPr>
            <w:r>
              <w:rPr>
                <w:rFonts w:ascii="ARIAL" w:hAnsi="ARIAL"/>
                <w:color w:val="435363"/>
                <w:sz w:val="18"/>
              </w:rPr>
              <w:t xml:space="preserve">giving notice of revocation to our Corporate Secretary, at American Airlines Group Inc., MD8B503, 1 Skyview Drive, Fort Worth, Texas 76155 (by mail or overnight delivery);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3575B3"/>
              </w:rPr>
            </w:pPr>
            <w:r>
              <w:rPr>
                <w:color w:val="3575B3"/>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color w:val="435363"/>
                <w:sz w:val="18"/>
              </w:rPr>
            </w:pPr>
            <w:r>
              <w:rPr>
                <w:rFonts w:ascii="ARIAL" w:hAnsi="ARIAL"/>
                <w:color w:val="435363"/>
                <w:sz w:val="18"/>
              </w:rPr>
              <w:t xml:space="preserve">executing and delivering to our Corporate Secretary, at the address noted above, a proxy card relating to the same shares bearing a later date; </w:t>
            </w:r>
          </w:p>
        </w:tc>
      </w:tr>
    </w:tbl>
    <w:p>
      <w:pPr>
        <w:pStyle w:val="TextBody"/>
        <w:bidi w:val="0"/>
        <w:spacing w:before="0" w:after="0"/>
        <w:jc w:val="left"/>
        <w:rPr/>
      </w:pPr>
      <w:r>
        <w:rPr/>
        <w:t> </w:t>
      </w:r>
    </w:p>
    <w:tbl>
      <w:tblPr>
        <w:tblW w:w="7090" w:type="dxa"/>
        <w:jc w:val="left"/>
        <w:tblInd w:w="0" w:type="dxa"/>
        <w:tblLayout w:type="fixed"/>
        <w:tblCellMar>
          <w:top w:w="0" w:type="dxa"/>
          <w:left w:w="0" w:type="dxa"/>
          <w:bottom w:w="0" w:type="dxa"/>
          <w:right w:w="0" w:type="dxa"/>
        </w:tblCellMar>
      </w:tblPr>
      <w:tblGrid>
        <w:gridCol w:w="75"/>
        <w:gridCol w:w="110"/>
        <w:gridCol w:w="60"/>
        <w:gridCol w:w="68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3575B3"/>
              </w:rPr>
            </w:pPr>
            <w:r>
              <w:rPr>
                <w:color w:val="3575B3"/>
              </w:rPr>
              <w:t>•</w:t>
            </w:r>
          </w:p>
        </w:tc>
        <w:tc>
          <w:tcPr>
            <w:tcW w:w="60" w:type="dxa"/>
            <w:tcBorders/>
            <w:vAlign w:val="center"/>
          </w:tcPr>
          <w:p>
            <w:pPr>
              <w:pStyle w:val="TableContents"/>
              <w:bidi w:val="0"/>
              <w:spacing w:before="0" w:after="283"/>
              <w:jc w:val="left"/>
              <w:rPr/>
            </w:pPr>
            <w:r>
              <w:rPr/>
              <w:t> </w:t>
            </w:r>
          </w:p>
        </w:tc>
        <w:tc>
          <w:tcPr>
            <w:tcW w:w="6845" w:type="dxa"/>
            <w:tcBorders/>
            <w:vAlign w:val="center"/>
          </w:tcPr>
          <w:p>
            <w:pPr>
              <w:pStyle w:val="TableContents"/>
              <w:bidi w:val="0"/>
              <w:spacing w:before="0" w:after="0"/>
              <w:jc w:val="left"/>
              <w:rPr>
                <w:rFonts w:ascii="ARIAL" w:hAnsi="ARIAL"/>
                <w:color w:val="435363"/>
                <w:sz w:val="18"/>
              </w:rPr>
            </w:pPr>
            <w:r>
              <w:rPr>
                <w:rFonts w:ascii="ARIAL" w:hAnsi="ARIAL"/>
                <w:color w:val="435363"/>
                <w:sz w:val="18"/>
              </w:rPr>
              <w:t xml:space="preserve">voting over the Internet or by telephone prior to the time the voting facilities close; or </w:t>
            </w:r>
          </w:p>
        </w:tc>
      </w:tr>
    </w:tbl>
    <w:p>
      <w:pPr>
        <w:pStyle w:val="TextBody"/>
        <w:bidi w:val="0"/>
        <w:spacing w:before="0" w:after="0"/>
        <w:jc w:val="left"/>
        <w:rPr/>
      </w:pPr>
      <w:r>
        <w:rPr/>
        <w:t> </w:t>
      </w:r>
    </w:p>
    <w:tbl>
      <w:tblPr>
        <w:tblW w:w="4660" w:type="dxa"/>
        <w:jc w:val="left"/>
        <w:tblInd w:w="0" w:type="dxa"/>
        <w:tblLayout w:type="fixed"/>
        <w:tblCellMar>
          <w:top w:w="0" w:type="dxa"/>
          <w:left w:w="0" w:type="dxa"/>
          <w:bottom w:w="0" w:type="dxa"/>
          <w:right w:w="0" w:type="dxa"/>
        </w:tblCellMar>
      </w:tblPr>
      <w:tblGrid>
        <w:gridCol w:w="75"/>
        <w:gridCol w:w="110"/>
        <w:gridCol w:w="60"/>
        <w:gridCol w:w="44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3575B3"/>
              </w:rPr>
            </w:pPr>
            <w:r>
              <w:rPr>
                <w:color w:val="3575B3"/>
              </w:rPr>
              <w:t>•</w:t>
            </w:r>
          </w:p>
        </w:tc>
        <w:tc>
          <w:tcPr>
            <w:tcW w:w="60" w:type="dxa"/>
            <w:tcBorders/>
            <w:vAlign w:val="center"/>
          </w:tcPr>
          <w:p>
            <w:pPr>
              <w:pStyle w:val="TableContents"/>
              <w:bidi w:val="0"/>
              <w:spacing w:before="0" w:after="283"/>
              <w:jc w:val="left"/>
              <w:rPr/>
            </w:pPr>
            <w:r>
              <w:rPr/>
              <w:t> </w:t>
            </w:r>
          </w:p>
        </w:tc>
        <w:tc>
          <w:tcPr>
            <w:tcW w:w="4415" w:type="dxa"/>
            <w:tcBorders/>
            <w:vAlign w:val="center"/>
          </w:tcPr>
          <w:p>
            <w:pPr>
              <w:pStyle w:val="TableContents"/>
              <w:bidi w:val="0"/>
              <w:spacing w:before="0" w:after="0"/>
              <w:jc w:val="left"/>
              <w:rPr>
                <w:rFonts w:ascii="ARIAL" w:hAnsi="ARIAL"/>
                <w:color w:val="435363"/>
                <w:sz w:val="18"/>
              </w:rPr>
            </w:pPr>
            <w:r>
              <w:rPr>
                <w:rFonts w:ascii="ARIAL" w:hAnsi="ARIAL"/>
                <w:color w:val="435363"/>
                <w:sz w:val="18"/>
              </w:rPr>
              <w:t xml:space="preserve">logging onto and voting at the virtual Annual Meeting. </w:t>
            </w:r>
          </w:p>
        </w:tc>
      </w:tr>
    </w:tbl>
    <w:p>
      <w:pPr>
        <w:pStyle w:val="TextBody"/>
        <w:bidi w:val="0"/>
        <w:spacing w:before="0" w:after="0"/>
        <w:jc w:val="left"/>
        <w:rPr/>
      </w:pPr>
      <w:r>
        <w:rPr/>
        <w:t> </w:t>
      </w:r>
    </w:p>
    <w:tbl>
      <w:tblPr>
        <w:tblW w:w="1201" w:type="dxa"/>
        <w:jc w:val="left"/>
        <w:tblInd w:w="0" w:type="dxa"/>
        <w:tblLayout w:type="fixed"/>
        <w:tblCellMar>
          <w:top w:w="0" w:type="dxa"/>
          <w:left w:w="0" w:type="dxa"/>
          <w:bottom w:w="0" w:type="dxa"/>
          <w:right w:w="0" w:type="dxa"/>
        </w:tblCellMar>
      </w:tblPr>
      <w:tblGrid>
        <w:gridCol w:w="1001"/>
        <w:gridCol w:w="60"/>
        <w:gridCol w:w="140"/>
      </w:tblGrid>
      <w:tr>
        <w:trPr/>
        <w:tc>
          <w:tcPr>
            <w:tcW w:w="10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r>
      <w:tr>
        <w:trPr/>
        <w:tc>
          <w:tcPr>
            <w:tcW w:w="1001" w:type="dxa"/>
            <w:tcBorders/>
            <w:vAlign w:val="center"/>
          </w:tcPr>
          <w:p>
            <w:pPr>
              <w:pStyle w:val="TableContents"/>
              <w:bidi w:val="0"/>
              <w:spacing w:before="0" w:after="0"/>
              <w:jc w:val="left"/>
              <w:rPr/>
            </w:pPr>
            <w:r>
              <w:rPr/>
              <w:t> </w:t>
            </w:r>
          </w:p>
          <w:p>
            <w:pPr>
              <w:pStyle w:val="TableContents"/>
              <w:bidi w:val="0"/>
              <w:spacing w:before="0" w:after="20"/>
              <w:jc w:val="right"/>
              <w:rPr/>
            </w:pPr>
            <w:r>
              <w:rPr/>
              <w:drawing>
                <wp:inline distT="0" distB="0" distL="0" distR="0">
                  <wp:extent cx="588010" cy="19050"/>
                  <wp:effectExtent l="0" t="0" r="0" b="0"/>
                  <wp:docPr id="32"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6" descr=""/>
                          <pic:cNvPicPr>
                            <a:picLocks noChangeAspect="1" noChangeArrowheads="1"/>
                          </pic:cNvPicPr>
                        </pic:nvPicPr>
                        <pic:blipFill>
                          <a:blip r:embed="rId29"/>
                          <a:stretch>
                            <a:fillRect/>
                          </a:stretch>
                        </pic:blipFill>
                        <pic:spPr bwMode="auto">
                          <a:xfrm>
                            <a:off x="0" y="0"/>
                            <a:ext cx="588010" cy="1905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pPr>
            <w:r>
              <w:rPr/>
              <w:t> </w:t>
            </w:r>
          </w:p>
          <w:p>
            <w:pPr>
              <w:pStyle w:val="TableContents"/>
              <w:bidi w:val="0"/>
              <w:spacing w:before="0" w:after="20"/>
              <w:jc w:val="right"/>
              <w:rPr>
                <w:rFonts w:ascii="ARIAL" w:hAnsi="ARIAL"/>
                <w:b/>
                <w:color w:val="435363"/>
                <w:sz w:val="18"/>
              </w:rPr>
            </w:pPr>
            <w:r>
              <w:rPr>
                <w:rFonts w:ascii="ARIAL" w:hAnsi="ARIAL"/>
                <w:b/>
                <w:color w:val="435363"/>
                <w:sz w:val="18"/>
              </w:rPr>
              <w:t>3</w:t>
            </w:r>
          </w:p>
        </w:tc>
      </w:tr>
    </w:tbl>
    <w:tbl>
      <w:tblPr>
        <w:tblW w:w="136" w:type="dxa"/>
        <w:jc w:val="left"/>
        <w:tblInd w:w="0" w:type="dxa"/>
        <w:tblLayout w:type="fixed"/>
        <w:tblCellMar>
          <w:top w:w="0" w:type="dxa"/>
          <w:left w:w="0" w:type="dxa"/>
          <w:bottom w:w="0" w:type="dxa"/>
          <w:right w:w="0" w:type="dxa"/>
        </w:tblCellMar>
      </w:tblPr>
      <w:tblGrid>
        <w:gridCol w:w="38"/>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rFonts w:ascii="ARIAL" w:hAnsi="ARIAL"/>
          <w:color w:val="435363"/>
          <w:sz w:val="16"/>
        </w:rPr>
      </w:pPr>
      <w:r>
        <w:rPr>
          <w:rFonts w:ascii="ARIAL" w:hAnsi="ARIAL"/>
          <w:color w:val="435363"/>
          <w:sz w:val="16"/>
        </w:rPr>
        <w:t xml:space="preserve">2024 Proxy Statement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left"/>
        <w:rPr>
          <w:rFonts w:ascii="ARIAL" w:hAnsi="ARIAL"/>
          <w:color w:val="435363"/>
          <w:sz w:val="18"/>
        </w:rPr>
      </w:pPr>
      <w:r>
        <w:rPr>
          <w:rFonts w:ascii="ARIAL" w:hAnsi="ARIAL"/>
          <w:color w:val="435363"/>
          <w:sz w:val="18"/>
        </w:rPr>
        <w:t xml:space="preserve">If your shares are held in “street name,” you must contact your broker, bank or other nominee to revoke or change your vote. The revocation or change must be made by the broker, bank or other nominee before the Annual Meeting. </w:t>
      </w:r>
    </w:p>
    <w:p>
      <w:pPr>
        <w:pStyle w:val="TextBody"/>
        <w:bidi w:val="0"/>
        <w:spacing w:before="240" w:after="0"/>
        <w:jc w:val="left"/>
        <w:rPr>
          <w:rFonts w:ascii="ARIAL" w:hAnsi="ARIAL"/>
          <w:b/>
          <w:color w:val="3575B3"/>
          <w:sz w:val="24"/>
        </w:rPr>
      </w:pPr>
      <w:bookmarkStart w:id="12" w:name="toc636721_10"/>
      <w:bookmarkEnd w:id="12"/>
      <w:r>
        <w:rPr>
          <w:rFonts w:ascii="ARIAL" w:hAnsi="ARIAL"/>
          <w:b/>
          <w:color w:val="3575B3"/>
          <w:sz w:val="24"/>
        </w:rPr>
        <w:t xml:space="preserve">Authority of Proxies </w:t>
      </w:r>
    </w:p>
    <w:p>
      <w:pPr>
        <w:pStyle w:val="TextBody"/>
        <w:bidi w:val="0"/>
        <w:spacing w:before="80" w:after="0"/>
        <w:jc w:val="left"/>
        <w:rPr>
          <w:rFonts w:ascii="ARIAL" w:hAnsi="ARIAL"/>
          <w:color w:val="435363"/>
          <w:sz w:val="18"/>
        </w:rPr>
      </w:pPr>
      <w:r>
        <w:rPr>
          <w:rFonts w:ascii="ARIAL" w:hAnsi="ARIAL"/>
          <w:color w:val="435363"/>
          <w:sz w:val="18"/>
        </w:rPr>
        <w:t xml:space="preserve">All proper votes received by us by 9:00 a.m., Central Time, on June 5, 2024, and not revoked will be voted at the Annual Meeting in accordance with the directions noted. In the absence of instructions, shares represented by a signed and dated proxy card will be voted “FOR” the election of all director nominees, “FOR” the ratification of the appointment of the independent registered public accounting firm, “FOR” the approval, on a non-binding, advisory basis, of executive compensation as disclosed in this Proxy Statement, “FOR” the approval of an amendment to our Certificate of Incorporation to allow our Bylaws to be amended by our stockholders by simple majority vote and “FOR” the approval of an amendment to our Certificate of Incorporation to allow all other provisions of our Certificate of Incorporation to be amended by simple majority vote. </w:t>
      </w:r>
    </w:p>
    <w:p>
      <w:pPr>
        <w:pStyle w:val="TextBody"/>
        <w:bidi w:val="0"/>
        <w:spacing w:before="120" w:after="0"/>
        <w:jc w:val="left"/>
        <w:rPr>
          <w:rFonts w:ascii="ARIAL" w:hAnsi="ARIAL"/>
          <w:color w:val="435363"/>
          <w:sz w:val="18"/>
        </w:rPr>
      </w:pPr>
      <w:r>
        <w:rPr>
          <w:rFonts w:ascii="ARIAL" w:hAnsi="ARIAL"/>
          <w:color w:val="435363"/>
          <w:sz w:val="18"/>
        </w:rPr>
        <w:t xml:space="preserve">If any other matters properly come before the Annual Meeting, the persons named as proxies on the proxy card will vote upon those matters according to their judgment. The Board knows of no other items of business that will be presented for consideration at the Annual Meeting other than those described in this Proxy Statement. </w:t>
      </w:r>
    </w:p>
    <w:p>
      <w:pPr>
        <w:pStyle w:val="TextBody"/>
        <w:bidi w:val="0"/>
        <w:spacing w:before="240" w:after="0"/>
        <w:jc w:val="left"/>
        <w:rPr>
          <w:rFonts w:ascii="ARIAL" w:hAnsi="ARIAL"/>
          <w:b/>
          <w:color w:val="3575B3"/>
          <w:sz w:val="24"/>
        </w:rPr>
      </w:pPr>
      <w:bookmarkStart w:id="13" w:name="toc636721_11"/>
      <w:bookmarkEnd w:id="13"/>
      <w:r>
        <w:rPr>
          <w:rFonts w:ascii="ARIAL" w:hAnsi="ARIAL"/>
          <w:b/>
          <w:color w:val="3575B3"/>
          <w:sz w:val="24"/>
        </w:rPr>
        <w:t xml:space="preserve">Solicitation of Votes </w:t>
      </w:r>
    </w:p>
    <w:p>
      <w:pPr>
        <w:pStyle w:val="TextBody"/>
        <w:bidi w:val="0"/>
        <w:spacing w:before="80" w:after="0"/>
        <w:jc w:val="left"/>
        <w:rPr>
          <w:rFonts w:ascii="ARIAL" w:hAnsi="ARIAL"/>
          <w:color w:val="435363"/>
          <w:sz w:val="18"/>
        </w:rPr>
      </w:pPr>
      <w:r>
        <w:rPr>
          <w:rFonts w:ascii="ARIAL" w:hAnsi="ARIAL"/>
          <w:color w:val="435363"/>
          <w:sz w:val="18"/>
        </w:rPr>
        <w:t xml:space="preserve">In addition to soliciting votes through the mail, we may solicit votes through our directors, officers and employees in person and by e-mail, telephone or facsimile. We may also request brokerage firms, nominees, custodians and fiduciaries to forward proxy materials to the beneficial owners of shares held of record by them. We will pay all expenses incurred in connection with the solicitation of proxies. In addition, we have retained Innisfree M&amp;A Incorporated to assist in the solicitation for an anticipated fee of $25,000, plus expenses. </w:t>
      </w:r>
    </w:p>
    <w:p>
      <w:pPr>
        <w:pStyle w:val="TextBody"/>
        <w:bidi w:val="0"/>
        <w:spacing w:before="240" w:after="0"/>
        <w:jc w:val="left"/>
        <w:rPr>
          <w:rFonts w:ascii="ARIAL" w:hAnsi="ARIAL"/>
          <w:b/>
          <w:color w:val="3575B3"/>
          <w:sz w:val="24"/>
        </w:rPr>
      </w:pPr>
      <w:bookmarkStart w:id="14" w:name="toc636721_12"/>
      <w:bookmarkEnd w:id="14"/>
      <w:r>
        <w:rPr>
          <w:rFonts w:ascii="ARIAL" w:hAnsi="ARIAL"/>
          <w:b/>
          <w:color w:val="3575B3"/>
          <w:sz w:val="24"/>
        </w:rPr>
        <w:t xml:space="preserve">Inspector of Election </w:t>
      </w:r>
    </w:p>
    <w:p>
      <w:pPr>
        <w:pStyle w:val="TextBody"/>
        <w:bidi w:val="0"/>
        <w:spacing w:before="80" w:after="0"/>
        <w:jc w:val="left"/>
        <w:rPr>
          <w:rFonts w:ascii="ARIAL" w:hAnsi="ARIAL"/>
          <w:color w:val="435363"/>
          <w:sz w:val="18"/>
        </w:rPr>
      </w:pPr>
      <w:r>
        <w:rPr>
          <w:rFonts w:ascii="ARIAL" w:hAnsi="ARIAL"/>
          <w:color w:val="435363"/>
          <w:sz w:val="18"/>
        </w:rPr>
        <w:t xml:space="preserve">All votes at the Annual Meeting will be counted by Mediant, Inc., our inspector of election. The inspector of election will separately tabulate affirmative and negative votes, abstentions and broker non-votes. </w:t>
      </w:r>
    </w:p>
    <w:p>
      <w:pPr>
        <w:pStyle w:val="TextBody"/>
        <w:bidi w:val="0"/>
        <w:spacing w:before="240" w:after="0"/>
        <w:jc w:val="left"/>
        <w:rPr>
          <w:rFonts w:ascii="ARIAL" w:hAnsi="ARIAL"/>
          <w:b/>
          <w:color w:val="3575B3"/>
          <w:sz w:val="24"/>
        </w:rPr>
      </w:pPr>
      <w:bookmarkStart w:id="15" w:name="toc636721_13"/>
      <w:bookmarkEnd w:id="15"/>
      <w:r>
        <w:rPr>
          <w:rFonts w:ascii="ARIAL" w:hAnsi="ARIAL"/>
          <w:b/>
          <w:color w:val="3575B3"/>
          <w:sz w:val="24"/>
        </w:rPr>
        <w:t xml:space="preserve">Important Notice of Internet Availability of Proxy Materials for the Annual Meeting </w:t>
      </w:r>
    </w:p>
    <w:p>
      <w:pPr>
        <w:pStyle w:val="TextBody"/>
        <w:bidi w:val="0"/>
        <w:spacing w:before="80" w:after="0"/>
        <w:jc w:val="left"/>
        <w:rPr>
          <w:rFonts w:ascii="ARIAL" w:hAnsi="ARIAL"/>
          <w:color w:val="435363"/>
          <w:sz w:val="18"/>
        </w:rPr>
      </w:pPr>
      <w:r>
        <w:rPr>
          <w:rFonts w:ascii="ARIAL" w:hAnsi="ARIAL"/>
          <w:color w:val="435363"/>
          <w:sz w:val="18"/>
        </w:rPr>
        <w:t xml:space="preserve">The Notice of Annual Meeting, this Proxy Statement and our Annual Report on Form 10-K for the fiscal year ended December 31, 2023 are available at </w:t>
      </w:r>
      <w:r>
        <w:rPr>
          <w:rFonts w:ascii="ARIAL" w:hAnsi="ARIAL"/>
          <w:i/>
          <w:color w:val="435363"/>
          <w:sz w:val="18"/>
        </w:rPr>
        <w:t>www.proxydocs.com/AAL</w:t>
      </w:r>
      <w:r>
        <w:rPr>
          <w:rFonts w:ascii="ARIAL" w:hAnsi="ARIAL"/>
          <w:color w:val="435363"/>
          <w:sz w:val="18"/>
        </w:rPr>
        <w:t xml:space="preserve"> prior to and during the Annual Meeting. </w:t>
      </w:r>
    </w:p>
    <w:p>
      <w:pPr>
        <w:pStyle w:val="TextBody"/>
        <w:bidi w:val="0"/>
        <w:spacing w:before="240" w:after="0"/>
        <w:jc w:val="left"/>
        <w:rPr>
          <w:rFonts w:ascii="ARIAL" w:hAnsi="ARIAL"/>
          <w:b/>
          <w:color w:val="3575B3"/>
          <w:sz w:val="24"/>
        </w:rPr>
      </w:pPr>
      <w:bookmarkStart w:id="16" w:name="toc636721_14"/>
      <w:bookmarkEnd w:id="16"/>
      <w:r>
        <w:rPr>
          <w:rFonts w:ascii="ARIAL" w:hAnsi="ARIAL"/>
          <w:b/>
          <w:color w:val="3575B3"/>
          <w:sz w:val="24"/>
        </w:rPr>
        <w:t xml:space="preserve">Electronic Delivery of Proxy Materials </w:t>
      </w:r>
    </w:p>
    <w:p>
      <w:pPr>
        <w:pStyle w:val="TextBody"/>
        <w:bidi w:val="0"/>
        <w:spacing w:before="80" w:after="0"/>
        <w:jc w:val="left"/>
        <w:rPr>
          <w:rFonts w:ascii="ARIAL" w:hAnsi="ARIAL"/>
          <w:color w:val="435363"/>
          <w:sz w:val="18"/>
        </w:rPr>
      </w:pPr>
      <w:r>
        <w:rPr>
          <w:rFonts w:ascii="ARIAL" w:hAnsi="ARIAL"/>
          <w:color w:val="435363"/>
          <w:sz w:val="18"/>
        </w:rPr>
        <w:t xml:space="preserve">In order to eliminate the mailing of a paper notice and to speed your ability to access the proxy materials (including our Annual Report on Form 10-K for the year ended December 31, 2023), we encourage you to sign up for electronic delivery of the Notice of Internet Availability of Proxy Materials using the instructions described below. Stockholders can help us reduce costs and the impact on the environment by electing to receive and access future copies of our proxy statements, annual reports and other stockholder materials electronically by e-mail. If your shares are registered directly in your name with our stock registrar and transfer agent, Equiniti Trust Company, LLC, you can make this election by going to </w:t>
      </w:r>
      <w:r>
        <w:rPr>
          <w:rFonts w:ascii="ARIAL" w:hAnsi="ARIAL"/>
          <w:i/>
          <w:color w:val="435363"/>
          <w:sz w:val="18"/>
        </w:rPr>
        <w:t>equiniti.com/us/ast-access</w:t>
      </w:r>
      <w:r>
        <w:rPr>
          <w:rFonts w:ascii="ARIAL" w:hAnsi="ARIAL"/>
          <w:color w:val="435363"/>
          <w:sz w:val="18"/>
        </w:rPr>
        <w:t xml:space="preserve">, (1) clicking on “Login” under the heading “Individuals”, (2) clicking on Shareholder Central, (3) entering the information required to gain access to your account and (4) clicking e-Consent. You may also make this election by following the instructions provided when voting over the Internet. If you hold your shares in a brokerage account or otherwise through a third party in “street name,” please refer to the information provided by your broker, bank or other nominee for instructions on how to elect to receive and view future annual meeting materials electronically. </w:t>
      </w:r>
    </w:p>
    <w:p>
      <w:pPr>
        <w:pStyle w:val="TextBody"/>
        <w:bidi w:val="0"/>
        <w:spacing w:before="120" w:after="0"/>
        <w:jc w:val="left"/>
        <w:rPr>
          <w:rFonts w:ascii="ARIAL" w:hAnsi="ARIAL"/>
          <w:color w:val="435363"/>
          <w:sz w:val="18"/>
        </w:rPr>
      </w:pPr>
      <w:r>
        <w:rPr>
          <w:rFonts w:ascii="ARIAL" w:hAnsi="ARIAL"/>
          <w:color w:val="435363"/>
          <w:sz w:val="18"/>
        </w:rPr>
        <w:t xml:space="preserve">This year, we intend both to mail our proxy materials to certain stockholders and to use the “Notice and Access” method of providing proxy materials to certain stockholders. Under the Notice and Access method, if you have not opted to receive an e-mail notification, you will receive by mail a simple “Notice of Internet Availability of Proxy Materials,” which will direct you to a website where you may access proxy materials online. You will also be told how to request proxy materials (at no charge) via mail or e-mail, as you prefer. </w:t>
      </w:r>
    </w:p>
    <w:p>
      <w:pPr>
        <w:pStyle w:val="TextBody"/>
        <w:bidi w:val="0"/>
        <w:spacing w:before="0" w:after="0"/>
        <w:jc w:val="left"/>
        <w:rPr/>
      </w:pPr>
      <w:r>
        <w:rPr/>
        <w:t> </w:t>
      </w:r>
    </w:p>
    <w:tbl>
      <w:tblPr>
        <w:tblW w:w="136" w:type="dxa"/>
        <w:jc w:val="left"/>
        <w:tblInd w:w="0" w:type="dxa"/>
        <w:tblLayout w:type="fixed"/>
        <w:tblCellMar>
          <w:top w:w="0" w:type="dxa"/>
          <w:left w:w="0" w:type="dxa"/>
          <w:bottom w:w="0" w:type="dxa"/>
          <w:right w:w="0" w:type="dxa"/>
        </w:tblCellMar>
      </w:tblPr>
      <w:tblGrid>
        <w:gridCol w:w="38"/>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tbl>
      <w:tblPr>
        <w:tblW w:w="1201" w:type="dxa"/>
        <w:jc w:val="left"/>
        <w:tblInd w:w="0" w:type="dxa"/>
        <w:tblLayout w:type="fixed"/>
        <w:tblCellMar>
          <w:top w:w="0" w:type="dxa"/>
          <w:left w:w="0" w:type="dxa"/>
          <w:bottom w:w="0" w:type="dxa"/>
          <w:right w:w="0" w:type="dxa"/>
        </w:tblCellMar>
      </w:tblPr>
      <w:tblGrid>
        <w:gridCol w:w="140"/>
        <w:gridCol w:w="60"/>
        <w:gridCol w:w="1001"/>
      </w:tblGrid>
      <w:tr>
        <w:trPr/>
        <w:tc>
          <w:tcPr>
            <w:tcW w:w="1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r>
      <w:tr>
        <w:trPr/>
        <w:tc>
          <w:tcPr>
            <w:tcW w:w="140"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b/>
                <w:color w:val="435363"/>
                <w:sz w:val="18"/>
              </w:rPr>
            </w:pPr>
            <w:r>
              <w:rPr>
                <w:rFonts w:ascii="ARIAL" w:hAnsi="ARIAL"/>
                <w:b/>
                <w:color w:val="435363"/>
                <w:sz w:val="18"/>
              </w:rPr>
              <w:t>4</w:t>
            </w:r>
          </w:p>
        </w:tc>
        <w:tc>
          <w:tcPr>
            <w:tcW w:w="60" w:type="dxa"/>
            <w:tcBorders/>
            <w:vAlign w:val="center"/>
          </w:tcPr>
          <w:p>
            <w:pPr>
              <w:pStyle w:val="TableContents"/>
              <w:bidi w:val="0"/>
              <w:spacing w:before="0" w:after="283"/>
              <w:jc w:val="left"/>
              <w:rPr/>
            </w:pPr>
            <w:r>
              <w:rPr/>
              <w:t> </w:t>
            </w:r>
          </w:p>
        </w:tc>
        <w:tc>
          <w:tcPr>
            <w:tcW w:w="1001" w:type="dxa"/>
            <w:tcBorders/>
            <w:vAlign w:val="center"/>
          </w:tcPr>
          <w:p>
            <w:pPr>
              <w:pStyle w:val="TableContents"/>
              <w:bidi w:val="0"/>
              <w:spacing w:before="0" w:after="283"/>
              <w:jc w:val="left"/>
              <w:rPr/>
            </w:pPr>
            <w:r>
              <w:rPr/>
              <w:drawing>
                <wp:inline distT="0" distB="0" distL="0" distR="0">
                  <wp:extent cx="588010" cy="19050"/>
                  <wp:effectExtent l="0" t="0" r="0" b="0"/>
                  <wp:docPr id="33"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7" descr=""/>
                          <pic:cNvPicPr>
                            <a:picLocks noChangeAspect="1" noChangeArrowheads="1"/>
                          </pic:cNvPicPr>
                        </pic:nvPicPr>
                        <pic:blipFill>
                          <a:blip r:embed="rId30"/>
                          <a:stretch>
                            <a:fillRect/>
                          </a:stretch>
                        </pic:blipFill>
                        <pic:spPr bwMode="auto">
                          <a:xfrm>
                            <a:off x="0" y="0"/>
                            <a:ext cx="588010" cy="19050"/>
                          </a:xfrm>
                          <a:prstGeom prst="rect">
                            <a:avLst/>
                          </a:prstGeom>
                        </pic:spPr>
                      </pic:pic>
                    </a:graphicData>
                  </a:graphic>
                </wp:inline>
              </w:drawing>
            </w:r>
            <w:r>
              <w:rPr/>
              <w:t xml:space="preserve"> </w:t>
            </w:r>
          </w:p>
        </w:tc>
      </w:tr>
    </w:tbl>
    <w:p>
      <w:pPr>
        <w:pStyle w:val="TextBody"/>
        <w:bidi w:val="0"/>
        <w:spacing w:before="0" w:after="0"/>
        <w:jc w:val="center"/>
        <w:rPr>
          <w:rFonts w:ascii="ARIAL" w:hAnsi="ARIAL"/>
          <w:color w:val="435363"/>
          <w:sz w:val="16"/>
        </w:rPr>
      </w:pPr>
      <w:r>
        <w:rPr>
          <w:rFonts w:ascii="ARIAL" w:hAnsi="ARIAL"/>
          <w:color w:val="435363"/>
          <w:sz w:val="16"/>
        </w:rPr>
        <w:t xml:space="preserve">2024 Proxy Statement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left"/>
        <w:rPr>
          <w:rFonts w:ascii="ARIAL" w:hAnsi="ARIAL"/>
          <w:b/>
          <w:color w:val="3575B3"/>
          <w:sz w:val="24"/>
        </w:rPr>
      </w:pPr>
      <w:bookmarkStart w:id="17" w:name="toc636721_15"/>
      <w:bookmarkEnd w:id="17"/>
      <w:r>
        <w:rPr>
          <w:rFonts w:ascii="ARIAL" w:hAnsi="ARIAL"/>
          <w:b/>
          <w:color w:val="3575B3"/>
          <w:sz w:val="24"/>
        </w:rPr>
        <w:t xml:space="preserve">Householding of Proxy Materials </w:t>
      </w:r>
    </w:p>
    <w:p>
      <w:pPr>
        <w:pStyle w:val="TextBody"/>
        <w:bidi w:val="0"/>
        <w:spacing w:before="80" w:after="0"/>
        <w:jc w:val="left"/>
        <w:rPr>
          <w:rFonts w:ascii="ARIAL" w:hAnsi="ARIAL"/>
          <w:color w:val="435363"/>
          <w:sz w:val="18"/>
        </w:rPr>
      </w:pPr>
      <w:r>
        <w:rPr>
          <w:rFonts w:ascii="ARIAL" w:hAnsi="ARIAL"/>
          <w:color w:val="435363"/>
          <w:sz w:val="18"/>
        </w:rPr>
        <w:t>The SEC has adopted rules that permit companies and intermediaries (</w:t>
      </w:r>
      <w:r>
        <w:rPr>
          <w:rFonts w:ascii="ARIAL" w:hAnsi="ARIAL"/>
          <w:i/>
          <w:color w:val="435363"/>
          <w:sz w:val="18"/>
        </w:rPr>
        <w:t>e.g.</w:t>
      </w:r>
      <w:r>
        <w:rPr>
          <w:rFonts w:ascii="ARIAL" w:hAnsi="ARIAL"/>
          <w:color w:val="435363"/>
          <w:sz w:val="18"/>
        </w:rPr>
        <w:t xml:space="preserve">, brokers) to satisfy the delivery requirements for proxy statements and annual reports, or Notices of Internet Availability of Proxy Materials, with respect to two or more stockholders sharing the same address by delivering a single proxy statement and annual report, or Notice of Internet Availability of Proxy Materials, addressed to those stockholders. This process, which is commonly referred to as “householding,” potentially means extra convenience for stockholders and cost savings for companies. In accordance with these rules, only one proxy statement and annual report, or Notice of Internet Availability of Proxy Materials, will be delivered to multiple stockholders sharing an address unless we have received contrary instructions from one or more of the stockholders. Stockholders who currently receive multiple copies of the proxy statement and annual report, or Notice of Internet Availability of Proxy Materials, at their address and would like to request “householding” of their communications should contact their broker if they are beneficial owners or direct their request to our Corporate Secretary at the address provided on page 3 of this Proxy Statement if they are registered holders. </w:t>
      </w:r>
    </w:p>
    <w:p>
      <w:pPr>
        <w:pStyle w:val="TextBody"/>
        <w:bidi w:val="0"/>
        <w:spacing w:before="120" w:after="0"/>
        <w:jc w:val="left"/>
        <w:rPr>
          <w:rFonts w:ascii="ARIAL" w:hAnsi="ARIAL"/>
          <w:color w:val="435363"/>
          <w:sz w:val="18"/>
        </w:rPr>
      </w:pPr>
      <w:r>
        <w:rPr>
          <w:rFonts w:ascii="ARIAL" w:hAnsi="ARIAL"/>
          <w:color w:val="435363"/>
          <w:sz w:val="18"/>
        </w:rPr>
        <w:t xml:space="preserve">If, at any time, you no longer wish to participate in “householding” and would prefer to receive a separate proxy statement and annual report, or Notice of Internet Availability of Proxy Materials, please notify your broker, if you are a beneficial owner or, if you are a registered holder, direct your written request to Broadridge Financial Solutions, Inc., Householding Department, 51 Mercedes Way, Edgewood, New York 11717 or call Broadridge at 1-866-540-7095. </w:t>
      </w:r>
    </w:p>
    <w:p>
      <w:pPr>
        <w:pStyle w:val="TextBody"/>
        <w:bidi w:val="0"/>
        <w:spacing w:before="120" w:after="0"/>
        <w:jc w:val="left"/>
        <w:rPr>
          <w:rFonts w:ascii="ARIAL" w:hAnsi="ARIAL"/>
          <w:color w:val="435363"/>
          <w:sz w:val="18"/>
        </w:rPr>
      </w:pPr>
      <w:r>
        <w:rPr>
          <w:rFonts w:ascii="ARIAL" w:hAnsi="ARIAL"/>
          <w:color w:val="435363"/>
          <w:sz w:val="18"/>
        </w:rPr>
        <w:t xml:space="preserve">If requested, we will also promptly deliver, upon oral or written request, a separate copy of the proxy statement and annual report, or Notice of Internet Availability of Proxy Materials to any stockholder residing at an address to which only one copy was mailed. </w:t>
      </w:r>
    </w:p>
    <w:p>
      <w:pPr>
        <w:pStyle w:val="TextBody"/>
        <w:bidi w:val="0"/>
        <w:spacing w:before="0" w:after="0"/>
        <w:jc w:val="left"/>
        <w:rPr/>
      </w:pPr>
      <w:r>
        <w:rPr/>
        <w:t> </w:t>
      </w:r>
    </w:p>
    <w:tbl>
      <w:tblPr>
        <w:tblW w:w="1201" w:type="dxa"/>
        <w:jc w:val="left"/>
        <w:tblInd w:w="0" w:type="dxa"/>
        <w:tblLayout w:type="fixed"/>
        <w:tblCellMar>
          <w:top w:w="0" w:type="dxa"/>
          <w:left w:w="0" w:type="dxa"/>
          <w:bottom w:w="0" w:type="dxa"/>
          <w:right w:w="0" w:type="dxa"/>
        </w:tblCellMar>
      </w:tblPr>
      <w:tblGrid>
        <w:gridCol w:w="1001"/>
        <w:gridCol w:w="60"/>
        <w:gridCol w:w="140"/>
      </w:tblGrid>
      <w:tr>
        <w:trPr/>
        <w:tc>
          <w:tcPr>
            <w:tcW w:w="10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r>
      <w:tr>
        <w:trPr/>
        <w:tc>
          <w:tcPr>
            <w:tcW w:w="1001" w:type="dxa"/>
            <w:tcBorders/>
            <w:vAlign w:val="center"/>
          </w:tcPr>
          <w:p>
            <w:pPr>
              <w:pStyle w:val="TableContents"/>
              <w:bidi w:val="0"/>
              <w:spacing w:before="0" w:after="0"/>
              <w:jc w:val="left"/>
              <w:rPr/>
            </w:pPr>
            <w:r>
              <w:rPr/>
              <w:t> </w:t>
            </w:r>
          </w:p>
          <w:p>
            <w:pPr>
              <w:pStyle w:val="TableContents"/>
              <w:bidi w:val="0"/>
              <w:spacing w:before="0" w:after="20"/>
              <w:jc w:val="right"/>
              <w:rPr/>
            </w:pPr>
            <w:r>
              <w:rPr/>
              <w:drawing>
                <wp:inline distT="0" distB="0" distL="0" distR="0">
                  <wp:extent cx="588010" cy="19050"/>
                  <wp:effectExtent l="0" t="0" r="0" b="0"/>
                  <wp:docPr id="34"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8" descr=""/>
                          <pic:cNvPicPr>
                            <a:picLocks noChangeAspect="1" noChangeArrowheads="1"/>
                          </pic:cNvPicPr>
                        </pic:nvPicPr>
                        <pic:blipFill>
                          <a:blip r:embed="rId31"/>
                          <a:stretch>
                            <a:fillRect/>
                          </a:stretch>
                        </pic:blipFill>
                        <pic:spPr bwMode="auto">
                          <a:xfrm>
                            <a:off x="0" y="0"/>
                            <a:ext cx="588010" cy="1905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pPr>
            <w:r>
              <w:rPr/>
              <w:t> </w:t>
            </w:r>
          </w:p>
          <w:p>
            <w:pPr>
              <w:pStyle w:val="TableContents"/>
              <w:bidi w:val="0"/>
              <w:spacing w:before="0" w:after="20"/>
              <w:jc w:val="right"/>
              <w:rPr>
                <w:rFonts w:ascii="ARIAL" w:hAnsi="ARIAL"/>
                <w:b/>
                <w:color w:val="435363"/>
                <w:sz w:val="18"/>
              </w:rPr>
            </w:pPr>
            <w:r>
              <w:rPr>
                <w:rFonts w:ascii="ARIAL" w:hAnsi="ARIAL"/>
                <w:b/>
                <w:color w:val="435363"/>
                <w:sz w:val="18"/>
              </w:rPr>
              <w:t>5</w:t>
            </w:r>
          </w:p>
        </w:tc>
      </w:tr>
    </w:tbl>
    <w:tbl>
      <w:tblPr>
        <w:tblW w:w="136" w:type="dxa"/>
        <w:jc w:val="left"/>
        <w:tblInd w:w="0" w:type="dxa"/>
        <w:tblLayout w:type="fixed"/>
        <w:tblCellMar>
          <w:top w:w="0" w:type="dxa"/>
          <w:left w:w="0" w:type="dxa"/>
          <w:bottom w:w="0" w:type="dxa"/>
          <w:right w:w="0" w:type="dxa"/>
        </w:tblCellMar>
      </w:tblPr>
      <w:tblGrid>
        <w:gridCol w:w="38"/>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rFonts w:ascii="ARIAL" w:hAnsi="ARIAL"/>
          <w:color w:val="435363"/>
          <w:sz w:val="16"/>
        </w:rPr>
      </w:pPr>
      <w:r>
        <w:rPr>
          <w:rFonts w:ascii="ARIAL" w:hAnsi="ARIAL"/>
          <w:color w:val="435363"/>
          <w:sz w:val="16"/>
        </w:rPr>
        <w:t xml:space="preserve">2024 Proxy Statement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drawing>
          <wp:inline distT="0" distB="0" distL="0" distR="0">
            <wp:extent cx="703580" cy="32385"/>
            <wp:effectExtent l="0" t="0" r="0" b="0"/>
            <wp:docPr id="35"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29" descr=""/>
                    <pic:cNvPicPr>
                      <a:picLocks noChangeAspect="1" noChangeArrowheads="1"/>
                    </pic:cNvPicPr>
                  </pic:nvPicPr>
                  <pic:blipFill>
                    <a:blip r:embed="rId32"/>
                    <a:stretch>
                      <a:fillRect/>
                    </a:stretch>
                  </pic:blipFill>
                  <pic:spPr bwMode="auto">
                    <a:xfrm>
                      <a:off x="0" y="0"/>
                      <a:ext cx="703580" cy="3238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ARIAL" w:hAnsi="ARIAL"/>
          <w:color w:val="66AFDA"/>
          <w:sz w:val="36"/>
        </w:rPr>
      </w:pPr>
      <w:bookmarkStart w:id="18" w:name="toc636721_16"/>
      <w:bookmarkEnd w:id="18"/>
      <w:r>
        <w:rPr>
          <w:rFonts w:ascii="ARIAL" w:hAnsi="ARIAL"/>
          <w:color w:val="66AFDA"/>
          <w:sz w:val="36"/>
        </w:rPr>
        <w:t xml:space="preserve">PROPOSAL 1—ELECTION OF DIRECTORS </w:t>
      </w:r>
    </w:p>
    <w:p>
      <w:pPr>
        <w:pStyle w:val="TextBody"/>
        <w:bidi w:val="0"/>
        <w:spacing w:before="240" w:after="0"/>
        <w:jc w:val="left"/>
        <w:rPr>
          <w:rFonts w:ascii="ARIAL" w:hAnsi="ARIAL"/>
          <w:b/>
          <w:color w:val="3575B3"/>
          <w:sz w:val="24"/>
        </w:rPr>
      </w:pPr>
      <w:bookmarkStart w:id="19" w:name="toc636721_17"/>
      <w:bookmarkEnd w:id="19"/>
      <w:r>
        <w:rPr>
          <w:rFonts w:ascii="ARIAL" w:hAnsi="ARIAL"/>
          <w:b/>
          <w:color w:val="3575B3"/>
          <w:sz w:val="24"/>
        </w:rPr>
        <w:t xml:space="preserve">Election of Directors </w:t>
      </w:r>
    </w:p>
    <w:p>
      <w:pPr>
        <w:pStyle w:val="TextBody"/>
        <w:bidi w:val="0"/>
        <w:spacing w:before="80" w:after="0"/>
        <w:jc w:val="left"/>
        <w:rPr>
          <w:rFonts w:ascii="ARIAL" w:hAnsi="ARIAL"/>
          <w:color w:val="435363"/>
          <w:sz w:val="18"/>
        </w:rPr>
      </w:pPr>
      <w:r>
        <w:rPr>
          <w:rFonts w:ascii="ARIAL" w:hAnsi="ARIAL"/>
          <w:color w:val="435363"/>
          <w:sz w:val="18"/>
        </w:rPr>
        <w:t xml:space="preserve">Upon the recommendation of the CGPR Committee, the Board has nominated the 11 director candidates listed below under the section “Director Nominees.” Each nominee is currently a director of the Company. </w:t>
      </w:r>
    </w:p>
    <w:p>
      <w:pPr>
        <w:pStyle w:val="TextBody"/>
        <w:bidi w:val="0"/>
        <w:spacing w:before="120" w:after="0"/>
        <w:jc w:val="left"/>
        <w:rPr>
          <w:rFonts w:ascii="ARIAL" w:hAnsi="ARIAL"/>
          <w:color w:val="435363"/>
          <w:sz w:val="18"/>
        </w:rPr>
      </w:pPr>
      <w:r>
        <w:rPr>
          <w:rFonts w:ascii="ARIAL" w:hAnsi="ARIAL"/>
          <w:color w:val="435363"/>
          <w:sz w:val="18"/>
        </w:rPr>
        <w:t xml:space="preserve">The authorized number of directors is currently set at 12 and the Board currently consists of 12 members. Mr. Benjamin will not stand for re-election at the Annual Meeting. The Board has approved reducing the authorized number of directors to 11 effective as of the Annual Meeting. If elected as a director at the Annual Meeting, each of the nominees will serve a one-year term expiring at the 2025 annual meeting of stockholders and until his or her successor has been duly elected and qualified. </w:t>
      </w:r>
    </w:p>
    <w:p>
      <w:pPr>
        <w:pStyle w:val="TextBody"/>
        <w:bidi w:val="0"/>
        <w:spacing w:before="120" w:after="0"/>
        <w:jc w:val="left"/>
        <w:rPr>
          <w:rFonts w:ascii="ARIAL" w:hAnsi="ARIAL"/>
          <w:color w:val="435363"/>
          <w:sz w:val="18"/>
        </w:rPr>
      </w:pPr>
      <w:r>
        <w:rPr>
          <w:rFonts w:ascii="ARIAL" w:hAnsi="ARIAL"/>
          <w:color w:val="435363"/>
          <w:sz w:val="18"/>
        </w:rPr>
        <w:t xml:space="preserve">Each of the nominees has consented to serve as a director, if elected.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8"/>
        <w:gridCol w:w="120"/>
        <w:gridCol w:w="2744"/>
        <w:gridCol w:w="2744"/>
        <w:gridCol w:w="4559"/>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44" w:type="dxa"/>
            <w:tcBorders/>
            <w:vAlign w:val="center"/>
          </w:tcPr>
          <w:p>
            <w:pPr>
              <w:pStyle w:val="TableContents"/>
              <w:bidi w:val="0"/>
              <w:spacing w:before="0" w:after="283"/>
              <w:jc w:val="left"/>
              <w:rPr>
                <w:sz w:val="4"/>
                <w:szCs w:val="4"/>
              </w:rPr>
            </w:pPr>
            <w:r>
              <w:rPr>
                <w:sz w:val="4"/>
                <w:szCs w:val="4"/>
              </w:rPr>
            </w:r>
          </w:p>
        </w:tc>
        <w:tc>
          <w:tcPr>
            <w:tcW w:w="2744" w:type="dxa"/>
            <w:tcBorders/>
            <w:vAlign w:val="center"/>
          </w:tcPr>
          <w:p>
            <w:pPr>
              <w:pStyle w:val="TableContents"/>
              <w:bidi w:val="0"/>
              <w:spacing w:before="0" w:after="283"/>
              <w:jc w:val="left"/>
              <w:rPr>
                <w:sz w:val="4"/>
                <w:szCs w:val="4"/>
              </w:rPr>
            </w:pPr>
            <w:r>
              <w:rPr>
                <w:sz w:val="4"/>
                <w:szCs w:val="4"/>
              </w:rPr>
            </w:r>
          </w:p>
        </w:tc>
        <w:tc>
          <w:tcPr>
            <w:tcW w:w="4559"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0167" w:type="dxa"/>
            <w:gridSpan w:val="4"/>
            <w:tcBorders>
              <w:top w:val="single" w:sz="6" w:space="0" w:color="EFF7FB"/>
              <w:left w:val="single" w:sz="6" w:space="0" w:color="EFF7FB"/>
              <w:right w:val="single" w:sz="6" w:space="0" w:color="EFF7FB"/>
            </w:tcBorders>
            <w:shd w:fill="EFF7FB" w:val="clear"/>
            <w:tcMar>
              <w:top w:w="28" w:type="dxa"/>
              <w:left w:w="28" w:type="dxa"/>
              <w:right w:w="28" w:type="dxa"/>
            </w:tcMar>
            <w:vAlign w:val="center"/>
          </w:tcPr>
          <w:p>
            <w:pPr>
              <w:pStyle w:val="TableContents"/>
              <w:bidi w:val="0"/>
              <w:spacing w:before="0" w:after="283"/>
              <w:jc w:val="left"/>
              <w:rPr/>
            </w:pPr>
            <w:r>
              <w:rPr/>
              <w:t>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left w:val="single" w:sz="6" w:space="0" w:color="EFF7FB"/>
              <w:bottom w:val="single" w:sz="6" w:space="0" w:color="EFF7FB"/>
            </w:tcBorders>
            <w:shd w:fill="EFF7FB" w:val="clear"/>
            <w:tcMar>
              <w:left w:w="28" w:type="dxa"/>
              <w:bottom w:w="28" w:type="dxa"/>
            </w:tcMar>
            <w:vAlign w:val="center"/>
          </w:tcPr>
          <w:p>
            <w:pPr>
              <w:pStyle w:val="TableContents"/>
              <w:bidi w:val="0"/>
              <w:spacing w:before="0" w:after="283"/>
              <w:jc w:val="left"/>
              <w:rPr/>
            </w:pPr>
            <w:r>
              <w:rPr/>
              <w:t>  </w:t>
            </w:r>
          </w:p>
        </w:tc>
        <w:tc>
          <w:tcPr>
            <w:tcW w:w="10047" w:type="dxa"/>
            <w:gridSpan w:val="3"/>
            <w:tcBorders>
              <w:bottom w:val="single" w:sz="6" w:space="0" w:color="EFF7FB"/>
              <w:right w:val="single" w:sz="6" w:space="0" w:color="EFF7FB"/>
            </w:tcBorders>
            <w:shd w:fill="EFF7FB" w:val="clear"/>
            <w:tcMar>
              <w:bottom w:w="240" w:type="dxa"/>
              <w:right w:w="40"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color w:val="3575B3"/>
                <w:sz w:val="18"/>
              </w:rPr>
            </w:pPr>
            <w:r>
              <w:rPr>
                <w:rFonts w:ascii="ARIAL" w:hAnsi="ARIAL"/>
                <w:b/>
                <w:color w:val="3575B3"/>
                <w:sz w:val="18"/>
              </w:rPr>
              <w:t>The Board unanimously recommends that the stockholders vote “FOR” the proposal to elect each director of the Company listed below under the section “Director Nominees” for a one-year term expiring at the 2025 annual meeting of stockholders and until his or her successor has been duly elected and qualified.</w:t>
            </w:r>
          </w:p>
          <w:p>
            <w:pPr>
              <w:pStyle w:val="TableContents"/>
              <w:bidi w:val="0"/>
              <w:spacing w:before="0" w:after="20"/>
              <w:jc w:val="left"/>
              <w:rPr/>
            </w:pPr>
            <w:r>
              <w:rPr/>
              <w:t> </w:t>
            </w:r>
          </w:p>
        </w:tc>
      </w:tr>
    </w:tbl>
    <w:p>
      <w:pPr>
        <w:pStyle w:val="TextBody"/>
        <w:bidi w:val="0"/>
        <w:spacing w:before="0" w:after="0"/>
        <w:jc w:val="left"/>
        <w:rPr/>
      </w:pPr>
      <w:r>
        <w:rPr/>
        <w:t> </w:t>
      </w:r>
    </w:p>
    <w:tbl>
      <w:tblPr>
        <w:tblW w:w="136" w:type="dxa"/>
        <w:jc w:val="left"/>
        <w:tblInd w:w="0" w:type="dxa"/>
        <w:tblLayout w:type="fixed"/>
        <w:tblCellMar>
          <w:top w:w="0" w:type="dxa"/>
          <w:left w:w="0" w:type="dxa"/>
          <w:bottom w:w="0" w:type="dxa"/>
          <w:right w:w="0" w:type="dxa"/>
        </w:tblCellMar>
      </w:tblPr>
      <w:tblGrid>
        <w:gridCol w:w="38"/>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tbl>
      <w:tblPr>
        <w:tblW w:w="1201" w:type="dxa"/>
        <w:jc w:val="left"/>
        <w:tblInd w:w="0" w:type="dxa"/>
        <w:tblLayout w:type="fixed"/>
        <w:tblCellMar>
          <w:top w:w="0" w:type="dxa"/>
          <w:left w:w="0" w:type="dxa"/>
          <w:bottom w:w="0" w:type="dxa"/>
          <w:right w:w="0" w:type="dxa"/>
        </w:tblCellMar>
      </w:tblPr>
      <w:tblGrid>
        <w:gridCol w:w="140"/>
        <w:gridCol w:w="60"/>
        <w:gridCol w:w="1001"/>
      </w:tblGrid>
      <w:tr>
        <w:trPr/>
        <w:tc>
          <w:tcPr>
            <w:tcW w:w="1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r>
      <w:tr>
        <w:trPr/>
        <w:tc>
          <w:tcPr>
            <w:tcW w:w="140"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b/>
                <w:color w:val="435363"/>
                <w:sz w:val="18"/>
              </w:rPr>
            </w:pPr>
            <w:r>
              <w:rPr>
                <w:rFonts w:ascii="ARIAL" w:hAnsi="ARIAL"/>
                <w:b/>
                <w:color w:val="435363"/>
                <w:sz w:val="18"/>
              </w:rPr>
              <w:t>6</w:t>
            </w:r>
          </w:p>
        </w:tc>
        <w:tc>
          <w:tcPr>
            <w:tcW w:w="60" w:type="dxa"/>
            <w:tcBorders/>
            <w:vAlign w:val="center"/>
          </w:tcPr>
          <w:p>
            <w:pPr>
              <w:pStyle w:val="TableContents"/>
              <w:bidi w:val="0"/>
              <w:spacing w:before="0" w:after="283"/>
              <w:jc w:val="left"/>
              <w:rPr/>
            </w:pPr>
            <w:r>
              <w:rPr/>
              <w:t> </w:t>
            </w:r>
          </w:p>
        </w:tc>
        <w:tc>
          <w:tcPr>
            <w:tcW w:w="1001" w:type="dxa"/>
            <w:tcBorders/>
            <w:vAlign w:val="center"/>
          </w:tcPr>
          <w:p>
            <w:pPr>
              <w:pStyle w:val="TableContents"/>
              <w:bidi w:val="0"/>
              <w:spacing w:before="0" w:after="283"/>
              <w:jc w:val="left"/>
              <w:rPr/>
            </w:pPr>
            <w:r>
              <w:rPr/>
              <w:drawing>
                <wp:inline distT="0" distB="0" distL="0" distR="0">
                  <wp:extent cx="588010" cy="19050"/>
                  <wp:effectExtent l="0" t="0" r="0" b="0"/>
                  <wp:docPr id="36"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0" descr=""/>
                          <pic:cNvPicPr>
                            <a:picLocks noChangeAspect="1" noChangeArrowheads="1"/>
                          </pic:cNvPicPr>
                        </pic:nvPicPr>
                        <pic:blipFill>
                          <a:blip r:embed="rId33"/>
                          <a:stretch>
                            <a:fillRect/>
                          </a:stretch>
                        </pic:blipFill>
                        <pic:spPr bwMode="auto">
                          <a:xfrm>
                            <a:off x="0" y="0"/>
                            <a:ext cx="588010" cy="19050"/>
                          </a:xfrm>
                          <a:prstGeom prst="rect">
                            <a:avLst/>
                          </a:prstGeom>
                        </pic:spPr>
                      </pic:pic>
                    </a:graphicData>
                  </a:graphic>
                </wp:inline>
              </w:drawing>
            </w:r>
            <w:r>
              <w:rPr/>
              <w:t xml:space="preserve"> </w:t>
            </w:r>
          </w:p>
        </w:tc>
      </w:tr>
    </w:tbl>
    <w:p>
      <w:pPr>
        <w:pStyle w:val="TextBody"/>
        <w:bidi w:val="0"/>
        <w:spacing w:before="0" w:after="0"/>
        <w:jc w:val="center"/>
        <w:rPr>
          <w:rFonts w:ascii="ARIAL" w:hAnsi="ARIAL"/>
          <w:color w:val="435363"/>
          <w:sz w:val="16"/>
        </w:rPr>
      </w:pPr>
      <w:r>
        <w:rPr>
          <w:rFonts w:ascii="ARIAL" w:hAnsi="ARIAL"/>
          <w:color w:val="435363"/>
          <w:sz w:val="16"/>
        </w:rPr>
        <w:t xml:space="preserve">2024 Proxy Statement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left"/>
        <w:rPr>
          <w:rFonts w:ascii="ARIAL" w:hAnsi="ARIAL"/>
          <w:b/>
          <w:color w:val="3575B3"/>
          <w:sz w:val="24"/>
        </w:rPr>
      </w:pPr>
      <w:bookmarkStart w:id="20" w:name="toc636721_18"/>
      <w:bookmarkEnd w:id="20"/>
      <w:r>
        <w:rPr>
          <w:rFonts w:ascii="ARIAL" w:hAnsi="ARIAL"/>
          <w:b/>
          <w:color w:val="3575B3"/>
          <w:sz w:val="24"/>
        </w:rPr>
        <w:t xml:space="preserve">Director Nominees </w:t>
      </w:r>
    </w:p>
    <w:p>
      <w:pPr>
        <w:pStyle w:val="TextBody"/>
        <w:bidi w:val="0"/>
        <w:spacing w:before="120" w:after="0"/>
        <w:jc w:val="left"/>
        <w:rPr>
          <w:rFonts w:ascii="ARIAL" w:hAnsi="ARIAL"/>
          <w:color w:val="435363"/>
          <w:sz w:val="18"/>
        </w:rPr>
      </w:pPr>
      <w:r>
        <w:rPr>
          <w:rFonts w:ascii="ARIAL" w:hAnsi="ARIAL"/>
          <w:color w:val="435363"/>
          <w:sz w:val="18"/>
        </w:rPr>
        <w:t xml:space="preserve">Information regarding our director nominees, including their qualifications and principal occupations, as well as the key experience and qualifications that led the Board to conclude each nominee should serve as a director, is provided below. The categories of key skills are: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495935" cy="67945"/>
            <wp:effectExtent l="0" t="0" r="0" b="0"/>
            <wp:docPr id="37"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1" descr=""/>
                    <pic:cNvPicPr>
                      <a:picLocks noChangeAspect="1" noChangeArrowheads="1"/>
                    </pic:cNvPicPr>
                  </pic:nvPicPr>
                  <pic:blipFill>
                    <a:blip r:embed="rId34"/>
                    <a:stretch>
                      <a:fillRect/>
                    </a:stretch>
                  </pic:blipFill>
                  <pic:spPr bwMode="auto">
                    <a:xfrm>
                      <a:off x="0" y="0"/>
                      <a:ext cx="495935" cy="67945"/>
                    </a:xfrm>
                    <a:prstGeom prst="rect">
                      <a:avLst/>
                    </a:prstGeom>
                  </pic:spPr>
                </pic:pic>
              </a:graphicData>
            </a:graphic>
          </wp:inline>
        </w:drawing>
      </w:r>
      <w:r>
        <w:rPr/>
        <w:t xml:space="preserve"> </w:t>
      </w:r>
    </w:p>
    <w:p>
      <w:pPr>
        <w:pStyle w:val="TextBody"/>
        <w:bidi w:val="0"/>
        <w:spacing w:before="240" w:after="0"/>
        <w:jc w:val="left"/>
        <w:rPr>
          <w:rFonts w:ascii="ARIAL" w:hAnsi="ARIAL"/>
          <w:color w:val="435363"/>
          <w:sz w:val="18"/>
        </w:rPr>
      </w:pPr>
      <w:r>
        <w:rPr>
          <w:rFonts w:ascii="ARIAL" w:hAnsi="ARIAL"/>
          <w:color w:val="435363"/>
          <w:sz w:val="18"/>
        </w:rPr>
        <w:t xml:space="preserve">There are no family relationships among the directors and our executive officers.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699"/>
        <w:gridCol w:w="240"/>
        <w:gridCol w:w="23"/>
        <w:gridCol w:w="60"/>
        <w:gridCol w:w="8183"/>
      </w:tblGrid>
      <w:tr>
        <w:trPr/>
        <w:tc>
          <w:tcPr>
            <w:tcW w:w="169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83" w:type="dxa"/>
            <w:tcBorders/>
            <w:vAlign w:val="center"/>
          </w:tcPr>
          <w:p>
            <w:pPr>
              <w:pStyle w:val="TableContents"/>
              <w:bidi w:val="0"/>
              <w:spacing w:before="0" w:after="283"/>
              <w:jc w:val="left"/>
              <w:rPr>
                <w:sz w:val="4"/>
                <w:szCs w:val="4"/>
              </w:rPr>
            </w:pPr>
            <w:r>
              <w:rPr>
                <w:sz w:val="4"/>
                <w:szCs w:val="4"/>
              </w:rPr>
            </w:r>
          </w:p>
        </w:tc>
      </w:tr>
      <w:tr>
        <w:trPr/>
        <w:tc>
          <w:tcPr>
            <w:tcW w:w="1699" w:type="dxa"/>
            <w:tcBorders/>
            <w:vAlign w:val="center"/>
          </w:tcPr>
          <w:p>
            <w:pPr>
              <w:pStyle w:val="TableContents"/>
              <w:bidi w:val="0"/>
              <w:spacing w:before="0" w:after="0"/>
              <w:jc w:val="left"/>
              <w:rPr/>
            </w:pPr>
            <w:r>
              <w:rPr/>
              <w:drawing>
                <wp:inline distT="0" distB="0" distL="0" distR="0">
                  <wp:extent cx="889635" cy="889635"/>
                  <wp:effectExtent l="0" t="0" r="0" b="0"/>
                  <wp:docPr id="38"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2" descr=""/>
                          <pic:cNvPicPr>
                            <a:picLocks noChangeAspect="1" noChangeArrowheads="1"/>
                          </pic:cNvPicPr>
                        </pic:nvPicPr>
                        <pic:blipFill>
                          <a:blip r:embed="rId35"/>
                          <a:stretch>
                            <a:fillRect/>
                          </a:stretch>
                        </pic:blipFill>
                        <pic:spPr bwMode="auto">
                          <a:xfrm>
                            <a:off x="0" y="0"/>
                            <a:ext cx="889635" cy="88963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rFonts w:ascii="ARIAL" w:hAnsi="ARIAL"/>
                <w:b/>
                <w:color w:val="435363"/>
                <w:sz w:val="18"/>
              </w:rPr>
            </w:pPr>
            <w:r>
              <w:rPr>
                <w:rFonts w:ascii="ARIAL" w:hAnsi="ARIAL"/>
                <w:b/>
                <w:color w:val="435363"/>
                <w:sz w:val="18"/>
              </w:rPr>
              <w:t>Independent</w:t>
            </w:r>
          </w:p>
          <w:p>
            <w:pPr>
              <w:pStyle w:val="TableContents"/>
              <w:bidi w:val="0"/>
              <w:spacing w:before="0" w:after="0"/>
              <w:jc w:val="left"/>
              <w:rPr/>
            </w:pPr>
            <w:r>
              <w:rPr/>
              <w:t> </w:t>
            </w:r>
          </w:p>
          <w:p>
            <w:pPr>
              <w:pStyle w:val="TableContents"/>
              <w:bidi w:val="0"/>
              <w:spacing w:before="0" w:after="0"/>
              <w:jc w:val="left"/>
              <w:rPr>
                <w:rFonts w:ascii="ARIAL" w:hAnsi="ARIAL"/>
                <w:b/>
                <w:color w:val="435363"/>
                <w:sz w:val="18"/>
              </w:rPr>
            </w:pPr>
            <w:r>
              <w:rPr>
                <w:rFonts w:ascii="ARIAL" w:hAnsi="ARIAL"/>
                <w:b/>
                <w:color w:val="435363"/>
                <w:sz w:val="18"/>
              </w:rPr>
              <w:t>Director Since:</w:t>
            </w:r>
          </w:p>
          <w:p>
            <w:pPr>
              <w:pStyle w:val="TableContents"/>
              <w:bidi w:val="0"/>
              <w:spacing w:before="0" w:after="0"/>
              <w:jc w:val="left"/>
              <w:rPr>
                <w:rFonts w:ascii="ARIAL" w:hAnsi="ARIAL"/>
                <w:color w:val="435363"/>
                <w:sz w:val="18"/>
              </w:rPr>
            </w:pPr>
            <w:r>
              <w:rPr>
                <w:rFonts w:ascii="ARIAL" w:hAnsi="ARIAL"/>
                <w:color w:val="435363"/>
                <w:sz w:val="18"/>
              </w:rPr>
              <w:t>2021</w:t>
            </w:r>
          </w:p>
          <w:p>
            <w:pPr>
              <w:pStyle w:val="TableContents"/>
              <w:bidi w:val="0"/>
              <w:spacing w:before="0" w:after="0"/>
              <w:jc w:val="left"/>
              <w:rPr/>
            </w:pPr>
            <w:r>
              <w:rPr/>
              <w:t> </w:t>
            </w:r>
          </w:p>
          <w:p>
            <w:pPr>
              <w:pStyle w:val="TableContents"/>
              <w:bidi w:val="0"/>
              <w:spacing w:before="0" w:after="0"/>
              <w:jc w:val="left"/>
              <w:rPr>
                <w:rFonts w:ascii="ARIAL" w:hAnsi="ARIAL"/>
                <w:b/>
                <w:color w:val="435363"/>
                <w:sz w:val="18"/>
              </w:rPr>
            </w:pPr>
            <w:r>
              <w:rPr>
                <w:rFonts w:ascii="ARIAL" w:hAnsi="ARIAL"/>
                <w:b/>
                <w:color w:val="435363"/>
                <w:sz w:val="18"/>
              </w:rPr>
              <w:t>Committees:</w:t>
            </w:r>
          </w:p>
          <w:p>
            <w:pPr>
              <w:pStyle w:val="TableContents"/>
              <w:bidi w:val="0"/>
              <w:spacing w:before="0" w:after="0"/>
              <w:jc w:val="left"/>
              <w:rPr>
                <w:rFonts w:ascii="ARIAL" w:hAnsi="ARIAL"/>
                <w:color w:val="435363"/>
                <w:sz w:val="18"/>
              </w:rPr>
            </w:pPr>
            <w:r>
              <w:rPr>
                <w:rFonts w:ascii="ARIAL" w:hAnsi="ARIAL"/>
                <w:color w:val="435363"/>
                <w:sz w:val="18"/>
              </w:rPr>
              <w:t>Audit, Safety (Chair)</w:t>
            </w:r>
          </w:p>
          <w:p>
            <w:pPr>
              <w:pStyle w:val="TableContents"/>
              <w:bidi w:val="0"/>
              <w:spacing w:before="0" w:after="0"/>
              <w:jc w:val="left"/>
              <w:rPr/>
            </w:pPr>
            <w:r>
              <w:rPr/>
              <w:t> </w:t>
            </w:r>
          </w:p>
          <w:p>
            <w:pPr>
              <w:pStyle w:val="TableContents"/>
              <w:bidi w:val="0"/>
              <w:spacing w:before="0" w:after="0"/>
              <w:jc w:val="left"/>
              <w:rPr>
                <w:rFonts w:ascii="ARIAL" w:hAnsi="ARIAL"/>
                <w:b/>
                <w:color w:val="435363"/>
                <w:sz w:val="18"/>
              </w:rPr>
            </w:pPr>
            <w:r>
              <w:rPr>
                <w:rFonts w:ascii="ARIAL" w:hAnsi="ARIAL"/>
                <w:b/>
                <w:color w:val="435363"/>
                <w:sz w:val="18"/>
              </w:rPr>
              <w:t>Key Skills and Experience:</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drawing>
                <wp:inline distT="0" distB="0" distL="0" distR="0">
                  <wp:extent cx="30480" cy="14605"/>
                  <wp:effectExtent l="0" t="0" r="0" b="0"/>
                  <wp:docPr id="39"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3" descr=""/>
                          <pic:cNvPicPr>
                            <a:picLocks noChangeAspect="1" noChangeArrowheads="1"/>
                          </pic:cNvPicPr>
                        </pic:nvPicPr>
                        <pic:blipFill>
                          <a:blip r:embed="rId36"/>
                          <a:stretch>
                            <a:fillRect/>
                          </a:stretch>
                        </pic:blipFill>
                        <pic:spPr bwMode="auto">
                          <a:xfrm>
                            <a:off x="0" y="0"/>
                            <a:ext cx="30480" cy="14605"/>
                          </a:xfrm>
                          <a:prstGeom prst="rect">
                            <a:avLst/>
                          </a:prstGeom>
                        </pic:spPr>
                      </pic:pic>
                    </a:graphicData>
                  </a:graphic>
                </wp:inline>
              </w:drawing>
            </w:r>
            <w:r>
              <w:rPr/>
              <w:t xml:space="preserve">   </w:t>
            </w:r>
            <w:r>
              <w:rPr/>
              <w:drawing>
                <wp:inline distT="0" distB="0" distL="0" distR="0">
                  <wp:extent cx="15240" cy="15240"/>
                  <wp:effectExtent l="0" t="0" r="0" b="0"/>
                  <wp:docPr id="40"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4" descr=""/>
                          <pic:cNvPicPr>
                            <a:picLocks noChangeAspect="1" noChangeArrowheads="1"/>
                          </pic:cNvPicPr>
                        </pic:nvPicPr>
                        <pic:blipFill>
                          <a:blip r:embed="rId37"/>
                          <a:stretch>
                            <a:fillRect/>
                          </a:stretch>
                        </pic:blipFill>
                        <pic:spPr bwMode="auto">
                          <a:xfrm>
                            <a:off x="0" y="0"/>
                            <a:ext cx="15240" cy="15240"/>
                          </a:xfrm>
                          <a:prstGeom prst="rect">
                            <a:avLst/>
                          </a:prstGeom>
                        </pic:spPr>
                      </pic:pic>
                    </a:graphicData>
                  </a:graphic>
                </wp:inline>
              </w:drawing>
            </w:r>
            <w:r>
              <w:rPr/>
              <w:t xml:space="preserve">   </w:t>
            </w:r>
            <w:r>
              <w:rPr/>
              <w:drawing>
                <wp:inline distT="0" distB="0" distL="0" distR="0">
                  <wp:extent cx="14605" cy="15240"/>
                  <wp:effectExtent l="0" t="0" r="0" b="0"/>
                  <wp:docPr id="41"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5" descr=""/>
                          <pic:cNvPicPr>
                            <a:picLocks noChangeAspect="1" noChangeArrowheads="1"/>
                          </pic:cNvPicPr>
                        </pic:nvPicPr>
                        <pic:blipFill>
                          <a:blip r:embed="rId38"/>
                          <a:stretch>
                            <a:fillRect/>
                          </a:stretch>
                        </pic:blipFill>
                        <pic:spPr bwMode="auto">
                          <a:xfrm>
                            <a:off x="0" y="0"/>
                            <a:ext cx="14605" cy="15240"/>
                          </a:xfrm>
                          <a:prstGeom prst="rect">
                            <a:avLst/>
                          </a:prstGeom>
                        </pic:spPr>
                      </pic:pic>
                    </a:graphicData>
                  </a:graphic>
                </wp:inline>
              </w:drawing>
            </w:r>
            <w:r>
              <w:rPr/>
              <w:t xml:space="preserve">   </w:t>
            </w:r>
            <w:r>
              <w:rPr/>
              <w:drawing>
                <wp:inline distT="0" distB="0" distL="0" distR="0">
                  <wp:extent cx="16510" cy="19050"/>
                  <wp:effectExtent l="0" t="0" r="0" b="0"/>
                  <wp:docPr id="42"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6" descr=""/>
                          <pic:cNvPicPr>
                            <a:picLocks noChangeAspect="1" noChangeArrowheads="1"/>
                          </pic:cNvPicPr>
                        </pic:nvPicPr>
                        <pic:blipFill>
                          <a:blip r:embed="rId39"/>
                          <a:stretch>
                            <a:fillRect/>
                          </a:stretch>
                        </pic:blipFill>
                        <pic:spPr bwMode="auto">
                          <a:xfrm>
                            <a:off x="0" y="0"/>
                            <a:ext cx="16510" cy="19050"/>
                          </a:xfrm>
                          <a:prstGeom prst="rect">
                            <a:avLst/>
                          </a:prstGeom>
                        </pic:spPr>
                      </pic:pic>
                    </a:graphicData>
                  </a:graphic>
                </wp:inline>
              </w:drawing>
            </w:r>
            <w:r>
              <w:rPr/>
              <w:t xml:space="preserve">   </w:t>
            </w:r>
            <w:r>
              <w:rPr/>
              <w:drawing>
                <wp:inline distT="0" distB="0" distL="0" distR="0">
                  <wp:extent cx="16510" cy="16510"/>
                  <wp:effectExtent l="0" t="0" r="0" b="0"/>
                  <wp:docPr id="43"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37" descr=""/>
                          <pic:cNvPicPr>
                            <a:picLocks noChangeAspect="1" noChangeArrowheads="1"/>
                          </pic:cNvPicPr>
                        </pic:nvPicPr>
                        <pic:blipFill>
                          <a:blip r:embed="rId40"/>
                          <a:stretch>
                            <a:fillRect/>
                          </a:stretch>
                        </pic:blipFill>
                        <pic:spPr bwMode="auto">
                          <a:xfrm>
                            <a:off x="0" y="0"/>
                            <a:ext cx="16510" cy="16510"/>
                          </a:xfrm>
                          <a:prstGeom prst="rect">
                            <a:avLst/>
                          </a:prstGeom>
                        </pic:spPr>
                      </pic:pic>
                    </a:graphicData>
                  </a:graphic>
                </wp:inline>
              </w:drawing>
            </w:r>
            <w:r>
              <w:rPr/>
              <w:t xml:space="preserve">   </w:t>
            </w:r>
            <w:r>
              <w:rPr/>
              <w:drawing>
                <wp:inline distT="0" distB="0" distL="0" distR="0">
                  <wp:extent cx="15240" cy="14605"/>
                  <wp:effectExtent l="0" t="0" r="0" b="0"/>
                  <wp:docPr id="44"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38" descr=""/>
                          <pic:cNvPicPr>
                            <a:picLocks noChangeAspect="1" noChangeArrowheads="1"/>
                          </pic:cNvPicPr>
                        </pic:nvPicPr>
                        <pic:blipFill>
                          <a:blip r:embed="rId41"/>
                          <a:stretch>
                            <a:fillRect/>
                          </a:stretch>
                        </pic:blipFill>
                        <pic:spPr bwMode="auto">
                          <a:xfrm>
                            <a:off x="0" y="0"/>
                            <a:ext cx="15240" cy="14605"/>
                          </a:xfrm>
                          <a:prstGeom prst="rect">
                            <a:avLst/>
                          </a:prstGeom>
                        </pic:spPr>
                      </pic:pic>
                    </a:graphicData>
                  </a:graphic>
                </wp:inline>
              </w:drawing>
            </w:r>
            <w:r>
              <w:rPr/>
              <w:t xml:space="preserve"> </w:t>
            </w:r>
          </w:p>
        </w:tc>
        <w:tc>
          <w:tcPr>
            <w:tcW w:w="24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vMerge w:val="restart"/>
            <w:tcBorders/>
            <w:vAlign w:val="center"/>
          </w:tcPr>
          <w:p>
            <w:pPr>
              <w:pStyle w:val="TableContents"/>
              <w:bidi w:val="0"/>
              <w:spacing w:before="0" w:after="283"/>
              <w:jc w:val="left"/>
              <w:rPr/>
            </w:pPr>
            <w:r>
              <w:rPr/>
              <w:t> </w:t>
            </w:r>
          </w:p>
        </w:tc>
        <w:tc>
          <w:tcPr>
            <w:tcW w:w="8183" w:type="dxa"/>
            <w:vMerge w:val="restart"/>
            <w:tcBorders/>
            <w:vAlign w:val="center"/>
          </w:tcPr>
          <w:p>
            <w:pPr>
              <w:pStyle w:val="TableContents"/>
              <w:pBdr>
                <w:bottom w:val="single" w:sz="2" w:space="1" w:color="BF0000"/>
              </w:pBdr>
              <w:bidi w:val="0"/>
              <w:spacing w:lineRule="atLeast" w:line="142" w:before="0" w:after="40"/>
              <w:jc w:val="left"/>
              <w:rPr/>
            </w:pPr>
            <w:r>
              <w:rPr/>
              <w:t> </w:t>
            </w:r>
          </w:p>
          <w:p>
            <w:pPr>
              <w:pStyle w:val="TableContents"/>
              <w:pBdr>
                <w:bottom w:val="single" w:sz="2" w:space="1" w:color="BF0000"/>
              </w:pBdr>
              <w:bidi w:val="0"/>
              <w:spacing w:before="0" w:after="0"/>
              <w:jc w:val="left"/>
              <w:rPr>
                <w:rFonts w:ascii="ARIAL" w:hAnsi="ARIAL"/>
                <w:b/>
                <w:color w:val="3575B3"/>
                <w:sz w:val="24"/>
              </w:rPr>
            </w:pPr>
            <w:r>
              <w:rPr>
                <w:rFonts w:ascii="ARIAL" w:hAnsi="ARIAL"/>
                <w:b/>
                <w:color w:val="3575B3"/>
                <w:sz w:val="24"/>
              </w:rPr>
              <w:t>Adriane Brown</w:t>
            </w:r>
          </w:p>
          <w:p>
            <w:pPr>
              <w:pStyle w:val="TableContents"/>
              <w:bidi w:val="0"/>
              <w:spacing w:before="0" w:after="0"/>
              <w:jc w:val="left"/>
              <w:rPr/>
            </w:pPr>
            <w:r>
              <w:rPr/>
              <w:t> </w:t>
            </w:r>
          </w:p>
          <w:p>
            <w:pPr>
              <w:pStyle w:val="TableContents"/>
              <w:bidi w:val="0"/>
              <w:spacing w:before="0" w:after="0"/>
              <w:jc w:val="left"/>
              <w:rPr>
                <w:rFonts w:ascii="ARIAL" w:hAnsi="ARIAL"/>
                <w:b/>
                <w:color w:val="435363"/>
                <w:sz w:val="18"/>
              </w:rPr>
            </w:pPr>
            <w:r>
              <w:rPr>
                <w:rFonts w:ascii="ARIAL" w:hAnsi="ARIAL"/>
                <w:b/>
                <w:color w:val="435363"/>
                <w:sz w:val="18"/>
              </w:rPr>
              <w:t>Select Business Experience:</w:t>
            </w:r>
          </w:p>
          <w:p>
            <w:pPr>
              <w:pStyle w:val="TableContents"/>
              <w:bidi w:val="0"/>
              <w:spacing w:before="0" w:after="0"/>
              <w:jc w:val="left"/>
              <w:rPr>
                <w:color w:val="435363"/>
              </w:rPr>
            </w:pPr>
            <w:r>
              <w:rPr>
                <w:color w:val="3575B3"/>
              </w:rPr>
              <w:t>•</w:t>
            </w:r>
            <w:r>
              <w:rPr>
                <w:color w:val="435363"/>
              </w:rPr>
              <w:t>  </w:t>
            </w:r>
            <w:r>
              <w:rPr>
                <w:rFonts w:ascii="ARIAL" w:hAnsi="ARIAL"/>
                <w:color w:val="435363"/>
                <w:sz w:val="18"/>
              </w:rPr>
              <w:t>Managing Partner of Flying Fish Partners, a technology-based venture capital firm (2018-Present)</w:t>
            </w:r>
          </w:p>
          <w:p>
            <w:pPr>
              <w:pStyle w:val="TableContents"/>
              <w:bidi w:val="0"/>
              <w:spacing w:before="0" w:after="0"/>
              <w:jc w:val="left"/>
              <w:rPr>
                <w:color w:val="435363"/>
              </w:rPr>
            </w:pPr>
            <w:r>
              <w:rPr>
                <w:color w:val="3575B3"/>
              </w:rPr>
              <w:t>•</w:t>
            </w:r>
            <w:r>
              <w:rPr>
                <w:color w:val="435363"/>
              </w:rPr>
              <w:t>  </w:t>
            </w:r>
            <w:r>
              <w:rPr>
                <w:rFonts w:ascii="ARIAL" w:hAnsi="ARIAL"/>
                <w:color w:val="435363"/>
                <w:sz w:val="18"/>
              </w:rPr>
              <w:t>President and Chief Operating Officer of Intellectual Ventures Management, LLC, a private equity firm (2010-2017)</w:t>
            </w:r>
          </w:p>
          <w:p>
            <w:pPr>
              <w:pStyle w:val="TableContents"/>
              <w:bidi w:val="0"/>
              <w:spacing w:before="0" w:after="0"/>
              <w:jc w:val="left"/>
              <w:rPr>
                <w:color w:val="435363"/>
              </w:rPr>
            </w:pPr>
            <w:r>
              <w:rPr>
                <w:color w:val="3575B3"/>
              </w:rPr>
              <w:t>•</w:t>
            </w:r>
            <w:r>
              <w:rPr>
                <w:color w:val="435363"/>
              </w:rPr>
              <w:t>  </w:t>
            </w:r>
            <w:r>
              <w:rPr>
                <w:rFonts w:ascii="ARIAL" w:hAnsi="ARIAL"/>
                <w:color w:val="435363"/>
                <w:sz w:val="18"/>
              </w:rPr>
              <w:t>Various roles, including President and Chief Executive Officer of Honeywell Transportation Systems, at Honeywell International Inc., a manufacturing company (1999-2010)</w:t>
            </w:r>
          </w:p>
          <w:p>
            <w:pPr>
              <w:pStyle w:val="TableContents"/>
              <w:bidi w:val="0"/>
              <w:spacing w:before="0" w:after="0"/>
              <w:jc w:val="left"/>
              <w:rPr>
                <w:color w:val="435363"/>
              </w:rPr>
            </w:pPr>
            <w:r>
              <w:rPr>
                <w:color w:val="3575B3"/>
              </w:rPr>
              <w:t>•</w:t>
            </w:r>
            <w:r>
              <w:rPr>
                <w:color w:val="435363"/>
              </w:rPr>
              <w:t>  </w:t>
            </w:r>
            <w:r>
              <w:rPr>
                <w:rFonts w:ascii="ARIAL" w:hAnsi="ARIAL"/>
                <w:color w:val="435363"/>
                <w:sz w:val="18"/>
              </w:rPr>
              <w:t>Various roles, most recently Vice President and General Manager of Environmental Products, at Corning Incorporated, a materials manufacturing company (1980-1999)</w:t>
            </w:r>
          </w:p>
          <w:p>
            <w:pPr>
              <w:pStyle w:val="TableContents"/>
              <w:bidi w:val="0"/>
              <w:spacing w:before="0" w:after="0"/>
              <w:jc w:val="left"/>
              <w:rPr/>
            </w:pPr>
            <w:r>
              <w:rPr/>
              <w:t> </w:t>
            </w:r>
          </w:p>
          <w:p>
            <w:pPr>
              <w:pStyle w:val="TableContents"/>
              <w:bidi w:val="0"/>
              <w:spacing w:before="0" w:after="0"/>
              <w:jc w:val="left"/>
              <w:rPr>
                <w:rFonts w:ascii="ARIAL" w:hAnsi="ARIAL"/>
                <w:b/>
                <w:color w:val="435363"/>
                <w:sz w:val="18"/>
              </w:rPr>
            </w:pPr>
            <w:r>
              <w:rPr>
                <w:rFonts w:ascii="ARIAL" w:hAnsi="ARIAL"/>
                <w:b/>
                <w:color w:val="435363"/>
                <w:sz w:val="18"/>
              </w:rPr>
              <w:t>Current Public Company Directorships:</w:t>
            </w:r>
          </w:p>
          <w:p>
            <w:pPr>
              <w:pStyle w:val="TableContents"/>
              <w:bidi w:val="0"/>
              <w:spacing w:before="0" w:after="0"/>
              <w:jc w:val="left"/>
              <w:rPr>
                <w:color w:val="435363"/>
              </w:rPr>
            </w:pPr>
            <w:r>
              <w:rPr>
                <w:color w:val="3575B3"/>
              </w:rPr>
              <w:t>•</w:t>
            </w:r>
            <w:r>
              <w:rPr>
                <w:color w:val="435363"/>
              </w:rPr>
              <w:t>  </w:t>
            </w:r>
            <w:r>
              <w:rPr>
                <w:rFonts w:ascii="ARIAL" w:hAnsi="ARIAL"/>
                <w:color w:val="435363"/>
                <w:sz w:val="18"/>
              </w:rPr>
              <w:t>KKR &amp; Co. Inc., a global investment company (2021-Present)</w:t>
            </w:r>
          </w:p>
          <w:p>
            <w:pPr>
              <w:pStyle w:val="TableContents"/>
              <w:bidi w:val="0"/>
              <w:spacing w:before="0" w:after="0"/>
              <w:jc w:val="left"/>
              <w:rPr>
                <w:color w:val="435363"/>
              </w:rPr>
            </w:pPr>
            <w:r>
              <w:rPr>
                <w:color w:val="3575B3"/>
              </w:rPr>
              <w:t>•</w:t>
            </w:r>
            <w:r>
              <w:rPr>
                <w:color w:val="435363"/>
              </w:rPr>
              <w:t>  </w:t>
            </w:r>
            <w:r>
              <w:rPr>
                <w:rFonts w:ascii="ARIAL" w:hAnsi="ARIAL"/>
                <w:color w:val="435363"/>
                <w:sz w:val="18"/>
              </w:rPr>
              <w:t>Axon Enterprise, Inc., a law-enforcement technology company (2020-Present)</w:t>
            </w:r>
          </w:p>
          <w:p>
            <w:pPr>
              <w:pStyle w:val="TableContents"/>
              <w:bidi w:val="0"/>
              <w:spacing w:before="0" w:after="0"/>
              <w:jc w:val="left"/>
              <w:rPr>
                <w:color w:val="435363"/>
              </w:rPr>
            </w:pPr>
            <w:r>
              <w:rPr>
                <w:color w:val="3575B3"/>
              </w:rPr>
              <w:t>•</w:t>
            </w:r>
            <w:r>
              <w:rPr>
                <w:color w:val="435363"/>
              </w:rPr>
              <w:t>  </w:t>
            </w:r>
            <w:r>
              <w:rPr>
                <w:rFonts w:ascii="ARIAL" w:hAnsi="ARIAL"/>
                <w:color w:val="435363"/>
                <w:sz w:val="18"/>
              </w:rPr>
              <w:t>eBay Inc., an e-commerce marketplace company (2017-Present)</w:t>
            </w:r>
          </w:p>
          <w:p>
            <w:pPr>
              <w:pStyle w:val="TableContents"/>
              <w:bidi w:val="0"/>
              <w:spacing w:before="0" w:after="0"/>
              <w:jc w:val="left"/>
              <w:rPr/>
            </w:pPr>
            <w:r>
              <w:rPr/>
              <w:t> </w:t>
            </w:r>
          </w:p>
          <w:p>
            <w:pPr>
              <w:pStyle w:val="TableContents"/>
              <w:bidi w:val="0"/>
              <w:spacing w:before="0" w:after="0"/>
              <w:jc w:val="left"/>
              <w:rPr>
                <w:rFonts w:ascii="ARIAL" w:hAnsi="ARIAL"/>
                <w:b/>
                <w:color w:val="435363"/>
                <w:sz w:val="18"/>
              </w:rPr>
            </w:pPr>
            <w:r>
              <w:rPr>
                <w:rFonts w:ascii="ARIAL" w:hAnsi="ARIAL"/>
                <w:b/>
                <w:color w:val="435363"/>
                <w:sz w:val="18"/>
              </w:rPr>
              <w:t>Past Public Company Directorships:</w:t>
            </w:r>
          </w:p>
          <w:p>
            <w:pPr>
              <w:pStyle w:val="TableContents"/>
              <w:bidi w:val="0"/>
              <w:spacing w:before="0" w:after="0"/>
              <w:jc w:val="left"/>
              <w:rPr>
                <w:color w:val="435363"/>
              </w:rPr>
            </w:pPr>
            <w:r>
              <w:rPr>
                <w:color w:val="3575B3"/>
              </w:rPr>
              <w:t>•</w:t>
            </w:r>
            <w:r>
              <w:rPr>
                <w:color w:val="435363"/>
              </w:rPr>
              <w:t>  </w:t>
            </w:r>
            <w:r>
              <w:rPr>
                <w:rFonts w:ascii="ARIAL" w:hAnsi="ARIAL"/>
                <w:color w:val="435363"/>
                <w:sz w:val="18"/>
              </w:rPr>
              <w:t>Allergan plc (2017-2020)</w:t>
            </w:r>
          </w:p>
          <w:p>
            <w:pPr>
              <w:pStyle w:val="TableContents"/>
              <w:bidi w:val="0"/>
              <w:spacing w:before="0" w:after="0"/>
              <w:jc w:val="left"/>
              <w:rPr>
                <w:color w:val="435363"/>
              </w:rPr>
            </w:pPr>
            <w:r>
              <w:rPr>
                <w:color w:val="3575B3"/>
              </w:rPr>
              <w:t>•</w:t>
            </w:r>
            <w:r>
              <w:rPr>
                <w:color w:val="435363"/>
              </w:rPr>
              <w:t>  </w:t>
            </w:r>
            <w:r>
              <w:rPr>
                <w:rFonts w:ascii="ARIAL" w:hAnsi="ARIAL"/>
                <w:color w:val="435363"/>
                <w:sz w:val="18"/>
              </w:rPr>
              <w:t>Raytheon Company (2018-2020)</w:t>
            </w:r>
          </w:p>
          <w:p>
            <w:pPr>
              <w:pStyle w:val="TableContents"/>
              <w:bidi w:val="0"/>
              <w:spacing w:before="0" w:after="0"/>
              <w:jc w:val="left"/>
              <w:rPr>
                <w:color w:val="435363"/>
              </w:rPr>
            </w:pPr>
            <w:r>
              <w:rPr>
                <w:color w:val="3575B3"/>
              </w:rPr>
              <w:t>•</w:t>
            </w:r>
            <w:r>
              <w:rPr>
                <w:color w:val="435363"/>
              </w:rPr>
              <w:t>  </w:t>
            </w:r>
            <w:r>
              <w:rPr>
                <w:rFonts w:ascii="ARIAL" w:hAnsi="ARIAL"/>
                <w:color w:val="435363"/>
                <w:sz w:val="18"/>
              </w:rPr>
              <w:t>Harman International (2013-2017)</w:t>
            </w:r>
          </w:p>
          <w:p>
            <w:pPr>
              <w:pStyle w:val="TableContents"/>
              <w:bidi w:val="0"/>
              <w:spacing w:before="0" w:after="0"/>
              <w:jc w:val="left"/>
              <w:rPr/>
            </w:pPr>
            <w:r>
              <w:rPr/>
              <w:t> </w:t>
            </w:r>
          </w:p>
          <w:p>
            <w:pPr>
              <w:pStyle w:val="TableContents"/>
              <w:bidi w:val="0"/>
              <w:spacing w:before="0" w:after="0"/>
              <w:jc w:val="left"/>
              <w:rPr>
                <w:rFonts w:ascii="ARIAL" w:hAnsi="ARIAL"/>
                <w:b/>
                <w:color w:val="435363"/>
                <w:sz w:val="18"/>
              </w:rPr>
            </w:pPr>
            <w:r>
              <w:rPr>
                <w:rFonts w:ascii="ARIAL" w:hAnsi="ARIAL"/>
                <w:b/>
                <w:color w:val="435363"/>
                <w:sz w:val="18"/>
              </w:rPr>
              <w:t>Other Leadership Experience and Service:</w:t>
            </w:r>
          </w:p>
          <w:p>
            <w:pPr>
              <w:pStyle w:val="TableContents"/>
              <w:bidi w:val="0"/>
              <w:spacing w:before="0" w:after="0"/>
              <w:jc w:val="left"/>
              <w:rPr>
                <w:rFonts w:ascii="ARIAL" w:hAnsi="ARIAL"/>
                <w:color w:val="435363"/>
                <w:sz w:val="18"/>
              </w:rPr>
            </w:pPr>
            <w:r>
              <w:rPr>
                <w:rFonts w:ascii="ARIAL" w:hAnsi="ARIAL"/>
                <w:color w:val="435363"/>
                <w:sz w:val="18"/>
              </w:rPr>
              <w:t>Member of the board of directors of the International Women’s Forum; former member of the board of directors of the Washington Research Foundation/WRF Capital.</w:t>
            </w:r>
          </w:p>
          <w:p>
            <w:pPr>
              <w:pStyle w:val="TableContents"/>
              <w:bidi w:val="0"/>
              <w:spacing w:before="0" w:after="0"/>
              <w:jc w:val="left"/>
              <w:rPr/>
            </w:pPr>
            <w:r>
              <w:rPr/>
              <w:t> </w:t>
            </w:r>
          </w:p>
          <w:p>
            <w:pPr>
              <w:pStyle w:val="TableContents"/>
              <w:bidi w:val="0"/>
              <w:spacing w:before="0" w:after="0"/>
              <w:jc w:val="left"/>
              <w:rPr>
                <w:rFonts w:ascii="ARIAL" w:hAnsi="ARIAL"/>
                <w:b/>
                <w:color w:val="435363"/>
                <w:sz w:val="18"/>
              </w:rPr>
            </w:pPr>
            <w:r>
              <w:rPr>
                <w:rFonts w:ascii="ARIAL" w:hAnsi="ARIAL"/>
                <w:b/>
                <w:color w:val="435363"/>
                <w:sz w:val="18"/>
              </w:rPr>
              <w:t>Key Experience/Director Qualifications:</w:t>
            </w:r>
          </w:p>
          <w:p>
            <w:pPr>
              <w:pStyle w:val="TableContents"/>
              <w:bidi w:val="0"/>
              <w:spacing w:before="0" w:after="0"/>
              <w:jc w:val="left"/>
              <w:rPr>
                <w:rFonts w:ascii="ARIAL" w:hAnsi="ARIAL"/>
                <w:color w:val="435363"/>
                <w:sz w:val="18"/>
              </w:rPr>
            </w:pPr>
            <w:r>
              <w:rPr>
                <w:rFonts w:ascii="ARIAL" w:hAnsi="ARIAL"/>
                <w:color w:val="435363"/>
                <w:sz w:val="18"/>
              </w:rPr>
              <w:t>Financial expertise, risk management experience, extensive experience as a senior operating executive for segments of large global public companies, including industrial and manufacturing companies, investment experience in technologies and service as a public company director.</w:t>
            </w:r>
          </w:p>
          <w:p>
            <w:pPr>
              <w:pStyle w:val="TableContents"/>
              <w:bidi w:val="0"/>
              <w:spacing w:before="0" w:after="20"/>
              <w:jc w:val="left"/>
              <w:rPr/>
            </w:pPr>
            <w:r>
              <w:rPr/>
              <w:t> </w:t>
            </w:r>
          </w:p>
        </w:tc>
      </w:tr>
      <w:tr>
        <w:trPr/>
        <w:tc>
          <w:tcPr>
            <w:tcW w:w="169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8183" w:type="dxa"/>
            <w:vMerge w:val="continue"/>
            <w:tcBorders/>
            <w:vAlign w:val="center"/>
          </w:tcPr>
          <w:p>
            <w:pPr>
              <w:pStyle w:val="Normal"/>
              <w:bidi w:val="0"/>
              <w:jc w:val="left"/>
              <w:rPr/>
            </w:pPr>
            <w:r>
              <w:rPr/>
            </w:r>
          </w:p>
        </w:tc>
      </w:tr>
      <w:tr>
        <w:trPr/>
        <w:tc>
          <w:tcPr>
            <w:tcW w:w="169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8183" w:type="dxa"/>
            <w:vMerge w:val="continue"/>
            <w:tcBorders/>
            <w:vAlign w:val="center"/>
          </w:tcPr>
          <w:p>
            <w:pPr>
              <w:pStyle w:val="Normal"/>
              <w:bidi w:val="0"/>
              <w:jc w:val="left"/>
              <w:rPr/>
            </w:pPr>
            <w:r>
              <w:rPr/>
            </w:r>
          </w:p>
        </w:tc>
      </w:tr>
      <w:tr>
        <w:trPr/>
        <w:tc>
          <w:tcPr>
            <w:tcW w:w="169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8183" w:type="dxa"/>
            <w:vMerge w:val="continue"/>
            <w:tcBorders/>
            <w:vAlign w:val="center"/>
          </w:tcPr>
          <w:p>
            <w:pPr>
              <w:pStyle w:val="Normal"/>
              <w:bidi w:val="0"/>
              <w:jc w:val="left"/>
              <w:rPr/>
            </w:pPr>
            <w:r>
              <w:rPr/>
            </w:r>
          </w:p>
        </w:tc>
      </w:tr>
      <w:tr>
        <w:trPr/>
        <w:tc>
          <w:tcPr>
            <w:tcW w:w="169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8183" w:type="dxa"/>
            <w:vMerge w:val="continue"/>
            <w:tcBorders/>
            <w:vAlign w:val="center"/>
          </w:tcPr>
          <w:p>
            <w:pPr>
              <w:pStyle w:val="Normal"/>
              <w:bidi w:val="0"/>
              <w:jc w:val="left"/>
              <w:rPr/>
            </w:pPr>
            <w:r>
              <w:rPr/>
            </w:r>
          </w:p>
        </w:tc>
      </w:tr>
      <w:tr>
        <w:trPr/>
        <w:tc>
          <w:tcPr>
            <w:tcW w:w="169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8183" w:type="dxa"/>
            <w:vMerge w:val="continue"/>
            <w:tcBorders/>
            <w:vAlign w:val="center"/>
          </w:tcPr>
          <w:p>
            <w:pPr>
              <w:pStyle w:val="Normal"/>
              <w:bidi w:val="0"/>
              <w:jc w:val="left"/>
              <w:rPr/>
            </w:pPr>
            <w:r>
              <w:rPr/>
            </w:r>
          </w:p>
        </w:tc>
      </w:tr>
      <w:tr>
        <w:trPr/>
        <w:tc>
          <w:tcPr>
            <w:tcW w:w="169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8183" w:type="dxa"/>
            <w:vMerge w:val="continue"/>
            <w:tcBorders/>
            <w:vAlign w:val="center"/>
          </w:tcPr>
          <w:p>
            <w:pPr>
              <w:pStyle w:val="Normal"/>
              <w:bidi w:val="0"/>
              <w:jc w:val="left"/>
              <w:rPr/>
            </w:pPr>
            <w:r>
              <w:rPr/>
            </w:r>
          </w:p>
        </w:tc>
      </w:tr>
      <w:tr>
        <w:trPr/>
        <w:tc>
          <w:tcPr>
            <w:tcW w:w="169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8183" w:type="dxa"/>
            <w:vMerge w:val="continue"/>
            <w:tcBorders/>
            <w:vAlign w:val="center"/>
          </w:tcPr>
          <w:p>
            <w:pPr>
              <w:pStyle w:val="Normal"/>
              <w:bidi w:val="0"/>
              <w:jc w:val="left"/>
              <w:rPr/>
            </w:pPr>
            <w:r>
              <w:rPr/>
            </w:r>
          </w:p>
        </w:tc>
      </w:tr>
      <w:tr>
        <w:trPr/>
        <w:tc>
          <w:tcPr>
            <w:tcW w:w="169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8183" w:type="dxa"/>
            <w:vMerge w:val="continue"/>
            <w:tcBorders/>
            <w:vAlign w:val="center"/>
          </w:tcPr>
          <w:p>
            <w:pPr>
              <w:pStyle w:val="Normal"/>
              <w:bidi w:val="0"/>
              <w:jc w:val="left"/>
              <w:rPr/>
            </w:pPr>
            <w:r>
              <w:rPr/>
            </w:r>
          </w:p>
        </w:tc>
      </w:tr>
      <w:tr>
        <w:trPr/>
        <w:tc>
          <w:tcPr>
            <w:tcW w:w="169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8183" w:type="dxa"/>
            <w:vMerge w:val="continue"/>
            <w:tcBorders/>
            <w:vAlign w:val="center"/>
          </w:tcPr>
          <w:p>
            <w:pPr>
              <w:pStyle w:val="Normal"/>
              <w:bidi w:val="0"/>
              <w:jc w:val="left"/>
              <w:rPr/>
            </w:pPr>
            <w:r>
              <w:rPr/>
            </w:r>
          </w:p>
        </w:tc>
      </w:tr>
      <w:tr>
        <w:trPr/>
        <w:tc>
          <w:tcPr>
            <w:tcW w:w="169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8183" w:type="dxa"/>
            <w:vMerge w:val="continue"/>
            <w:tcBorders/>
            <w:vAlign w:val="center"/>
          </w:tcPr>
          <w:p>
            <w:pPr>
              <w:pStyle w:val="Normal"/>
              <w:bidi w:val="0"/>
              <w:jc w:val="left"/>
              <w:rPr/>
            </w:pPr>
            <w:r>
              <w:rPr/>
            </w:r>
          </w:p>
        </w:tc>
      </w:tr>
      <w:tr>
        <w:trPr/>
        <w:tc>
          <w:tcPr>
            <w:tcW w:w="169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8183" w:type="dxa"/>
            <w:vMerge w:val="continue"/>
            <w:tcBorders/>
            <w:vAlign w:val="center"/>
          </w:tcPr>
          <w:p>
            <w:pPr>
              <w:pStyle w:val="Normal"/>
              <w:bidi w:val="0"/>
              <w:jc w:val="left"/>
              <w:rPr/>
            </w:pPr>
            <w:r>
              <w:rPr/>
            </w:r>
          </w:p>
        </w:tc>
      </w:tr>
      <w:tr>
        <w:trPr/>
        <w:tc>
          <w:tcPr>
            <w:tcW w:w="169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8183" w:type="dxa"/>
            <w:vMerge w:val="continue"/>
            <w:tcBorders/>
            <w:vAlign w:val="center"/>
          </w:tcPr>
          <w:p>
            <w:pPr>
              <w:pStyle w:val="Normal"/>
              <w:bidi w:val="0"/>
              <w:jc w:val="left"/>
              <w:rPr/>
            </w:pPr>
            <w:r>
              <w:rPr/>
            </w:r>
          </w:p>
        </w:tc>
      </w:tr>
      <w:tr>
        <w:trPr/>
        <w:tc>
          <w:tcPr>
            <w:tcW w:w="169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8183" w:type="dxa"/>
            <w:vMerge w:val="continue"/>
            <w:tcBorders/>
            <w:vAlign w:val="center"/>
          </w:tcPr>
          <w:p>
            <w:pPr>
              <w:pStyle w:val="Normal"/>
              <w:bidi w:val="0"/>
              <w:jc w:val="left"/>
              <w:rPr/>
            </w:pPr>
            <w:r>
              <w:rPr/>
            </w:r>
          </w:p>
        </w:tc>
      </w:tr>
      <w:tr>
        <w:trPr/>
        <w:tc>
          <w:tcPr>
            <w:tcW w:w="169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8183" w:type="dxa"/>
            <w:vMerge w:val="continue"/>
            <w:tcBorders/>
            <w:vAlign w:val="center"/>
          </w:tcPr>
          <w:p>
            <w:pPr>
              <w:pStyle w:val="Normal"/>
              <w:bidi w:val="0"/>
              <w:jc w:val="left"/>
              <w:rPr/>
            </w:pPr>
            <w:r>
              <w:rPr/>
            </w:r>
          </w:p>
        </w:tc>
      </w:tr>
      <w:tr>
        <w:trPr/>
        <w:tc>
          <w:tcPr>
            <w:tcW w:w="169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8183" w:type="dxa"/>
            <w:vMerge w:val="continue"/>
            <w:tcBorders/>
            <w:vAlign w:val="center"/>
          </w:tcPr>
          <w:p>
            <w:pPr>
              <w:pStyle w:val="Normal"/>
              <w:bidi w:val="0"/>
              <w:jc w:val="left"/>
              <w:rPr/>
            </w:pPr>
            <w:r>
              <w:rPr/>
            </w:r>
          </w:p>
        </w:tc>
      </w:tr>
    </w:tbl>
    <w:p>
      <w:pPr>
        <w:pStyle w:val="TextBody"/>
        <w:bidi w:val="0"/>
        <w:spacing w:before="0" w:after="0"/>
        <w:jc w:val="left"/>
        <w:rPr/>
      </w:pPr>
      <w:r>
        <w:rPr/>
        <w:t> </w:t>
      </w:r>
    </w:p>
    <w:tbl>
      <w:tblPr>
        <w:tblW w:w="1201" w:type="dxa"/>
        <w:jc w:val="left"/>
        <w:tblInd w:w="0" w:type="dxa"/>
        <w:tblLayout w:type="fixed"/>
        <w:tblCellMar>
          <w:top w:w="0" w:type="dxa"/>
          <w:left w:w="0" w:type="dxa"/>
          <w:bottom w:w="0" w:type="dxa"/>
          <w:right w:w="0" w:type="dxa"/>
        </w:tblCellMar>
      </w:tblPr>
      <w:tblGrid>
        <w:gridCol w:w="1001"/>
        <w:gridCol w:w="60"/>
        <w:gridCol w:w="140"/>
      </w:tblGrid>
      <w:tr>
        <w:trPr/>
        <w:tc>
          <w:tcPr>
            <w:tcW w:w="10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r>
      <w:tr>
        <w:trPr/>
        <w:tc>
          <w:tcPr>
            <w:tcW w:w="1001" w:type="dxa"/>
            <w:tcBorders/>
            <w:vAlign w:val="center"/>
          </w:tcPr>
          <w:p>
            <w:pPr>
              <w:pStyle w:val="TableContents"/>
              <w:bidi w:val="0"/>
              <w:spacing w:before="0" w:after="0"/>
              <w:jc w:val="left"/>
              <w:rPr/>
            </w:pPr>
            <w:r>
              <w:rPr/>
              <w:t> </w:t>
            </w:r>
          </w:p>
          <w:p>
            <w:pPr>
              <w:pStyle w:val="TableContents"/>
              <w:bidi w:val="0"/>
              <w:spacing w:before="0" w:after="20"/>
              <w:jc w:val="right"/>
              <w:rPr/>
            </w:pPr>
            <w:r>
              <w:rPr/>
              <w:drawing>
                <wp:inline distT="0" distB="0" distL="0" distR="0">
                  <wp:extent cx="588010" cy="19050"/>
                  <wp:effectExtent l="0" t="0" r="0" b="0"/>
                  <wp:docPr id="45"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39" descr=""/>
                          <pic:cNvPicPr>
                            <a:picLocks noChangeAspect="1" noChangeArrowheads="1"/>
                          </pic:cNvPicPr>
                        </pic:nvPicPr>
                        <pic:blipFill>
                          <a:blip r:embed="rId42"/>
                          <a:stretch>
                            <a:fillRect/>
                          </a:stretch>
                        </pic:blipFill>
                        <pic:spPr bwMode="auto">
                          <a:xfrm>
                            <a:off x="0" y="0"/>
                            <a:ext cx="588010" cy="1905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pPr>
            <w:r>
              <w:rPr/>
              <w:t> </w:t>
            </w:r>
          </w:p>
          <w:p>
            <w:pPr>
              <w:pStyle w:val="TableContents"/>
              <w:bidi w:val="0"/>
              <w:spacing w:before="0" w:after="20"/>
              <w:jc w:val="right"/>
              <w:rPr>
                <w:rFonts w:ascii="ARIAL" w:hAnsi="ARIAL"/>
                <w:b/>
                <w:color w:val="435363"/>
                <w:sz w:val="18"/>
              </w:rPr>
            </w:pPr>
            <w:r>
              <w:rPr>
                <w:rFonts w:ascii="ARIAL" w:hAnsi="ARIAL"/>
                <w:b/>
                <w:color w:val="435363"/>
                <w:sz w:val="18"/>
              </w:rPr>
              <w:t>7</w:t>
            </w:r>
          </w:p>
        </w:tc>
      </w:tr>
    </w:tbl>
    <w:tbl>
      <w:tblPr>
        <w:tblW w:w="136" w:type="dxa"/>
        <w:jc w:val="left"/>
        <w:tblInd w:w="0" w:type="dxa"/>
        <w:tblLayout w:type="fixed"/>
        <w:tblCellMar>
          <w:top w:w="0" w:type="dxa"/>
          <w:left w:w="0" w:type="dxa"/>
          <w:bottom w:w="0" w:type="dxa"/>
          <w:right w:w="0" w:type="dxa"/>
        </w:tblCellMar>
      </w:tblPr>
      <w:tblGrid>
        <w:gridCol w:w="38"/>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rFonts w:ascii="ARIAL" w:hAnsi="ARIAL"/>
          <w:color w:val="435363"/>
          <w:sz w:val="16"/>
        </w:rPr>
      </w:pPr>
      <w:r>
        <w:rPr>
          <w:rFonts w:ascii="ARIAL" w:hAnsi="ARIAL"/>
          <w:color w:val="435363"/>
          <w:sz w:val="16"/>
        </w:rPr>
        <w:t xml:space="preserve">2024 Proxy Statement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696"/>
        <w:gridCol w:w="240"/>
        <w:gridCol w:w="23"/>
        <w:gridCol w:w="60"/>
        <w:gridCol w:w="8186"/>
      </w:tblGrid>
      <w:tr>
        <w:trPr/>
        <w:tc>
          <w:tcPr>
            <w:tcW w:w="169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86" w:type="dxa"/>
            <w:tcBorders/>
            <w:vAlign w:val="center"/>
          </w:tcPr>
          <w:p>
            <w:pPr>
              <w:pStyle w:val="TableContents"/>
              <w:bidi w:val="0"/>
              <w:spacing w:before="0" w:after="283"/>
              <w:jc w:val="left"/>
              <w:rPr>
                <w:sz w:val="4"/>
                <w:szCs w:val="4"/>
              </w:rPr>
            </w:pPr>
            <w:r>
              <w:rPr>
                <w:sz w:val="4"/>
                <w:szCs w:val="4"/>
              </w:rPr>
            </w:r>
          </w:p>
        </w:tc>
      </w:tr>
      <w:tr>
        <w:trPr/>
        <w:tc>
          <w:tcPr>
            <w:tcW w:w="1696" w:type="dxa"/>
            <w:tcBorders/>
            <w:vAlign w:val="center"/>
          </w:tcPr>
          <w:p>
            <w:pPr>
              <w:pStyle w:val="TableContents"/>
              <w:bidi w:val="0"/>
              <w:spacing w:before="0" w:after="0"/>
              <w:jc w:val="left"/>
              <w:rPr/>
            </w:pPr>
            <w:r>
              <w:rPr/>
              <w:drawing>
                <wp:inline distT="0" distB="0" distL="0" distR="0">
                  <wp:extent cx="889635" cy="889635"/>
                  <wp:effectExtent l="0" t="0" r="0" b="0"/>
                  <wp:docPr id="46"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0" descr=""/>
                          <pic:cNvPicPr>
                            <a:picLocks noChangeAspect="1" noChangeArrowheads="1"/>
                          </pic:cNvPicPr>
                        </pic:nvPicPr>
                        <pic:blipFill>
                          <a:blip r:embed="rId43"/>
                          <a:stretch>
                            <a:fillRect/>
                          </a:stretch>
                        </pic:blipFill>
                        <pic:spPr bwMode="auto">
                          <a:xfrm>
                            <a:off x="0" y="0"/>
                            <a:ext cx="889635" cy="88963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rFonts w:ascii="ARIAL" w:hAnsi="ARIAL"/>
                <w:b/>
                <w:color w:val="435363"/>
                <w:sz w:val="18"/>
              </w:rPr>
            </w:pPr>
            <w:r>
              <w:rPr>
                <w:rFonts w:ascii="ARIAL" w:hAnsi="ARIAL"/>
                <w:b/>
                <w:color w:val="435363"/>
                <w:sz w:val="18"/>
              </w:rPr>
              <w:t>Independent</w:t>
            </w:r>
          </w:p>
          <w:p>
            <w:pPr>
              <w:pStyle w:val="TableContents"/>
              <w:bidi w:val="0"/>
              <w:spacing w:before="0" w:after="0"/>
              <w:jc w:val="left"/>
              <w:rPr/>
            </w:pPr>
            <w:r>
              <w:rPr/>
              <w:t> </w:t>
            </w:r>
          </w:p>
          <w:p>
            <w:pPr>
              <w:pStyle w:val="TableContents"/>
              <w:bidi w:val="0"/>
              <w:spacing w:before="0" w:after="0"/>
              <w:jc w:val="left"/>
              <w:rPr>
                <w:rFonts w:ascii="ARIAL" w:hAnsi="ARIAL"/>
                <w:b/>
                <w:color w:val="435363"/>
                <w:sz w:val="18"/>
              </w:rPr>
            </w:pPr>
            <w:r>
              <w:rPr>
                <w:rFonts w:ascii="ARIAL" w:hAnsi="ARIAL"/>
                <w:b/>
                <w:color w:val="435363"/>
                <w:sz w:val="18"/>
              </w:rPr>
              <w:t>Director Since:</w:t>
            </w:r>
          </w:p>
          <w:p>
            <w:pPr>
              <w:pStyle w:val="TableContents"/>
              <w:bidi w:val="0"/>
              <w:spacing w:before="0" w:after="0"/>
              <w:jc w:val="left"/>
              <w:rPr>
                <w:rFonts w:ascii="ARIAL" w:hAnsi="ARIAL"/>
                <w:color w:val="435363"/>
                <w:sz w:val="18"/>
              </w:rPr>
            </w:pPr>
            <w:r>
              <w:rPr>
                <w:rFonts w:ascii="ARIAL" w:hAnsi="ARIAL"/>
                <w:color w:val="435363"/>
                <w:sz w:val="18"/>
              </w:rPr>
              <w:t>2013</w:t>
            </w:r>
          </w:p>
          <w:p>
            <w:pPr>
              <w:pStyle w:val="TableContents"/>
              <w:bidi w:val="0"/>
              <w:spacing w:before="0" w:after="0"/>
              <w:jc w:val="left"/>
              <w:rPr/>
            </w:pPr>
            <w:r>
              <w:rPr/>
              <w:t> </w:t>
            </w:r>
          </w:p>
          <w:p>
            <w:pPr>
              <w:pStyle w:val="TableContents"/>
              <w:bidi w:val="0"/>
              <w:spacing w:before="0" w:after="0"/>
              <w:jc w:val="left"/>
              <w:rPr>
                <w:rFonts w:ascii="ARIAL" w:hAnsi="ARIAL"/>
                <w:b/>
                <w:color w:val="435363"/>
                <w:sz w:val="18"/>
              </w:rPr>
            </w:pPr>
            <w:r>
              <w:rPr>
                <w:rFonts w:ascii="ARIAL" w:hAnsi="ARIAL"/>
                <w:b/>
                <w:color w:val="435363"/>
                <w:sz w:val="18"/>
              </w:rPr>
              <w:t>Committees:</w:t>
            </w:r>
          </w:p>
          <w:p>
            <w:pPr>
              <w:pStyle w:val="TableContents"/>
              <w:bidi w:val="0"/>
              <w:spacing w:before="0" w:after="0"/>
              <w:jc w:val="left"/>
              <w:rPr>
                <w:rFonts w:ascii="ARIAL" w:hAnsi="ARIAL"/>
                <w:color w:val="435363"/>
                <w:sz w:val="18"/>
              </w:rPr>
            </w:pPr>
            <w:r>
              <w:rPr>
                <w:rFonts w:ascii="ARIAL" w:hAnsi="ARIAL"/>
                <w:color w:val="435363"/>
                <w:sz w:val="18"/>
              </w:rPr>
              <w:t>Audit; Finance</w:t>
            </w:r>
          </w:p>
          <w:p>
            <w:pPr>
              <w:pStyle w:val="TableContents"/>
              <w:bidi w:val="0"/>
              <w:spacing w:before="0" w:after="0"/>
              <w:jc w:val="left"/>
              <w:rPr/>
            </w:pPr>
            <w:r>
              <w:rPr/>
              <w:t> </w:t>
            </w:r>
          </w:p>
          <w:p>
            <w:pPr>
              <w:pStyle w:val="TableContents"/>
              <w:bidi w:val="0"/>
              <w:spacing w:before="0" w:after="0"/>
              <w:jc w:val="left"/>
              <w:rPr>
                <w:rFonts w:ascii="ARIAL" w:hAnsi="ARIAL"/>
                <w:b/>
                <w:color w:val="435363"/>
                <w:sz w:val="18"/>
              </w:rPr>
            </w:pPr>
            <w:r>
              <w:rPr>
                <w:rFonts w:ascii="ARIAL" w:hAnsi="ARIAL"/>
                <w:b/>
                <w:color w:val="435363"/>
                <w:sz w:val="18"/>
              </w:rPr>
              <w:t>Key Skills and Experience:</w:t>
            </w:r>
          </w:p>
          <w:p>
            <w:pPr>
              <w:pStyle w:val="TableContents"/>
              <w:bidi w:val="0"/>
              <w:spacing w:before="0" w:after="0"/>
              <w:jc w:val="left"/>
              <w:rPr/>
            </w:pPr>
            <w:r>
              <w:rPr/>
              <w:t> </w:t>
            </w:r>
          </w:p>
          <w:p>
            <w:pPr>
              <w:pStyle w:val="TableContents"/>
              <w:bidi w:val="0"/>
              <w:spacing w:before="0" w:after="20"/>
              <w:jc w:val="left"/>
              <w:rPr/>
            </w:pPr>
            <w:r>
              <w:rPr/>
              <w:drawing>
                <wp:inline distT="0" distB="0" distL="0" distR="0">
                  <wp:extent cx="30480" cy="14605"/>
                  <wp:effectExtent l="0" t="0" r="0" b="0"/>
                  <wp:docPr id="47"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1" descr=""/>
                          <pic:cNvPicPr>
                            <a:picLocks noChangeAspect="1" noChangeArrowheads="1"/>
                          </pic:cNvPicPr>
                        </pic:nvPicPr>
                        <pic:blipFill>
                          <a:blip r:embed="rId44"/>
                          <a:stretch>
                            <a:fillRect/>
                          </a:stretch>
                        </pic:blipFill>
                        <pic:spPr bwMode="auto">
                          <a:xfrm>
                            <a:off x="0" y="0"/>
                            <a:ext cx="30480" cy="14605"/>
                          </a:xfrm>
                          <a:prstGeom prst="rect">
                            <a:avLst/>
                          </a:prstGeom>
                        </pic:spPr>
                      </pic:pic>
                    </a:graphicData>
                  </a:graphic>
                </wp:inline>
              </w:drawing>
            </w:r>
            <w:r>
              <w:rPr/>
              <w:t xml:space="preserve">   </w:t>
            </w:r>
            <w:r>
              <w:rPr/>
              <w:drawing>
                <wp:inline distT="0" distB="0" distL="0" distR="0">
                  <wp:extent cx="15240" cy="15240"/>
                  <wp:effectExtent l="0" t="0" r="0" b="0"/>
                  <wp:docPr id="48"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2" descr=""/>
                          <pic:cNvPicPr>
                            <a:picLocks noChangeAspect="1" noChangeArrowheads="1"/>
                          </pic:cNvPicPr>
                        </pic:nvPicPr>
                        <pic:blipFill>
                          <a:blip r:embed="rId45"/>
                          <a:stretch>
                            <a:fillRect/>
                          </a:stretch>
                        </pic:blipFill>
                        <pic:spPr bwMode="auto">
                          <a:xfrm>
                            <a:off x="0" y="0"/>
                            <a:ext cx="15240" cy="15240"/>
                          </a:xfrm>
                          <a:prstGeom prst="rect">
                            <a:avLst/>
                          </a:prstGeom>
                        </pic:spPr>
                      </pic:pic>
                    </a:graphicData>
                  </a:graphic>
                </wp:inline>
              </w:drawing>
            </w:r>
            <w:r>
              <w:rPr/>
              <w:t xml:space="preserve">   </w:t>
            </w:r>
            <w:r>
              <w:rPr/>
              <w:drawing>
                <wp:inline distT="0" distB="0" distL="0" distR="0">
                  <wp:extent cx="15240" cy="15240"/>
                  <wp:effectExtent l="0" t="0" r="0" b="0"/>
                  <wp:docPr id="49"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3" descr=""/>
                          <pic:cNvPicPr>
                            <a:picLocks noChangeAspect="1" noChangeArrowheads="1"/>
                          </pic:cNvPicPr>
                        </pic:nvPicPr>
                        <pic:blipFill>
                          <a:blip r:embed="rId46"/>
                          <a:stretch>
                            <a:fillRect/>
                          </a:stretch>
                        </pic:blipFill>
                        <pic:spPr bwMode="auto">
                          <a:xfrm>
                            <a:off x="0" y="0"/>
                            <a:ext cx="15240" cy="15240"/>
                          </a:xfrm>
                          <a:prstGeom prst="rect">
                            <a:avLst/>
                          </a:prstGeom>
                        </pic:spPr>
                      </pic:pic>
                    </a:graphicData>
                  </a:graphic>
                </wp:inline>
              </w:drawing>
            </w:r>
            <w:r>
              <w:rPr/>
              <w:t xml:space="preserve">   </w:t>
            </w:r>
            <w:r>
              <w:rPr/>
              <w:drawing>
                <wp:inline distT="0" distB="0" distL="0" distR="0">
                  <wp:extent cx="14605" cy="15240"/>
                  <wp:effectExtent l="0" t="0" r="0" b="0"/>
                  <wp:docPr id="50"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44" descr=""/>
                          <pic:cNvPicPr>
                            <a:picLocks noChangeAspect="1" noChangeArrowheads="1"/>
                          </pic:cNvPicPr>
                        </pic:nvPicPr>
                        <pic:blipFill>
                          <a:blip r:embed="rId47"/>
                          <a:stretch>
                            <a:fillRect/>
                          </a:stretch>
                        </pic:blipFill>
                        <pic:spPr bwMode="auto">
                          <a:xfrm>
                            <a:off x="0" y="0"/>
                            <a:ext cx="14605" cy="15240"/>
                          </a:xfrm>
                          <a:prstGeom prst="rect">
                            <a:avLst/>
                          </a:prstGeom>
                        </pic:spPr>
                      </pic:pic>
                    </a:graphicData>
                  </a:graphic>
                </wp:inline>
              </w:drawing>
            </w:r>
            <w:r>
              <w:rPr/>
              <w:t xml:space="preserve">   </w:t>
            </w:r>
            <w:r>
              <w:rPr/>
              <w:drawing>
                <wp:inline distT="0" distB="0" distL="0" distR="0">
                  <wp:extent cx="16510" cy="16510"/>
                  <wp:effectExtent l="0" t="0" r="0" b="0"/>
                  <wp:docPr id="51"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45" descr=""/>
                          <pic:cNvPicPr>
                            <a:picLocks noChangeAspect="1" noChangeArrowheads="1"/>
                          </pic:cNvPicPr>
                        </pic:nvPicPr>
                        <pic:blipFill>
                          <a:blip r:embed="rId48"/>
                          <a:stretch>
                            <a:fillRect/>
                          </a:stretch>
                        </pic:blipFill>
                        <pic:spPr bwMode="auto">
                          <a:xfrm>
                            <a:off x="0" y="0"/>
                            <a:ext cx="16510" cy="16510"/>
                          </a:xfrm>
                          <a:prstGeom prst="rect">
                            <a:avLst/>
                          </a:prstGeom>
                        </pic:spPr>
                      </pic:pic>
                    </a:graphicData>
                  </a:graphic>
                </wp:inline>
              </w:drawing>
            </w:r>
            <w:r>
              <w:rPr/>
              <w:t xml:space="preserve">   </w:t>
            </w:r>
            <w:r>
              <w:rPr/>
              <w:drawing>
                <wp:inline distT="0" distB="0" distL="0" distR="0">
                  <wp:extent cx="15240" cy="14605"/>
                  <wp:effectExtent l="0" t="0" r="0" b="0"/>
                  <wp:docPr id="52"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46" descr=""/>
                          <pic:cNvPicPr>
                            <a:picLocks noChangeAspect="1" noChangeArrowheads="1"/>
                          </pic:cNvPicPr>
                        </pic:nvPicPr>
                        <pic:blipFill>
                          <a:blip r:embed="rId49"/>
                          <a:stretch>
                            <a:fillRect/>
                          </a:stretch>
                        </pic:blipFill>
                        <pic:spPr bwMode="auto">
                          <a:xfrm>
                            <a:off x="0" y="0"/>
                            <a:ext cx="15240" cy="14605"/>
                          </a:xfrm>
                          <a:prstGeom prst="rect">
                            <a:avLst/>
                          </a:prstGeom>
                        </pic:spPr>
                      </pic:pic>
                    </a:graphicData>
                  </a:graphic>
                </wp:inline>
              </w:drawing>
            </w:r>
            <w:r>
              <w:rPr/>
              <w:t xml:space="preserve">   </w:t>
            </w:r>
            <w:r>
              <w:rPr/>
              <w:drawing>
                <wp:inline distT="0" distB="0" distL="0" distR="0">
                  <wp:extent cx="14605" cy="17145"/>
                  <wp:effectExtent l="0" t="0" r="0" b="0"/>
                  <wp:docPr id="53"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47" descr=""/>
                          <pic:cNvPicPr>
                            <a:picLocks noChangeAspect="1" noChangeArrowheads="1"/>
                          </pic:cNvPicPr>
                        </pic:nvPicPr>
                        <pic:blipFill>
                          <a:blip r:embed="rId50"/>
                          <a:stretch>
                            <a:fillRect/>
                          </a:stretch>
                        </pic:blipFill>
                        <pic:spPr bwMode="auto">
                          <a:xfrm>
                            <a:off x="0" y="0"/>
                            <a:ext cx="14605" cy="17145"/>
                          </a:xfrm>
                          <a:prstGeom prst="rect">
                            <a:avLst/>
                          </a:prstGeom>
                        </pic:spPr>
                      </pic:pic>
                    </a:graphicData>
                  </a:graphic>
                </wp:inline>
              </w:drawing>
            </w:r>
            <w:r>
              <w:rPr/>
              <w:t xml:space="preserve">   </w:t>
            </w:r>
            <w:r>
              <w:rPr/>
              <w:drawing>
                <wp:inline distT="0" distB="0" distL="0" distR="0">
                  <wp:extent cx="16510" cy="19050"/>
                  <wp:effectExtent l="0" t="0" r="0" b="0"/>
                  <wp:docPr id="54"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48" descr=""/>
                          <pic:cNvPicPr>
                            <a:picLocks noChangeAspect="1" noChangeArrowheads="1"/>
                          </pic:cNvPicPr>
                        </pic:nvPicPr>
                        <pic:blipFill>
                          <a:blip r:embed="rId51"/>
                          <a:stretch>
                            <a:fillRect/>
                          </a:stretch>
                        </pic:blipFill>
                        <pic:spPr bwMode="auto">
                          <a:xfrm>
                            <a:off x="0" y="0"/>
                            <a:ext cx="16510" cy="19050"/>
                          </a:xfrm>
                          <a:prstGeom prst="rect">
                            <a:avLst/>
                          </a:prstGeom>
                        </pic:spPr>
                      </pic:pic>
                    </a:graphicData>
                  </a:graphic>
                </wp:inline>
              </w:drawing>
            </w:r>
            <w:r>
              <w:rPr/>
              <w:t xml:space="preserve"> </w:t>
            </w:r>
          </w:p>
        </w:tc>
        <w:tc>
          <w:tcPr>
            <w:tcW w:w="24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vMerge w:val="restart"/>
            <w:tcBorders/>
            <w:vAlign w:val="center"/>
          </w:tcPr>
          <w:p>
            <w:pPr>
              <w:pStyle w:val="TableContents"/>
              <w:bidi w:val="0"/>
              <w:spacing w:before="0" w:after="283"/>
              <w:jc w:val="left"/>
              <w:rPr/>
            </w:pPr>
            <w:r>
              <w:rPr/>
              <w:t> </w:t>
            </w:r>
          </w:p>
        </w:tc>
        <w:tc>
          <w:tcPr>
            <w:tcW w:w="8186" w:type="dxa"/>
            <w:vMerge w:val="restart"/>
            <w:tcBorders/>
            <w:vAlign w:val="center"/>
          </w:tcPr>
          <w:p>
            <w:pPr>
              <w:pStyle w:val="TableContents"/>
              <w:pBdr>
                <w:bottom w:val="single" w:sz="2" w:space="1" w:color="BF0000"/>
              </w:pBdr>
              <w:bidi w:val="0"/>
              <w:spacing w:lineRule="atLeast" w:line="142" w:before="0" w:after="40"/>
              <w:jc w:val="left"/>
              <w:rPr/>
            </w:pPr>
            <w:r>
              <w:rPr/>
              <w:t> </w:t>
            </w:r>
          </w:p>
          <w:p>
            <w:pPr>
              <w:pStyle w:val="TableContents"/>
              <w:pBdr>
                <w:bottom w:val="single" w:sz="2" w:space="1" w:color="BF0000"/>
              </w:pBdr>
              <w:bidi w:val="0"/>
              <w:spacing w:before="0" w:after="0"/>
              <w:jc w:val="left"/>
              <w:rPr>
                <w:rFonts w:ascii="ARIAL" w:hAnsi="ARIAL"/>
                <w:b/>
                <w:color w:val="3575B3"/>
                <w:sz w:val="24"/>
              </w:rPr>
            </w:pPr>
            <w:r>
              <w:rPr>
                <w:rFonts w:ascii="ARIAL" w:hAnsi="ARIAL"/>
                <w:b/>
                <w:color w:val="3575B3"/>
                <w:sz w:val="24"/>
              </w:rPr>
              <w:t>John Cahill</w:t>
            </w:r>
          </w:p>
          <w:p>
            <w:pPr>
              <w:pStyle w:val="TableContents"/>
              <w:bidi w:val="0"/>
              <w:spacing w:before="0" w:after="0"/>
              <w:jc w:val="left"/>
              <w:rPr/>
            </w:pPr>
            <w:r>
              <w:rPr/>
              <w:t> </w:t>
            </w:r>
          </w:p>
          <w:p>
            <w:pPr>
              <w:pStyle w:val="TableContents"/>
              <w:bidi w:val="0"/>
              <w:spacing w:before="0" w:after="0"/>
              <w:jc w:val="left"/>
              <w:rPr>
                <w:rFonts w:ascii="ARIAL" w:hAnsi="ARIAL"/>
                <w:b/>
                <w:color w:val="435363"/>
                <w:sz w:val="18"/>
              </w:rPr>
            </w:pPr>
            <w:r>
              <w:rPr>
                <w:rFonts w:ascii="ARIAL" w:hAnsi="ARIAL"/>
                <w:b/>
                <w:color w:val="435363"/>
                <w:sz w:val="18"/>
              </w:rPr>
              <w:t>Select Business Experience:</w:t>
            </w:r>
          </w:p>
          <w:p>
            <w:pPr>
              <w:pStyle w:val="TableContents"/>
              <w:bidi w:val="0"/>
              <w:spacing w:before="0" w:after="0"/>
              <w:jc w:val="left"/>
              <w:rPr>
                <w:color w:val="435363"/>
              </w:rPr>
            </w:pPr>
            <w:r>
              <w:rPr>
                <w:color w:val="3575B3"/>
              </w:rPr>
              <w:t>•</w:t>
            </w:r>
            <w:r>
              <w:rPr>
                <w:color w:val="435363"/>
              </w:rPr>
              <w:t>  </w:t>
            </w:r>
            <w:r>
              <w:rPr>
                <w:rFonts w:ascii="ARIAL" w:hAnsi="ARIAL"/>
                <w:color w:val="435363"/>
                <w:sz w:val="18"/>
              </w:rPr>
              <w:t>Vice Chairman of The Kraft Heinz Company (“Kraft Heinz”), a food and beverage company (2015-Present)</w:t>
            </w:r>
          </w:p>
          <w:p>
            <w:pPr>
              <w:pStyle w:val="TableContents"/>
              <w:bidi w:val="0"/>
              <w:spacing w:before="0" w:after="0"/>
              <w:jc w:val="left"/>
              <w:rPr>
                <w:color w:val="435363"/>
              </w:rPr>
            </w:pPr>
            <w:r>
              <w:rPr>
                <w:color w:val="3575B3"/>
              </w:rPr>
              <w:t>•</w:t>
            </w:r>
            <w:r>
              <w:rPr>
                <w:color w:val="435363"/>
              </w:rPr>
              <w:t>  </w:t>
            </w:r>
            <w:r>
              <w:rPr>
                <w:rFonts w:ascii="ARIAL" w:hAnsi="ARIAL"/>
                <w:color w:val="435363"/>
                <w:sz w:val="18"/>
              </w:rPr>
              <w:t>Chairman and Chief Executive Officer of Kraft Foods Group, Inc. (“Kraft Foods Group”), until its merger with H.J. Heinz Company (2014-2015)</w:t>
            </w:r>
          </w:p>
          <w:p>
            <w:pPr>
              <w:pStyle w:val="TableContents"/>
              <w:bidi w:val="0"/>
              <w:spacing w:before="0" w:after="0"/>
              <w:jc w:val="left"/>
              <w:rPr>
                <w:color w:val="435363"/>
              </w:rPr>
            </w:pPr>
            <w:r>
              <w:rPr>
                <w:color w:val="3575B3"/>
              </w:rPr>
              <w:t>•</w:t>
            </w:r>
            <w:r>
              <w:rPr>
                <w:color w:val="435363"/>
              </w:rPr>
              <w:t>  </w:t>
            </w:r>
            <w:r>
              <w:rPr>
                <w:rFonts w:ascii="ARIAL" w:hAnsi="ARIAL"/>
                <w:color w:val="435363"/>
                <w:sz w:val="18"/>
              </w:rPr>
              <w:t>Non-Executive Chairman of Kraft Foods Group (March 2014-December 2014)</w:t>
            </w:r>
          </w:p>
          <w:p>
            <w:pPr>
              <w:pStyle w:val="TableContents"/>
              <w:bidi w:val="0"/>
              <w:spacing w:before="0" w:after="0"/>
              <w:jc w:val="left"/>
              <w:rPr>
                <w:color w:val="435363"/>
              </w:rPr>
            </w:pPr>
            <w:r>
              <w:rPr>
                <w:color w:val="3575B3"/>
              </w:rPr>
              <w:t>•</w:t>
            </w:r>
            <w:r>
              <w:rPr>
                <w:color w:val="435363"/>
              </w:rPr>
              <w:t>  </w:t>
            </w:r>
            <w:r>
              <w:rPr>
                <w:rFonts w:ascii="ARIAL" w:hAnsi="ARIAL"/>
                <w:color w:val="435363"/>
                <w:sz w:val="18"/>
              </w:rPr>
              <w:t>Executive Chairman of Kraft Foods Group (2012-2014)</w:t>
            </w:r>
          </w:p>
          <w:p>
            <w:pPr>
              <w:pStyle w:val="TableContents"/>
              <w:bidi w:val="0"/>
              <w:spacing w:before="0" w:after="0"/>
              <w:jc w:val="left"/>
              <w:rPr>
                <w:color w:val="435363"/>
              </w:rPr>
            </w:pPr>
            <w:r>
              <w:rPr>
                <w:color w:val="3575B3"/>
              </w:rPr>
              <w:t>•</w:t>
            </w:r>
            <w:r>
              <w:rPr>
                <w:color w:val="435363"/>
              </w:rPr>
              <w:t>  </w:t>
            </w:r>
            <w:r>
              <w:rPr>
                <w:rFonts w:ascii="ARIAL" w:hAnsi="ARIAL"/>
                <w:color w:val="435363"/>
                <w:sz w:val="18"/>
              </w:rPr>
              <w:t>Executive Chairman, North American Grocery of Kraft Foods, Inc., the former parent of Kraft Foods Group (January 2012-December 2012)</w:t>
            </w:r>
          </w:p>
          <w:p>
            <w:pPr>
              <w:pStyle w:val="TableContents"/>
              <w:bidi w:val="0"/>
              <w:spacing w:before="0" w:after="0"/>
              <w:jc w:val="left"/>
              <w:rPr/>
            </w:pPr>
            <w:r>
              <w:rPr/>
              <w:t> </w:t>
            </w:r>
          </w:p>
          <w:p>
            <w:pPr>
              <w:pStyle w:val="TableContents"/>
              <w:bidi w:val="0"/>
              <w:spacing w:before="0" w:after="0"/>
              <w:jc w:val="left"/>
              <w:rPr>
                <w:rFonts w:ascii="ARIAL" w:hAnsi="ARIAL"/>
                <w:b/>
                <w:color w:val="435363"/>
                <w:sz w:val="18"/>
              </w:rPr>
            </w:pPr>
            <w:r>
              <w:rPr>
                <w:rFonts w:ascii="ARIAL" w:hAnsi="ARIAL"/>
                <w:b/>
                <w:color w:val="435363"/>
                <w:sz w:val="18"/>
              </w:rPr>
              <w:t>Current Public Company Directorships:</w:t>
            </w:r>
          </w:p>
          <w:p>
            <w:pPr>
              <w:pStyle w:val="TableContents"/>
              <w:bidi w:val="0"/>
              <w:spacing w:before="0" w:after="0"/>
              <w:jc w:val="left"/>
              <w:rPr>
                <w:color w:val="435363"/>
              </w:rPr>
            </w:pPr>
            <w:r>
              <w:rPr>
                <w:color w:val="3575B3"/>
              </w:rPr>
              <w:t>•</w:t>
            </w:r>
            <w:r>
              <w:rPr>
                <w:color w:val="435363"/>
              </w:rPr>
              <w:t>  </w:t>
            </w:r>
            <w:r>
              <w:rPr>
                <w:rFonts w:ascii="ARIAL" w:hAnsi="ARIAL"/>
                <w:color w:val="435363"/>
                <w:sz w:val="18"/>
              </w:rPr>
              <w:t>Kraft Heinz, a food and beverage company (2015-Present)</w:t>
            </w:r>
          </w:p>
          <w:p>
            <w:pPr>
              <w:pStyle w:val="TableContents"/>
              <w:bidi w:val="0"/>
              <w:spacing w:before="0" w:after="0"/>
              <w:jc w:val="left"/>
              <w:rPr>
                <w:color w:val="435363"/>
              </w:rPr>
            </w:pPr>
            <w:r>
              <w:rPr>
                <w:color w:val="3575B3"/>
              </w:rPr>
              <w:t>•</w:t>
            </w:r>
            <w:r>
              <w:rPr>
                <w:color w:val="435363"/>
              </w:rPr>
              <w:t>  </w:t>
            </w:r>
            <w:r>
              <w:rPr>
                <w:rFonts w:ascii="ARIAL" w:hAnsi="ARIAL"/>
                <w:color w:val="435363"/>
                <w:sz w:val="18"/>
              </w:rPr>
              <w:t>Colgate-Palmolive Company, a consumer products company (2005-Present)</w:t>
            </w:r>
          </w:p>
          <w:p>
            <w:pPr>
              <w:pStyle w:val="TableContents"/>
              <w:bidi w:val="0"/>
              <w:spacing w:before="0" w:after="0"/>
              <w:jc w:val="left"/>
              <w:rPr/>
            </w:pPr>
            <w:r>
              <w:rPr/>
              <w:t> </w:t>
            </w:r>
          </w:p>
          <w:p>
            <w:pPr>
              <w:pStyle w:val="TableContents"/>
              <w:bidi w:val="0"/>
              <w:spacing w:before="0" w:after="0"/>
              <w:jc w:val="left"/>
              <w:rPr>
                <w:rFonts w:ascii="ARIAL" w:hAnsi="ARIAL"/>
                <w:b/>
                <w:color w:val="435363"/>
                <w:sz w:val="18"/>
              </w:rPr>
            </w:pPr>
            <w:r>
              <w:rPr>
                <w:rFonts w:ascii="ARIAL" w:hAnsi="ARIAL"/>
                <w:b/>
                <w:color w:val="435363"/>
                <w:sz w:val="18"/>
              </w:rPr>
              <w:t>Past Public Company Directorships:</w:t>
            </w:r>
          </w:p>
          <w:p>
            <w:pPr>
              <w:pStyle w:val="TableContents"/>
              <w:bidi w:val="0"/>
              <w:spacing w:before="0" w:after="0"/>
              <w:jc w:val="left"/>
              <w:rPr>
                <w:color w:val="435363"/>
              </w:rPr>
            </w:pPr>
            <w:r>
              <w:rPr>
                <w:color w:val="3575B3"/>
              </w:rPr>
              <w:t>•</w:t>
            </w:r>
            <w:r>
              <w:rPr>
                <w:color w:val="435363"/>
              </w:rPr>
              <w:t>  </w:t>
            </w:r>
            <w:r>
              <w:rPr>
                <w:rFonts w:ascii="ARIAL" w:hAnsi="ARIAL"/>
                <w:color w:val="435363"/>
                <w:sz w:val="18"/>
              </w:rPr>
              <w:t>Kraft Foods Group (2012-2015)</w:t>
            </w:r>
          </w:p>
          <w:p>
            <w:pPr>
              <w:pStyle w:val="TableContents"/>
              <w:bidi w:val="0"/>
              <w:spacing w:before="0" w:after="0"/>
              <w:jc w:val="left"/>
              <w:rPr>
                <w:color w:val="435363"/>
              </w:rPr>
            </w:pPr>
            <w:r>
              <w:rPr>
                <w:color w:val="3575B3"/>
              </w:rPr>
              <w:t>•</w:t>
            </w:r>
            <w:r>
              <w:rPr>
                <w:color w:val="435363"/>
              </w:rPr>
              <w:t>  </w:t>
            </w:r>
            <w:r>
              <w:rPr>
                <w:rFonts w:ascii="ARIAL" w:hAnsi="ARIAL"/>
                <w:color w:val="435363"/>
                <w:sz w:val="18"/>
              </w:rPr>
              <w:t>Legg Mason, Inc. (2009-2014)</w:t>
            </w:r>
          </w:p>
          <w:p>
            <w:pPr>
              <w:pStyle w:val="TableContents"/>
              <w:bidi w:val="0"/>
              <w:spacing w:before="0" w:after="0"/>
              <w:jc w:val="left"/>
              <w:rPr>
                <w:color w:val="435363"/>
              </w:rPr>
            </w:pPr>
            <w:r>
              <w:rPr>
                <w:color w:val="3575B3"/>
              </w:rPr>
              <w:t>•</w:t>
            </w:r>
            <w:r>
              <w:rPr>
                <w:color w:val="435363"/>
              </w:rPr>
              <w:t>  </w:t>
            </w:r>
            <w:r>
              <w:rPr>
                <w:rFonts w:ascii="ARIAL" w:hAnsi="ARIAL"/>
                <w:color w:val="435363"/>
                <w:sz w:val="18"/>
              </w:rPr>
              <w:t>The Pepsi Bottling Group, Inc. (1999-2007)</w:t>
            </w:r>
          </w:p>
          <w:p>
            <w:pPr>
              <w:pStyle w:val="TableContents"/>
              <w:bidi w:val="0"/>
              <w:spacing w:before="0" w:after="0"/>
              <w:jc w:val="left"/>
              <w:rPr>
                <w:color w:val="435363"/>
              </w:rPr>
            </w:pPr>
            <w:r>
              <w:rPr>
                <w:color w:val="3575B3"/>
              </w:rPr>
              <w:t>•</w:t>
            </w:r>
            <w:r>
              <w:rPr>
                <w:color w:val="435363"/>
              </w:rPr>
              <w:t>  </w:t>
            </w:r>
            <w:r>
              <w:rPr>
                <w:rFonts w:ascii="ARIAL" w:hAnsi="ARIAL"/>
                <w:color w:val="435363"/>
                <w:sz w:val="18"/>
              </w:rPr>
              <w:t>Frontier Holdings, Inc. (1984-1985)</w:t>
            </w:r>
          </w:p>
          <w:p>
            <w:pPr>
              <w:pStyle w:val="TableContents"/>
              <w:bidi w:val="0"/>
              <w:spacing w:before="0" w:after="0"/>
              <w:jc w:val="left"/>
              <w:rPr/>
            </w:pPr>
            <w:r>
              <w:rPr/>
              <w:t> </w:t>
            </w:r>
          </w:p>
          <w:p>
            <w:pPr>
              <w:pStyle w:val="TableContents"/>
              <w:bidi w:val="0"/>
              <w:spacing w:before="0" w:after="0"/>
              <w:jc w:val="left"/>
              <w:rPr>
                <w:rFonts w:ascii="ARIAL" w:hAnsi="ARIAL"/>
                <w:b/>
                <w:color w:val="435363"/>
                <w:sz w:val="18"/>
              </w:rPr>
            </w:pPr>
            <w:r>
              <w:rPr>
                <w:rFonts w:ascii="ARIAL" w:hAnsi="ARIAL"/>
                <w:b/>
                <w:color w:val="435363"/>
                <w:sz w:val="18"/>
              </w:rPr>
              <w:t>Other Leadership Experience and Service:</w:t>
            </w:r>
          </w:p>
          <w:p>
            <w:pPr>
              <w:pStyle w:val="TableContents"/>
              <w:bidi w:val="0"/>
              <w:spacing w:before="0" w:after="0"/>
              <w:jc w:val="left"/>
              <w:rPr>
                <w:rFonts w:ascii="ARIAL" w:hAnsi="ARIAL"/>
                <w:color w:val="435363"/>
                <w:sz w:val="18"/>
              </w:rPr>
            </w:pPr>
            <w:r>
              <w:rPr>
                <w:rFonts w:ascii="ARIAL" w:hAnsi="ARIAL"/>
                <w:color w:val="435363"/>
                <w:sz w:val="18"/>
              </w:rPr>
              <w:t>Former Industrial Partner at Ripplewood Holdings LLC; spent nine years with The Pepsi Bottling Group, Inc., culminating in the position of Chairman and Chief Executive Officer; and worked at PepsiCo, Inc. for nine years in a variety of leadership positions.</w:t>
            </w:r>
          </w:p>
          <w:p>
            <w:pPr>
              <w:pStyle w:val="TableContents"/>
              <w:bidi w:val="0"/>
              <w:spacing w:before="0" w:after="0"/>
              <w:jc w:val="left"/>
              <w:rPr/>
            </w:pPr>
            <w:r>
              <w:rPr/>
              <w:t> </w:t>
            </w:r>
          </w:p>
          <w:p>
            <w:pPr>
              <w:pStyle w:val="TableContents"/>
              <w:bidi w:val="0"/>
              <w:spacing w:before="0" w:after="0"/>
              <w:jc w:val="left"/>
              <w:rPr>
                <w:rFonts w:ascii="ARIAL" w:hAnsi="ARIAL"/>
                <w:b/>
                <w:color w:val="435363"/>
                <w:sz w:val="18"/>
              </w:rPr>
            </w:pPr>
            <w:r>
              <w:rPr>
                <w:rFonts w:ascii="ARIAL" w:hAnsi="ARIAL"/>
                <w:b/>
                <w:color w:val="435363"/>
                <w:sz w:val="18"/>
              </w:rPr>
              <w:t>Key Experience/Director Qualifications:</w:t>
            </w:r>
          </w:p>
          <w:p>
            <w:pPr>
              <w:pStyle w:val="TableContents"/>
              <w:bidi w:val="0"/>
              <w:spacing w:before="0" w:after="20"/>
              <w:jc w:val="left"/>
              <w:rPr>
                <w:rFonts w:ascii="ARIAL" w:hAnsi="ARIAL"/>
                <w:color w:val="435363"/>
                <w:sz w:val="18"/>
              </w:rPr>
            </w:pPr>
            <w:r>
              <w:rPr>
                <w:rFonts w:ascii="ARIAL" w:hAnsi="ARIAL"/>
                <w:color w:val="435363"/>
                <w:sz w:val="18"/>
              </w:rPr>
              <w:t>Leadership and operations experience in executive leadership roles at global public companies, as well as airline experience, investment, accounting and financial expertise, experience in consumer products industries and public company board and corporate governance experience.</w:t>
            </w:r>
          </w:p>
        </w:tc>
      </w:tr>
      <w:tr>
        <w:trPr/>
        <w:tc>
          <w:tcPr>
            <w:tcW w:w="169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8186" w:type="dxa"/>
            <w:vMerge w:val="continue"/>
            <w:tcBorders/>
            <w:vAlign w:val="center"/>
          </w:tcPr>
          <w:p>
            <w:pPr>
              <w:pStyle w:val="Normal"/>
              <w:bidi w:val="0"/>
              <w:jc w:val="left"/>
              <w:rPr/>
            </w:pPr>
            <w:r>
              <w:rPr/>
            </w:r>
          </w:p>
        </w:tc>
      </w:tr>
      <w:tr>
        <w:trPr/>
        <w:tc>
          <w:tcPr>
            <w:tcW w:w="169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8186" w:type="dxa"/>
            <w:vMerge w:val="continue"/>
            <w:tcBorders/>
            <w:vAlign w:val="center"/>
          </w:tcPr>
          <w:p>
            <w:pPr>
              <w:pStyle w:val="Normal"/>
              <w:bidi w:val="0"/>
              <w:jc w:val="left"/>
              <w:rPr/>
            </w:pPr>
            <w:r>
              <w:rPr/>
            </w:r>
          </w:p>
        </w:tc>
      </w:tr>
      <w:tr>
        <w:trPr/>
        <w:tc>
          <w:tcPr>
            <w:tcW w:w="169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8186" w:type="dxa"/>
            <w:vMerge w:val="continue"/>
            <w:tcBorders/>
            <w:vAlign w:val="center"/>
          </w:tcPr>
          <w:p>
            <w:pPr>
              <w:pStyle w:val="Normal"/>
              <w:bidi w:val="0"/>
              <w:jc w:val="left"/>
              <w:rPr/>
            </w:pPr>
            <w:r>
              <w:rPr/>
            </w:r>
          </w:p>
        </w:tc>
      </w:tr>
      <w:tr>
        <w:trPr/>
        <w:tc>
          <w:tcPr>
            <w:tcW w:w="169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8186" w:type="dxa"/>
            <w:vMerge w:val="continue"/>
            <w:tcBorders/>
            <w:vAlign w:val="center"/>
          </w:tcPr>
          <w:p>
            <w:pPr>
              <w:pStyle w:val="Normal"/>
              <w:bidi w:val="0"/>
              <w:jc w:val="left"/>
              <w:rPr/>
            </w:pPr>
            <w:r>
              <w:rPr/>
            </w:r>
          </w:p>
        </w:tc>
      </w:tr>
      <w:tr>
        <w:trPr/>
        <w:tc>
          <w:tcPr>
            <w:tcW w:w="169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8186" w:type="dxa"/>
            <w:vMerge w:val="continue"/>
            <w:tcBorders/>
            <w:vAlign w:val="center"/>
          </w:tcPr>
          <w:p>
            <w:pPr>
              <w:pStyle w:val="Normal"/>
              <w:bidi w:val="0"/>
              <w:jc w:val="left"/>
              <w:rPr/>
            </w:pPr>
            <w:r>
              <w:rPr/>
            </w:r>
          </w:p>
        </w:tc>
      </w:tr>
      <w:tr>
        <w:trPr/>
        <w:tc>
          <w:tcPr>
            <w:tcW w:w="169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8186" w:type="dxa"/>
            <w:vMerge w:val="continue"/>
            <w:tcBorders/>
            <w:vAlign w:val="center"/>
          </w:tcPr>
          <w:p>
            <w:pPr>
              <w:pStyle w:val="Normal"/>
              <w:bidi w:val="0"/>
              <w:jc w:val="left"/>
              <w:rPr/>
            </w:pPr>
            <w:r>
              <w:rPr/>
            </w:r>
          </w:p>
        </w:tc>
      </w:tr>
      <w:tr>
        <w:trPr/>
        <w:tc>
          <w:tcPr>
            <w:tcW w:w="169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8186" w:type="dxa"/>
            <w:vMerge w:val="continue"/>
            <w:tcBorders/>
            <w:vAlign w:val="center"/>
          </w:tcPr>
          <w:p>
            <w:pPr>
              <w:pStyle w:val="Normal"/>
              <w:bidi w:val="0"/>
              <w:jc w:val="left"/>
              <w:rPr/>
            </w:pPr>
            <w:r>
              <w:rPr/>
            </w:r>
          </w:p>
        </w:tc>
      </w:tr>
      <w:tr>
        <w:trPr/>
        <w:tc>
          <w:tcPr>
            <w:tcW w:w="169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8186" w:type="dxa"/>
            <w:vMerge w:val="continue"/>
            <w:tcBorders/>
            <w:vAlign w:val="center"/>
          </w:tcPr>
          <w:p>
            <w:pPr>
              <w:pStyle w:val="Normal"/>
              <w:bidi w:val="0"/>
              <w:jc w:val="left"/>
              <w:rPr/>
            </w:pPr>
            <w:r>
              <w:rPr/>
            </w:r>
          </w:p>
        </w:tc>
      </w:tr>
      <w:tr>
        <w:trPr/>
        <w:tc>
          <w:tcPr>
            <w:tcW w:w="169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8186" w:type="dxa"/>
            <w:vMerge w:val="continue"/>
            <w:tcBorders/>
            <w:vAlign w:val="center"/>
          </w:tcPr>
          <w:p>
            <w:pPr>
              <w:pStyle w:val="Normal"/>
              <w:bidi w:val="0"/>
              <w:jc w:val="left"/>
              <w:rPr/>
            </w:pPr>
            <w:r>
              <w:rPr/>
            </w:r>
          </w:p>
        </w:tc>
      </w:tr>
      <w:tr>
        <w:trPr/>
        <w:tc>
          <w:tcPr>
            <w:tcW w:w="169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8186" w:type="dxa"/>
            <w:vMerge w:val="continue"/>
            <w:tcBorders/>
            <w:vAlign w:val="center"/>
          </w:tcPr>
          <w:p>
            <w:pPr>
              <w:pStyle w:val="Normal"/>
              <w:bidi w:val="0"/>
              <w:jc w:val="left"/>
              <w:rPr/>
            </w:pPr>
            <w:r>
              <w:rPr/>
            </w:r>
          </w:p>
        </w:tc>
      </w:tr>
      <w:tr>
        <w:trPr/>
        <w:tc>
          <w:tcPr>
            <w:tcW w:w="169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8186" w:type="dxa"/>
            <w:vMerge w:val="continue"/>
            <w:tcBorders/>
            <w:vAlign w:val="center"/>
          </w:tcPr>
          <w:p>
            <w:pPr>
              <w:pStyle w:val="Normal"/>
              <w:bidi w:val="0"/>
              <w:jc w:val="left"/>
              <w:rPr/>
            </w:pPr>
            <w:r>
              <w:rPr/>
            </w:r>
          </w:p>
        </w:tc>
      </w:tr>
      <w:tr>
        <w:trPr/>
        <w:tc>
          <w:tcPr>
            <w:tcW w:w="169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8186" w:type="dxa"/>
            <w:vMerge w:val="continue"/>
            <w:tcBorders/>
            <w:vAlign w:val="center"/>
          </w:tcPr>
          <w:p>
            <w:pPr>
              <w:pStyle w:val="Normal"/>
              <w:bidi w:val="0"/>
              <w:jc w:val="left"/>
              <w:rPr/>
            </w:pPr>
            <w:r>
              <w:rPr/>
            </w:r>
          </w:p>
        </w:tc>
      </w:tr>
    </w:tbl>
    <w:p>
      <w:pPr>
        <w:pStyle w:val="TextBody"/>
        <w:bidi w:val="0"/>
        <w:spacing w:before="0" w:after="0"/>
        <w:jc w:val="left"/>
        <w:rPr/>
      </w:pPr>
      <w:r>
        <w:rPr/>
        <w:t> </w:t>
      </w:r>
    </w:p>
    <w:tbl>
      <w:tblPr>
        <w:tblW w:w="136" w:type="dxa"/>
        <w:jc w:val="left"/>
        <w:tblInd w:w="0" w:type="dxa"/>
        <w:tblLayout w:type="fixed"/>
        <w:tblCellMar>
          <w:top w:w="0" w:type="dxa"/>
          <w:left w:w="0" w:type="dxa"/>
          <w:bottom w:w="0" w:type="dxa"/>
          <w:right w:w="0" w:type="dxa"/>
        </w:tblCellMar>
      </w:tblPr>
      <w:tblGrid>
        <w:gridCol w:w="38"/>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tbl>
      <w:tblPr>
        <w:tblW w:w="1201" w:type="dxa"/>
        <w:jc w:val="left"/>
        <w:tblInd w:w="0" w:type="dxa"/>
        <w:tblLayout w:type="fixed"/>
        <w:tblCellMar>
          <w:top w:w="0" w:type="dxa"/>
          <w:left w:w="0" w:type="dxa"/>
          <w:bottom w:w="0" w:type="dxa"/>
          <w:right w:w="0" w:type="dxa"/>
        </w:tblCellMar>
      </w:tblPr>
      <w:tblGrid>
        <w:gridCol w:w="140"/>
        <w:gridCol w:w="60"/>
        <w:gridCol w:w="1001"/>
      </w:tblGrid>
      <w:tr>
        <w:trPr/>
        <w:tc>
          <w:tcPr>
            <w:tcW w:w="1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r>
      <w:tr>
        <w:trPr/>
        <w:tc>
          <w:tcPr>
            <w:tcW w:w="140"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b/>
                <w:color w:val="435363"/>
                <w:sz w:val="18"/>
              </w:rPr>
            </w:pPr>
            <w:r>
              <w:rPr>
                <w:rFonts w:ascii="ARIAL" w:hAnsi="ARIAL"/>
                <w:b/>
                <w:color w:val="435363"/>
                <w:sz w:val="18"/>
              </w:rPr>
              <w:t>8</w:t>
            </w:r>
          </w:p>
        </w:tc>
        <w:tc>
          <w:tcPr>
            <w:tcW w:w="60" w:type="dxa"/>
            <w:tcBorders/>
            <w:vAlign w:val="center"/>
          </w:tcPr>
          <w:p>
            <w:pPr>
              <w:pStyle w:val="TableContents"/>
              <w:bidi w:val="0"/>
              <w:spacing w:before="0" w:after="283"/>
              <w:jc w:val="left"/>
              <w:rPr/>
            </w:pPr>
            <w:r>
              <w:rPr/>
              <w:t> </w:t>
            </w:r>
          </w:p>
        </w:tc>
        <w:tc>
          <w:tcPr>
            <w:tcW w:w="1001" w:type="dxa"/>
            <w:tcBorders/>
            <w:vAlign w:val="center"/>
          </w:tcPr>
          <w:p>
            <w:pPr>
              <w:pStyle w:val="TableContents"/>
              <w:bidi w:val="0"/>
              <w:spacing w:before="0" w:after="283"/>
              <w:jc w:val="left"/>
              <w:rPr/>
            </w:pPr>
            <w:r>
              <w:rPr/>
              <w:drawing>
                <wp:inline distT="0" distB="0" distL="0" distR="0">
                  <wp:extent cx="588010" cy="19050"/>
                  <wp:effectExtent l="0" t="0" r="0" b="0"/>
                  <wp:docPr id="55"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49" descr=""/>
                          <pic:cNvPicPr>
                            <a:picLocks noChangeAspect="1" noChangeArrowheads="1"/>
                          </pic:cNvPicPr>
                        </pic:nvPicPr>
                        <pic:blipFill>
                          <a:blip r:embed="rId52"/>
                          <a:stretch>
                            <a:fillRect/>
                          </a:stretch>
                        </pic:blipFill>
                        <pic:spPr bwMode="auto">
                          <a:xfrm>
                            <a:off x="0" y="0"/>
                            <a:ext cx="588010" cy="19050"/>
                          </a:xfrm>
                          <a:prstGeom prst="rect">
                            <a:avLst/>
                          </a:prstGeom>
                        </pic:spPr>
                      </pic:pic>
                    </a:graphicData>
                  </a:graphic>
                </wp:inline>
              </w:drawing>
            </w:r>
            <w:r>
              <w:rPr/>
              <w:t xml:space="preserve"> </w:t>
            </w:r>
          </w:p>
        </w:tc>
      </w:tr>
    </w:tbl>
    <w:p>
      <w:pPr>
        <w:pStyle w:val="TextBody"/>
        <w:bidi w:val="0"/>
        <w:spacing w:before="0" w:after="0"/>
        <w:jc w:val="center"/>
        <w:rPr>
          <w:rFonts w:ascii="ARIAL" w:hAnsi="ARIAL"/>
          <w:color w:val="435363"/>
          <w:sz w:val="16"/>
        </w:rPr>
      </w:pPr>
      <w:r>
        <w:rPr>
          <w:rFonts w:ascii="ARIAL" w:hAnsi="ARIAL"/>
          <w:color w:val="435363"/>
          <w:sz w:val="16"/>
        </w:rPr>
        <w:t xml:space="preserve">2024 Proxy Statement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614"/>
        <w:gridCol w:w="240"/>
        <w:gridCol w:w="23"/>
        <w:gridCol w:w="60"/>
        <w:gridCol w:w="8268"/>
      </w:tblGrid>
      <w:tr>
        <w:trPr/>
        <w:tc>
          <w:tcPr>
            <w:tcW w:w="161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268" w:type="dxa"/>
            <w:tcBorders/>
            <w:vAlign w:val="center"/>
          </w:tcPr>
          <w:p>
            <w:pPr>
              <w:pStyle w:val="TableContents"/>
              <w:bidi w:val="0"/>
              <w:spacing w:before="0" w:after="283"/>
              <w:jc w:val="left"/>
              <w:rPr>
                <w:sz w:val="4"/>
                <w:szCs w:val="4"/>
              </w:rPr>
            </w:pPr>
            <w:r>
              <w:rPr>
                <w:sz w:val="4"/>
                <w:szCs w:val="4"/>
              </w:rPr>
            </w:r>
          </w:p>
        </w:tc>
      </w:tr>
      <w:tr>
        <w:trPr/>
        <w:tc>
          <w:tcPr>
            <w:tcW w:w="1614" w:type="dxa"/>
            <w:tcBorders/>
            <w:vAlign w:val="center"/>
          </w:tcPr>
          <w:p>
            <w:pPr>
              <w:pStyle w:val="TableContents"/>
              <w:bidi w:val="0"/>
              <w:spacing w:before="0" w:after="0"/>
              <w:jc w:val="left"/>
              <w:rPr/>
            </w:pPr>
            <w:r>
              <w:rPr/>
              <w:drawing>
                <wp:inline distT="0" distB="0" distL="0" distR="0">
                  <wp:extent cx="889635" cy="889635"/>
                  <wp:effectExtent l="0" t="0" r="0" b="0"/>
                  <wp:docPr id="56"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0" descr=""/>
                          <pic:cNvPicPr>
                            <a:picLocks noChangeAspect="1" noChangeArrowheads="1"/>
                          </pic:cNvPicPr>
                        </pic:nvPicPr>
                        <pic:blipFill>
                          <a:blip r:embed="rId53"/>
                          <a:stretch>
                            <a:fillRect/>
                          </a:stretch>
                        </pic:blipFill>
                        <pic:spPr bwMode="auto">
                          <a:xfrm>
                            <a:off x="0" y="0"/>
                            <a:ext cx="889635" cy="88963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rFonts w:ascii="ARIAL" w:hAnsi="ARIAL"/>
                <w:b/>
                <w:color w:val="435363"/>
                <w:sz w:val="18"/>
              </w:rPr>
            </w:pPr>
            <w:r>
              <w:rPr>
                <w:rFonts w:ascii="ARIAL" w:hAnsi="ARIAL"/>
                <w:b/>
                <w:color w:val="435363"/>
                <w:sz w:val="18"/>
              </w:rPr>
              <w:t>Independent</w:t>
            </w:r>
          </w:p>
          <w:p>
            <w:pPr>
              <w:pStyle w:val="TableContents"/>
              <w:bidi w:val="0"/>
              <w:spacing w:before="0" w:after="0"/>
              <w:jc w:val="left"/>
              <w:rPr/>
            </w:pPr>
            <w:r>
              <w:rPr/>
              <w:t> </w:t>
            </w:r>
          </w:p>
          <w:p>
            <w:pPr>
              <w:pStyle w:val="TableContents"/>
              <w:bidi w:val="0"/>
              <w:spacing w:before="0" w:after="0"/>
              <w:jc w:val="left"/>
              <w:rPr>
                <w:rFonts w:ascii="ARIAL" w:hAnsi="ARIAL"/>
                <w:b/>
                <w:color w:val="435363"/>
                <w:sz w:val="18"/>
              </w:rPr>
            </w:pPr>
            <w:r>
              <w:rPr>
                <w:rFonts w:ascii="ARIAL" w:hAnsi="ARIAL"/>
                <w:b/>
                <w:color w:val="435363"/>
                <w:sz w:val="18"/>
              </w:rPr>
              <w:t>Director Since:</w:t>
            </w:r>
          </w:p>
          <w:p>
            <w:pPr>
              <w:pStyle w:val="TableContents"/>
              <w:bidi w:val="0"/>
              <w:spacing w:before="0" w:after="0"/>
              <w:jc w:val="left"/>
              <w:rPr>
                <w:rFonts w:ascii="ARIAL" w:hAnsi="ARIAL"/>
                <w:color w:val="435363"/>
                <w:sz w:val="18"/>
              </w:rPr>
            </w:pPr>
            <w:r>
              <w:rPr>
                <w:rFonts w:ascii="ARIAL" w:hAnsi="ARIAL"/>
                <w:color w:val="435363"/>
                <w:sz w:val="18"/>
              </w:rPr>
              <w:t>2013</w:t>
            </w:r>
          </w:p>
          <w:p>
            <w:pPr>
              <w:pStyle w:val="TableContents"/>
              <w:bidi w:val="0"/>
              <w:spacing w:before="0" w:after="0"/>
              <w:jc w:val="left"/>
              <w:rPr/>
            </w:pPr>
            <w:r>
              <w:rPr/>
              <w:t> </w:t>
            </w:r>
          </w:p>
          <w:p>
            <w:pPr>
              <w:pStyle w:val="TableContents"/>
              <w:bidi w:val="0"/>
              <w:spacing w:before="0" w:after="0"/>
              <w:jc w:val="left"/>
              <w:rPr>
                <w:rFonts w:ascii="ARIAL" w:hAnsi="ARIAL"/>
                <w:b/>
                <w:color w:val="435363"/>
                <w:sz w:val="18"/>
              </w:rPr>
            </w:pPr>
            <w:r>
              <w:rPr>
                <w:rFonts w:ascii="ARIAL" w:hAnsi="ARIAL"/>
                <w:b/>
                <w:color w:val="435363"/>
                <w:sz w:val="18"/>
              </w:rPr>
              <w:t>Committees:</w:t>
            </w:r>
          </w:p>
          <w:p>
            <w:pPr>
              <w:pStyle w:val="TableContents"/>
              <w:bidi w:val="0"/>
              <w:spacing w:before="0" w:after="0"/>
              <w:jc w:val="left"/>
              <w:rPr>
                <w:rFonts w:ascii="ARIAL" w:hAnsi="ARIAL"/>
                <w:color w:val="435363"/>
                <w:sz w:val="18"/>
              </w:rPr>
            </w:pPr>
            <w:r>
              <w:rPr>
                <w:rFonts w:ascii="ARIAL" w:hAnsi="ARIAL"/>
                <w:color w:val="435363"/>
                <w:sz w:val="18"/>
              </w:rPr>
              <w:t>Finance; Safety</w:t>
            </w:r>
          </w:p>
          <w:p>
            <w:pPr>
              <w:pStyle w:val="TableContents"/>
              <w:bidi w:val="0"/>
              <w:spacing w:before="0" w:after="0"/>
              <w:jc w:val="left"/>
              <w:rPr/>
            </w:pPr>
            <w:r>
              <w:rPr/>
              <w:t> </w:t>
            </w:r>
          </w:p>
          <w:p>
            <w:pPr>
              <w:pStyle w:val="TableContents"/>
              <w:bidi w:val="0"/>
              <w:spacing w:before="0" w:after="0"/>
              <w:jc w:val="left"/>
              <w:rPr>
                <w:rFonts w:ascii="ARIAL" w:hAnsi="ARIAL"/>
                <w:b/>
                <w:color w:val="435363"/>
                <w:sz w:val="18"/>
              </w:rPr>
            </w:pPr>
            <w:r>
              <w:rPr>
                <w:rFonts w:ascii="ARIAL" w:hAnsi="ARIAL"/>
                <w:b/>
                <w:color w:val="435363"/>
                <w:sz w:val="18"/>
              </w:rPr>
              <w:t>Key Skills and Experience:</w:t>
            </w:r>
          </w:p>
          <w:p>
            <w:pPr>
              <w:pStyle w:val="TableContents"/>
              <w:bidi w:val="0"/>
              <w:spacing w:before="0" w:after="0"/>
              <w:jc w:val="left"/>
              <w:rPr/>
            </w:pPr>
            <w:r>
              <w:rPr/>
              <w:t> </w:t>
            </w:r>
          </w:p>
          <w:p>
            <w:pPr>
              <w:pStyle w:val="TableContents"/>
              <w:bidi w:val="0"/>
              <w:spacing w:before="0" w:after="20"/>
              <w:jc w:val="left"/>
              <w:rPr/>
            </w:pPr>
            <w:r>
              <w:rPr/>
              <w:drawing>
                <wp:inline distT="0" distB="0" distL="0" distR="0">
                  <wp:extent cx="15240" cy="15240"/>
                  <wp:effectExtent l="0" t="0" r="0" b="0"/>
                  <wp:docPr id="57"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1" descr=""/>
                          <pic:cNvPicPr>
                            <a:picLocks noChangeAspect="1" noChangeArrowheads="1"/>
                          </pic:cNvPicPr>
                        </pic:nvPicPr>
                        <pic:blipFill>
                          <a:blip r:embed="rId54"/>
                          <a:stretch>
                            <a:fillRect/>
                          </a:stretch>
                        </pic:blipFill>
                        <pic:spPr bwMode="auto">
                          <a:xfrm>
                            <a:off x="0" y="0"/>
                            <a:ext cx="15240" cy="15240"/>
                          </a:xfrm>
                          <a:prstGeom prst="rect">
                            <a:avLst/>
                          </a:prstGeom>
                        </pic:spPr>
                      </pic:pic>
                    </a:graphicData>
                  </a:graphic>
                </wp:inline>
              </w:drawing>
            </w:r>
            <w:r>
              <w:rPr/>
              <w:t xml:space="preserve">   </w:t>
            </w:r>
            <w:r>
              <w:rPr/>
              <w:drawing>
                <wp:inline distT="0" distB="0" distL="0" distR="0">
                  <wp:extent cx="14605" cy="15240"/>
                  <wp:effectExtent l="0" t="0" r="0" b="0"/>
                  <wp:docPr id="58"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2" descr=""/>
                          <pic:cNvPicPr>
                            <a:picLocks noChangeAspect="1" noChangeArrowheads="1"/>
                          </pic:cNvPicPr>
                        </pic:nvPicPr>
                        <pic:blipFill>
                          <a:blip r:embed="rId55"/>
                          <a:stretch>
                            <a:fillRect/>
                          </a:stretch>
                        </pic:blipFill>
                        <pic:spPr bwMode="auto">
                          <a:xfrm>
                            <a:off x="0" y="0"/>
                            <a:ext cx="14605" cy="15240"/>
                          </a:xfrm>
                          <a:prstGeom prst="rect">
                            <a:avLst/>
                          </a:prstGeom>
                        </pic:spPr>
                      </pic:pic>
                    </a:graphicData>
                  </a:graphic>
                </wp:inline>
              </w:drawing>
            </w:r>
            <w:r>
              <w:rPr/>
              <w:t xml:space="preserve">   </w:t>
            </w:r>
            <w:r>
              <w:rPr/>
              <w:drawing>
                <wp:inline distT="0" distB="0" distL="0" distR="0">
                  <wp:extent cx="16510" cy="16510"/>
                  <wp:effectExtent l="0" t="0" r="0" b="0"/>
                  <wp:docPr id="59"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3" descr=""/>
                          <pic:cNvPicPr>
                            <a:picLocks noChangeAspect="1" noChangeArrowheads="1"/>
                          </pic:cNvPicPr>
                        </pic:nvPicPr>
                        <pic:blipFill>
                          <a:blip r:embed="rId56"/>
                          <a:stretch>
                            <a:fillRect/>
                          </a:stretch>
                        </pic:blipFill>
                        <pic:spPr bwMode="auto">
                          <a:xfrm>
                            <a:off x="0" y="0"/>
                            <a:ext cx="16510" cy="16510"/>
                          </a:xfrm>
                          <a:prstGeom prst="rect">
                            <a:avLst/>
                          </a:prstGeom>
                        </pic:spPr>
                      </pic:pic>
                    </a:graphicData>
                  </a:graphic>
                </wp:inline>
              </w:drawing>
            </w:r>
            <w:r>
              <w:rPr/>
              <w:t xml:space="preserve">   </w:t>
            </w:r>
            <w:r>
              <w:rPr/>
              <w:drawing>
                <wp:inline distT="0" distB="0" distL="0" distR="0">
                  <wp:extent cx="16510" cy="19050"/>
                  <wp:effectExtent l="0" t="0" r="0" b="0"/>
                  <wp:docPr id="60"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54" descr=""/>
                          <pic:cNvPicPr>
                            <a:picLocks noChangeAspect="1" noChangeArrowheads="1"/>
                          </pic:cNvPicPr>
                        </pic:nvPicPr>
                        <pic:blipFill>
                          <a:blip r:embed="rId57"/>
                          <a:stretch>
                            <a:fillRect/>
                          </a:stretch>
                        </pic:blipFill>
                        <pic:spPr bwMode="auto">
                          <a:xfrm>
                            <a:off x="0" y="0"/>
                            <a:ext cx="16510" cy="19050"/>
                          </a:xfrm>
                          <a:prstGeom prst="rect">
                            <a:avLst/>
                          </a:prstGeom>
                        </pic:spPr>
                      </pic:pic>
                    </a:graphicData>
                  </a:graphic>
                </wp:inline>
              </w:drawing>
            </w:r>
            <w:r>
              <w:rPr/>
              <w:t xml:space="preserve">   </w:t>
            </w:r>
            <w:r>
              <w:rPr/>
              <w:drawing>
                <wp:inline distT="0" distB="0" distL="0" distR="0">
                  <wp:extent cx="15240" cy="16510"/>
                  <wp:effectExtent l="0" t="0" r="0" b="0"/>
                  <wp:docPr id="61"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55" descr=""/>
                          <pic:cNvPicPr>
                            <a:picLocks noChangeAspect="1" noChangeArrowheads="1"/>
                          </pic:cNvPicPr>
                        </pic:nvPicPr>
                        <pic:blipFill>
                          <a:blip r:embed="rId58"/>
                          <a:stretch>
                            <a:fillRect/>
                          </a:stretch>
                        </pic:blipFill>
                        <pic:spPr bwMode="auto">
                          <a:xfrm>
                            <a:off x="0" y="0"/>
                            <a:ext cx="15240" cy="16510"/>
                          </a:xfrm>
                          <a:prstGeom prst="rect">
                            <a:avLst/>
                          </a:prstGeom>
                        </pic:spPr>
                      </pic:pic>
                    </a:graphicData>
                  </a:graphic>
                </wp:inline>
              </w:drawing>
            </w:r>
            <w:r>
              <w:rPr/>
              <w:t xml:space="preserve">   </w:t>
            </w:r>
            <w:r>
              <w:rPr/>
              <w:drawing>
                <wp:inline distT="0" distB="0" distL="0" distR="0">
                  <wp:extent cx="15240" cy="14605"/>
                  <wp:effectExtent l="0" t="0" r="0" b="0"/>
                  <wp:docPr id="62"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56" descr=""/>
                          <pic:cNvPicPr>
                            <a:picLocks noChangeAspect="1" noChangeArrowheads="1"/>
                          </pic:cNvPicPr>
                        </pic:nvPicPr>
                        <pic:blipFill>
                          <a:blip r:embed="rId59"/>
                          <a:stretch>
                            <a:fillRect/>
                          </a:stretch>
                        </pic:blipFill>
                        <pic:spPr bwMode="auto">
                          <a:xfrm>
                            <a:off x="0" y="0"/>
                            <a:ext cx="15240" cy="14605"/>
                          </a:xfrm>
                          <a:prstGeom prst="rect">
                            <a:avLst/>
                          </a:prstGeom>
                        </pic:spPr>
                      </pic:pic>
                    </a:graphicData>
                  </a:graphic>
                </wp:inline>
              </w:drawing>
            </w:r>
            <w:r>
              <w:rPr/>
              <w:t xml:space="preserve">   </w:t>
            </w:r>
            <w:r>
              <w:rPr/>
              <w:drawing>
                <wp:inline distT="0" distB="0" distL="0" distR="0">
                  <wp:extent cx="19050" cy="17780"/>
                  <wp:effectExtent l="0" t="0" r="0" b="0"/>
                  <wp:docPr id="63"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57" descr=""/>
                          <pic:cNvPicPr>
                            <a:picLocks noChangeAspect="1" noChangeArrowheads="1"/>
                          </pic:cNvPicPr>
                        </pic:nvPicPr>
                        <pic:blipFill>
                          <a:blip r:embed="rId60"/>
                          <a:stretch>
                            <a:fillRect/>
                          </a:stretch>
                        </pic:blipFill>
                        <pic:spPr bwMode="auto">
                          <a:xfrm>
                            <a:off x="0" y="0"/>
                            <a:ext cx="19050" cy="17780"/>
                          </a:xfrm>
                          <a:prstGeom prst="rect">
                            <a:avLst/>
                          </a:prstGeom>
                        </pic:spPr>
                      </pic:pic>
                    </a:graphicData>
                  </a:graphic>
                </wp:inline>
              </w:drawing>
            </w:r>
            <w:r>
              <w:rPr/>
              <w:t xml:space="preserve"> </w:t>
            </w:r>
          </w:p>
        </w:tc>
        <w:tc>
          <w:tcPr>
            <w:tcW w:w="24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vMerge w:val="restart"/>
            <w:tcBorders/>
            <w:vAlign w:val="center"/>
          </w:tcPr>
          <w:p>
            <w:pPr>
              <w:pStyle w:val="TableContents"/>
              <w:bidi w:val="0"/>
              <w:spacing w:before="0" w:after="283"/>
              <w:jc w:val="left"/>
              <w:rPr/>
            </w:pPr>
            <w:r>
              <w:rPr/>
              <w:t> </w:t>
            </w:r>
          </w:p>
        </w:tc>
        <w:tc>
          <w:tcPr>
            <w:tcW w:w="8268" w:type="dxa"/>
            <w:vMerge w:val="restart"/>
            <w:tcBorders/>
            <w:vAlign w:val="center"/>
          </w:tcPr>
          <w:p>
            <w:pPr>
              <w:pStyle w:val="TableContents"/>
              <w:pBdr>
                <w:bottom w:val="single" w:sz="2" w:space="1" w:color="BF0000"/>
              </w:pBdr>
              <w:bidi w:val="0"/>
              <w:spacing w:lineRule="atLeast" w:line="142" w:before="0" w:after="40"/>
              <w:jc w:val="left"/>
              <w:rPr/>
            </w:pPr>
            <w:r>
              <w:rPr/>
              <w:t> </w:t>
            </w:r>
          </w:p>
          <w:p>
            <w:pPr>
              <w:pStyle w:val="TableContents"/>
              <w:pBdr>
                <w:bottom w:val="single" w:sz="2" w:space="1" w:color="BF0000"/>
              </w:pBdr>
              <w:bidi w:val="0"/>
              <w:spacing w:before="0" w:after="0"/>
              <w:jc w:val="left"/>
              <w:rPr>
                <w:rFonts w:ascii="ARIAL" w:hAnsi="ARIAL"/>
                <w:b/>
                <w:color w:val="3575B3"/>
                <w:sz w:val="24"/>
              </w:rPr>
            </w:pPr>
            <w:r>
              <w:rPr>
                <w:rFonts w:ascii="ARIAL" w:hAnsi="ARIAL"/>
                <w:b/>
                <w:color w:val="3575B3"/>
                <w:sz w:val="24"/>
              </w:rPr>
              <w:t>Mike Embler</w:t>
            </w:r>
          </w:p>
          <w:p>
            <w:pPr>
              <w:pStyle w:val="TableContents"/>
              <w:bidi w:val="0"/>
              <w:spacing w:before="0" w:after="0"/>
              <w:jc w:val="left"/>
              <w:rPr/>
            </w:pPr>
            <w:r>
              <w:rPr/>
              <w:t> </w:t>
            </w:r>
          </w:p>
          <w:p>
            <w:pPr>
              <w:pStyle w:val="TableContents"/>
              <w:bidi w:val="0"/>
              <w:spacing w:before="0" w:after="0"/>
              <w:jc w:val="left"/>
              <w:rPr>
                <w:rFonts w:ascii="ARIAL" w:hAnsi="ARIAL"/>
                <w:b/>
                <w:color w:val="435363"/>
                <w:sz w:val="18"/>
              </w:rPr>
            </w:pPr>
            <w:r>
              <w:rPr>
                <w:rFonts w:ascii="ARIAL" w:hAnsi="ARIAL"/>
                <w:b/>
                <w:color w:val="435363"/>
                <w:sz w:val="18"/>
              </w:rPr>
              <w:t>Select Business Experience:</w:t>
            </w:r>
          </w:p>
          <w:p>
            <w:pPr>
              <w:pStyle w:val="TableContents"/>
              <w:bidi w:val="0"/>
              <w:spacing w:before="0" w:after="0"/>
              <w:jc w:val="left"/>
              <w:rPr>
                <w:color w:val="435363"/>
              </w:rPr>
            </w:pPr>
            <w:r>
              <w:rPr>
                <w:color w:val="3575B3"/>
              </w:rPr>
              <w:t>•</w:t>
            </w:r>
            <w:r>
              <w:rPr>
                <w:color w:val="435363"/>
              </w:rPr>
              <w:t>  </w:t>
            </w:r>
            <w:r>
              <w:rPr>
                <w:rFonts w:ascii="ARIAL" w:hAnsi="ARIAL"/>
                <w:color w:val="435363"/>
                <w:sz w:val="18"/>
              </w:rPr>
              <w:t>Chief Investment Officer of Franklin Mutual Advisers, LLC (“Franklin Mutual Advisers”), an asset management company (2005-2009)</w:t>
            </w:r>
          </w:p>
          <w:p>
            <w:pPr>
              <w:pStyle w:val="TableContents"/>
              <w:bidi w:val="0"/>
              <w:spacing w:before="0" w:after="0"/>
              <w:jc w:val="left"/>
              <w:rPr>
                <w:color w:val="435363"/>
              </w:rPr>
            </w:pPr>
            <w:r>
              <w:rPr>
                <w:color w:val="3575B3"/>
              </w:rPr>
              <w:t>•</w:t>
            </w:r>
            <w:r>
              <w:rPr>
                <w:color w:val="435363"/>
              </w:rPr>
              <w:t>  </w:t>
            </w:r>
            <w:r>
              <w:rPr>
                <w:rFonts w:ascii="ARIAL" w:hAnsi="ARIAL"/>
                <w:color w:val="435363"/>
                <w:sz w:val="18"/>
              </w:rPr>
              <w:t>Head of Franklin Mutual Advisers’ Distressed Investment Group (2001-2005)</w:t>
            </w:r>
          </w:p>
          <w:p>
            <w:pPr>
              <w:pStyle w:val="TableContents"/>
              <w:bidi w:val="0"/>
              <w:spacing w:before="0" w:after="0"/>
              <w:jc w:val="left"/>
              <w:rPr/>
            </w:pPr>
            <w:r>
              <w:rPr/>
              <w:t> </w:t>
            </w:r>
          </w:p>
          <w:p>
            <w:pPr>
              <w:pStyle w:val="TableContents"/>
              <w:bidi w:val="0"/>
              <w:spacing w:before="0" w:after="0"/>
              <w:jc w:val="left"/>
              <w:rPr>
                <w:rFonts w:ascii="ARIAL" w:hAnsi="ARIAL"/>
                <w:b/>
                <w:color w:val="435363"/>
                <w:sz w:val="18"/>
              </w:rPr>
            </w:pPr>
            <w:r>
              <w:rPr>
                <w:rFonts w:ascii="ARIAL" w:hAnsi="ARIAL"/>
                <w:b/>
                <w:color w:val="435363"/>
                <w:sz w:val="18"/>
              </w:rPr>
              <w:t>Current Public Company Directorships:</w:t>
            </w:r>
          </w:p>
          <w:p>
            <w:pPr>
              <w:pStyle w:val="TableContents"/>
              <w:bidi w:val="0"/>
              <w:spacing w:before="0" w:after="0"/>
              <w:jc w:val="left"/>
              <w:rPr>
                <w:color w:val="435363"/>
              </w:rPr>
            </w:pPr>
            <w:r>
              <w:rPr>
                <w:color w:val="3575B3"/>
              </w:rPr>
              <w:t>•</w:t>
            </w:r>
            <w:r>
              <w:rPr>
                <w:color w:val="435363"/>
              </w:rPr>
              <w:t>  </w:t>
            </w:r>
            <w:r>
              <w:rPr>
                <w:rFonts w:ascii="ARIAL" w:hAnsi="ARIAL"/>
                <w:color w:val="435363"/>
                <w:sz w:val="18"/>
              </w:rPr>
              <w:t>NMI Holdings, Inc., a mortgage insurance provider (2012-Present)</w:t>
            </w:r>
          </w:p>
          <w:p>
            <w:pPr>
              <w:pStyle w:val="TableContents"/>
              <w:bidi w:val="0"/>
              <w:spacing w:before="0" w:after="0"/>
              <w:jc w:val="left"/>
              <w:rPr>
                <w:color w:val="435363"/>
              </w:rPr>
            </w:pPr>
            <w:r>
              <w:rPr>
                <w:color w:val="3575B3"/>
              </w:rPr>
              <w:t>•</w:t>
            </w:r>
            <w:r>
              <w:rPr>
                <w:color w:val="435363"/>
              </w:rPr>
              <w:t>  </w:t>
            </w:r>
            <w:r>
              <w:rPr>
                <w:rFonts w:ascii="ARIAL" w:hAnsi="ARIAL"/>
                <w:color w:val="435363"/>
                <w:sz w:val="18"/>
              </w:rPr>
              <w:t>Ventas, Inc., a healthcare REIT (2022- Present)</w:t>
            </w:r>
          </w:p>
          <w:p>
            <w:pPr>
              <w:pStyle w:val="TableContents"/>
              <w:bidi w:val="0"/>
              <w:spacing w:before="0" w:after="0"/>
              <w:jc w:val="left"/>
              <w:rPr/>
            </w:pPr>
            <w:r>
              <w:rPr/>
              <w:t> </w:t>
            </w:r>
          </w:p>
          <w:p>
            <w:pPr>
              <w:pStyle w:val="TableContents"/>
              <w:bidi w:val="0"/>
              <w:spacing w:before="0" w:after="0"/>
              <w:jc w:val="left"/>
              <w:rPr>
                <w:rFonts w:ascii="ARIAL" w:hAnsi="ARIAL"/>
                <w:b/>
                <w:color w:val="435363"/>
                <w:sz w:val="18"/>
              </w:rPr>
            </w:pPr>
            <w:r>
              <w:rPr>
                <w:rFonts w:ascii="ARIAL" w:hAnsi="ARIAL"/>
                <w:b/>
                <w:color w:val="435363"/>
                <w:sz w:val="18"/>
              </w:rPr>
              <w:t>Past Public Company Directorships:</w:t>
            </w:r>
          </w:p>
          <w:p>
            <w:pPr>
              <w:pStyle w:val="TableContents"/>
              <w:bidi w:val="0"/>
              <w:spacing w:before="0" w:after="0"/>
              <w:jc w:val="left"/>
              <w:rPr>
                <w:color w:val="435363"/>
              </w:rPr>
            </w:pPr>
            <w:r>
              <w:rPr>
                <w:color w:val="3575B3"/>
              </w:rPr>
              <w:t>•</w:t>
            </w:r>
            <w:r>
              <w:rPr>
                <w:color w:val="435363"/>
              </w:rPr>
              <w:t>  </w:t>
            </w:r>
            <w:r>
              <w:rPr>
                <w:rFonts w:ascii="ARIAL" w:hAnsi="ARIAL"/>
                <w:color w:val="435363"/>
                <w:sz w:val="18"/>
              </w:rPr>
              <w:t>Taubman Centers, Inc., a shopping mall REIT (2018-2020)</w:t>
            </w:r>
          </w:p>
          <w:p>
            <w:pPr>
              <w:pStyle w:val="TableContents"/>
              <w:bidi w:val="0"/>
              <w:spacing w:before="0" w:after="0"/>
              <w:jc w:val="left"/>
              <w:rPr>
                <w:color w:val="435363"/>
              </w:rPr>
            </w:pPr>
            <w:r>
              <w:rPr>
                <w:color w:val="3575B3"/>
              </w:rPr>
              <w:t>•</w:t>
            </w:r>
            <w:r>
              <w:rPr>
                <w:color w:val="435363"/>
              </w:rPr>
              <w:t>  </w:t>
            </w:r>
            <w:r>
              <w:rPr>
                <w:rFonts w:ascii="ARIAL" w:hAnsi="ARIAL"/>
                <w:color w:val="435363"/>
                <w:sz w:val="18"/>
              </w:rPr>
              <w:t>CIT Group Inc. (2009-2016)</w:t>
            </w:r>
          </w:p>
          <w:p>
            <w:pPr>
              <w:pStyle w:val="TableContents"/>
              <w:bidi w:val="0"/>
              <w:spacing w:before="0" w:after="0"/>
              <w:jc w:val="left"/>
              <w:rPr>
                <w:color w:val="435363"/>
              </w:rPr>
            </w:pPr>
            <w:r>
              <w:rPr>
                <w:color w:val="3575B3"/>
              </w:rPr>
              <w:t>•</w:t>
            </w:r>
            <w:r>
              <w:rPr>
                <w:color w:val="435363"/>
              </w:rPr>
              <w:t>  </w:t>
            </w:r>
            <w:r>
              <w:rPr>
                <w:rFonts w:ascii="ARIAL" w:hAnsi="ARIAL"/>
                <w:color w:val="435363"/>
                <w:sz w:val="18"/>
              </w:rPr>
              <w:t>Dynegy Inc. (2011-2012)</w:t>
            </w:r>
          </w:p>
          <w:p>
            <w:pPr>
              <w:pStyle w:val="TableContents"/>
              <w:bidi w:val="0"/>
              <w:spacing w:before="0" w:after="0"/>
              <w:jc w:val="left"/>
              <w:rPr>
                <w:color w:val="435363"/>
              </w:rPr>
            </w:pPr>
            <w:r>
              <w:rPr>
                <w:color w:val="3575B3"/>
              </w:rPr>
              <w:t>•</w:t>
            </w:r>
            <w:r>
              <w:rPr>
                <w:color w:val="435363"/>
              </w:rPr>
              <w:t>  </w:t>
            </w:r>
            <w:r>
              <w:rPr>
                <w:rFonts w:ascii="ARIAL" w:hAnsi="ARIAL"/>
                <w:color w:val="435363"/>
                <w:sz w:val="18"/>
              </w:rPr>
              <w:t>AboveNet Inc. (2003-2012)</w:t>
            </w:r>
          </w:p>
          <w:p>
            <w:pPr>
              <w:pStyle w:val="TableContents"/>
              <w:bidi w:val="0"/>
              <w:spacing w:before="0" w:after="0"/>
              <w:jc w:val="left"/>
              <w:rPr>
                <w:color w:val="435363"/>
              </w:rPr>
            </w:pPr>
            <w:r>
              <w:rPr>
                <w:color w:val="3575B3"/>
              </w:rPr>
              <w:t>•</w:t>
            </w:r>
            <w:r>
              <w:rPr>
                <w:color w:val="435363"/>
              </w:rPr>
              <w:t>  </w:t>
            </w:r>
            <w:r>
              <w:rPr>
                <w:rFonts w:ascii="ARIAL" w:hAnsi="ARIAL"/>
                <w:color w:val="435363"/>
                <w:sz w:val="18"/>
              </w:rPr>
              <w:t>Kindred Healthcare Inc. (2001-2008)</w:t>
            </w:r>
          </w:p>
          <w:p>
            <w:pPr>
              <w:pStyle w:val="TableContents"/>
              <w:bidi w:val="0"/>
              <w:spacing w:before="0" w:after="0"/>
              <w:jc w:val="left"/>
              <w:rPr/>
            </w:pPr>
            <w:r>
              <w:rPr/>
              <w:t> </w:t>
            </w:r>
          </w:p>
          <w:p>
            <w:pPr>
              <w:pStyle w:val="TableContents"/>
              <w:bidi w:val="0"/>
              <w:spacing w:before="0" w:after="0"/>
              <w:jc w:val="left"/>
              <w:rPr>
                <w:rFonts w:ascii="ARIAL" w:hAnsi="ARIAL"/>
                <w:b/>
                <w:color w:val="435363"/>
                <w:sz w:val="18"/>
              </w:rPr>
            </w:pPr>
            <w:r>
              <w:rPr>
                <w:rFonts w:ascii="ARIAL" w:hAnsi="ARIAL"/>
                <w:b/>
                <w:color w:val="435363"/>
                <w:sz w:val="18"/>
              </w:rPr>
              <w:t>Other Leadership Experience and Service:</w:t>
            </w:r>
          </w:p>
          <w:p>
            <w:pPr>
              <w:pStyle w:val="TableContents"/>
              <w:bidi w:val="0"/>
              <w:spacing w:before="0" w:after="0"/>
              <w:jc w:val="left"/>
              <w:rPr>
                <w:rFonts w:ascii="ARIAL" w:hAnsi="ARIAL"/>
                <w:color w:val="435363"/>
                <w:sz w:val="18"/>
              </w:rPr>
            </w:pPr>
            <w:r>
              <w:rPr>
                <w:rFonts w:ascii="ARIAL" w:hAnsi="ARIAL"/>
                <w:color w:val="435363"/>
                <w:sz w:val="18"/>
              </w:rPr>
              <w:t>Worked at Nomura Holding America Inc. for almost a decade in positions of increasing responsibility culminating in the position of Managing Director; former member of the board of trustees of The Mohonk Preserve; and holds certificates in Cyber Risk Oversight (National Association of Corporate Directors) and Environmental Conservation and Sustainability (Earth Institute Center for Environmental Sustainability).</w:t>
            </w:r>
          </w:p>
          <w:p>
            <w:pPr>
              <w:pStyle w:val="TableContents"/>
              <w:bidi w:val="0"/>
              <w:spacing w:before="0" w:after="0"/>
              <w:jc w:val="left"/>
              <w:rPr/>
            </w:pPr>
            <w:r>
              <w:rPr/>
              <w:t> </w:t>
            </w:r>
          </w:p>
          <w:p>
            <w:pPr>
              <w:pStyle w:val="TableContents"/>
              <w:bidi w:val="0"/>
              <w:spacing w:before="0" w:after="0"/>
              <w:jc w:val="left"/>
              <w:rPr>
                <w:rFonts w:ascii="ARIAL" w:hAnsi="ARIAL"/>
                <w:b/>
                <w:color w:val="435363"/>
                <w:sz w:val="18"/>
              </w:rPr>
            </w:pPr>
            <w:r>
              <w:rPr>
                <w:rFonts w:ascii="ARIAL" w:hAnsi="ARIAL"/>
                <w:b/>
                <w:color w:val="435363"/>
                <w:sz w:val="18"/>
              </w:rPr>
              <w:t>Key Experience/Director Qualifications:</w:t>
            </w:r>
          </w:p>
          <w:p>
            <w:pPr>
              <w:pStyle w:val="TableContents"/>
              <w:bidi w:val="0"/>
              <w:spacing w:before="0" w:after="20"/>
              <w:jc w:val="left"/>
              <w:rPr>
                <w:rFonts w:ascii="ARIAL" w:hAnsi="ARIAL"/>
                <w:color w:val="435363"/>
                <w:sz w:val="18"/>
              </w:rPr>
            </w:pPr>
            <w:r>
              <w:rPr>
                <w:rFonts w:ascii="ARIAL" w:hAnsi="ARIAL"/>
                <w:color w:val="435363"/>
                <w:sz w:val="18"/>
              </w:rPr>
              <w:t>Experience in finance, asset management and restructurings, capital markets and capital management, experience as a senior executive, perspective as an institutional investor, success as an investor and service as a director of global public and private companies.</w:t>
            </w:r>
          </w:p>
        </w:tc>
      </w:tr>
      <w:tr>
        <w:trPr/>
        <w:tc>
          <w:tcPr>
            <w:tcW w:w="161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8268" w:type="dxa"/>
            <w:vMerge w:val="continue"/>
            <w:tcBorders/>
            <w:vAlign w:val="center"/>
          </w:tcPr>
          <w:p>
            <w:pPr>
              <w:pStyle w:val="Normal"/>
              <w:bidi w:val="0"/>
              <w:jc w:val="left"/>
              <w:rPr/>
            </w:pPr>
            <w:r>
              <w:rPr/>
            </w:r>
          </w:p>
        </w:tc>
      </w:tr>
      <w:tr>
        <w:trPr/>
        <w:tc>
          <w:tcPr>
            <w:tcW w:w="161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8268" w:type="dxa"/>
            <w:vMerge w:val="continue"/>
            <w:tcBorders/>
            <w:vAlign w:val="center"/>
          </w:tcPr>
          <w:p>
            <w:pPr>
              <w:pStyle w:val="Normal"/>
              <w:bidi w:val="0"/>
              <w:jc w:val="left"/>
              <w:rPr/>
            </w:pPr>
            <w:r>
              <w:rPr/>
            </w:r>
          </w:p>
        </w:tc>
      </w:tr>
      <w:tr>
        <w:trPr/>
        <w:tc>
          <w:tcPr>
            <w:tcW w:w="161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8268" w:type="dxa"/>
            <w:vMerge w:val="continue"/>
            <w:tcBorders/>
            <w:vAlign w:val="center"/>
          </w:tcPr>
          <w:p>
            <w:pPr>
              <w:pStyle w:val="Normal"/>
              <w:bidi w:val="0"/>
              <w:jc w:val="left"/>
              <w:rPr/>
            </w:pPr>
            <w:r>
              <w:rPr/>
            </w:r>
          </w:p>
        </w:tc>
      </w:tr>
      <w:tr>
        <w:trPr/>
        <w:tc>
          <w:tcPr>
            <w:tcW w:w="161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8268" w:type="dxa"/>
            <w:vMerge w:val="continue"/>
            <w:tcBorders/>
            <w:vAlign w:val="center"/>
          </w:tcPr>
          <w:p>
            <w:pPr>
              <w:pStyle w:val="Normal"/>
              <w:bidi w:val="0"/>
              <w:jc w:val="left"/>
              <w:rPr/>
            </w:pPr>
            <w:r>
              <w:rPr/>
            </w:r>
          </w:p>
        </w:tc>
      </w:tr>
      <w:tr>
        <w:trPr/>
        <w:tc>
          <w:tcPr>
            <w:tcW w:w="161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8268" w:type="dxa"/>
            <w:vMerge w:val="continue"/>
            <w:tcBorders/>
            <w:vAlign w:val="center"/>
          </w:tcPr>
          <w:p>
            <w:pPr>
              <w:pStyle w:val="Normal"/>
              <w:bidi w:val="0"/>
              <w:jc w:val="left"/>
              <w:rPr/>
            </w:pPr>
            <w:r>
              <w:rPr/>
            </w:r>
          </w:p>
        </w:tc>
      </w:tr>
      <w:tr>
        <w:trPr/>
        <w:tc>
          <w:tcPr>
            <w:tcW w:w="161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8268" w:type="dxa"/>
            <w:vMerge w:val="continue"/>
            <w:tcBorders/>
            <w:vAlign w:val="center"/>
          </w:tcPr>
          <w:p>
            <w:pPr>
              <w:pStyle w:val="Normal"/>
              <w:bidi w:val="0"/>
              <w:jc w:val="left"/>
              <w:rPr/>
            </w:pPr>
            <w:r>
              <w:rPr/>
            </w:r>
          </w:p>
        </w:tc>
      </w:tr>
      <w:tr>
        <w:trPr/>
        <w:tc>
          <w:tcPr>
            <w:tcW w:w="161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8268" w:type="dxa"/>
            <w:vMerge w:val="continue"/>
            <w:tcBorders/>
            <w:vAlign w:val="center"/>
          </w:tcPr>
          <w:p>
            <w:pPr>
              <w:pStyle w:val="Normal"/>
              <w:bidi w:val="0"/>
              <w:jc w:val="left"/>
              <w:rPr/>
            </w:pPr>
            <w:r>
              <w:rPr/>
            </w:r>
          </w:p>
        </w:tc>
      </w:tr>
      <w:tr>
        <w:trPr/>
        <w:tc>
          <w:tcPr>
            <w:tcW w:w="161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8268" w:type="dxa"/>
            <w:vMerge w:val="continue"/>
            <w:tcBorders/>
            <w:vAlign w:val="center"/>
          </w:tcPr>
          <w:p>
            <w:pPr>
              <w:pStyle w:val="Normal"/>
              <w:bidi w:val="0"/>
              <w:jc w:val="left"/>
              <w:rPr/>
            </w:pPr>
            <w:r>
              <w:rPr/>
            </w:r>
          </w:p>
        </w:tc>
      </w:tr>
      <w:tr>
        <w:trPr/>
        <w:tc>
          <w:tcPr>
            <w:tcW w:w="161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8268" w:type="dxa"/>
            <w:vMerge w:val="continue"/>
            <w:tcBorders/>
            <w:vAlign w:val="center"/>
          </w:tcPr>
          <w:p>
            <w:pPr>
              <w:pStyle w:val="Normal"/>
              <w:bidi w:val="0"/>
              <w:jc w:val="left"/>
              <w:rPr/>
            </w:pPr>
            <w:r>
              <w:rPr/>
            </w:r>
          </w:p>
        </w:tc>
      </w:tr>
      <w:tr>
        <w:trPr/>
        <w:tc>
          <w:tcPr>
            <w:tcW w:w="161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8268" w:type="dxa"/>
            <w:vMerge w:val="continue"/>
            <w:tcBorders/>
            <w:vAlign w:val="center"/>
          </w:tcPr>
          <w:p>
            <w:pPr>
              <w:pStyle w:val="Normal"/>
              <w:bidi w:val="0"/>
              <w:jc w:val="left"/>
              <w:rPr/>
            </w:pPr>
            <w:r>
              <w:rPr/>
            </w:r>
          </w:p>
        </w:tc>
      </w:tr>
      <w:tr>
        <w:trPr/>
        <w:tc>
          <w:tcPr>
            <w:tcW w:w="161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8268" w:type="dxa"/>
            <w:vMerge w:val="continue"/>
            <w:tcBorders/>
            <w:vAlign w:val="center"/>
          </w:tcPr>
          <w:p>
            <w:pPr>
              <w:pStyle w:val="Normal"/>
              <w:bidi w:val="0"/>
              <w:jc w:val="left"/>
              <w:rPr/>
            </w:pPr>
            <w:r>
              <w:rPr/>
            </w:r>
          </w:p>
        </w:tc>
      </w:tr>
      <w:tr>
        <w:trPr/>
        <w:tc>
          <w:tcPr>
            <w:tcW w:w="161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8268" w:type="dxa"/>
            <w:vMerge w:val="continue"/>
            <w:tcBorders/>
            <w:vAlign w:val="center"/>
          </w:tcPr>
          <w:p>
            <w:pPr>
              <w:pStyle w:val="Normal"/>
              <w:bidi w:val="0"/>
              <w:jc w:val="left"/>
              <w:rPr/>
            </w:pPr>
            <w:r>
              <w:rPr/>
            </w:r>
          </w:p>
        </w:tc>
      </w:tr>
    </w:tbl>
    <w:p>
      <w:pPr>
        <w:pStyle w:val="TextBody"/>
        <w:bidi w:val="0"/>
        <w:spacing w:before="0" w:after="0"/>
        <w:jc w:val="left"/>
        <w:rPr/>
      </w:pPr>
      <w:r>
        <w:rPr/>
        <w:t> </w:t>
      </w:r>
    </w:p>
    <w:tbl>
      <w:tblPr>
        <w:tblW w:w="1201" w:type="dxa"/>
        <w:jc w:val="left"/>
        <w:tblInd w:w="0" w:type="dxa"/>
        <w:tblLayout w:type="fixed"/>
        <w:tblCellMar>
          <w:top w:w="0" w:type="dxa"/>
          <w:left w:w="0" w:type="dxa"/>
          <w:bottom w:w="0" w:type="dxa"/>
          <w:right w:w="0" w:type="dxa"/>
        </w:tblCellMar>
      </w:tblPr>
      <w:tblGrid>
        <w:gridCol w:w="1001"/>
        <w:gridCol w:w="60"/>
        <w:gridCol w:w="140"/>
      </w:tblGrid>
      <w:tr>
        <w:trPr/>
        <w:tc>
          <w:tcPr>
            <w:tcW w:w="10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r>
      <w:tr>
        <w:trPr/>
        <w:tc>
          <w:tcPr>
            <w:tcW w:w="1001" w:type="dxa"/>
            <w:tcBorders/>
            <w:vAlign w:val="center"/>
          </w:tcPr>
          <w:p>
            <w:pPr>
              <w:pStyle w:val="TableContents"/>
              <w:bidi w:val="0"/>
              <w:spacing w:before="0" w:after="0"/>
              <w:jc w:val="left"/>
              <w:rPr/>
            </w:pPr>
            <w:r>
              <w:rPr/>
              <w:t> </w:t>
            </w:r>
          </w:p>
          <w:p>
            <w:pPr>
              <w:pStyle w:val="TableContents"/>
              <w:bidi w:val="0"/>
              <w:spacing w:before="0" w:after="20"/>
              <w:jc w:val="right"/>
              <w:rPr/>
            </w:pPr>
            <w:r>
              <w:rPr/>
              <w:drawing>
                <wp:inline distT="0" distB="0" distL="0" distR="0">
                  <wp:extent cx="588010" cy="19050"/>
                  <wp:effectExtent l="0" t="0" r="0" b="0"/>
                  <wp:docPr id="64"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58" descr=""/>
                          <pic:cNvPicPr>
                            <a:picLocks noChangeAspect="1" noChangeArrowheads="1"/>
                          </pic:cNvPicPr>
                        </pic:nvPicPr>
                        <pic:blipFill>
                          <a:blip r:embed="rId61"/>
                          <a:stretch>
                            <a:fillRect/>
                          </a:stretch>
                        </pic:blipFill>
                        <pic:spPr bwMode="auto">
                          <a:xfrm>
                            <a:off x="0" y="0"/>
                            <a:ext cx="588010" cy="1905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pPr>
            <w:r>
              <w:rPr/>
              <w:t> </w:t>
            </w:r>
          </w:p>
          <w:p>
            <w:pPr>
              <w:pStyle w:val="TableContents"/>
              <w:bidi w:val="0"/>
              <w:spacing w:before="0" w:after="20"/>
              <w:jc w:val="right"/>
              <w:rPr>
                <w:rFonts w:ascii="ARIAL" w:hAnsi="ARIAL"/>
                <w:b/>
                <w:color w:val="435363"/>
                <w:sz w:val="18"/>
              </w:rPr>
            </w:pPr>
            <w:r>
              <w:rPr>
                <w:rFonts w:ascii="ARIAL" w:hAnsi="ARIAL"/>
                <w:b/>
                <w:color w:val="435363"/>
                <w:sz w:val="18"/>
              </w:rPr>
              <w:t>9</w:t>
            </w:r>
          </w:p>
        </w:tc>
      </w:tr>
    </w:tbl>
    <w:tbl>
      <w:tblPr>
        <w:tblW w:w="136" w:type="dxa"/>
        <w:jc w:val="left"/>
        <w:tblInd w:w="0" w:type="dxa"/>
        <w:tblLayout w:type="fixed"/>
        <w:tblCellMar>
          <w:top w:w="0" w:type="dxa"/>
          <w:left w:w="0" w:type="dxa"/>
          <w:bottom w:w="0" w:type="dxa"/>
          <w:right w:w="0" w:type="dxa"/>
        </w:tblCellMar>
      </w:tblPr>
      <w:tblGrid>
        <w:gridCol w:w="38"/>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rFonts w:ascii="ARIAL" w:hAnsi="ARIAL"/>
          <w:color w:val="435363"/>
          <w:sz w:val="16"/>
        </w:rPr>
      </w:pPr>
      <w:r>
        <w:rPr>
          <w:rFonts w:ascii="ARIAL" w:hAnsi="ARIAL"/>
          <w:color w:val="435363"/>
          <w:sz w:val="16"/>
        </w:rPr>
        <w:t xml:space="preserve">2024 Proxy Statement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674"/>
        <w:gridCol w:w="240"/>
        <w:gridCol w:w="23"/>
        <w:gridCol w:w="60"/>
        <w:gridCol w:w="8208"/>
      </w:tblGrid>
      <w:tr>
        <w:trPr/>
        <w:tc>
          <w:tcPr>
            <w:tcW w:w="167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208" w:type="dxa"/>
            <w:tcBorders/>
            <w:vAlign w:val="center"/>
          </w:tcPr>
          <w:p>
            <w:pPr>
              <w:pStyle w:val="TableContents"/>
              <w:bidi w:val="0"/>
              <w:spacing w:before="0" w:after="283"/>
              <w:jc w:val="left"/>
              <w:rPr>
                <w:sz w:val="4"/>
                <w:szCs w:val="4"/>
              </w:rPr>
            </w:pPr>
            <w:r>
              <w:rPr>
                <w:sz w:val="4"/>
                <w:szCs w:val="4"/>
              </w:rPr>
            </w:r>
          </w:p>
        </w:tc>
      </w:tr>
      <w:tr>
        <w:trPr/>
        <w:tc>
          <w:tcPr>
            <w:tcW w:w="1674" w:type="dxa"/>
            <w:tcBorders/>
            <w:vAlign w:val="center"/>
          </w:tcPr>
          <w:p>
            <w:pPr>
              <w:pStyle w:val="TableContents"/>
              <w:bidi w:val="0"/>
              <w:spacing w:before="0" w:after="0"/>
              <w:jc w:val="left"/>
              <w:rPr/>
            </w:pPr>
            <w:r>
              <w:rPr/>
              <w:drawing>
                <wp:inline distT="0" distB="0" distL="0" distR="0">
                  <wp:extent cx="889635" cy="889635"/>
                  <wp:effectExtent l="0" t="0" r="0" b="0"/>
                  <wp:docPr id="65"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59" descr=""/>
                          <pic:cNvPicPr>
                            <a:picLocks noChangeAspect="1" noChangeArrowheads="1"/>
                          </pic:cNvPicPr>
                        </pic:nvPicPr>
                        <pic:blipFill>
                          <a:blip r:embed="rId62"/>
                          <a:stretch>
                            <a:fillRect/>
                          </a:stretch>
                        </pic:blipFill>
                        <pic:spPr bwMode="auto">
                          <a:xfrm>
                            <a:off x="0" y="0"/>
                            <a:ext cx="889635" cy="88963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rFonts w:ascii="ARIAL" w:hAnsi="ARIAL"/>
                <w:b/>
                <w:color w:val="435363"/>
                <w:sz w:val="18"/>
              </w:rPr>
            </w:pPr>
            <w:r>
              <w:rPr>
                <w:rFonts w:ascii="ARIAL" w:hAnsi="ARIAL"/>
                <w:b/>
                <w:color w:val="435363"/>
                <w:sz w:val="18"/>
              </w:rPr>
              <w:t>Independent</w:t>
            </w:r>
          </w:p>
          <w:p>
            <w:pPr>
              <w:pStyle w:val="TableContents"/>
              <w:bidi w:val="0"/>
              <w:spacing w:before="0" w:after="0"/>
              <w:jc w:val="left"/>
              <w:rPr/>
            </w:pPr>
            <w:r>
              <w:rPr/>
              <w:t> </w:t>
            </w:r>
          </w:p>
          <w:p>
            <w:pPr>
              <w:pStyle w:val="TableContents"/>
              <w:bidi w:val="0"/>
              <w:spacing w:before="0" w:after="0"/>
              <w:jc w:val="left"/>
              <w:rPr>
                <w:rFonts w:ascii="ARIAL" w:hAnsi="ARIAL"/>
                <w:b/>
                <w:color w:val="435363"/>
                <w:sz w:val="18"/>
              </w:rPr>
            </w:pPr>
            <w:r>
              <w:rPr>
                <w:rFonts w:ascii="ARIAL" w:hAnsi="ARIAL"/>
                <w:b/>
                <w:color w:val="435363"/>
                <w:sz w:val="18"/>
              </w:rPr>
              <w:t>Director Since:</w:t>
            </w:r>
          </w:p>
          <w:p>
            <w:pPr>
              <w:pStyle w:val="TableContents"/>
              <w:bidi w:val="0"/>
              <w:spacing w:before="0" w:after="0"/>
              <w:jc w:val="left"/>
              <w:rPr>
                <w:rFonts w:ascii="ARIAL" w:hAnsi="ARIAL"/>
                <w:color w:val="435363"/>
                <w:sz w:val="18"/>
              </w:rPr>
            </w:pPr>
            <w:r>
              <w:rPr>
                <w:rFonts w:ascii="ARIAL" w:hAnsi="ARIAL"/>
                <w:color w:val="435363"/>
                <w:sz w:val="18"/>
              </w:rPr>
              <w:t>2013</w:t>
            </w:r>
          </w:p>
          <w:p>
            <w:pPr>
              <w:pStyle w:val="TableContents"/>
              <w:bidi w:val="0"/>
              <w:spacing w:before="0" w:after="0"/>
              <w:jc w:val="left"/>
              <w:rPr/>
            </w:pPr>
            <w:r>
              <w:rPr/>
              <w:t> </w:t>
            </w:r>
          </w:p>
          <w:p>
            <w:pPr>
              <w:pStyle w:val="TableContents"/>
              <w:bidi w:val="0"/>
              <w:spacing w:before="0" w:after="0"/>
              <w:jc w:val="left"/>
              <w:rPr>
                <w:rFonts w:ascii="ARIAL" w:hAnsi="ARIAL"/>
                <w:b/>
                <w:color w:val="435363"/>
                <w:sz w:val="18"/>
              </w:rPr>
            </w:pPr>
            <w:r>
              <w:rPr>
                <w:rFonts w:ascii="ARIAL" w:hAnsi="ARIAL"/>
                <w:b/>
                <w:color w:val="435363"/>
                <w:sz w:val="18"/>
              </w:rPr>
              <w:t>Committees:</w:t>
            </w:r>
          </w:p>
          <w:p>
            <w:pPr>
              <w:pStyle w:val="TableContents"/>
              <w:bidi w:val="0"/>
              <w:spacing w:before="0" w:after="0"/>
              <w:jc w:val="left"/>
              <w:rPr>
                <w:rFonts w:ascii="ARIAL" w:hAnsi="ARIAL"/>
                <w:color w:val="435363"/>
                <w:sz w:val="18"/>
              </w:rPr>
            </w:pPr>
            <w:r>
              <w:rPr>
                <w:rFonts w:ascii="ARIAL" w:hAnsi="ARIAL"/>
                <w:color w:val="435363"/>
                <w:sz w:val="18"/>
              </w:rPr>
              <w:t>Audit (Chair); Safety</w:t>
            </w:r>
          </w:p>
          <w:p>
            <w:pPr>
              <w:pStyle w:val="TableContents"/>
              <w:bidi w:val="0"/>
              <w:spacing w:before="0" w:after="0"/>
              <w:jc w:val="left"/>
              <w:rPr/>
            </w:pPr>
            <w:r>
              <w:rPr/>
              <w:t> </w:t>
            </w:r>
          </w:p>
          <w:p>
            <w:pPr>
              <w:pStyle w:val="TableContents"/>
              <w:bidi w:val="0"/>
              <w:spacing w:before="0" w:after="0"/>
              <w:jc w:val="left"/>
              <w:rPr>
                <w:rFonts w:ascii="ARIAL" w:hAnsi="ARIAL"/>
                <w:b/>
                <w:color w:val="435363"/>
                <w:sz w:val="18"/>
              </w:rPr>
            </w:pPr>
            <w:r>
              <w:rPr>
                <w:rFonts w:ascii="ARIAL" w:hAnsi="ARIAL"/>
                <w:b/>
                <w:color w:val="435363"/>
                <w:sz w:val="18"/>
              </w:rPr>
              <w:t>Key Skills and Experience:</w:t>
            </w:r>
          </w:p>
          <w:p>
            <w:pPr>
              <w:pStyle w:val="TableContents"/>
              <w:bidi w:val="0"/>
              <w:spacing w:before="0" w:after="0"/>
              <w:jc w:val="left"/>
              <w:rPr/>
            </w:pPr>
            <w:r>
              <w:rPr/>
              <w:t> </w:t>
            </w:r>
          </w:p>
          <w:p>
            <w:pPr>
              <w:pStyle w:val="TableContents"/>
              <w:bidi w:val="0"/>
              <w:spacing w:before="0" w:after="20"/>
              <w:jc w:val="left"/>
              <w:rPr/>
            </w:pPr>
            <w:r>
              <w:rPr/>
              <w:drawing>
                <wp:inline distT="0" distB="0" distL="0" distR="0">
                  <wp:extent cx="30480" cy="14605"/>
                  <wp:effectExtent l="0" t="0" r="0" b="0"/>
                  <wp:docPr id="66"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0" descr=""/>
                          <pic:cNvPicPr>
                            <a:picLocks noChangeAspect="1" noChangeArrowheads="1"/>
                          </pic:cNvPicPr>
                        </pic:nvPicPr>
                        <pic:blipFill>
                          <a:blip r:embed="rId63"/>
                          <a:stretch>
                            <a:fillRect/>
                          </a:stretch>
                        </pic:blipFill>
                        <pic:spPr bwMode="auto">
                          <a:xfrm>
                            <a:off x="0" y="0"/>
                            <a:ext cx="30480" cy="14605"/>
                          </a:xfrm>
                          <a:prstGeom prst="rect">
                            <a:avLst/>
                          </a:prstGeom>
                        </pic:spPr>
                      </pic:pic>
                    </a:graphicData>
                  </a:graphic>
                </wp:inline>
              </w:drawing>
            </w:r>
            <w:r>
              <w:rPr/>
              <w:t xml:space="preserve">   </w:t>
            </w:r>
            <w:r>
              <w:rPr/>
              <w:drawing>
                <wp:inline distT="0" distB="0" distL="0" distR="0">
                  <wp:extent cx="15240" cy="15240"/>
                  <wp:effectExtent l="0" t="0" r="0" b="0"/>
                  <wp:docPr id="67"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1" descr=""/>
                          <pic:cNvPicPr>
                            <a:picLocks noChangeAspect="1" noChangeArrowheads="1"/>
                          </pic:cNvPicPr>
                        </pic:nvPicPr>
                        <pic:blipFill>
                          <a:blip r:embed="rId64"/>
                          <a:stretch>
                            <a:fillRect/>
                          </a:stretch>
                        </pic:blipFill>
                        <pic:spPr bwMode="auto">
                          <a:xfrm>
                            <a:off x="0" y="0"/>
                            <a:ext cx="15240" cy="15240"/>
                          </a:xfrm>
                          <a:prstGeom prst="rect">
                            <a:avLst/>
                          </a:prstGeom>
                        </pic:spPr>
                      </pic:pic>
                    </a:graphicData>
                  </a:graphic>
                </wp:inline>
              </w:drawing>
            </w:r>
            <w:r>
              <w:rPr/>
              <w:t xml:space="preserve">   </w:t>
            </w:r>
            <w:r>
              <w:rPr/>
              <w:drawing>
                <wp:inline distT="0" distB="0" distL="0" distR="0">
                  <wp:extent cx="15240" cy="15240"/>
                  <wp:effectExtent l="0" t="0" r="0" b="0"/>
                  <wp:docPr id="68"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2" descr=""/>
                          <pic:cNvPicPr>
                            <a:picLocks noChangeAspect="1" noChangeArrowheads="1"/>
                          </pic:cNvPicPr>
                        </pic:nvPicPr>
                        <pic:blipFill>
                          <a:blip r:embed="rId65"/>
                          <a:stretch>
                            <a:fillRect/>
                          </a:stretch>
                        </pic:blipFill>
                        <pic:spPr bwMode="auto">
                          <a:xfrm>
                            <a:off x="0" y="0"/>
                            <a:ext cx="15240" cy="15240"/>
                          </a:xfrm>
                          <a:prstGeom prst="rect">
                            <a:avLst/>
                          </a:prstGeom>
                        </pic:spPr>
                      </pic:pic>
                    </a:graphicData>
                  </a:graphic>
                </wp:inline>
              </w:drawing>
            </w:r>
            <w:r>
              <w:rPr/>
              <w:t xml:space="preserve">   </w:t>
            </w:r>
            <w:r>
              <w:rPr/>
              <w:drawing>
                <wp:inline distT="0" distB="0" distL="0" distR="0">
                  <wp:extent cx="14605" cy="15240"/>
                  <wp:effectExtent l="0" t="0" r="0" b="0"/>
                  <wp:docPr id="69"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3" descr=""/>
                          <pic:cNvPicPr>
                            <a:picLocks noChangeAspect="1" noChangeArrowheads="1"/>
                          </pic:cNvPicPr>
                        </pic:nvPicPr>
                        <pic:blipFill>
                          <a:blip r:embed="rId66"/>
                          <a:stretch>
                            <a:fillRect/>
                          </a:stretch>
                        </pic:blipFill>
                        <pic:spPr bwMode="auto">
                          <a:xfrm>
                            <a:off x="0" y="0"/>
                            <a:ext cx="14605" cy="15240"/>
                          </a:xfrm>
                          <a:prstGeom prst="rect">
                            <a:avLst/>
                          </a:prstGeom>
                        </pic:spPr>
                      </pic:pic>
                    </a:graphicData>
                  </a:graphic>
                </wp:inline>
              </w:drawing>
            </w:r>
            <w:r>
              <w:rPr/>
              <w:t xml:space="preserve">   </w:t>
            </w:r>
            <w:r>
              <w:rPr/>
              <w:drawing>
                <wp:inline distT="0" distB="0" distL="0" distR="0">
                  <wp:extent cx="16510" cy="16510"/>
                  <wp:effectExtent l="0" t="0" r="0" b="0"/>
                  <wp:docPr id="70"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64" descr=""/>
                          <pic:cNvPicPr>
                            <a:picLocks noChangeAspect="1" noChangeArrowheads="1"/>
                          </pic:cNvPicPr>
                        </pic:nvPicPr>
                        <pic:blipFill>
                          <a:blip r:embed="rId67"/>
                          <a:stretch>
                            <a:fillRect/>
                          </a:stretch>
                        </pic:blipFill>
                        <pic:spPr bwMode="auto">
                          <a:xfrm>
                            <a:off x="0" y="0"/>
                            <a:ext cx="16510" cy="16510"/>
                          </a:xfrm>
                          <a:prstGeom prst="rect">
                            <a:avLst/>
                          </a:prstGeom>
                        </pic:spPr>
                      </pic:pic>
                    </a:graphicData>
                  </a:graphic>
                </wp:inline>
              </w:drawing>
            </w:r>
            <w:r>
              <w:rPr/>
              <w:t xml:space="preserve">   </w:t>
            </w:r>
            <w:r>
              <w:rPr/>
              <w:drawing>
                <wp:inline distT="0" distB="0" distL="0" distR="0">
                  <wp:extent cx="15240" cy="16510"/>
                  <wp:effectExtent l="0" t="0" r="0" b="0"/>
                  <wp:docPr id="71"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65" descr=""/>
                          <pic:cNvPicPr>
                            <a:picLocks noChangeAspect="1" noChangeArrowheads="1"/>
                          </pic:cNvPicPr>
                        </pic:nvPicPr>
                        <pic:blipFill>
                          <a:blip r:embed="rId68"/>
                          <a:stretch>
                            <a:fillRect/>
                          </a:stretch>
                        </pic:blipFill>
                        <pic:spPr bwMode="auto">
                          <a:xfrm>
                            <a:off x="0" y="0"/>
                            <a:ext cx="15240" cy="16510"/>
                          </a:xfrm>
                          <a:prstGeom prst="rect">
                            <a:avLst/>
                          </a:prstGeom>
                        </pic:spPr>
                      </pic:pic>
                    </a:graphicData>
                  </a:graphic>
                </wp:inline>
              </w:drawing>
            </w:r>
            <w:r>
              <w:rPr/>
              <w:t xml:space="preserve">   </w:t>
            </w:r>
            <w:r>
              <w:rPr/>
              <w:drawing>
                <wp:inline distT="0" distB="0" distL="0" distR="0">
                  <wp:extent cx="15240" cy="14605"/>
                  <wp:effectExtent l="0" t="0" r="0" b="0"/>
                  <wp:docPr id="72"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66" descr=""/>
                          <pic:cNvPicPr>
                            <a:picLocks noChangeAspect="1" noChangeArrowheads="1"/>
                          </pic:cNvPicPr>
                        </pic:nvPicPr>
                        <pic:blipFill>
                          <a:blip r:embed="rId69"/>
                          <a:stretch>
                            <a:fillRect/>
                          </a:stretch>
                        </pic:blipFill>
                        <pic:spPr bwMode="auto">
                          <a:xfrm>
                            <a:off x="0" y="0"/>
                            <a:ext cx="15240" cy="14605"/>
                          </a:xfrm>
                          <a:prstGeom prst="rect">
                            <a:avLst/>
                          </a:prstGeom>
                        </pic:spPr>
                      </pic:pic>
                    </a:graphicData>
                  </a:graphic>
                </wp:inline>
              </w:drawing>
            </w:r>
            <w:r>
              <w:rPr/>
              <w:t xml:space="preserve">   </w:t>
            </w:r>
            <w:r>
              <w:rPr/>
              <w:drawing>
                <wp:inline distT="0" distB="0" distL="0" distR="0">
                  <wp:extent cx="16510" cy="19050"/>
                  <wp:effectExtent l="0" t="0" r="0" b="0"/>
                  <wp:docPr id="73"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67" descr=""/>
                          <pic:cNvPicPr>
                            <a:picLocks noChangeAspect="1" noChangeArrowheads="1"/>
                          </pic:cNvPicPr>
                        </pic:nvPicPr>
                        <pic:blipFill>
                          <a:blip r:embed="rId70"/>
                          <a:stretch>
                            <a:fillRect/>
                          </a:stretch>
                        </pic:blipFill>
                        <pic:spPr bwMode="auto">
                          <a:xfrm>
                            <a:off x="0" y="0"/>
                            <a:ext cx="16510" cy="19050"/>
                          </a:xfrm>
                          <a:prstGeom prst="rect">
                            <a:avLst/>
                          </a:prstGeom>
                        </pic:spPr>
                      </pic:pic>
                    </a:graphicData>
                  </a:graphic>
                </wp:inline>
              </w:drawing>
            </w:r>
            <w:r>
              <w:rPr/>
              <w:t xml:space="preserve">  </w:t>
            </w:r>
          </w:p>
        </w:tc>
        <w:tc>
          <w:tcPr>
            <w:tcW w:w="24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vMerge w:val="restart"/>
            <w:tcBorders/>
            <w:vAlign w:val="center"/>
          </w:tcPr>
          <w:p>
            <w:pPr>
              <w:pStyle w:val="TableContents"/>
              <w:bidi w:val="0"/>
              <w:spacing w:before="0" w:after="283"/>
              <w:jc w:val="left"/>
              <w:rPr/>
            </w:pPr>
            <w:r>
              <w:rPr/>
              <w:t> </w:t>
            </w:r>
          </w:p>
        </w:tc>
        <w:tc>
          <w:tcPr>
            <w:tcW w:w="8208" w:type="dxa"/>
            <w:vMerge w:val="restart"/>
            <w:tcBorders/>
            <w:vAlign w:val="center"/>
          </w:tcPr>
          <w:p>
            <w:pPr>
              <w:pStyle w:val="TableContents"/>
              <w:pBdr>
                <w:bottom w:val="single" w:sz="2" w:space="1" w:color="BF0000"/>
              </w:pBdr>
              <w:bidi w:val="0"/>
              <w:spacing w:lineRule="atLeast" w:line="142" w:before="0" w:after="40"/>
              <w:jc w:val="left"/>
              <w:rPr/>
            </w:pPr>
            <w:r>
              <w:rPr/>
              <w:t> </w:t>
            </w:r>
          </w:p>
          <w:p>
            <w:pPr>
              <w:pStyle w:val="TableContents"/>
              <w:pBdr>
                <w:bottom w:val="single" w:sz="2" w:space="1" w:color="BF0000"/>
              </w:pBdr>
              <w:bidi w:val="0"/>
              <w:spacing w:before="0" w:after="0"/>
              <w:jc w:val="left"/>
              <w:rPr>
                <w:rFonts w:ascii="ARIAL" w:hAnsi="ARIAL"/>
                <w:b/>
                <w:color w:val="3575B3"/>
                <w:sz w:val="24"/>
              </w:rPr>
            </w:pPr>
            <w:r>
              <w:rPr>
                <w:rFonts w:ascii="ARIAL" w:hAnsi="ARIAL"/>
                <w:b/>
                <w:color w:val="3575B3"/>
                <w:sz w:val="24"/>
              </w:rPr>
              <w:t>Matt Hart</w:t>
            </w:r>
          </w:p>
          <w:p>
            <w:pPr>
              <w:pStyle w:val="TableContents"/>
              <w:bidi w:val="0"/>
              <w:spacing w:before="0" w:after="0"/>
              <w:jc w:val="left"/>
              <w:rPr/>
            </w:pPr>
            <w:r>
              <w:rPr/>
              <w:t> </w:t>
            </w:r>
          </w:p>
          <w:p>
            <w:pPr>
              <w:pStyle w:val="TableContents"/>
              <w:bidi w:val="0"/>
              <w:spacing w:before="0" w:after="0"/>
              <w:jc w:val="left"/>
              <w:rPr>
                <w:rFonts w:ascii="ARIAL" w:hAnsi="ARIAL"/>
                <w:b/>
                <w:color w:val="435363"/>
                <w:sz w:val="18"/>
              </w:rPr>
            </w:pPr>
            <w:r>
              <w:rPr>
                <w:rFonts w:ascii="ARIAL" w:hAnsi="ARIAL"/>
                <w:b/>
                <w:color w:val="435363"/>
                <w:sz w:val="18"/>
              </w:rPr>
              <w:t>Select Business Experience:</w:t>
            </w:r>
          </w:p>
          <w:p>
            <w:pPr>
              <w:pStyle w:val="TableContents"/>
              <w:bidi w:val="0"/>
              <w:spacing w:before="0" w:after="0"/>
              <w:jc w:val="left"/>
              <w:rPr>
                <w:color w:val="435363"/>
              </w:rPr>
            </w:pPr>
            <w:r>
              <w:rPr>
                <w:color w:val="3575B3"/>
              </w:rPr>
              <w:t>•</w:t>
            </w:r>
            <w:r>
              <w:rPr>
                <w:color w:val="435363"/>
              </w:rPr>
              <w:t>  </w:t>
            </w:r>
            <w:r>
              <w:rPr>
                <w:rFonts w:ascii="ARIAL" w:hAnsi="ARIAL"/>
                <w:color w:val="435363"/>
                <w:sz w:val="18"/>
              </w:rPr>
              <w:t>President and Chief Operating Officer of Hilton Hotels Corporation (“Hilton”), a hotel developer and operator, until its acquisition by a private equity firm (2004-2007)</w:t>
            </w:r>
          </w:p>
          <w:p>
            <w:pPr>
              <w:pStyle w:val="TableContents"/>
              <w:bidi w:val="0"/>
              <w:spacing w:before="0" w:after="0"/>
              <w:jc w:val="left"/>
              <w:rPr>
                <w:color w:val="435363"/>
              </w:rPr>
            </w:pPr>
            <w:r>
              <w:rPr>
                <w:color w:val="3575B3"/>
              </w:rPr>
              <w:t>•</w:t>
            </w:r>
            <w:r>
              <w:rPr>
                <w:color w:val="435363"/>
              </w:rPr>
              <w:t>  </w:t>
            </w:r>
            <w:r>
              <w:rPr>
                <w:rFonts w:ascii="ARIAL" w:hAnsi="ARIAL"/>
                <w:color w:val="435363"/>
                <w:sz w:val="18"/>
              </w:rPr>
              <w:t>Executive Vice President and Chief Financial Officer of Hilton (1996-2004)</w:t>
            </w:r>
          </w:p>
          <w:p>
            <w:pPr>
              <w:pStyle w:val="TableContents"/>
              <w:bidi w:val="0"/>
              <w:spacing w:before="0" w:after="0"/>
              <w:jc w:val="left"/>
              <w:rPr/>
            </w:pPr>
            <w:r>
              <w:rPr/>
              <w:t> </w:t>
            </w:r>
          </w:p>
          <w:p>
            <w:pPr>
              <w:pStyle w:val="TableContents"/>
              <w:bidi w:val="0"/>
              <w:spacing w:before="0" w:after="0"/>
              <w:jc w:val="left"/>
              <w:rPr>
                <w:rFonts w:ascii="ARIAL" w:hAnsi="ARIAL"/>
                <w:b/>
                <w:color w:val="435363"/>
                <w:sz w:val="18"/>
              </w:rPr>
            </w:pPr>
            <w:r>
              <w:rPr>
                <w:rFonts w:ascii="ARIAL" w:hAnsi="ARIAL"/>
                <w:b/>
                <w:color w:val="435363"/>
                <w:sz w:val="18"/>
              </w:rPr>
              <w:t>Current Public Company Directorships:</w:t>
            </w:r>
          </w:p>
          <w:p>
            <w:pPr>
              <w:pStyle w:val="TableContents"/>
              <w:bidi w:val="0"/>
              <w:spacing w:before="0" w:after="0"/>
              <w:jc w:val="left"/>
              <w:rPr>
                <w:color w:val="435363"/>
              </w:rPr>
            </w:pPr>
            <w:r>
              <w:rPr>
                <w:color w:val="3575B3"/>
              </w:rPr>
              <w:t>•</w:t>
            </w:r>
            <w:r>
              <w:rPr>
                <w:color w:val="435363"/>
              </w:rPr>
              <w:t>  </w:t>
            </w:r>
            <w:r>
              <w:rPr>
                <w:rFonts w:ascii="ARIAL" w:hAnsi="ARIAL"/>
                <w:color w:val="435363"/>
                <w:sz w:val="18"/>
              </w:rPr>
              <w:t>AMH (formerly American Homes 4 Rent), a REIT (2012-Present)</w:t>
            </w:r>
          </w:p>
          <w:p>
            <w:pPr>
              <w:pStyle w:val="TableContents"/>
              <w:bidi w:val="0"/>
              <w:spacing w:before="0" w:after="0"/>
              <w:jc w:val="left"/>
              <w:rPr>
                <w:color w:val="435363"/>
              </w:rPr>
            </w:pPr>
            <w:r>
              <w:rPr>
                <w:color w:val="3575B3"/>
              </w:rPr>
              <w:t>•</w:t>
            </w:r>
            <w:r>
              <w:rPr>
                <w:color w:val="435363"/>
              </w:rPr>
              <w:t>  </w:t>
            </w:r>
            <w:r>
              <w:rPr>
                <w:rFonts w:ascii="ARIAL" w:hAnsi="ARIAL"/>
                <w:color w:val="435363"/>
                <w:sz w:val="18"/>
              </w:rPr>
              <w:t>Air Lease Corporation, an aircraft leasing company (2010-Present)</w:t>
            </w:r>
          </w:p>
          <w:p>
            <w:pPr>
              <w:pStyle w:val="TableContents"/>
              <w:bidi w:val="0"/>
              <w:spacing w:before="0" w:after="0"/>
              <w:jc w:val="left"/>
              <w:rPr/>
            </w:pPr>
            <w:r>
              <w:rPr/>
              <w:t> </w:t>
            </w:r>
          </w:p>
          <w:p>
            <w:pPr>
              <w:pStyle w:val="TableContents"/>
              <w:bidi w:val="0"/>
              <w:spacing w:before="0" w:after="0"/>
              <w:jc w:val="left"/>
              <w:rPr>
                <w:rFonts w:ascii="ARIAL" w:hAnsi="ARIAL"/>
                <w:b/>
                <w:color w:val="435363"/>
                <w:sz w:val="18"/>
              </w:rPr>
            </w:pPr>
            <w:r>
              <w:rPr>
                <w:rFonts w:ascii="ARIAL" w:hAnsi="ARIAL"/>
                <w:b/>
                <w:color w:val="435363"/>
                <w:sz w:val="18"/>
              </w:rPr>
              <w:t>Past Public Company Directorships:</w:t>
            </w:r>
          </w:p>
          <w:p>
            <w:pPr>
              <w:pStyle w:val="TableContents"/>
              <w:bidi w:val="0"/>
              <w:spacing w:before="0" w:after="0"/>
              <w:jc w:val="left"/>
              <w:rPr>
                <w:color w:val="435363"/>
              </w:rPr>
            </w:pPr>
            <w:r>
              <w:rPr>
                <w:color w:val="3575B3"/>
              </w:rPr>
              <w:t>•</w:t>
            </w:r>
            <w:r>
              <w:rPr>
                <w:color w:val="435363"/>
              </w:rPr>
              <w:t>  </w:t>
            </w:r>
            <w:r>
              <w:rPr>
                <w:rFonts w:ascii="ARIAL" w:hAnsi="ARIAL"/>
                <w:color w:val="435363"/>
                <w:sz w:val="18"/>
              </w:rPr>
              <w:t>B. Riley Financial, Inc. (2009-2015)</w:t>
            </w:r>
          </w:p>
          <w:p>
            <w:pPr>
              <w:pStyle w:val="TableContents"/>
              <w:bidi w:val="0"/>
              <w:spacing w:before="0" w:after="0"/>
              <w:jc w:val="left"/>
              <w:rPr>
                <w:color w:val="435363"/>
              </w:rPr>
            </w:pPr>
            <w:r>
              <w:rPr>
                <w:color w:val="3575B3"/>
              </w:rPr>
              <w:t>•</w:t>
            </w:r>
            <w:r>
              <w:rPr>
                <w:color w:val="435363"/>
              </w:rPr>
              <w:t>  </w:t>
            </w:r>
            <w:r>
              <w:rPr>
                <w:rFonts w:ascii="ARIAL" w:hAnsi="ARIAL"/>
                <w:color w:val="435363"/>
                <w:sz w:val="18"/>
              </w:rPr>
              <w:t>US Airways Group, Inc. (2006-2013)</w:t>
            </w:r>
          </w:p>
          <w:p>
            <w:pPr>
              <w:pStyle w:val="TableContents"/>
              <w:bidi w:val="0"/>
              <w:spacing w:before="0" w:after="0"/>
              <w:jc w:val="left"/>
              <w:rPr>
                <w:color w:val="435363"/>
              </w:rPr>
            </w:pPr>
            <w:r>
              <w:rPr>
                <w:color w:val="3575B3"/>
              </w:rPr>
              <w:t>•</w:t>
            </w:r>
            <w:r>
              <w:rPr>
                <w:color w:val="435363"/>
              </w:rPr>
              <w:t>  </w:t>
            </w:r>
            <w:r>
              <w:rPr>
                <w:rFonts w:ascii="ARIAL" w:hAnsi="ARIAL"/>
                <w:color w:val="435363"/>
                <w:sz w:val="18"/>
              </w:rPr>
              <w:t>Kilroy Realty Corporation (1997-2008)</w:t>
            </w:r>
          </w:p>
          <w:p>
            <w:pPr>
              <w:pStyle w:val="TableContents"/>
              <w:bidi w:val="0"/>
              <w:spacing w:before="0" w:after="0"/>
              <w:jc w:val="left"/>
              <w:rPr>
                <w:color w:val="435363"/>
              </w:rPr>
            </w:pPr>
            <w:r>
              <w:rPr>
                <w:color w:val="3575B3"/>
              </w:rPr>
              <w:t>•</w:t>
            </w:r>
            <w:r>
              <w:rPr>
                <w:color w:val="435363"/>
              </w:rPr>
              <w:t>  </w:t>
            </w:r>
            <w:r>
              <w:rPr>
                <w:rFonts w:ascii="ARIAL" w:hAnsi="ARIAL"/>
                <w:color w:val="435363"/>
                <w:sz w:val="18"/>
              </w:rPr>
              <w:t>America West Holdings Corporation (2004-2005)</w:t>
            </w:r>
          </w:p>
          <w:p>
            <w:pPr>
              <w:pStyle w:val="TableContents"/>
              <w:bidi w:val="0"/>
              <w:spacing w:before="0" w:after="0"/>
              <w:jc w:val="left"/>
              <w:rPr/>
            </w:pPr>
            <w:r>
              <w:rPr/>
              <w:t> </w:t>
            </w:r>
          </w:p>
          <w:p>
            <w:pPr>
              <w:pStyle w:val="TableContents"/>
              <w:bidi w:val="0"/>
              <w:spacing w:before="0" w:after="0"/>
              <w:jc w:val="left"/>
              <w:rPr>
                <w:rFonts w:ascii="ARIAL" w:hAnsi="ARIAL"/>
                <w:b/>
                <w:color w:val="435363"/>
                <w:sz w:val="18"/>
              </w:rPr>
            </w:pPr>
            <w:r>
              <w:rPr>
                <w:rFonts w:ascii="ARIAL" w:hAnsi="ARIAL"/>
                <w:b/>
                <w:color w:val="435363"/>
                <w:sz w:val="18"/>
              </w:rPr>
              <w:t>Other Leadership Experience and Service:</w:t>
            </w:r>
          </w:p>
          <w:p>
            <w:pPr>
              <w:pStyle w:val="TableContents"/>
              <w:bidi w:val="0"/>
              <w:spacing w:before="0" w:after="0"/>
              <w:jc w:val="left"/>
              <w:rPr>
                <w:rFonts w:ascii="ARIAL" w:hAnsi="ARIAL"/>
                <w:color w:val="435363"/>
                <w:sz w:val="18"/>
              </w:rPr>
            </w:pPr>
            <w:r>
              <w:rPr>
                <w:rFonts w:ascii="ARIAL" w:hAnsi="ARIAL"/>
                <w:color w:val="435363"/>
                <w:sz w:val="18"/>
              </w:rPr>
              <w:t>Former Senior Vice President and Treasurer of The Walt Disney Company; former Executive Vice President and Chief Financial Officer of Host Marriott Corp.; member of the Advisory Board of INTELITY, Inc.; and member of the board of directors of Heal the Bay and Conrad N. Hilton Foundation.</w:t>
            </w:r>
          </w:p>
          <w:p>
            <w:pPr>
              <w:pStyle w:val="TableContents"/>
              <w:bidi w:val="0"/>
              <w:spacing w:before="0" w:after="0"/>
              <w:jc w:val="left"/>
              <w:rPr/>
            </w:pPr>
            <w:r>
              <w:rPr/>
              <w:t> </w:t>
            </w:r>
          </w:p>
          <w:p>
            <w:pPr>
              <w:pStyle w:val="TableContents"/>
              <w:bidi w:val="0"/>
              <w:spacing w:before="0" w:after="0"/>
              <w:jc w:val="left"/>
              <w:rPr>
                <w:rFonts w:ascii="ARIAL" w:hAnsi="ARIAL"/>
                <w:b/>
                <w:color w:val="435363"/>
                <w:sz w:val="18"/>
              </w:rPr>
            </w:pPr>
            <w:r>
              <w:rPr>
                <w:rFonts w:ascii="ARIAL" w:hAnsi="ARIAL"/>
                <w:b/>
                <w:color w:val="435363"/>
                <w:sz w:val="18"/>
              </w:rPr>
              <w:t>Key Experience/Director Qualifications:</w:t>
            </w:r>
          </w:p>
          <w:p>
            <w:pPr>
              <w:pStyle w:val="TableContents"/>
              <w:bidi w:val="0"/>
              <w:spacing w:before="0" w:after="20"/>
              <w:jc w:val="left"/>
              <w:rPr>
                <w:rFonts w:ascii="ARIAL" w:hAnsi="ARIAL"/>
                <w:color w:val="435363"/>
                <w:sz w:val="18"/>
              </w:rPr>
            </w:pPr>
            <w:r>
              <w:rPr>
                <w:rFonts w:ascii="ARIAL" w:hAnsi="ARIAL"/>
                <w:color w:val="435363"/>
                <w:sz w:val="18"/>
              </w:rPr>
              <w:t>Financial expertise, risk management experience, extensive experience as a senior operating and finance executive for large global public companies, including companies in the consumer travel industry, investment and mergers and acquisitions experience, service as a public company director and airline experience.</w:t>
            </w:r>
          </w:p>
        </w:tc>
      </w:tr>
      <w:tr>
        <w:trPr/>
        <w:tc>
          <w:tcPr>
            <w:tcW w:w="167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8208" w:type="dxa"/>
            <w:vMerge w:val="continue"/>
            <w:tcBorders/>
            <w:vAlign w:val="center"/>
          </w:tcPr>
          <w:p>
            <w:pPr>
              <w:pStyle w:val="Normal"/>
              <w:bidi w:val="0"/>
              <w:jc w:val="left"/>
              <w:rPr/>
            </w:pPr>
            <w:r>
              <w:rPr/>
            </w:r>
          </w:p>
        </w:tc>
      </w:tr>
      <w:tr>
        <w:trPr/>
        <w:tc>
          <w:tcPr>
            <w:tcW w:w="167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8208" w:type="dxa"/>
            <w:vMerge w:val="continue"/>
            <w:tcBorders/>
            <w:vAlign w:val="center"/>
          </w:tcPr>
          <w:p>
            <w:pPr>
              <w:pStyle w:val="Normal"/>
              <w:bidi w:val="0"/>
              <w:jc w:val="left"/>
              <w:rPr/>
            </w:pPr>
            <w:r>
              <w:rPr/>
            </w:r>
          </w:p>
        </w:tc>
      </w:tr>
      <w:tr>
        <w:trPr/>
        <w:tc>
          <w:tcPr>
            <w:tcW w:w="167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8208" w:type="dxa"/>
            <w:vMerge w:val="continue"/>
            <w:tcBorders/>
            <w:vAlign w:val="center"/>
          </w:tcPr>
          <w:p>
            <w:pPr>
              <w:pStyle w:val="Normal"/>
              <w:bidi w:val="0"/>
              <w:jc w:val="left"/>
              <w:rPr/>
            </w:pPr>
            <w:r>
              <w:rPr/>
            </w:r>
          </w:p>
        </w:tc>
      </w:tr>
      <w:tr>
        <w:trPr/>
        <w:tc>
          <w:tcPr>
            <w:tcW w:w="167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8208" w:type="dxa"/>
            <w:vMerge w:val="continue"/>
            <w:tcBorders/>
            <w:vAlign w:val="center"/>
          </w:tcPr>
          <w:p>
            <w:pPr>
              <w:pStyle w:val="Normal"/>
              <w:bidi w:val="0"/>
              <w:jc w:val="left"/>
              <w:rPr/>
            </w:pPr>
            <w:r>
              <w:rPr/>
            </w:r>
          </w:p>
        </w:tc>
      </w:tr>
      <w:tr>
        <w:trPr/>
        <w:tc>
          <w:tcPr>
            <w:tcW w:w="167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8208" w:type="dxa"/>
            <w:vMerge w:val="continue"/>
            <w:tcBorders/>
            <w:vAlign w:val="center"/>
          </w:tcPr>
          <w:p>
            <w:pPr>
              <w:pStyle w:val="Normal"/>
              <w:bidi w:val="0"/>
              <w:jc w:val="left"/>
              <w:rPr/>
            </w:pPr>
            <w:r>
              <w:rPr/>
            </w:r>
          </w:p>
        </w:tc>
      </w:tr>
      <w:tr>
        <w:trPr/>
        <w:tc>
          <w:tcPr>
            <w:tcW w:w="167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8208" w:type="dxa"/>
            <w:vMerge w:val="continue"/>
            <w:tcBorders/>
            <w:vAlign w:val="center"/>
          </w:tcPr>
          <w:p>
            <w:pPr>
              <w:pStyle w:val="Normal"/>
              <w:bidi w:val="0"/>
              <w:jc w:val="left"/>
              <w:rPr/>
            </w:pPr>
            <w:r>
              <w:rPr/>
            </w:r>
          </w:p>
        </w:tc>
      </w:tr>
      <w:tr>
        <w:trPr/>
        <w:tc>
          <w:tcPr>
            <w:tcW w:w="167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8208" w:type="dxa"/>
            <w:vMerge w:val="continue"/>
            <w:tcBorders/>
            <w:vAlign w:val="center"/>
          </w:tcPr>
          <w:p>
            <w:pPr>
              <w:pStyle w:val="Normal"/>
              <w:bidi w:val="0"/>
              <w:jc w:val="left"/>
              <w:rPr/>
            </w:pPr>
            <w:r>
              <w:rPr/>
            </w:r>
          </w:p>
        </w:tc>
      </w:tr>
      <w:tr>
        <w:trPr/>
        <w:tc>
          <w:tcPr>
            <w:tcW w:w="167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8208" w:type="dxa"/>
            <w:vMerge w:val="continue"/>
            <w:tcBorders/>
            <w:vAlign w:val="center"/>
          </w:tcPr>
          <w:p>
            <w:pPr>
              <w:pStyle w:val="Normal"/>
              <w:bidi w:val="0"/>
              <w:jc w:val="left"/>
              <w:rPr/>
            </w:pPr>
            <w:r>
              <w:rPr/>
            </w:r>
          </w:p>
        </w:tc>
      </w:tr>
      <w:tr>
        <w:trPr/>
        <w:tc>
          <w:tcPr>
            <w:tcW w:w="167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8208" w:type="dxa"/>
            <w:vMerge w:val="continue"/>
            <w:tcBorders/>
            <w:vAlign w:val="center"/>
          </w:tcPr>
          <w:p>
            <w:pPr>
              <w:pStyle w:val="Normal"/>
              <w:bidi w:val="0"/>
              <w:jc w:val="left"/>
              <w:rPr/>
            </w:pPr>
            <w:r>
              <w:rPr/>
            </w:r>
          </w:p>
        </w:tc>
      </w:tr>
      <w:tr>
        <w:trPr/>
        <w:tc>
          <w:tcPr>
            <w:tcW w:w="167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8208" w:type="dxa"/>
            <w:vMerge w:val="continue"/>
            <w:tcBorders/>
            <w:vAlign w:val="center"/>
          </w:tcPr>
          <w:p>
            <w:pPr>
              <w:pStyle w:val="Normal"/>
              <w:bidi w:val="0"/>
              <w:jc w:val="left"/>
              <w:rPr/>
            </w:pPr>
            <w:r>
              <w:rPr/>
            </w:r>
          </w:p>
        </w:tc>
      </w:tr>
      <w:tr>
        <w:trPr/>
        <w:tc>
          <w:tcPr>
            <w:tcW w:w="167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8208" w:type="dxa"/>
            <w:vMerge w:val="continue"/>
            <w:tcBorders/>
            <w:vAlign w:val="center"/>
          </w:tcPr>
          <w:p>
            <w:pPr>
              <w:pStyle w:val="Normal"/>
              <w:bidi w:val="0"/>
              <w:jc w:val="left"/>
              <w:rPr/>
            </w:pPr>
            <w:r>
              <w:rPr/>
            </w:r>
          </w:p>
        </w:tc>
      </w:tr>
      <w:tr>
        <w:trPr/>
        <w:tc>
          <w:tcPr>
            <w:tcW w:w="167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8208" w:type="dxa"/>
            <w:vMerge w:val="continue"/>
            <w:tcBorders/>
            <w:vAlign w:val="center"/>
          </w:tcPr>
          <w:p>
            <w:pPr>
              <w:pStyle w:val="Normal"/>
              <w:bidi w:val="0"/>
              <w:jc w:val="left"/>
              <w:rPr/>
            </w:pPr>
            <w:r>
              <w:rPr/>
            </w:r>
          </w:p>
        </w:tc>
      </w:tr>
    </w:tbl>
    <w:p>
      <w:pPr>
        <w:pStyle w:val="TextBody"/>
        <w:bidi w:val="0"/>
        <w:spacing w:before="0" w:after="0"/>
        <w:jc w:val="left"/>
        <w:rPr/>
      </w:pPr>
      <w:r>
        <w:rPr/>
        <w:t> </w:t>
      </w:r>
    </w:p>
    <w:tbl>
      <w:tblPr>
        <w:tblW w:w="136" w:type="dxa"/>
        <w:jc w:val="left"/>
        <w:tblInd w:w="0" w:type="dxa"/>
        <w:tblLayout w:type="fixed"/>
        <w:tblCellMar>
          <w:top w:w="0" w:type="dxa"/>
          <w:left w:w="0" w:type="dxa"/>
          <w:bottom w:w="0" w:type="dxa"/>
          <w:right w:w="0" w:type="dxa"/>
        </w:tblCellMar>
      </w:tblPr>
      <w:tblGrid>
        <w:gridCol w:w="38"/>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tbl>
      <w:tblPr>
        <w:tblW w:w="1306" w:type="dxa"/>
        <w:jc w:val="left"/>
        <w:tblInd w:w="0" w:type="dxa"/>
        <w:tblLayout w:type="fixed"/>
        <w:tblCellMar>
          <w:top w:w="0" w:type="dxa"/>
          <w:left w:w="0" w:type="dxa"/>
          <w:bottom w:w="0" w:type="dxa"/>
          <w:right w:w="0" w:type="dxa"/>
        </w:tblCellMar>
      </w:tblPr>
      <w:tblGrid>
        <w:gridCol w:w="245"/>
        <w:gridCol w:w="60"/>
        <w:gridCol w:w="1001"/>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b/>
                <w:color w:val="435363"/>
                <w:sz w:val="18"/>
              </w:rPr>
            </w:pPr>
            <w:r>
              <w:rPr>
                <w:rFonts w:ascii="ARIAL" w:hAnsi="ARIAL"/>
                <w:b/>
                <w:color w:val="435363"/>
                <w:sz w:val="18"/>
              </w:rPr>
              <w:t>10</w:t>
            </w:r>
          </w:p>
        </w:tc>
        <w:tc>
          <w:tcPr>
            <w:tcW w:w="60" w:type="dxa"/>
            <w:tcBorders/>
            <w:vAlign w:val="center"/>
          </w:tcPr>
          <w:p>
            <w:pPr>
              <w:pStyle w:val="TableContents"/>
              <w:bidi w:val="0"/>
              <w:spacing w:before="0" w:after="283"/>
              <w:jc w:val="left"/>
              <w:rPr/>
            </w:pPr>
            <w:r>
              <w:rPr/>
              <w:t> </w:t>
            </w:r>
          </w:p>
        </w:tc>
        <w:tc>
          <w:tcPr>
            <w:tcW w:w="1001" w:type="dxa"/>
            <w:tcBorders/>
            <w:vAlign w:val="center"/>
          </w:tcPr>
          <w:p>
            <w:pPr>
              <w:pStyle w:val="TableContents"/>
              <w:bidi w:val="0"/>
              <w:spacing w:before="0" w:after="283"/>
              <w:jc w:val="left"/>
              <w:rPr/>
            </w:pPr>
            <w:r>
              <w:rPr/>
              <w:drawing>
                <wp:inline distT="0" distB="0" distL="0" distR="0">
                  <wp:extent cx="588010" cy="19050"/>
                  <wp:effectExtent l="0" t="0" r="0" b="0"/>
                  <wp:docPr id="74"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68" descr=""/>
                          <pic:cNvPicPr>
                            <a:picLocks noChangeAspect="1" noChangeArrowheads="1"/>
                          </pic:cNvPicPr>
                        </pic:nvPicPr>
                        <pic:blipFill>
                          <a:blip r:embed="rId71"/>
                          <a:stretch>
                            <a:fillRect/>
                          </a:stretch>
                        </pic:blipFill>
                        <pic:spPr bwMode="auto">
                          <a:xfrm>
                            <a:off x="0" y="0"/>
                            <a:ext cx="588010" cy="19050"/>
                          </a:xfrm>
                          <a:prstGeom prst="rect">
                            <a:avLst/>
                          </a:prstGeom>
                        </pic:spPr>
                      </pic:pic>
                    </a:graphicData>
                  </a:graphic>
                </wp:inline>
              </w:drawing>
            </w:r>
            <w:r>
              <w:rPr/>
              <w:t xml:space="preserve"> </w:t>
            </w:r>
          </w:p>
        </w:tc>
      </w:tr>
    </w:tbl>
    <w:p>
      <w:pPr>
        <w:pStyle w:val="TextBody"/>
        <w:bidi w:val="0"/>
        <w:spacing w:before="0" w:after="0"/>
        <w:jc w:val="center"/>
        <w:rPr>
          <w:rFonts w:ascii="ARIAL" w:hAnsi="ARIAL"/>
          <w:color w:val="435363"/>
          <w:sz w:val="16"/>
        </w:rPr>
      </w:pPr>
      <w:r>
        <w:rPr>
          <w:rFonts w:ascii="ARIAL" w:hAnsi="ARIAL"/>
          <w:color w:val="435363"/>
          <w:sz w:val="16"/>
        </w:rPr>
        <w:t xml:space="preserve">2024 Proxy Statement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1609"/>
        <w:gridCol w:w="240"/>
        <w:gridCol w:w="23"/>
        <w:gridCol w:w="60"/>
        <w:gridCol w:w="8273"/>
      </w:tblGrid>
      <w:tr>
        <w:trPr/>
        <w:tc>
          <w:tcPr>
            <w:tcW w:w="16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273" w:type="dxa"/>
            <w:tcBorders/>
            <w:vAlign w:val="center"/>
          </w:tcPr>
          <w:p>
            <w:pPr>
              <w:pStyle w:val="TableContents"/>
              <w:bidi w:val="0"/>
              <w:spacing w:before="0" w:after="283"/>
              <w:jc w:val="left"/>
              <w:rPr>
                <w:sz w:val="4"/>
                <w:szCs w:val="4"/>
              </w:rPr>
            </w:pPr>
            <w:r>
              <w:rPr>
                <w:sz w:val="4"/>
                <w:szCs w:val="4"/>
              </w:rPr>
            </w:r>
          </w:p>
        </w:tc>
      </w:tr>
      <w:tr>
        <w:trPr/>
        <w:tc>
          <w:tcPr>
            <w:tcW w:w="1609" w:type="dxa"/>
            <w:tcBorders/>
            <w:vAlign w:val="center"/>
          </w:tcPr>
          <w:p>
            <w:pPr>
              <w:pStyle w:val="TableContents"/>
              <w:bidi w:val="0"/>
              <w:spacing w:before="0" w:after="0"/>
              <w:jc w:val="left"/>
              <w:rPr/>
            </w:pPr>
            <w:r>
              <w:rPr/>
              <w:drawing>
                <wp:inline distT="0" distB="0" distL="0" distR="0">
                  <wp:extent cx="889635" cy="889635"/>
                  <wp:effectExtent l="0" t="0" r="0" b="0"/>
                  <wp:docPr id="75"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69" descr=""/>
                          <pic:cNvPicPr>
                            <a:picLocks noChangeAspect="1" noChangeArrowheads="1"/>
                          </pic:cNvPicPr>
                        </pic:nvPicPr>
                        <pic:blipFill>
                          <a:blip r:embed="rId72"/>
                          <a:stretch>
                            <a:fillRect/>
                          </a:stretch>
                        </pic:blipFill>
                        <pic:spPr bwMode="auto">
                          <a:xfrm>
                            <a:off x="0" y="0"/>
                            <a:ext cx="889635" cy="88963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rFonts w:ascii="ARIAL" w:hAnsi="ARIAL"/>
                <w:b/>
                <w:color w:val="435363"/>
                <w:sz w:val="18"/>
              </w:rPr>
            </w:pPr>
            <w:r>
              <w:rPr>
                <w:rFonts w:ascii="ARIAL" w:hAnsi="ARIAL"/>
                <w:b/>
                <w:color w:val="435363"/>
                <w:sz w:val="18"/>
              </w:rPr>
              <w:t>Chief Executive Officer</w:t>
            </w:r>
          </w:p>
          <w:p>
            <w:pPr>
              <w:pStyle w:val="TableContents"/>
              <w:bidi w:val="0"/>
              <w:spacing w:before="0" w:after="0"/>
              <w:jc w:val="left"/>
              <w:rPr/>
            </w:pPr>
            <w:r>
              <w:rPr/>
              <w:t> </w:t>
            </w:r>
          </w:p>
          <w:p>
            <w:pPr>
              <w:pStyle w:val="TableContents"/>
              <w:bidi w:val="0"/>
              <w:spacing w:before="0" w:after="0"/>
              <w:jc w:val="left"/>
              <w:rPr>
                <w:rFonts w:ascii="ARIAL" w:hAnsi="ARIAL"/>
                <w:b/>
                <w:color w:val="435363"/>
                <w:sz w:val="18"/>
              </w:rPr>
            </w:pPr>
            <w:r>
              <w:rPr>
                <w:rFonts w:ascii="ARIAL" w:hAnsi="ARIAL"/>
                <w:b/>
                <w:color w:val="435363"/>
                <w:sz w:val="18"/>
              </w:rPr>
              <w:t>Director Since:</w:t>
            </w:r>
          </w:p>
          <w:p>
            <w:pPr>
              <w:pStyle w:val="TableContents"/>
              <w:bidi w:val="0"/>
              <w:spacing w:before="0" w:after="0"/>
              <w:jc w:val="left"/>
              <w:rPr>
                <w:rFonts w:ascii="ARIAL" w:hAnsi="ARIAL"/>
                <w:color w:val="435363"/>
                <w:sz w:val="18"/>
              </w:rPr>
            </w:pPr>
            <w:r>
              <w:rPr>
                <w:rFonts w:ascii="ARIAL" w:hAnsi="ARIAL"/>
                <w:color w:val="435363"/>
                <w:sz w:val="18"/>
              </w:rPr>
              <w:t>2022</w:t>
            </w:r>
          </w:p>
          <w:p>
            <w:pPr>
              <w:pStyle w:val="TableContents"/>
              <w:bidi w:val="0"/>
              <w:spacing w:before="0" w:after="0"/>
              <w:jc w:val="left"/>
              <w:rPr/>
            </w:pPr>
            <w:r>
              <w:rPr/>
              <w:t> </w:t>
            </w:r>
          </w:p>
          <w:p>
            <w:pPr>
              <w:pStyle w:val="TableContents"/>
              <w:bidi w:val="0"/>
              <w:spacing w:before="0" w:after="0"/>
              <w:jc w:val="left"/>
              <w:rPr>
                <w:rFonts w:ascii="ARIAL" w:hAnsi="ARIAL"/>
                <w:b/>
                <w:color w:val="435363"/>
                <w:sz w:val="18"/>
              </w:rPr>
            </w:pPr>
            <w:r>
              <w:rPr>
                <w:rFonts w:ascii="ARIAL" w:hAnsi="ARIAL"/>
                <w:b/>
                <w:color w:val="435363"/>
                <w:sz w:val="18"/>
              </w:rPr>
              <w:t>Key Skills and Experience:</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drawing>
                <wp:inline distT="0" distB="0" distL="0" distR="0">
                  <wp:extent cx="30480" cy="14605"/>
                  <wp:effectExtent l="0" t="0" r="0" b="0"/>
                  <wp:docPr id="76"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0" descr=""/>
                          <pic:cNvPicPr>
                            <a:picLocks noChangeAspect="1" noChangeArrowheads="1"/>
                          </pic:cNvPicPr>
                        </pic:nvPicPr>
                        <pic:blipFill>
                          <a:blip r:embed="rId73"/>
                          <a:stretch>
                            <a:fillRect/>
                          </a:stretch>
                        </pic:blipFill>
                        <pic:spPr bwMode="auto">
                          <a:xfrm>
                            <a:off x="0" y="0"/>
                            <a:ext cx="30480" cy="14605"/>
                          </a:xfrm>
                          <a:prstGeom prst="rect">
                            <a:avLst/>
                          </a:prstGeom>
                        </pic:spPr>
                      </pic:pic>
                    </a:graphicData>
                  </a:graphic>
                </wp:inline>
              </w:drawing>
            </w:r>
            <w:r>
              <w:rPr/>
              <w:t xml:space="preserve">   </w:t>
            </w:r>
            <w:r>
              <w:rPr/>
              <w:drawing>
                <wp:inline distT="0" distB="0" distL="0" distR="0">
                  <wp:extent cx="15240" cy="15240"/>
                  <wp:effectExtent l="0" t="0" r="0" b="0"/>
                  <wp:docPr id="77"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1" descr=""/>
                          <pic:cNvPicPr>
                            <a:picLocks noChangeAspect="1" noChangeArrowheads="1"/>
                          </pic:cNvPicPr>
                        </pic:nvPicPr>
                        <pic:blipFill>
                          <a:blip r:embed="rId74"/>
                          <a:stretch>
                            <a:fillRect/>
                          </a:stretch>
                        </pic:blipFill>
                        <pic:spPr bwMode="auto">
                          <a:xfrm>
                            <a:off x="0" y="0"/>
                            <a:ext cx="15240" cy="15240"/>
                          </a:xfrm>
                          <a:prstGeom prst="rect">
                            <a:avLst/>
                          </a:prstGeom>
                        </pic:spPr>
                      </pic:pic>
                    </a:graphicData>
                  </a:graphic>
                </wp:inline>
              </w:drawing>
            </w:r>
            <w:r>
              <w:rPr/>
              <w:t xml:space="preserve">   </w:t>
            </w:r>
            <w:r>
              <w:rPr/>
              <w:drawing>
                <wp:inline distT="0" distB="0" distL="0" distR="0">
                  <wp:extent cx="15240" cy="15240"/>
                  <wp:effectExtent l="0" t="0" r="0" b="0"/>
                  <wp:docPr id="78"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2" descr=""/>
                          <pic:cNvPicPr>
                            <a:picLocks noChangeAspect="1" noChangeArrowheads="1"/>
                          </pic:cNvPicPr>
                        </pic:nvPicPr>
                        <pic:blipFill>
                          <a:blip r:embed="rId75"/>
                          <a:stretch>
                            <a:fillRect/>
                          </a:stretch>
                        </pic:blipFill>
                        <pic:spPr bwMode="auto">
                          <a:xfrm>
                            <a:off x="0" y="0"/>
                            <a:ext cx="15240" cy="15240"/>
                          </a:xfrm>
                          <a:prstGeom prst="rect">
                            <a:avLst/>
                          </a:prstGeom>
                        </pic:spPr>
                      </pic:pic>
                    </a:graphicData>
                  </a:graphic>
                </wp:inline>
              </w:drawing>
            </w:r>
            <w:r>
              <w:rPr/>
              <w:t xml:space="preserve">   </w:t>
            </w:r>
            <w:r>
              <w:rPr/>
              <w:drawing>
                <wp:inline distT="0" distB="0" distL="0" distR="0">
                  <wp:extent cx="14605" cy="15240"/>
                  <wp:effectExtent l="0" t="0" r="0" b="0"/>
                  <wp:docPr id="79"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3" descr=""/>
                          <pic:cNvPicPr>
                            <a:picLocks noChangeAspect="1" noChangeArrowheads="1"/>
                          </pic:cNvPicPr>
                        </pic:nvPicPr>
                        <pic:blipFill>
                          <a:blip r:embed="rId76"/>
                          <a:stretch>
                            <a:fillRect/>
                          </a:stretch>
                        </pic:blipFill>
                        <pic:spPr bwMode="auto">
                          <a:xfrm>
                            <a:off x="0" y="0"/>
                            <a:ext cx="14605" cy="15240"/>
                          </a:xfrm>
                          <a:prstGeom prst="rect">
                            <a:avLst/>
                          </a:prstGeom>
                        </pic:spPr>
                      </pic:pic>
                    </a:graphicData>
                  </a:graphic>
                </wp:inline>
              </w:drawing>
            </w:r>
            <w:r>
              <w:rPr/>
              <w:t xml:space="preserve">   </w:t>
            </w:r>
            <w:r>
              <w:rPr/>
              <w:drawing>
                <wp:inline distT="0" distB="0" distL="0" distR="0">
                  <wp:extent cx="16510" cy="16510"/>
                  <wp:effectExtent l="0" t="0" r="0" b="0"/>
                  <wp:docPr id="80"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74" descr=""/>
                          <pic:cNvPicPr>
                            <a:picLocks noChangeAspect="1" noChangeArrowheads="1"/>
                          </pic:cNvPicPr>
                        </pic:nvPicPr>
                        <pic:blipFill>
                          <a:blip r:embed="rId77"/>
                          <a:stretch>
                            <a:fillRect/>
                          </a:stretch>
                        </pic:blipFill>
                        <pic:spPr bwMode="auto">
                          <a:xfrm>
                            <a:off x="0" y="0"/>
                            <a:ext cx="16510" cy="16510"/>
                          </a:xfrm>
                          <a:prstGeom prst="rect">
                            <a:avLst/>
                          </a:prstGeom>
                        </pic:spPr>
                      </pic:pic>
                    </a:graphicData>
                  </a:graphic>
                </wp:inline>
              </w:drawing>
            </w:r>
            <w:r>
              <w:rPr/>
              <w:t xml:space="preserve">   </w:t>
            </w:r>
            <w:r>
              <w:rPr/>
              <w:drawing>
                <wp:inline distT="0" distB="0" distL="0" distR="0">
                  <wp:extent cx="16510" cy="19050"/>
                  <wp:effectExtent l="0" t="0" r="0" b="0"/>
                  <wp:docPr id="81"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75" descr=""/>
                          <pic:cNvPicPr>
                            <a:picLocks noChangeAspect="1" noChangeArrowheads="1"/>
                          </pic:cNvPicPr>
                        </pic:nvPicPr>
                        <pic:blipFill>
                          <a:blip r:embed="rId78"/>
                          <a:stretch>
                            <a:fillRect/>
                          </a:stretch>
                        </pic:blipFill>
                        <pic:spPr bwMode="auto">
                          <a:xfrm>
                            <a:off x="0" y="0"/>
                            <a:ext cx="16510" cy="19050"/>
                          </a:xfrm>
                          <a:prstGeom prst="rect">
                            <a:avLst/>
                          </a:prstGeom>
                        </pic:spPr>
                      </pic:pic>
                    </a:graphicData>
                  </a:graphic>
                </wp:inline>
              </w:drawing>
            </w:r>
            <w:r>
              <w:rPr/>
              <w:t xml:space="preserve">   </w:t>
            </w:r>
            <w:r>
              <w:rPr/>
              <w:drawing>
                <wp:inline distT="0" distB="0" distL="0" distR="0">
                  <wp:extent cx="15240" cy="14605"/>
                  <wp:effectExtent l="0" t="0" r="0" b="0"/>
                  <wp:docPr id="82"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76" descr=""/>
                          <pic:cNvPicPr>
                            <a:picLocks noChangeAspect="1" noChangeArrowheads="1"/>
                          </pic:cNvPicPr>
                        </pic:nvPicPr>
                        <pic:blipFill>
                          <a:blip r:embed="rId79"/>
                          <a:stretch>
                            <a:fillRect/>
                          </a:stretch>
                        </pic:blipFill>
                        <pic:spPr bwMode="auto">
                          <a:xfrm>
                            <a:off x="0" y="0"/>
                            <a:ext cx="15240" cy="14605"/>
                          </a:xfrm>
                          <a:prstGeom prst="rect">
                            <a:avLst/>
                          </a:prstGeom>
                        </pic:spPr>
                      </pic:pic>
                    </a:graphicData>
                  </a:graphic>
                </wp:inline>
              </w:drawing>
            </w:r>
            <w:r>
              <w:rPr/>
              <w:t xml:space="preserve">   </w:t>
            </w:r>
            <w:r>
              <w:rPr/>
              <w:drawing>
                <wp:inline distT="0" distB="0" distL="0" distR="0">
                  <wp:extent cx="17145" cy="17145"/>
                  <wp:effectExtent l="0" t="0" r="0" b="0"/>
                  <wp:docPr id="83"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77" descr=""/>
                          <pic:cNvPicPr>
                            <a:picLocks noChangeAspect="1" noChangeArrowheads="1"/>
                          </pic:cNvPicPr>
                        </pic:nvPicPr>
                        <pic:blipFill>
                          <a:blip r:embed="rId80"/>
                          <a:stretch>
                            <a:fillRect/>
                          </a:stretch>
                        </pic:blipFill>
                        <pic:spPr bwMode="auto">
                          <a:xfrm>
                            <a:off x="0" y="0"/>
                            <a:ext cx="17145" cy="17145"/>
                          </a:xfrm>
                          <a:prstGeom prst="rect">
                            <a:avLst/>
                          </a:prstGeom>
                        </pic:spPr>
                      </pic:pic>
                    </a:graphicData>
                  </a:graphic>
                </wp:inline>
              </w:drawing>
            </w:r>
            <w:r>
              <w:rPr/>
              <w:t xml:space="preserve">   </w:t>
            </w:r>
            <w:r>
              <w:rPr/>
              <w:drawing>
                <wp:inline distT="0" distB="0" distL="0" distR="0">
                  <wp:extent cx="14605" cy="17145"/>
                  <wp:effectExtent l="0" t="0" r="0" b="0"/>
                  <wp:docPr id="84"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78" descr=""/>
                          <pic:cNvPicPr>
                            <a:picLocks noChangeAspect="1" noChangeArrowheads="1"/>
                          </pic:cNvPicPr>
                        </pic:nvPicPr>
                        <pic:blipFill>
                          <a:blip r:embed="rId81"/>
                          <a:stretch>
                            <a:fillRect/>
                          </a:stretch>
                        </pic:blipFill>
                        <pic:spPr bwMode="auto">
                          <a:xfrm>
                            <a:off x="0" y="0"/>
                            <a:ext cx="14605" cy="17145"/>
                          </a:xfrm>
                          <a:prstGeom prst="rect">
                            <a:avLst/>
                          </a:prstGeom>
                        </pic:spPr>
                      </pic:pic>
                    </a:graphicData>
                  </a:graphic>
                </wp:inline>
              </w:drawing>
            </w:r>
            <w:r>
              <w:rPr/>
              <w:t xml:space="preserve">   </w:t>
            </w:r>
            <w:r>
              <w:rPr/>
              <w:drawing>
                <wp:inline distT="0" distB="0" distL="0" distR="0">
                  <wp:extent cx="15240" cy="16510"/>
                  <wp:effectExtent l="0" t="0" r="0" b="0"/>
                  <wp:docPr id="85"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79" descr=""/>
                          <pic:cNvPicPr>
                            <a:picLocks noChangeAspect="1" noChangeArrowheads="1"/>
                          </pic:cNvPicPr>
                        </pic:nvPicPr>
                        <pic:blipFill>
                          <a:blip r:embed="rId82"/>
                          <a:stretch>
                            <a:fillRect/>
                          </a:stretch>
                        </pic:blipFill>
                        <pic:spPr bwMode="auto">
                          <a:xfrm>
                            <a:off x="0" y="0"/>
                            <a:ext cx="15240" cy="16510"/>
                          </a:xfrm>
                          <a:prstGeom prst="rect">
                            <a:avLst/>
                          </a:prstGeom>
                        </pic:spPr>
                      </pic:pic>
                    </a:graphicData>
                  </a:graphic>
                </wp:inline>
              </w:drawing>
            </w:r>
            <w:r>
              <w:rPr/>
              <w:t xml:space="preserve"> </w:t>
            </w:r>
          </w:p>
        </w:tc>
        <w:tc>
          <w:tcPr>
            <w:tcW w:w="24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vMerge w:val="restart"/>
            <w:tcBorders/>
            <w:vAlign w:val="center"/>
          </w:tcPr>
          <w:p>
            <w:pPr>
              <w:pStyle w:val="TableContents"/>
              <w:bidi w:val="0"/>
              <w:spacing w:before="0" w:after="283"/>
              <w:jc w:val="left"/>
              <w:rPr/>
            </w:pPr>
            <w:r>
              <w:rPr/>
              <w:t> </w:t>
            </w:r>
          </w:p>
        </w:tc>
        <w:tc>
          <w:tcPr>
            <w:tcW w:w="8273" w:type="dxa"/>
            <w:vMerge w:val="restart"/>
            <w:tcBorders/>
            <w:vAlign w:val="center"/>
          </w:tcPr>
          <w:p>
            <w:pPr>
              <w:pStyle w:val="TableContents"/>
              <w:pBdr>
                <w:bottom w:val="single" w:sz="2" w:space="1" w:color="BF0000"/>
              </w:pBdr>
              <w:bidi w:val="0"/>
              <w:spacing w:lineRule="atLeast" w:line="142" w:before="0" w:after="40"/>
              <w:jc w:val="left"/>
              <w:rPr/>
            </w:pPr>
            <w:r>
              <w:rPr/>
              <w:t> </w:t>
            </w:r>
          </w:p>
          <w:p>
            <w:pPr>
              <w:pStyle w:val="TableContents"/>
              <w:pBdr>
                <w:bottom w:val="single" w:sz="2" w:space="1" w:color="BF0000"/>
              </w:pBdr>
              <w:bidi w:val="0"/>
              <w:spacing w:before="0" w:after="0"/>
              <w:jc w:val="left"/>
              <w:rPr>
                <w:rFonts w:ascii="ARIAL" w:hAnsi="ARIAL"/>
                <w:b/>
                <w:color w:val="3575B3"/>
                <w:sz w:val="24"/>
              </w:rPr>
            </w:pPr>
            <w:r>
              <w:rPr>
                <w:rFonts w:ascii="ARIAL" w:hAnsi="ARIAL"/>
                <w:b/>
                <w:color w:val="3575B3"/>
                <w:sz w:val="24"/>
              </w:rPr>
              <w:t>Robert Isom</w:t>
            </w:r>
          </w:p>
          <w:p>
            <w:pPr>
              <w:pStyle w:val="TableContents"/>
              <w:bidi w:val="0"/>
              <w:spacing w:before="0" w:after="0"/>
              <w:jc w:val="left"/>
              <w:rPr/>
            </w:pPr>
            <w:r>
              <w:rPr/>
              <w:t> </w:t>
            </w:r>
          </w:p>
          <w:p>
            <w:pPr>
              <w:pStyle w:val="TableContents"/>
              <w:bidi w:val="0"/>
              <w:spacing w:before="0" w:after="0"/>
              <w:jc w:val="left"/>
              <w:rPr>
                <w:rFonts w:ascii="ARIAL" w:hAnsi="ARIAL"/>
                <w:b/>
                <w:color w:val="435363"/>
                <w:sz w:val="18"/>
              </w:rPr>
            </w:pPr>
            <w:r>
              <w:rPr>
                <w:rFonts w:ascii="ARIAL" w:hAnsi="ARIAL"/>
                <w:b/>
                <w:color w:val="435363"/>
                <w:sz w:val="18"/>
              </w:rPr>
              <w:t>Select Business Experience:</w:t>
            </w:r>
          </w:p>
          <w:p>
            <w:pPr>
              <w:pStyle w:val="TableContents"/>
              <w:bidi w:val="0"/>
              <w:spacing w:before="0" w:after="0"/>
              <w:jc w:val="left"/>
              <w:rPr>
                <w:color w:val="435363"/>
              </w:rPr>
            </w:pPr>
            <w:r>
              <w:rPr>
                <w:color w:val="3575B3"/>
              </w:rPr>
              <w:t>•</w:t>
            </w:r>
            <w:r>
              <w:rPr>
                <w:color w:val="435363"/>
              </w:rPr>
              <w:t>  </w:t>
            </w:r>
            <w:r>
              <w:rPr>
                <w:rFonts w:ascii="ARIAL" w:hAnsi="ARIAL"/>
                <w:color w:val="435363"/>
                <w:sz w:val="18"/>
              </w:rPr>
              <w:t>Chief Executive Officer of AAG and American (2022-Present)</w:t>
            </w:r>
          </w:p>
          <w:p>
            <w:pPr>
              <w:pStyle w:val="TableContents"/>
              <w:bidi w:val="0"/>
              <w:spacing w:before="0" w:after="0"/>
              <w:jc w:val="left"/>
              <w:rPr>
                <w:color w:val="435363"/>
              </w:rPr>
            </w:pPr>
            <w:r>
              <w:rPr>
                <w:color w:val="3575B3"/>
              </w:rPr>
              <w:t>•</w:t>
            </w:r>
            <w:r>
              <w:rPr>
                <w:color w:val="435363"/>
              </w:rPr>
              <w:t>  </w:t>
            </w:r>
            <w:r>
              <w:rPr>
                <w:rFonts w:ascii="ARIAL" w:hAnsi="ARIAL"/>
                <w:color w:val="435363"/>
                <w:sz w:val="18"/>
              </w:rPr>
              <w:t>President of AAG and American (2016-Present)</w:t>
            </w:r>
          </w:p>
          <w:p>
            <w:pPr>
              <w:pStyle w:val="TableContents"/>
              <w:bidi w:val="0"/>
              <w:spacing w:before="0" w:after="0"/>
              <w:jc w:val="left"/>
              <w:rPr>
                <w:color w:val="435363"/>
              </w:rPr>
            </w:pPr>
            <w:r>
              <w:rPr>
                <w:color w:val="3575B3"/>
              </w:rPr>
              <w:t>•</w:t>
            </w:r>
            <w:r>
              <w:rPr>
                <w:color w:val="435363"/>
              </w:rPr>
              <w:t>  </w:t>
            </w:r>
            <w:r>
              <w:rPr>
                <w:rFonts w:ascii="ARIAL" w:hAnsi="ARIAL"/>
                <w:color w:val="435363"/>
                <w:sz w:val="18"/>
              </w:rPr>
              <w:t>Executive Vice President and Chief Operating Officer of AAG and American (2013-2016)</w:t>
            </w:r>
          </w:p>
          <w:p>
            <w:pPr>
              <w:pStyle w:val="TableContents"/>
              <w:bidi w:val="0"/>
              <w:spacing w:before="0" w:after="0"/>
              <w:jc w:val="left"/>
              <w:rPr>
                <w:color w:val="435363"/>
              </w:rPr>
            </w:pPr>
            <w:r>
              <w:rPr>
                <w:color w:val="3575B3"/>
              </w:rPr>
              <w:t>•</w:t>
            </w:r>
            <w:r>
              <w:rPr>
                <w:color w:val="435363"/>
              </w:rPr>
              <w:t>  </w:t>
            </w:r>
            <w:r>
              <w:rPr>
                <w:rFonts w:ascii="ARIAL" w:hAnsi="ARIAL"/>
                <w:color w:val="435363"/>
                <w:sz w:val="18"/>
              </w:rPr>
              <w:t>Executive Vice President and Chief Operating Officer of US Airways Group, Inc. and US Airways, Inc. (2007-2013)</w:t>
            </w:r>
          </w:p>
          <w:p>
            <w:pPr>
              <w:pStyle w:val="TableContents"/>
              <w:bidi w:val="0"/>
              <w:spacing w:before="0" w:after="0"/>
              <w:jc w:val="left"/>
              <w:rPr/>
            </w:pPr>
            <w:r>
              <w:rPr/>
              <w:t> </w:t>
            </w:r>
          </w:p>
          <w:p>
            <w:pPr>
              <w:pStyle w:val="TableContents"/>
              <w:bidi w:val="0"/>
              <w:spacing w:before="0" w:after="0"/>
              <w:jc w:val="left"/>
              <w:rPr>
                <w:rFonts w:ascii="ARIAL" w:hAnsi="ARIAL"/>
                <w:b/>
                <w:color w:val="435363"/>
                <w:sz w:val="18"/>
              </w:rPr>
            </w:pPr>
            <w:r>
              <w:rPr>
                <w:rFonts w:ascii="ARIAL" w:hAnsi="ARIAL"/>
                <w:b/>
                <w:color w:val="435363"/>
                <w:sz w:val="18"/>
              </w:rPr>
              <w:t>Current Public Company Directorships:</w:t>
            </w:r>
          </w:p>
          <w:p>
            <w:pPr>
              <w:pStyle w:val="TableContents"/>
              <w:bidi w:val="0"/>
              <w:spacing w:before="0" w:after="0"/>
              <w:jc w:val="left"/>
              <w:rPr>
                <w:color w:val="435363"/>
              </w:rPr>
            </w:pPr>
            <w:r>
              <w:rPr>
                <w:color w:val="3575B3"/>
              </w:rPr>
              <w:t>•</w:t>
            </w:r>
            <w:r>
              <w:rPr>
                <w:color w:val="435363"/>
              </w:rPr>
              <w:t>  </w:t>
            </w:r>
            <w:r>
              <w:rPr>
                <w:rFonts w:ascii="ARIAL" w:hAnsi="ARIAL"/>
                <w:color w:val="435363"/>
                <w:sz w:val="18"/>
              </w:rPr>
              <w:t>AAG (2022-Present)</w:t>
            </w:r>
          </w:p>
          <w:p>
            <w:pPr>
              <w:pStyle w:val="TableContents"/>
              <w:bidi w:val="0"/>
              <w:spacing w:before="0" w:after="0"/>
              <w:jc w:val="left"/>
              <w:rPr/>
            </w:pPr>
            <w:r>
              <w:rPr/>
              <w:t> </w:t>
            </w:r>
          </w:p>
          <w:p>
            <w:pPr>
              <w:pStyle w:val="TableContents"/>
              <w:bidi w:val="0"/>
              <w:spacing w:before="0" w:after="0"/>
              <w:jc w:val="left"/>
              <w:rPr>
                <w:rFonts w:ascii="ARIAL" w:hAnsi="ARIAL"/>
                <w:b/>
                <w:color w:val="435363"/>
                <w:sz w:val="18"/>
              </w:rPr>
            </w:pPr>
            <w:r>
              <w:rPr>
                <w:rFonts w:ascii="ARIAL" w:hAnsi="ARIAL"/>
                <w:b/>
                <w:color w:val="435363"/>
                <w:sz w:val="18"/>
              </w:rPr>
              <w:t>Past Public Company Directorships:</w:t>
            </w:r>
          </w:p>
          <w:p>
            <w:pPr>
              <w:pStyle w:val="TableContents"/>
              <w:bidi w:val="0"/>
              <w:spacing w:before="0" w:after="0"/>
              <w:jc w:val="left"/>
              <w:rPr>
                <w:color w:val="435363"/>
              </w:rPr>
            </w:pPr>
            <w:r>
              <w:rPr>
                <w:color w:val="3575B3"/>
              </w:rPr>
              <w:t>•</w:t>
            </w:r>
            <w:r>
              <w:rPr>
                <w:color w:val="435363"/>
              </w:rPr>
              <w:t>  </w:t>
            </w:r>
            <w:r>
              <w:rPr>
                <w:rFonts w:ascii="ARIAL" w:hAnsi="ARIAL"/>
                <w:color w:val="435363"/>
                <w:sz w:val="18"/>
              </w:rPr>
              <w:t>Pinnacle Airlines Corporation (2003-2005)</w:t>
            </w:r>
          </w:p>
          <w:p>
            <w:pPr>
              <w:pStyle w:val="TableContents"/>
              <w:bidi w:val="0"/>
              <w:spacing w:before="0" w:after="0"/>
              <w:jc w:val="left"/>
              <w:rPr/>
            </w:pPr>
            <w:r>
              <w:rPr/>
              <w:t> </w:t>
            </w:r>
          </w:p>
          <w:p>
            <w:pPr>
              <w:pStyle w:val="TableContents"/>
              <w:bidi w:val="0"/>
              <w:spacing w:before="0" w:after="0"/>
              <w:jc w:val="left"/>
              <w:rPr>
                <w:rFonts w:ascii="ARIAL" w:hAnsi="ARIAL"/>
                <w:b/>
                <w:color w:val="435363"/>
                <w:sz w:val="18"/>
              </w:rPr>
            </w:pPr>
            <w:r>
              <w:rPr>
                <w:rFonts w:ascii="ARIAL" w:hAnsi="ARIAL"/>
                <w:b/>
                <w:color w:val="435363"/>
                <w:sz w:val="18"/>
              </w:rPr>
              <w:t>Other Leadership Experience and Service:</w:t>
            </w:r>
          </w:p>
          <w:p>
            <w:pPr>
              <w:pStyle w:val="TableContents"/>
              <w:bidi w:val="0"/>
              <w:spacing w:before="0" w:after="0"/>
              <w:jc w:val="left"/>
              <w:rPr>
                <w:rFonts w:ascii="ARIAL" w:hAnsi="ARIAL"/>
                <w:color w:val="435363"/>
                <w:sz w:val="18"/>
              </w:rPr>
            </w:pPr>
            <w:r>
              <w:rPr>
                <w:rFonts w:ascii="ARIAL" w:hAnsi="ARIAL"/>
                <w:color w:val="435363"/>
                <w:sz w:val="18"/>
              </w:rPr>
              <w:t xml:space="preserve">Prior to joining US Airways, Mr. Isom held senior executive finance, commercial, operations, strategy and international roles at GMAC, LLC, Northwest Airlines and America West Airlines. He started his career at The Procter &amp; Gamble Company. Mr. Isom serves as a board member of Airlines for America and as a member of the </w:t>
            </w:r>
            <w:r>
              <w:rPr>
                <w:rFonts w:ascii="ARIAL" w:hAnsi="ARIAL"/>
                <w:b/>
                <w:color w:val="435363"/>
                <w:sz w:val="18"/>
              </w:rPr>
              <w:t>one</w:t>
            </w:r>
            <w:r>
              <w:rPr>
                <w:rFonts w:ascii="ARIAL" w:hAnsi="ARIAL"/>
                <w:color w:val="435363"/>
                <w:sz w:val="18"/>
              </w:rPr>
              <w:t>world Governing Board, as well as a member of the Fort Worth Economic Development Partnership Board and the Civic Committee of the Commercial Club of Chicago.</w:t>
            </w:r>
          </w:p>
          <w:p>
            <w:pPr>
              <w:pStyle w:val="TableContents"/>
              <w:bidi w:val="0"/>
              <w:spacing w:before="0" w:after="0"/>
              <w:jc w:val="left"/>
              <w:rPr/>
            </w:pPr>
            <w:r>
              <w:rPr/>
              <w:t> </w:t>
            </w:r>
          </w:p>
          <w:p>
            <w:pPr>
              <w:pStyle w:val="TableContents"/>
              <w:bidi w:val="0"/>
              <w:spacing w:before="0" w:after="0"/>
              <w:jc w:val="left"/>
              <w:rPr>
                <w:rFonts w:ascii="ARIAL" w:hAnsi="ARIAL"/>
                <w:b/>
                <w:color w:val="435363"/>
                <w:sz w:val="18"/>
              </w:rPr>
            </w:pPr>
            <w:r>
              <w:rPr>
                <w:rFonts w:ascii="ARIAL" w:hAnsi="ARIAL"/>
                <w:b/>
                <w:color w:val="435363"/>
                <w:sz w:val="18"/>
              </w:rPr>
              <w:t>Key Experience/Director Qualifications:</w:t>
            </w:r>
          </w:p>
          <w:p>
            <w:pPr>
              <w:pStyle w:val="TableContents"/>
              <w:bidi w:val="0"/>
              <w:spacing w:before="0" w:after="20"/>
              <w:jc w:val="left"/>
              <w:rPr>
                <w:rFonts w:ascii="ARIAL" w:hAnsi="ARIAL"/>
                <w:color w:val="435363"/>
                <w:sz w:val="18"/>
              </w:rPr>
            </w:pPr>
            <w:r>
              <w:rPr>
                <w:rFonts w:ascii="ARIAL" w:hAnsi="ARIAL"/>
                <w:color w:val="435363"/>
                <w:sz w:val="18"/>
              </w:rPr>
              <w:t>Financial, airline, marketing, human resources and labor relations experience, as well as nearly 30 years of experience in the airline industry; over 20 years of experience as an airline senior executive; and safety, sustainability and risk management experience.</w:t>
            </w:r>
          </w:p>
        </w:tc>
      </w:tr>
      <w:tr>
        <w:trPr/>
        <w:tc>
          <w:tcPr>
            <w:tcW w:w="16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8273" w:type="dxa"/>
            <w:vMerge w:val="continue"/>
            <w:tcBorders/>
            <w:vAlign w:val="center"/>
          </w:tcPr>
          <w:p>
            <w:pPr>
              <w:pStyle w:val="Normal"/>
              <w:bidi w:val="0"/>
              <w:jc w:val="left"/>
              <w:rPr/>
            </w:pPr>
            <w:r>
              <w:rPr/>
            </w:r>
          </w:p>
        </w:tc>
      </w:tr>
      <w:tr>
        <w:trPr/>
        <w:tc>
          <w:tcPr>
            <w:tcW w:w="16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8273" w:type="dxa"/>
            <w:vMerge w:val="continue"/>
            <w:tcBorders/>
            <w:vAlign w:val="center"/>
          </w:tcPr>
          <w:p>
            <w:pPr>
              <w:pStyle w:val="Normal"/>
              <w:bidi w:val="0"/>
              <w:jc w:val="left"/>
              <w:rPr/>
            </w:pPr>
            <w:r>
              <w:rPr/>
            </w:r>
          </w:p>
        </w:tc>
      </w:tr>
      <w:tr>
        <w:trPr/>
        <w:tc>
          <w:tcPr>
            <w:tcW w:w="16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8273" w:type="dxa"/>
            <w:vMerge w:val="continue"/>
            <w:tcBorders/>
            <w:vAlign w:val="center"/>
          </w:tcPr>
          <w:p>
            <w:pPr>
              <w:pStyle w:val="Normal"/>
              <w:bidi w:val="0"/>
              <w:jc w:val="left"/>
              <w:rPr/>
            </w:pPr>
            <w:r>
              <w:rPr/>
            </w:r>
          </w:p>
        </w:tc>
      </w:tr>
      <w:tr>
        <w:trPr/>
        <w:tc>
          <w:tcPr>
            <w:tcW w:w="16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8273" w:type="dxa"/>
            <w:vMerge w:val="continue"/>
            <w:tcBorders/>
            <w:vAlign w:val="center"/>
          </w:tcPr>
          <w:p>
            <w:pPr>
              <w:pStyle w:val="Normal"/>
              <w:bidi w:val="0"/>
              <w:jc w:val="left"/>
              <w:rPr/>
            </w:pPr>
            <w:r>
              <w:rPr/>
            </w:r>
          </w:p>
        </w:tc>
      </w:tr>
      <w:tr>
        <w:trPr/>
        <w:tc>
          <w:tcPr>
            <w:tcW w:w="16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8273" w:type="dxa"/>
            <w:vMerge w:val="continue"/>
            <w:tcBorders/>
            <w:vAlign w:val="center"/>
          </w:tcPr>
          <w:p>
            <w:pPr>
              <w:pStyle w:val="Normal"/>
              <w:bidi w:val="0"/>
              <w:jc w:val="left"/>
              <w:rPr/>
            </w:pPr>
            <w:r>
              <w:rPr/>
            </w:r>
          </w:p>
        </w:tc>
      </w:tr>
      <w:tr>
        <w:trPr/>
        <w:tc>
          <w:tcPr>
            <w:tcW w:w="16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8273" w:type="dxa"/>
            <w:vMerge w:val="continue"/>
            <w:tcBorders/>
            <w:vAlign w:val="center"/>
          </w:tcPr>
          <w:p>
            <w:pPr>
              <w:pStyle w:val="Normal"/>
              <w:bidi w:val="0"/>
              <w:jc w:val="left"/>
              <w:rPr/>
            </w:pPr>
            <w:r>
              <w:rPr/>
            </w:r>
          </w:p>
        </w:tc>
      </w:tr>
      <w:tr>
        <w:trPr/>
        <w:tc>
          <w:tcPr>
            <w:tcW w:w="16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8273" w:type="dxa"/>
            <w:vMerge w:val="continue"/>
            <w:tcBorders/>
            <w:vAlign w:val="center"/>
          </w:tcPr>
          <w:p>
            <w:pPr>
              <w:pStyle w:val="Normal"/>
              <w:bidi w:val="0"/>
              <w:jc w:val="left"/>
              <w:rPr/>
            </w:pPr>
            <w:r>
              <w:rPr/>
            </w:r>
          </w:p>
        </w:tc>
      </w:tr>
      <w:tr>
        <w:trPr/>
        <w:tc>
          <w:tcPr>
            <w:tcW w:w="16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8273" w:type="dxa"/>
            <w:vMerge w:val="continue"/>
            <w:tcBorders/>
            <w:vAlign w:val="center"/>
          </w:tcPr>
          <w:p>
            <w:pPr>
              <w:pStyle w:val="Normal"/>
              <w:bidi w:val="0"/>
              <w:jc w:val="left"/>
              <w:rPr/>
            </w:pPr>
            <w:r>
              <w:rPr/>
            </w:r>
          </w:p>
        </w:tc>
      </w:tr>
      <w:tr>
        <w:trPr/>
        <w:tc>
          <w:tcPr>
            <w:tcW w:w="16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8273" w:type="dxa"/>
            <w:vMerge w:val="continue"/>
            <w:tcBorders/>
            <w:vAlign w:val="center"/>
          </w:tcPr>
          <w:p>
            <w:pPr>
              <w:pStyle w:val="Normal"/>
              <w:bidi w:val="0"/>
              <w:jc w:val="left"/>
              <w:rPr/>
            </w:pPr>
            <w:r>
              <w:rPr/>
            </w:r>
          </w:p>
        </w:tc>
      </w:tr>
      <w:tr>
        <w:trPr/>
        <w:tc>
          <w:tcPr>
            <w:tcW w:w="16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8273" w:type="dxa"/>
            <w:vMerge w:val="continue"/>
            <w:tcBorders/>
            <w:vAlign w:val="center"/>
          </w:tcPr>
          <w:p>
            <w:pPr>
              <w:pStyle w:val="Normal"/>
              <w:bidi w:val="0"/>
              <w:jc w:val="left"/>
              <w:rPr/>
            </w:pPr>
            <w:r>
              <w:rPr/>
            </w:r>
          </w:p>
        </w:tc>
      </w:tr>
      <w:tr>
        <w:trPr/>
        <w:tc>
          <w:tcPr>
            <w:tcW w:w="16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8273" w:type="dxa"/>
            <w:vMerge w:val="continue"/>
            <w:tcBorders/>
            <w:vAlign w:val="center"/>
          </w:tcPr>
          <w:p>
            <w:pPr>
              <w:pStyle w:val="Normal"/>
              <w:bidi w:val="0"/>
              <w:jc w:val="left"/>
              <w:rPr/>
            </w:pPr>
            <w:r>
              <w:rPr/>
            </w:r>
          </w:p>
        </w:tc>
      </w:tr>
      <w:tr>
        <w:trPr/>
        <w:tc>
          <w:tcPr>
            <w:tcW w:w="16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8273" w:type="dxa"/>
            <w:vMerge w:val="continue"/>
            <w:tcBorders/>
            <w:vAlign w:val="center"/>
          </w:tcPr>
          <w:p>
            <w:pPr>
              <w:pStyle w:val="Normal"/>
              <w:bidi w:val="0"/>
              <w:jc w:val="left"/>
              <w:rPr/>
            </w:pPr>
            <w:r>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778"/>
        <w:gridCol w:w="240"/>
        <w:gridCol w:w="23"/>
        <w:gridCol w:w="60"/>
        <w:gridCol w:w="8104"/>
      </w:tblGrid>
      <w:tr>
        <w:trPr/>
        <w:tc>
          <w:tcPr>
            <w:tcW w:w="177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04" w:type="dxa"/>
            <w:tcBorders/>
            <w:vAlign w:val="center"/>
          </w:tcPr>
          <w:p>
            <w:pPr>
              <w:pStyle w:val="TableContents"/>
              <w:bidi w:val="0"/>
              <w:spacing w:before="0" w:after="283"/>
              <w:jc w:val="left"/>
              <w:rPr>
                <w:sz w:val="4"/>
                <w:szCs w:val="4"/>
              </w:rPr>
            </w:pPr>
            <w:r>
              <w:rPr>
                <w:sz w:val="4"/>
                <w:szCs w:val="4"/>
              </w:rPr>
            </w:r>
          </w:p>
        </w:tc>
      </w:tr>
      <w:tr>
        <w:trPr/>
        <w:tc>
          <w:tcPr>
            <w:tcW w:w="1778" w:type="dxa"/>
            <w:tcBorders/>
            <w:vAlign w:val="center"/>
          </w:tcPr>
          <w:p>
            <w:pPr>
              <w:pStyle w:val="TableContents"/>
              <w:bidi w:val="0"/>
              <w:spacing w:before="0" w:after="0"/>
              <w:jc w:val="left"/>
              <w:rPr/>
            </w:pPr>
            <w:r>
              <w:rPr/>
              <w:drawing>
                <wp:inline distT="0" distB="0" distL="0" distR="0">
                  <wp:extent cx="889635" cy="889635"/>
                  <wp:effectExtent l="0" t="0" r="0" b="0"/>
                  <wp:docPr id="86"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0" descr=""/>
                          <pic:cNvPicPr>
                            <a:picLocks noChangeAspect="1" noChangeArrowheads="1"/>
                          </pic:cNvPicPr>
                        </pic:nvPicPr>
                        <pic:blipFill>
                          <a:blip r:embed="rId83"/>
                          <a:stretch>
                            <a:fillRect/>
                          </a:stretch>
                        </pic:blipFill>
                        <pic:spPr bwMode="auto">
                          <a:xfrm>
                            <a:off x="0" y="0"/>
                            <a:ext cx="889635" cy="88963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rFonts w:ascii="ARIAL" w:hAnsi="ARIAL"/>
                <w:b/>
                <w:color w:val="435363"/>
                <w:sz w:val="18"/>
              </w:rPr>
            </w:pPr>
            <w:r>
              <w:rPr>
                <w:rFonts w:ascii="ARIAL" w:hAnsi="ARIAL"/>
                <w:b/>
                <w:color w:val="435363"/>
                <w:sz w:val="18"/>
              </w:rPr>
              <w:t>Independent</w:t>
            </w:r>
          </w:p>
          <w:p>
            <w:pPr>
              <w:pStyle w:val="TableContents"/>
              <w:bidi w:val="0"/>
              <w:spacing w:before="0" w:after="0"/>
              <w:jc w:val="left"/>
              <w:rPr/>
            </w:pPr>
            <w:r>
              <w:rPr/>
              <w:t> </w:t>
            </w:r>
          </w:p>
          <w:p>
            <w:pPr>
              <w:pStyle w:val="TableContents"/>
              <w:bidi w:val="0"/>
              <w:spacing w:before="0" w:after="0"/>
              <w:jc w:val="left"/>
              <w:rPr>
                <w:rFonts w:ascii="ARIAL" w:hAnsi="ARIAL"/>
                <w:b/>
                <w:color w:val="435363"/>
                <w:sz w:val="18"/>
              </w:rPr>
            </w:pPr>
            <w:r>
              <w:rPr>
                <w:rFonts w:ascii="ARIAL" w:hAnsi="ARIAL"/>
                <w:b/>
                <w:color w:val="435363"/>
                <w:sz w:val="18"/>
              </w:rPr>
              <w:t>Director Since:</w:t>
            </w:r>
          </w:p>
          <w:p>
            <w:pPr>
              <w:pStyle w:val="TableContents"/>
              <w:bidi w:val="0"/>
              <w:spacing w:before="0" w:after="0"/>
              <w:jc w:val="left"/>
              <w:rPr>
                <w:rFonts w:ascii="ARIAL" w:hAnsi="ARIAL"/>
                <w:color w:val="435363"/>
                <w:sz w:val="18"/>
              </w:rPr>
            </w:pPr>
            <w:r>
              <w:rPr>
                <w:rFonts w:ascii="ARIAL" w:hAnsi="ARIAL"/>
                <w:color w:val="435363"/>
                <w:sz w:val="18"/>
              </w:rPr>
              <w:t>2015</w:t>
            </w:r>
          </w:p>
          <w:p>
            <w:pPr>
              <w:pStyle w:val="TableContents"/>
              <w:bidi w:val="0"/>
              <w:spacing w:before="0" w:after="0"/>
              <w:jc w:val="left"/>
              <w:rPr/>
            </w:pPr>
            <w:r>
              <w:rPr/>
              <w:t> </w:t>
            </w:r>
          </w:p>
          <w:p>
            <w:pPr>
              <w:pStyle w:val="TableContents"/>
              <w:bidi w:val="0"/>
              <w:spacing w:before="0" w:after="0"/>
              <w:jc w:val="left"/>
              <w:rPr>
                <w:rFonts w:ascii="ARIAL" w:hAnsi="ARIAL"/>
                <w:b/>
                <w:color w:val="435363"/>
                <w:sz w:val="18"/>
              </w:rPr>
            </w:pPr>
            <w:r>
              <w:rPr>
                <w:rFonts w:ascii="ARIAL" w:hAnsi="ARIAL"/>
                <w:b/>
                <w:color w:val="435363"/>
                <w:sz w:val="18"/>
              </w:rPr>
              <w:t>Committees:</w:t>
            </w:r>
          </w:p>
          <w:p>
            <w:pPr>
              <w:pStyle w:val="TableContents"/>
              <w:bidi w:val="0"/>
              <w:spacing w:before="0" w:after="0"/>
              <w:jc w:val="left"/>
              <w:rPr>
                <w:rFonts w:ascii="ARIAL" w:hAnsi="ARIAL"/>
                <w:color w:val="435363"/>
                <w:sz w:val="18"/>
              </w:rPr>
            </w:pPr>
            <w:r>
              <w:rPr>
                <w:rFonts w:ascii="ARIAL" w:hAnsi="ARIAL"/>
                <w:color w:val="435363"/>
                <w:sz w:val="18"/>
              </w:rPr>
              <w:t>CGPR; Safety</w:t>
            </w:r>
          </w:p>
          <w:p>
            <w:pPr>
              <w:pStyle w:val="TableContents"/>
              <w:bidi w:val="0"/>
              <w:spacing w:before="0" w:after="0"/>
              <w:jc w:val="left"/>
              <w:rPr/>
            </w:pPr>
            <w:r>
              <w:rPr/>
              <w:t> </w:t>
            </w:r>
          </w:p>
          <w:p>
            <w:pPr>
              <w:pStyle w:val="TableContents"/>
              <w:bidi w:val="0"/>
              <w:spacing w:before="0" w:after="0"/>
              <w:jc w:val="left"/>
              <w:rPr>
                <w:rFonts w:ascii="ARIAL" w:hAnsi="ARIAL"/>
                <w:b/>
                <w:color w:val="435363"/>
                <w:sz w:val="18"/>
              </w:rPr>
            </w:pPr>
            <w:r>
              <w:rPr>
                <w:rFonts w:ascii="ARIAL" w:hAnsi="ARIAL"/>
                <w:b/>
                <w:color w:val="435363"/>
                <w:sz w:val="18"/>
              </w:rPr>
              <w:t>Key Skills and Experience:</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drawing>
                <wp:inline distT="0" distB="0" distL="0" distR="0">
                  <wp:extent cx="17145" cy="17145"/>
                  <wp:effectExtent l="0" t="0" r="0" b="0"/>
                  <wp:docPr id="87"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1" descr=""/>
                          <pic:cNvPicPr>
                            <a:picLocks noChangeAspect="1" noChangeArrowheads="1"/>
                          </pic:cNvPicPr>
                        </pic:nvPicPr>
                        <pic:blipFill>
                          <a:blip r:embed="rId84"/>
                          <a:stretch>
                            <a:fillRect/>
                          </a:stretch>
                        </pic:blipFill>
                        <pic:spPr bwMode="auto">
                          <a:xfrm>
                            <a:off x="0" y="0"/>
                            <a:ext cx="17145" cy="17145"/>
                          </a:xfrm>
                          <a:prstGeom prst="rect">
                            <a:avLst/>
                          </a:prstGeom>
                        </pic:spPr>
                      </pic:pic>
                    </a:graphicData>
                  </a:graphic>
                </wp:inline>
              </w:drawing>
            </w:r>
            <w:r>
              <w:rPr/>
              <w:t xml:space="preserve">   </w:t>
            </w:r>
            <w:r>
              <w:rPr/>
              <w:drawing>
                <wp:inline distT="0" distB="0" distL="0" distR="0">
                  <wp:extent cx="15240" cy="15240"/>
                  <wp:effectExtent l="0" t="0" r="0" b="0"/>
                  <wp:docPr id="88"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2" descr=""/>
                          <pic:cNvPicPr>
                            <a:picLocks noChangeAspect="1" noChangeArrowheads="1"/>
                          </pic:cNvPicPr>
                        </pic:nvPicPr>
                        <pic:blipFill>
                          <a:blip r:embed="rId85"/>
                          <a:stretch>
                            <a:fillRect/>
                          </a:stretch>
                        </pic:blipFill>
                        <pic:spPr bwMode="auto">
                          <a:xfrm>
                            <a:off x="0" y="0"/>
                            <a:ext cx="15240" cy="15240"/>
                          </a:xfrm>
                          <a:prstGeom prst="rect">
                            <a:avLst/>
                          </a:prstGeom>
                        </pic:spPr>
                      </pic:pic>
                    </a:graphicData>
                  </a:graphic>
                </wp:inline>
              </w:drawing>
            </w:r>
            <w:r>
              <w:rPr/>
              <w:t xml:space="preserve">   </w:t>
            </w:r>
            <w:r>
              <w:rPr/>
              <w:drawing>
                <wp:inline distT="0" distB="0" distL="0" distR="0">
                  <wp:extent cx="30480" cy="14605"/>
                  <wp:effectExtent l="0" t="0" r="0" b="0"/>
                  <wp:docPr id="89"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3" descr=""/>
                          <pic:cNvPicPr>
                            <a:picLocks noChangeAspect="1" noChangeArrowheads="1"/>
                          </pic:cNvPicPr>
                        </pic:nvPicPr>
                        <pic:blipFill>
                          <a:blip r:embed="rId86"/>
                          <a:stretch>
                            <a:fillRect/>
                          </a:stretch>
                        </pic:blipFill>
                        <pic:spPr bwMode="auto">
                          <a:xfrm>
                            <a:off x="0" y="0"/>
                            <a:ext cx="30480" cy="14605"/>
                          </a:xfrm>
                          <a:prstGeom prst="rect">
                            <a:avLst/>
                          </a:prstGeom>
                        </pic:spPr>
                      </pic:pic>
                    </a:graphicData>
                  </a:graphic>
                </wp:inline>
              </w:drawing>
            </w:r>
            <w:r>
              <w:rPr/>
              <w:t xml:space="preserve">   </w:t>
            </w:r>
            <w:r>
              <w:rPr/>
              <w:drawing>
                <wp:inline distT="0" distB="0" distL="0" distR="0">
                  <wp:extent cx="14605" cy="15240"/>
                  <wp:effectExtent l="0" t="0" r="0" b="0"/>
                  <wp:docPr id="90"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84" descr=""/>
                          <pic:cNvPicPr>
                            <a:picLocks noChangeAspect="1" noChangeArrowheads="1"/>
                          </pic:cNvPicPr>
                        </pic:nvPicPr>
                        <pic:blipFill>
                          <a:blip r:embed="rId87"/>
                          <a:stretch>
                            <a:fillRect/>
                          </a:stretch>
                        </pic:blipFill>
                        <pic:spPr bwMode="auto">
                          <a:xfrm>
                            <a:off x="0" y="0"/>
                            <a:ext cx="14605" cy="15240"/>
                          </a:xfrm>
                          <a:prstGeom prst="rect">
                            <a:avLst/>
                          </a:prstGeom>
                        </pic:spPr>
                      </pic:pic>
                    </a:graphicData>
                  </a:graphic>
                </wp:inline>
              </w:drawing>
            </w:r>
            <w:r>
              <w:rPr/>
              <w:t xml:space="preserve">   </w:t>
            </w:r>
            <w:r>
              <w:rPr/>
              <w:drawing>
                <wp:inline distT="0" distB="0" distL="0" distR="0">
                  <wp:extent cx="16510" cy="16510"/>
                  <wp:effectExtent l="0" t="0" r="0" b="0"/>
                  <wp:docPr id="91"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85" descr=""/>
                          <pic:cNvPicPr>
                            <a:picLocks noChangeAspect="1" noChangeArrowheads="1"/>
                          </pic:cNvPicPr>
                        </pic:nvPicPr>
                        <pic:blipFill>
                          <a:blip r:embed="rId88"/>
                          <a:stretch>
                            <a:fillRect/>
                          </a:stretch>
                        </pic:blipFill>
                        <pic:spPr bwMode="auto">
                          <a:xfrm>
                            <a:off x="0" y="0"/>
                            <a:ext cx="16510" cy="16510"/>
                          </a:xfrm>
                          <a:prstGeom prst="rect">
                            <a:avLst/>
                          </a:prstGeom>
                        </pic:spPr>
                      </pic:pic>
                    </a:graphicData>
                  </a:graphic>
                </wp:inline>
              </w:drawing>
            </w:r>
            <w:r>
              <w:rPr/>
              <w:t xml:space="preserve">   </w:t>
            </w:r>
            <w:r>
              <w:rPr/>
              <w:drawing>
                <wp:inline distT="0" distB="0" distL="0" distR="0">
                  <wp:extent cx="15240" cy="15240"/>
                  <wp:effectExtent l="0" t="0" r="0" b="0"/>
                  <wp:docPr id="92"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86" descr=""/>
                          <pic:cNvPicPr>
                            <a:picLocks noChangeAspect="1" noChangeArrowheads="1"/>
                          </pic:cNvPicPr>
                        </pic:nvPicPr>
                        <pic:blipFill>
                          <a:blip r:embed="rId89"/>
                          <a:stretch>
                            <a:fillRect/>
                          </a:stretch>
                        </pic:blipFill>
                        <pic:spPr bwMode="auto">
                          <a:xfrm>
                            <a:off x="0" y="0"/>
                            <a:ext cx="15240" cy="15240"/>
                          </a:xfrm>
                          <a:prstGeom prst="rect">
                            <a:avLst/>
                          </a:prstGeom>
                        </pic:spPr>
                      </pic:pic>
                    </a:graphicData>
                  </a:graphic>
                </wp:inline>
              </w:drawing>
            </w:r>
            <w:r>
              <w:rPr/>
              <w:t xml:space="preserve">   </w:t>
            </w:r>
            <w:r>
              <w:rPr/>
              <w:drawing>
                <wp:inline distT="0" distB="0" distL="0" distR="0">
                  <wp:extent cx="15240" cy="14605"/>
                  <wp:effectExtent l="0" t="0" r="0" b="0"/>
                  <wp:docPr id="93"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87" descr=""/>
                          <pic:cNvPicPr>
                            <a:picLocks noChangeAspect="1" noChangeArrowheads="1"/>
                          </pic:cNvPicPr>
                        </pic:nvPicPr>
                        <pic:blipFill>
                          <a:blip r:embed="rId90"/>
                          <a:stretch>
                            <a:fillRect/>
                          </a:stretch>
                        </pic:blipFill>
                        <pic:spPr bwMode="auto">
                          <a:xfrm>
                            <a:off x="0" y="0"/>
                            <a:ext cx="15240" cy="14605"/>
                          </a:xfrm>
                          <a:prstGeom prst="rect">
                            <a:avLst/>
                          </a:prstGeom>
                        </pic:spPr>
                      </pic:pic>
                    </a:graphicData>
                  </a:graphic>
                </wp:inline>
              </w:drawing>
            </w:r>
            <w:r>
              <w:rPr/>
              <w:t xml:space="preserve"> </w:t>
            </w:r>
          </w:p>
          <w:p>
            <w:pPr>
              <w:pStyle w:val="TableContents"/>
              <w:bidi w:val="0"/>
              <w:spacing w:before="0" w:after="20"/>
              <w:jc w:val="left"/>
              <w:rPr/>
            </w:pPr>
            <w:r>
              <w:rPr/>
              <w:t> </w:t>
            </w:r>
          </w:p>
        </w:tc>
        <w:tc>
          <w:tcPr>
            <w:tcW w:w="24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104" w:type="dxa"/>
            <w:tcBorders/>
            <w:vAlign w:val="center"/>
          </w:tcPr>
          <w:p>
            <w:pPr>
              <w:pStyle w:val="TableContents"/>
              <w:pBdr>
                <w:bottom w:val="single" w:sz="2" w:space="1" w:color="BF0000"/>
              </w:pBdr>
              <w:bidi w:val="0"/>
              <w:spacing w:lineRule="atLeast" w:line="142" w:before="0" w:after="40"/>
              <w:jc w:val="left"/>
              <w:rPr/>
            </w:pPr>
            <w:r>
              <w:rPr/>
              <w:t> </w:t>
            </w:r>
          </w:p>
          <w:p>
            <w:pPr>
              <w:pStyle w:val="TableContents"/>
              <w:pBdr>
                <w:bottom w:val="single" w:sz="2" w:space="1" w:color="BF0000"/>
              </w:pBdr>
              <w:bidi w:val="0"/>
              <w:spacing w:before="0" w:after="0"/>
              <w:jc w:val="left"/>
              <w:rPr>
                <w:rFonts w:ascii="ARIAL" w:hAnsi="ARIAL"/>
                <w:b/>
                <w:color w:val="3575B3"/>
                <w:sz w:val="24"/>
              </w:rPr>
            </w:pPr>
            <w:r>
              <w:rPr>
                <w:rFonts w:ascii="ARIAL" w:hAnsi="ARIAL"/>
                <w:b/>
                <w:color w:val="3575B3"/>
                <w:sz w:val="24"/>
              </w:rPr>
              <w:t>Sue Kronick</w:t>
            </w:r>
          </w:p>
          <w:p>
            <w:pPr>
              <w:pStyle w:val="TableContents"/>
              <w:bidi w:val="0"/>
              <w:spacing w:before="0" w:after="0"/>
              <w:jc w:val="left"/>
              <w:rPr/>
            </w:pPr>
            <w:r>
              <w:rPr/>
              <w:t> </w:t>
            </w:r>
          </w:p>
          <w:p>
            <w:pPr>
              <w:pStyle w:val="TableContents"/>
              <w:bidi w:val="0"/>
              <w:spacing w:before="0" w:after="0"/>
              <w:jc w:val="left"/>
              <w:rPr>
                <w:rFonts w:ascii="ARIAL" w:hAnsi="ARIAL"/>
                <w:b/>
                <w:color w:val="435363"/>
                <w:sz w:val="18"/>
              </w:rPr>
            </w:pPr>
            <w:r>
              <w:rPr>
                <w:rFonts w:ascii="ARIAL" w:hAnsi="ARIAL"/>
                <w:b/>
                <w:color w:val="435363"/>
                <w:sz w:val="18"/>
              </w:rPr>
              <w:t>Select Business Experience:</w:t>
            </w:r>
          </w:p>
          <w:p>
            <w:pPr>
              <w:pStyle w:val="TableContents"/>
              <w:bidi w:val="0"/>
              <w:spacing w:before="0" w:after="0"/>
              <w:jc w:val="left"/>
              <w:rPr>
                <w:color w:val="435363"/>
              </w:rPr>
            </w:pPr>
            <w:r>
              <w:rPr>
                <w:color w:val="3575B3"/>
              </w:rPr>
              <w:t>•</w:t>
            </w:r>
            <w:r>
              <w:rPr>
                <w:color w:val="435363"/>
              </w:rPr>
              <w:t>  </w:t>
            </w:r>
            <w:r>
              <w:rPr>
                <w:rFonts w:ascii="ARIAL" w:hAnsi="ARIAL"/>
                <w:color w:val="435363"/>
                <w:sz w:val="18"/>
              </w:rPr>
              <w:t>Operating Partner at Marvin Traub Associates, a New York based retail consulting firm (2012-2022)</w:t>
            </w:r>
          </w:p>
          <w:p>
            <w:pPr>
              <w:pStyle w:val="TableContents"/>
              <w:bidi w:val="0"/>
              <w:spacing w:before="0" w:after="0"/>
              <w:jc w:val="left"/>
              <w:rPr>
                <w:color w:val="435363"/>
              </w:rPr>
            </w:pPr>
            <w:r>
              <w:rPr>
                <w:color w:val="3575B3"/>
              </w:rPr>
              <w:t>•</w:t>
            </w:r>
            <w:r>
              <w:rPr>
                <w:color w:val="435363"/>
              </w:rPr>
              <w:t>  </w:t>
            </w:r>
            <w:r>
              <w:rPr>
                <w:rFonts w:ascii="ARIAL" w:hAnsi="ARIAL"/>
                <w:color w:val="435363"/>
                <w:sz w:val="18"/>
              </w:rPr>
              <w:t>Vice Chairman of Macy’s, Inc. (“Macy’s”), owner of Macy’s and Bloomingdales retail department stores (2003-2010)</w:t>
            </w:r>
          </w:p>
          <w:p>
            <w:pPr>
              <w:pStyle w:val="TableContents"/>
              <w:bidi w:val="0"/>
              <w:spacing w:before="0" w:after="0"/>
              <w:jc w:val="left"/>
              <w:rPr>
                <w:color w:val="435363"/>
              </w:rPr>
            </w:pPr>
            <w:r>
              <w:rPr>
                <w:color w:val="3575B3"/>
              </w:rPr>
              <w:t>•</w:t>
            </w:r>
            <w:r>
              <w:rPr>
                <w:color w:val="435363"/>
              </w:rPr>
              <w:t>  </w:t>
            </w:r>
            <w:r>
              <w:rPr>
                <w:rFonts w:ascii="ARIAL" w:hAnsi="ARIAL"/>
                <w:color w:val="435363"/>
                <w:sz w:val="18"/>
              </w:rPr>
              <w:t>Group President, Regional Department Stores of Macy’s (2001-2003)</w:t>
            </w:r>
          </w:p>
          <w:p>
            <w:pPr>
              <w:pStyle w:val="TableContents"/>
              <w:bidi w:val="0"/>
              <w:spacing w:before="0" w:after="0"/>
              <w:jc w:val="left"/>
              <w:rPr>
                <w:color w:val="435363"/>
              </w:rPr>
            </w:pPr>
            <w:r>
              <w:rPr>
                <w:color w:val="3575B3"/>
              </w:rPr>
              <w:t>•</w:t>
            </w:r>
            <w:r>
              <w:rPr>
                <w:color w:val="435363"/>
              </w:rPr>
              <w:t>  </w:t>
            </w:r>
            <w:r>
              <w:rPr>
                <w:rFonts w:ascii="ARIAL" w:hAnsi="ARIAL"/>
                <w:color w:val="435363"/>
                <w:sz w:val="18"/>
              </w:rPr>
              <w:t>Chairman and Chief Executive Officer of Burdines/Macy’s Florida (1997-2001)</w:t>
            </w:r>
          </w:p>
          <w:p>
            <w:pPr>
              <w:pStyle w:val="TableContents"/>
              <w:bidi w:val="0"/>
              <w:spacing w:before="0" w:after="0"/>
              <w:jc w:val="left"/>
              <w:rPr/>
            </w:pPr>
            <w:r>
              <w:rPr/>
              <w:t> </w:t>
            </w:r>
          </w:p>
          <w:p>
            <w:pPr>
              <w:pStyle w:val="TableContents"/>
              <w:bidi w:val="0"/>
              <w:spacing w:before="0" w:after="0"/>
              <w:jc w:val="left"/>
              <w:rPr>
                <w:rFonts w:ascii="ARIAL" w:hAnsi="ARIAL"/>
                <w:b/>
                <w:color w:val="435363"/>
                <w:sz w:val="18"/>
              </w:rPr>
            </w:pPr>
            <w:r>
              <w:rPr>
                <w:rFonts w:ascii="ARIAL" w:hAnsi="ARIAL"/>
                <w:b/>
                <w:color w:val="435363"/>
                <w:sz w:val="18"/>
              </w:rPr>
              <w:t>Current Public Company Directorships:</w:t>
            </w:r>
          </w:p>
          <w:p>
            <w:pPr>
              <w:pStyle w:val="TableContents"/>
              <w:bidi w:val="0"/>
              <w:spacing w:before="0" w:after="0"/>
              <w:jc w:val="left"/>
              <w:rPr>
                <w:color w:val="435363"/>
              </w:rPr>
            </w:pPr>
            <w:r>
              <w:rPr>
                <w:color w:val="3575B3"/>
              </w:rPr>
              <w:t>•</w:t>
            </w:r>
            <w:r>
              <w:rPr>
                <w:color w:val="435363"/>
              </w:rPr>
              <w:t>  </w:t>
            </w:r>
            <w:r>
              <w:rPr>
                <w:rFonts w:ascii="ARIAL" w:hAnsi="ARIAL"/>
                <w:color w:val="435363"/>
                <w:sz w:val="18"/>
              </w:rPr>
              <w:t>Hyatt Hotels Corporation, a hospitality company (2009-Present)</w:t>
            </w:r>
          </w:p>
          <w:p>
            <w:pPr>
              <w:pStyle w:val="TableContents"/>
              <w:bidi w:val="0"/>
              <w:spacing w:before="0" w:after="0"/>
              <w:jc w:val="left"/>
              <w:rPr/>
            </w:pPr>
            <w:r>
              <w:rPr/>
              <w:t> </w:t>
            </w:r>
          </w:p>
          <w:p>
            <w:pPr>
              <w:pStyle w:val="TableContents"/>
              <w:bidi w:val="0"/>
              <w:spacing w:before="0" w:after="0"/>
              <w:jc w:val="left"/>
              <w:rPr>
                <w:rFonts w:ascii="ARIAL" w:hAnsi="ARIAL"/>
                <w:b/>
                <w:color w:val="435363"/>
                <w:sz w:val="18"/>
              </w:rPr>
            </w:pPr>
            <w:r>
              <w:rPr>
                <w:rFonts w:ascii="ARIAL" w:hAnsi="ARIAL"/>
                <w:b/>
                <w:color w:val="435363"/>
                <w:sz w:val="18"/>
              </w:rPr>
              <w:t>Past Public Company Directorships:</w:t>
            </w:r>
          </w:p>
          <w:p>
            <w:pPr>
              <w:pStyle w:val="TableContents"/>
              <w:bidi w:val="0"/>
              <w:spacing w:before="0" w:after="0"/>
              <w:jc w:val="left"/>
              <w:rPr>
                <w:color w:val="435363"/>
              </w:rPr>
            </w:pPr>
            <w:r>
              <w:rPr>
                <w:color w:val="3575B3"/>
              </w:rPr>
              <w:t>•</w:t>
            </w:r>
            <w:r>
              <w:rPr>
                <w:color w:val="435363"/>
              </w:rPr>
              <w:t>  </w:t>
            </w:r>
            <w:r>
              <w:rPr>
                <w:rFonts w:ascii="ARIAL" w:hAnsi="ARIAL"/>
                <w:color w:val="435363"/>
                <w:sz w:val="18"/>
              </w:rPr>
              <w:t>The Pepsi Bottling Group, Inc. (1999-2010)</w:t>
            </w:r>
          </w:p>
          <w:p>
            <w:pPr>
              <w:pStyle w:val="TableContents"/>
              <w:bidi w:val="0"/>
              <w:spacing w:before="0" w:after="0"/>
              <w:jc w:val="left"/>
              <w:rPr/>
            </w:pPr>
            <w:r>
              <w:rPr/>
              <w:t> </w:t>
            </w:r>
          </w:p>
          <w:p>
            <w:pPr>
              <w:pStyle w:val="TableContents"/>
              <w:bidi w:val="0"/>
              <w:spacing w:before="0" w:after="0"/>
              <w:jc w:val="left"/>
              <w:rPr>
                <w:rFonts w:ascii="ARIAL" w:hAnsi="ARIAL"/>
                <w:b/>
                <w:color w:val="435363"/>
                <w:sz w:val="18"/>
              </w:rPr>
            </w:pPr>
            <w:r>
              <w:rPr>
                <w:rFonts w:ascii="ARIAL" w:hAnsi="ARIAL"/>
                <w:b/>
                <w:color w:val="435363"/>
                <w:sz w:val="18"/>
              </w:rPr>
              <w:t>Other Leadership Experience and Service:</w:t>
            </w:r>
          </w:p>
          <w:p>
            <w:pPr>
              <w:pStyle w:val="TableContents"/>
              <w:bidi w:val="0"/>
              <w:spacing w:before="0" w:after="0"/>
              <w:jc w:val="left"/>
              <w:rPr>
                <w:rFonts w:ascii="ARIAL" w:hAnsi="ARIAL"/>
                <w:color w:val="435363"/>
                <w:sz w:val="18"/>
              </w:rPr>
            </w:pPr>
            <w:r>
              <w:rPr>
                <w:rFonts w:ascii="ARIAL" w:hAnsi="ARIAL"/>
                <w:color w:val="435363"/>
                <w:sz w:val="18"/>
              </w:rPr>
              <w:t>Member of the board of directors of the John S. and James L. Knight Foundation and the Miami City Ballet.</w:t>
            </w:r>
          </w:p>
          <w:p>
            <w:pPr>
              <w:pStyle w:val="TableContents"/>
              <w:bidi w:val="0"/>
              <w:spacing w:before="0" w:after="0"/>
              <w:jc w:val="left"/>
              <w:rPr/>
            </w:pPr>
            <w:r>
              <w:rPr/>
              <w:t> </w:t>
            </w:r>
          </w:p>
          <w:p>
            <w:pPr>
              <w:pStyle w:val="TableContents"/>
              <w:bidi w:val="0"/>
              <w:spacing w:before="0" w:after="0"/>
              <w:jc w:val="left"/>
              <w:rPr>
                <w:rFonts w:ascii="ARIAL" w:hAnsi="ARIAL"/>
                <w:b/>
                <w:color w:val="435363"/>
                <w:sz w:val="18"/>
              </w:rPr>
            </w:pPr>
            <w:r>
              <w:rPr>
                <w:rFonts w:ascii="ARIAL" w:hAnsi="ARIAL"/>
                <w:b/>
                <w:color w:val="435363"/>
                <w:sz w:val="18"/>
              </w:rPr>
              <w:t>Key Experience/Director Qualifications:</w:t>
            </w:r>
          </w:p>
          <w:p>
            <w:pPr>
              <w:pStyle w:val="TableContents"/>
              <w:bidi w:val="0"/>
              <w:spacing w:before="0" w:after="20"/>
              <w:jc w:val="left"/>
              <w:rPr>
                <w:rFonts w:ascii="ARIAL" w:hAnsi="ARIAL"/>
                <w:color w:val="435363"/>
                <w:sz w:val="18"/>
              </w:rPr>
            </w:pPr>
            <w:r>
              <w:rPr>
                <w:rFonts w:ascii="ARIAL" w:hAnsi="ARIAL"/>
                <w:color w:val="435363"/>
                <w:sz w:val="18"/>
              </w:rPr>
              <w:t>Financial, marketing and operational expertise, as well as experience serving as a global public company director and building industry leading brands as a result of the various executive management positions held with Macy’s.</w:t>
            </w:r>
          </w:p>
        </w:tc>
      </w:tr>
    </w:tbl>
    <w:p>
      <w:pPr>
        <w:pStyle w:val="TextBody"/>
        <w:bidi w:val="0"/>
        <w:spacing w:before="0" w:after="0"/>
        <w:jc w:val="left"/>
        <w:rPr/>
      </w:pPr>
      <w:r>
        <w:rPr/>
        <w:t> </w:t>
      </w:r>
    </w:p>
    <w:tbl>
      <w:tblPr>
        <w:tblW w:w="1306" w:type="dxa"/>
        <w:jc w:val="left"/>
        <w:tblInd w:w="0" w:type="dxa"/>
        <w:tblLayout w:type="fixed"/>
        <w:tblCellMar>
          <w:top w:w="0" w:type="dxa"/>
          <w:left w:w="0" w:type="dxa"/>
          <w:bottom w:w="0" w:type="dxa"/>
          <w:right w:w="0" w:type="dxa"/>
        </w:tblCellMar>
      </w:tblPr>
      <w:tblGrid>
        <w:gridCol w:w="1001"/>
        <w:gridCol w:w="60"/>
        <w:gridCol w:w="245"/>
      </w:tblGrid>
      <w:tr>
        <w:trPr/>
        <w:tc>
          <w:tcPr>
            <w:tcW w:w="10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1001" w:type="dxa"/>
            <w:tcBorders/>
            <w:vAlign w:val="center"/>
          </w:tcPr>
          <w:p>
            <w:pPr>
              <w:pStyle w:val="TableContents"/>
              <w:bidi w:val="0"/>
              <w:spacing w:before="0" w:after="0"/>
              <w:jc w:val="left"/>
              <w:rPr/>
            </w:pPr>
            <w:r>
              <w:rPr/>
              <w:t> </w:t>
            </w:r>
          </w:p>
          <w:p>
            <w:pPr>
              <w:pStyle w:val="TableContents"/>
              <w:bidi w:val="0"/>
              <w:spacing w:before="0" w:after="20"/>
              <w:jc w:val="right"/>
              <w:rPr/>
            </w:pPr>
            <w:r>
              <w:rPr/>
              <w:drawing>
                <wp:inline distT="0" distB="0" distL="0" distR="0">
                  <wp:extent cx="588010" cy="19050"/>
                  <wp:effectExtent l="0" t="0" r="0" b="0"/>
                  <wp:docPr id="94"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88" descr=""/>
                          <pic:cNvPicPr>
                            <a:picLocks noChangeAspect="1" noChangeArrowheads="1"/>
                          </pic:cNvPicPr>
                        </pic:nvPicPr>
                        <pic:blipFill>
                          <a:blip r:embed="rId91"/>
                          <a:stretch>
                            <a:fillRect/>
                          </a:stretch>
                        </pic:blipFill>
                        <pic:spPr bwMode="auto">
                          <a:xfrm>
                            <a:off x="0" y="0"/>
                            <a:ext cx="588010" cy="1905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jc w:val="left"/>
              <w:rPr/>
            </w:pPr>
            <w:r>
              <w:rPr/>
              <w:t> </w:t>
            </w:r>
          </w:p>
          <w:p>
            <w:pPr>
              <w:pStyle w:val="TableContents"/>
              <w:bidi w:val="0"/>
              <w:spacing w:before="0" w:after="20"/>
              <w:jc w:val="right"/>
              <w:rPr>
                <w:rFonts w:ascii="ARIAL" w:hAnsi="ARIAL"/>
                <w:b/>
                <w:color w:val="435363"/>
                <w:sz w:val="18"/>
              </w:rPr>
            </w:pPr>
            <w:r>
              <w:rPr>
                <w:rFonts w:ascii="ARIAL" w:hAnsi="ARIAL"/>
                <w:b/>
                <w:color w:val="435363"/>
                <w:sz w:val="18"/>
              </w:rPr>
              <w:t>11</w:t>
            </w:r>
          </w:p>
        </w:tc>
      </w:tr>
    </w:tbl>
    <w:tbl>
      <w:tblPr>
        <w:tblW w:w="136" w:type="dxa"/>
        <w:jc w:val="left"/>
        <w:tblInd w:w="0" w:type="dxa"/>
        <w:tblLayout w:type="fixed"/>
        <w:tblCellMar>
          <w:top w:w="0" w:type="dxa"/>
          <w:left w:w="0" w:type="dxa"/>
          <w:bottom w:w="0" w:type="dxa"/>
          <w:right w:w="0" w:type="dxa"/>
        </w:tblCellMar>
      </w:tblPr>
      <w:tblGrid>
        <w:gridCol w:w="38"/>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rFonts w:ascii="ARIAL" w:hAnsi="ARIAL"/>
          <w:color w:val="435363"/>
          <w:sz w:val="16"/>
        </w:rPr>
      </w:pPr>
      <w:r>
        <w:rPr>
          <w:rFonts w:ascii="ARIAL" w:hAnsi="ARIAL"/>
          <w:color w:val="435363"/>
          <w:sz w:val="16"/>
        </w:rPr>
        <w:t xml:space="preserve">2024 Proxy Statement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659"/>
        <w:gridCol w:w="240"/>
        <w:gridCol w:w="23"/>
        <w:gridCol w:w="60"/>
        <w:gridCol w:w="8223"/>
      </w:tblGrid>
      <w:tr>
        <w:trPr/>
        <w:tc>
          <w:tcPr>
            <w:tcW w:w="165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223" w:type="dxa"/>
            <w:tcBorders/>
            <w:vAlign w:val="center"/>
          </w:tcPr>
          <w:p>
            <w:pPr>
              <w:pStyle w:val="TableContents"/>
              <w:bidi w:val="0"/>
              <w:spacing w:before="0" w:after="283"/>
              <w:jc w:val="left"/>
              <w:rPr>
                <w:sz w:val="4"/>
                <w:szCs w:val="4"/>
              </w:rPr>
            </w:pPr>
            <w:r>
              <w:rPr>
                <w:sz w:val="4"/>
                <w:szCs w:val="4"/>
              </w:rPr>
            </w:r>
          </w:p>
        </w:tc>
      </w:tr>
      <w:tr>
        <w:trPr/>
        <w:tc>
          <w:tcPr>
            <w:tcW w:w="1659" w:type="dxa"/>
            <w:tcBorders/>
            <w:vAlign w:val="center"/>
          </w:tcPr>
          <w:p>
            <w:pPr>
              <w:pStyle w:val="TableContents"/>
              <w:bidi w:val="0"/>
              <w:spacing w:before="0" w:after="0"/>
              <w:jc w:val="left"/>
              <w:rPr/>
            </w:pPr>
            <w:r>
              <w:rPr/>
              <w:drawing>
                <wp:inline distT="0" distB="0" distL="0" distR="0">
                  <wp:extent cx="889635" cy="889635"/>
                  <wp:effectExtent l="0" t="0" r="0" b="0"/>
                  <wp:docPr id="95"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89" descr=""/>
                          <pic:cNvPicPr>
                            <a:picLocks noChangeAspect="1" noChangeArrowheads="1"/>
                          </pic:cNvPicPr>
                        </pic:nvPicPr>
                        <pic:blipFill>
                          <a:blip r:embed="rId92"/>
                          <a:stretch>
                            <a:fillRect/>
                          </a:stretch>
                        </pic:blipFill>
                        <pic:spPr bwMode="auto">
                          <a:xfrm>
                            <a:off x="0" y="0"/>
                            <a:ext cx="889635" cy="88963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rFonts w:ascii="ARIAL" w:hAnsi="ARIAL"/>
                <w:b/>
                <w:color w:val="435363"/>
                <w:sz w:val="18"/>
              </w:rPr>
            </w:pPr>
            <w:r>
              <w:rPr>
                <w:rFonts w:ascii="ARIAL" w:hAnsi="ARIAL"/>
                <w:b/>
                <w:color w:val="435363"/>
                <w:sz w:val="18"/>
              </w:rPr>
              <w:t>Independent</w:t>
            </w:r>
          </w:p>
          <w:p>
            <w:pPr>
              <w:pStyle w:val="TableContents"/>
              <w:bidi w:val="0"/>
              <w:spacing w:before="0" w:after="0"/>
              <w:jc w:val="left"/>
              <w:rPr/>
            </w:pPr>
            <w:r>
              <w:rPr/>
              <w:t> </w:t>
            </w:r>
          </w:p>
          <w:p>
            <w:pPr>
              <w:pStyle w:val="TableContents"/>
              <w:bidi w:val="0"/>
              <w:spacing w:before="0" w:after="0"/>
              <w:jc w:val="left"/>
              <w:rPr>
                <w:rFonts w:ascii="ARIAL" w:hAnsi="ARIAL"/>
                <w:b/>
                <w:color w:val="435363"/>
                <w:sz w:val="18"/>
              </w:rPr>
            </w:pPr>
            <w:r>
              <w:rPr>
                <w:rFonts w:ascii="ARIAL" w:hAnsi="ARIAL"/>
                <w:b/>
                <w:color w:val="435363"/>
                <w:sz w:val="18"/>
              </w:rPr>
              <w:t>Director Since:</w:t>
            </w:r>
          </w:p>
          <w:p>
            <w:pPr>
              <w:pStyle w:val="TableContents"/>
              <w:bidi w:val="0"/>
              <w:spacing w:before="0" w:after="0"/>
              <w:jc w:val="left"/>
              <w:rPr>
                <w:rFonts w:ascii="ARIAL" w:hAnsi="ARIAL"/>
                <w:color w:val="435363"/>
                <w:sz w:val="18"/>
              </w:rPr>
            </w:pPr>
            <w:r>
              <w:rPr>
                <w:rFonts w:ascii="ARIAL" w:hAnsi="ARIAL"/>
                <w:color w:val="435363"/>
                <w:sz w:val="18"/>
              </w:rPr>
              <w:t>2015</w:t>
            </w:r>
          </w:p>
          <w:p>
            <w:pPr>
              <w:pStyle w:val="TableContents"/>
              <w:bidi w:val="0"/>
              <w:spacing w:before="0" w:after="0"/>
              <w:jc w:val="left"/>
              <w:rPr/>
            </w:pPr>
            <w:r>
              <w:rPr/>
              <w:t> </w:t>
            </w:r>
          </w:p>
          <w:p>
            <w:pPr>
              <w:pStyle w:val="TableContents"/>
              <w:bidi w:val="0"/>
              <w:spacing w:before="0" w:after="0"/>
              <w:jc w:val="left"/>
              <w:rPr>
                <w:rFonts w:ascii="ARIAL" w:hAnsi="ARIAL"/>
                <w:b/>
                <w:color w:val="435363"/>
                <w:sz w:val="18"/>
              </w:rPr>
            </w:pPr>
            <w:r>
              <w:rPr>
                <w:rFonts w:ascii="ARIAL" w:hAnsi="ARIAL"/>
                <w:b/>
                <w:color w:val="435363"/>
                <w:sz w:val="18"/>
              </w:rPr>
              <w:t>Committees:</w:t>
            </w:r>
          </w:p>
          <w:p>
            <w:pPr>
              <w:pStyle w:val="TableContents"/>
              <w:bidi w:val="0"/>
              <w:spacing w:before="0" w:after="0"/>
              <w:jc w:val="left"/>
              <w:rPr>
                <w:rFonts w:ascii="ARIAL" w:hAnsi="ARIAL"/>
                <w:color w:val="435363"/>
                <w:sz w:val="18"/>
              </w:rPr>
            </w:pPr>
            <w:r>
              <w:rPr>
                <w:rFonts w:ascii="ARIAL" w:hAnsi="ARIAL"/>
                <w:color w:val="435363"/>
                <w:sz w:val="18"/>
              </w:rPr>
              <w:t>Audit; CGPR (Chair)</w:t>
            </w:r>
          </w:p>
          <w:p>
            <w:pPr>
              <w:pStyle w:val="TableContents"/>
              <w:bidi w:val="0"/>
              <w:spacing w:before="0" w:after="0"/>
              <w:jc w:val="left"/>
              <w:rPr/>
            </w:pPr>
            <w:r>
              <w:rPr/>
              <w:t> </w:t>
            </w:r>
          </w:p>
          <w:p>
            <w:pPr>
              <w:pStyle w:val="TableContents"/>
              <w:bidi w:val="0"/>
              <w:spacing w:before="0" w:after="0"/>
              <w:jc w:val="left"/>
              <w:rPr>
                <w:rFonts w:ascii="ARIAL" w:hAnsi="ARIAL"/>
                <w:b/>
                <w:color w:val="435363"/>
                <w:sz w:val="18"/>
              </w:rPr>
            </w:pPr>
            <w:r>
              <w:rPr>
                <w:rFonts w:ascii="ARIAL" w:hAnsi="ARIAL"/>
                <w:b/>
                <w:color w:val="435363"/>
                <w:sz w:val="18"/>
              </w:rPr>
              <w:t>Key Skills and Experience:</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drawing>
                <wp:inline distT="0" distB="0" distL="0" distR="0">
                  <wp:extent cx="19050" cy="17780"/>
                  <wp:effectExtent l="0" t="0" r="0" b="0"/>
                  <wp:docPr id="96"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90" descr=""/>
                          <pic:cNvPicPr>
                            <a:picLocks noChangeAspect="1" noChangeArrowheads="1"/>
                          </pic:cNvPicPr>
                        </pic:nvPicPr>
                        <pic:blipFill>
                          <a:blip r:embed="rId93"/>
                          <a:stretch>
                            <a:fillRect/>
                          </a:stretch>
                        </pic:blipFill>
                        <pic:spPr bwMode="auto">
                          <a:xfrm>
                            <a:off x="0" y="0"/>
                            <a:ext cx="19050" cy="17780"/>
                          </a:xfrm>
                          <a:prstGeom prst="rect">
                            <a:avLst/>
                          </a:prstGeom>
                        </pic:spPr>
                      </pic:pic>
                    </a:graphicData>
                  </a:graphic>
                </wp:inline>
              </w:drawing>
            </w:r>
            <w:r>
              <w:rPr/>
              <w:t xml:space="preserve">   </w:t>
            </w:r>
            <w:r>
              <w:rPr/>
              <w:drawing>
                <wp:inline distT="0" distB="0" distL="0" distR="0">
                  <wp:extent cx="15240" cy="15240"/>
                  <wp:effectExtent l="0" t="0" r="0" b="0"/>
                  <wp:docPr id="97"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91" descr=""/>
                          <pic:cNvPicPr>
                            <a:picLocks noChangeAspect="1" noChangeArrowheads="1"/>
                          </pic:cNvPicPr>
                        </pic:nvPicPr>
                        <pic:blipFill>
                          <a:blip r:embed="rId94"/>
                          <a:stretch>
                            <a:fillRect/>
                          </a:stretch>
                        </pic:blipFill>
                        <pic:spPr bwMode="auto">
                          <a:xfrm>
                            <a:off x="0" y="0"/>
                            <a:ext cx="15240" cy="15240"/>
                          </a:xfrm>
                          <a:prstGeom prst="rect">
                            <a:avLst/>
                          </a:prstGeom>
                        </pic:spPr>
                      </pic:pic>
                    </a:graphicData>
                  </a:graphic>
                </wp:inline>
              </w:drawing>
            </w:r>
            <w:r>
              <w:rPr/>
              <w:t xml:space="preserve">   </w:t>
            </w:r>
            <w:r>
              <w:rPr/>
              <w:drawing>
                <wp:inline distT="0" distB="0" distL="0" distR="0">
                  <wp:extent cx="14605" cy="15240"/>
                  <wp:effectExtent l="0" t="0" r="0" b="0"/>
                  <wp:docPr id="98"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92" descr=""/>
                          <pic:cNvPicPr>
                            <a:picLocks noChangeAspect="1" noChangeArrowheads="1"/>
                          </pic:cNvPicPr>
                        </pic:nvPicPr>
                        <pic:blipFill>
                          <a:blip r:embed="rId95"/>
                          <a:stretch>
                            <a:fillRect/>
                          </a:stretch>
                        </pic:blipFill>
                        <pic:spPr bwMode="auto">
                          <a:xfrm>
                            <a:off x="0" y="0"/>
                            <a:ext cx="14605" cy="15240"/>
                          </a:xfrm>
                          <a:prstGeom prst="rect">
                            <a:avLst/>
                          </a:prstGeom>
                        </pic:spPr>
                      </pic:pic>
                    </a:graphicData>
                  </a:graphic>
                </wp:inline>
              </w:drawing>
            </w:r>
            <w:r>
              <w:rPr/>
              <w:t xml:space="preserve">   </w:t>
            </w:r>
            <w:r>
              <w:rPr/>
              <w:drawing>
                <wp:inline distT="0" distB="0" distL="0" distR="0">
                  <wp:extent cx="16510" cy="16510"/>
                  <wp:effectExtent l="0" t="0" r="0" b="0"/>
                  <wp:docPr id="99"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93" descr=""/>
                          <pic:cNvPicPr>
                            <a:picLocks noChangeAspect="1" noChangeArrowheads="1"/>
                          </pic:cNvPicPr>
                        </pic:nvPicPr>
                        <pic:blipFill>
                          <a:blip r:embed="rId96"/>
                          <a:stretch>
                            <a:fillRect/>
                          </a:stretch>
                        </pic:blipFill>
                        <pic:spPr bwMode="auto">
                          <a:xfrm>
                            <a:off x="0" y="0"/>
                            <a:ext cx="16510" cy="16510"/>
                          </a:xfrm>
                          <a:prstGeom prst="rect">
                            <a:avLst/>
                          </a:prstGeom>
                        </pic:spPr>
                      </pic:pic>
                    </a:graphicData>
                  </a:graphic>
                </wp:inline>
              </w:drawing>
            </w:r>
            <w:r>
              <w:rPr/>
              <w:t xml:space="preserve">   </w:t>
            </w:r>
            <w:r>
              <w:rPr/>
              <w:drawing>
                <wp:inline distT="0" distB="0" distL="0" distR="0">
                  <wp:extent cx="16510" cy="19050"/>
                  <wp:effectExtent l="0" t="0" r="0" b="0"/>
                  <wp:docPr id="100"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94" descr=""/>
                          <pic:cNvPicPr>
                            <a:picLocks noChangeAspect="1" noChangeArrowheads="1"/>
                          </pic:cNvPicPr>
                        </pic:nvPicPr>
                        <pic:blipFill>
                          <a:blip r:embed="rId97"/>
                          <a:stretch>
                            <a:fillRect/>
                          </a:stretch>
                        </pic:blipFill>
                        <pic:spPr bwMode="auto">
                          <a:xfrm>
                            <a:off x="0" y="0"/>
                            <a:ext cx="16510" cy="19050"/>
                          </a:xfrm>
                          <a:prstGeom prst="rect">
                            <a:avLst/>
                          </a:prstGeom>
                        </pic:spPr>
                      </pic:pic>
                    </a:graphicData>
                  </a:graphic>
                </wp:inline>
              </w:drawing>
            </w:r>
            <w:r>
              <w:rPr/>
              <w:t xml:space="preserve">   </w:t>
            </w:r>
            <w:r>
              <w:rPr/>
              <w:drawing>
                <wp:inline distT="0" distB="0" distL="0" distR="0">
                  <wp:extent cx="15240" cy="14605"/>
                  <wp:effectExtent l="0" t="0" r="0" b="0"/>
                  <wp:docPr id="101"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95" descr=""/>
                          <pic:cNvPicPr>
                            <a:picLocks noChangeAspect="1" noChangeArrowheads="1"/>
                          </pic:cNvPicPr>
                        </pic:nvPicPr>
                        <pic:blipFill>
                          <a:blip r:embed="rId98"/>
                          <a:stretch>
                            <a:fillRect/>
                          </a:stretch>
                        </pic:blipFill>
                        <pic:spPr bwMode="auto">
                          <a:xfrm>
                            <a:off x="0" y="0"/>
                            <a:ext cx="15240" cy="14605"/>
                          </a:xfrm>
                          <a:prstGeom prst="rect">
                            <a:avLst/>
                          </a:prstGeom>
                        </pic:spPr>
                      </pic:pic>
                    </a:graphicData>
                  </a:graphic>
                </wp:inline>
              </w:drawing>
            </w:r>
            <w:r>
              <w:rPr/>
              <w:t xml:space="preserve">   </w:t>
            </w:r>
            <w:r>
              <w:rPr/>
              <w:drawing>
                <wp:inline distT="0" distB="0" distL="0" distR="0">
                  <wp:extent cx="30480" cy="14605"/>
                  <wp:effectExtent l="0" t="0" r="0" b="0"/>
                  <wp:docPr id="102"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96" descr=""/>
                          <pic:cNvPicPr>
                            <a:picLocks noChangeAspect="1" noChangeArrowheads="1"/>
                          </pic:cNvPicPr>
                        </pic:nvPicPr>
                        <pic:blipFill>
                          <a:blip r:embed="rId99"/>
                          <a:stretch>
                            <a:fillRect/>
                          </a:stretch>
                        </pic:blipFill>
                        <pic:spPr bwMode="auto">
                          <a:xfrm>
                            <a:off x="0" y="0"/>
                            <a:ext cx="30480" cy="14605"/>
                          </a:xfrm>
                          <a:prstGeom prst="rect">
                            <a:avLst/>
                          </a:prstGeom>
                        </pic:spPr>
                      </pic:pic>
                    </a:graphicData>
                  </a:graphic>
                </wp:inline>
              </w:drawing>
            </w:r>
            <w:r>
              <w:rPr/>
              <w:t xml:space="preserve"> </w:t>
            </w:r>
          </w:p>
          <w:p>
            <w:pPr>
              <w:pStyle w:val="TableContents"/>
              <w:bidi w:val="0"/>
              <w:spacing w:before="0" w:after="20"/>
              <w:jc w:val="left"/>
              <w:rPr/>
            </w:pPr>
            <w:r>
              <w:rPr/>
              <w:t> </w:t>
            </w:r>
          </w:p>
        </w:tc>
        <w:tc>
          <w:tcPr>
            <w:tcW w:w="24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vMerge w:val="restart"/>
            <w:tcBorders/>
            <w:vAlign w:val="center"/>
          </w:tcPr>
          <w:p>
            <w:pPr>
              <w:pStyle w:val="TableContents"/>
              <w:bidi w:val="0"/>
              <w:spacing w:before="0" w:after="283"/>
              <w:jc w:val="left"/>
              <w:rPr/>
            </w:pPr>
            <w:r>
              <w:rPr/>
              <w:t> </w:t>
            </w:r>
          </w:p>
        </w:tc>
        <w:tc>
          <w:tcPr>
            <w:tcW w:w="8223" w:type="dxa"/>
            <w:vMerge w:val="restart"/>
            <w:tcBorders/>
            <w:vAlign w:val="center"/>
          </w:tcPr>
          <w:p>
            <w:pPr>
              <w:pStyle w:val="TableContents"/>
              <w:pBdr>
                <w:bottom w:val="single" w:sz="2" w:space="1" w:color="BF0000"/>
              </w:pBdr>
              <w:bidi w:val="0"/>
              <w:spacing w:lineRule="atLeast" w:line="142" w:before="0" w:after="40"/>
              <w:jc w:val="left"/>
              <w:rPr/>
            </w:pPr>
            <w:r>
              <w:rPr/>
              <w:t> </w:t>
            </w:r>
          </w:p>
          <w:p>
            <w:pPr>
              <w:pStyle w:val="TableContents"/>
              <w:pBdr>
                <w:bottom w:val="single" w:sz="2" w:space="1" w:color="BF0000"/>
              </w:pBdr>
              <w:bidi w:val="0"/>
              <w:spacing w:before="0" w:after="0"/>
              <w:jc w:val="left"/>
              <w:rPr>
                <w:rFonts w:ascii="ARIAL" w:hAnsi="ARIAL"/>
                <w:b/>
                <w:color w:val="3575B3"/>
                <w:sz w:val="24"/>
              </w:rPr>
            </w:pPr>
            <w:r>
              <w:rPr>
                <w:rFonts w:ascii="ARIAL" w:hAnsi="ARIAL"/>
                <w:b/>
                <w:color w:val="3575B3"/>
                <w:sz w:val="24"/>
              </w:rPr>
              <w:t>Marty Nesbitt</w:t>
            </w:r>
          </w:p>
          <w:p>
            <w:pPr>
              <w:pStyle w:val="TableContents"/>
              <w:bidi w:val="0"/>
              <w:spacing w:before="0" w:after="0"/>
              <w:jc w:val="left"/>
              <w:rPr/>
            </w:pPr>
            <w:r>
              <w:rPr/>
              <w:t> </w:t>
            </w:r>
          </w:p>
          <w:p>
            <w:pPr>
              <w:pStyle w:val="TableContents"/>
              <w:bidi w:val="0"/>
              <w:spacing w:before="0" w:after="0"/>
              <w:jc w:val="left"/>
              <w:rPr>
                <w:rFonts w:ascii="ARIAL" w:hAnsi="ARIAL"/>
                <w:b/>
                <w:color w:val="435363"/>
                <w:sz w:val="18"/>
              </w:rPr>
            </w:pPr>
            <w:r>
              <w:rPr>
                <w:rFonts w:ascii="ARIAL" w:hAnsi="ARIAL"/>
                <w:b/>
                <w:color w:val="435363"/>
                <w:sz w:val="18"/>
              </w:rPr>
              <w:t>Select Business Experience:</w:t>
            </w:r>
          </w:p>
          <w:p>
            <w:pPr>
              <w:pStyle w:val="TableContents"/>
              <w:bidi w:val="0"/>
              <w:spacing w:before="0" w:after="0"/>
              <w:jc w:val="left"/>
              <w:rPr>
                <w:color w:val="435363"/>
              </w:rPr>
            </w:pPr>
            <w:r>
              <w:rPr>
                <w:color w:val="3575B3"/>
              </w:rPr>
              <w:t>•</w:t>
            </w:r>
            <w:r>
              <w:rPr>
                <w:color w:val="435363"/>
              </w:rPr>
              <w:t>  </w:t>
            </w:r>
            <w:r>
              <w:rPr>
                <w:rFonts w:ascii="ARIAL" w:hAnsi="ARIAL"/>
                <w:color w:val="435363"/>
                <w:sz w:val="18"/>
              </w:rPr>
              <w:t>Co-Chief Executive Officer of The Vistria Group, LLC, a private-equity investment firm (2013-Present)</w:t>
            </w:r>
          </w:p>
          <w:p>
            <w:pPr>
              <w:pStyle w:val="TableContents"/>
              <w:bidi w:val="0"/>
              <w:spacing w:before="0" w:after="0"/>
              <w:jc w:val="left"/>
              <w:rPr>
                <w:color w:val="435363"/>
              </w:rPr>
            </w:pPr>
            <w:r>
              <w:rPr>
                <w:color w:val="3575B3"/>
              </w:rPr>
              <w:t>•</w:t>
            </w:r>
            <w:r>
              <w:rPr>
                <w:color w:val="435363"/>
              </w:rPr>
              <w:t>  </w:t>
            </w:r>
            <w:r>
              <w:rPr>
                <w:rFonts w:ascii="ARIAL" w:hAnsi="ARIAL"/>
                <w:color w:val="435363"/>
                <w:sz w:val="18"/>
              </w:rPr>
              <w:t>President and Chief Executive Officer of PRG Parking Management (PRG), an owner and operator of off-airport parking facilities (1996-2012)</w:t>
            </w:r>
          </w:p>
          <w:p>
            <w:pPr>
              <w:pStyle w:val="TableContents"/>
              <w:bidi w:val="0"/>
              <w:spacing w:before="0" w:after="0"/>
              <w:jc w:val="left"/>
              <w:rPr/>
            </w:pPr>
            <w:r>
              <w:rPr/>
              <w:t> </w:t>
            </w:r>
          </w:p>
          <w:p>
            <w:pPr>
              <w:pStyle w:val="TableContents"/>
              <w:bidi w:val="0"/>
              <w:spacing w:before="0" w:after="0"/>
              <w:jc w:val="left"/>
              <w:rPr>
                <w:rFonts w:ascii="ARIAL" w:hAnsi="ARIAL"/>
                <w:b/>
                <w:color w:val="435363"/>
                <w:sz w:val="18"/>
              </w:rPr>
            </w:pPr>
            <w:r>
              <w:rPr>
                <w:rFonts w:ascii="ARIAL" w:hAnsi="ARIAL"/>
                <w:b/>
                <w:color w:val="435363"/>
                <w:sz w:val="18"/>
              </w:rPr>
              <w:t>Current Public Company Directorships:</w:t>
            </w:r>
          </w:p>
          <w:p>
            <w:pPr>
              <w:pStyle w:val="TableContents"/>
              <w:bidi w:val="0"/>
              <w:spacing w:before="0" w:after="0"/>
              <w:jc w:val="left"/>
              <w:rPr>
                <w:color w:val="435363"/>
              </w:rPr>
            </w:pPr>
            <w:r>
              <w:rPr>
                <w:color w:val="3575B3"/>
              </w:rPr>
              <w:t>•</w:t>
            </w:r>
            <w:r>
              <w:rPr>
                <w:color w:val="435363"/>
              </w:rPr>
              <w:t>  </w:t>
            </w:r>
            <w:r>
              <w:rPr>
                <w:rFonts w:ascii="ARIAL" w:hAnsi="ARIAL"/>
                <w:color w:val="435363"/>
                <w:sz w:val="18"/>
              </w:rPr>
              <w:t>Chewy, Inc., an online retailer for pet needs (2020-Present)</w:t>
            </w:r>
          </w:p>
          <w:p>
            <w:pPr>
              <w:pStyle w:val="TableContents"/>
              <w:bidi w:val="0"/>
              <w:spacing w:before="0" w:after="0"/>
              <w:jc w:val="left"/>
              <w:rPr>
                <w:color w:val="435363"/>
              </w:rPr>
            </w:pPr>
            <w:r>
              <w:rPr>
                <w:color w:val="3575B3"/>
              </w:rPr>
              <w:t>•</w:t>
            </w:r>
            <w:r>
              <w:rPr>
                <w:color w:val="435363"/>
              </w:rPr>
              <w:t>  </w:t>
            </w:r>
            <w:r>
              <w:rPr>
                <w:rFonts w:ascii="ARIAL" w:hAnsi="ARIAL"/>
                <w:color w:val="435363"/>
                <w:sz w:val="18"/>
              </w:rPr>
              <w:t>Center Point Energy, Inc., a public utility company (2018-Present)</w:t>
            </w:r>
          </w:p>
          <w:p>
            <w:pPr>
              <w:pStyle w:val="TableContents"/>
              <w:bidi w:val="0"/>
              <w:spacing w:before="0" w:after="0"/>
              <w:jc w:val="left"/>
              <w:rPr/>
            </w:pPr>
            <w:r>
              <w:rPr/>
              <w:t> </w:t>
            </w:r>
          </w:p>
          <w:p>
            <w:pPr>
              <w:pStyle w:val="TableContents"/>
              <w:bidi w:val="0"/>
              <w:spacing w:before="0" w:after="0"/>
              <w:jc w:val="left"/>
              <w:rPr>
                <w:rFonts w:ascii="ARIAL" w:hAnsi="ARIAL"/>
                <w:b/>
                <w:color w:val="435363"/>
                <w:sz w:val="18"/>
              </w:rPr>
            </w:pPr>
            <w:r>
              <w:rPr>
                <w:rFonts w:ascii="ARIAL" w:hAnsi="ARIAL"/>
                <w:b/>
                <w:color w:val="435363"/>
                <w:sz w:val="18"/>
              </w:rPr>
              <w:t>Past Public Company Directorships:</w:t>
            </w:r>
          </w:p>
          <w:p>
            <w:pPr>
              <w:pStyle w:val="TableContents"/>
              <w:bidi w:val="0"/>
              <w:spacing w:before="0" w:after="0"/>
              <w:jc w:val="left"/>
              <w:rPr>
                <w:color w:val="435363"/>
              </w:rPr>
            </w:pPr>
            <w:r>
              <w:rPr>
                <w:color w:val="3575B3"/>
              </w:rPr>
              <w:t>•</w:t>
            </w:r>
            <w:r>
              <w:rPr>
                <w:color w:val="435363"/>
              </w:rPr>
              <w:t>  </w:t>
            </w:r>
            <w:r>
              <w:rPr>
                <w:rFonts w:ascii="ARIAL" w:hAnsi="ARIAL"/>
                <w:color w:val="435363"/>
                <w:sz w:val="18"/>
              </w:rPr>
              <w:t>Jones Lang LaSalle Incorporated, a public commercial real estate company (2011-2021)</w:t>
            </w:r>
          </w:p>
          <w:p>
            <w:pPr>
              <w:pStyle w:val="TableContents"/>
              <w:bidi w:val="0"/>
              <w:spacing w:before="0" w:after="0"/>
              <w:jc w:val="left"/>
              <w:rPr>
                <w:color w:val="435363"/>
              </w:rPr>
            </w:pPr>
            <w:r>
              <w:rPr>
                <w:color w:val="3575B3"/>
              </w:rPr>
              <w:t>•</w:t>
            </w:r>
            <w:r>
              <w:rPr>
                <w:color w:val="435363"/>
              </w:rPr>
              <w:t>  </w:t>
            </w:r>
            <w:r>
              <w:rPr>
                <w:rFonts w:ascii="ARIAL" w:hAnsi="ARIAL"/>
                <w:color w:val="435363"/>
                <w:sz w:val="18"/>
              </w:rPr>
              <w:t>Pebblebrook Hotel Trust (2009-2010)</w:t>
            </w:r>
          </w:p>
          <w:p>
            <w:pPr>
              <w:pStyle w:val="TableContents"/>
              <w:bidi w:val="0"/>
              <w:spacing w:before="0" w:after="0"/>
              <w:jc w:val="left"/>
              <w:rPr>
                <w:color w:val="435363"/>
              </w:rPr>
            </w:pPr>
            <w:r>
              <w:rPr>
                <w:color w:val="3575B3"/>
              </w:rPr>
              <w:t>•</w:t>
            </w:r>
            <w:r>
              <w:rPr>
                <w:color w:val="435363"/>
              </w:rPr>
              <w:t>  </w:t>
            </w:r>
            <w:r>
              <w:rPr>
                <w:rFonts w:ascii="ARIAL" w:hAnsi="ARIAL"/>
                <w:color w:val="435363"/>
                <w:sz w:val="18"/>
              </w:rPr>
              <w:t>Norfolk Southern Corporation (2013-2018)</w:t>
            </w:r>
          </w:p>
          <w:p>
            <w:pPr>
              <w:pStyle w:val="TableContents"/>
              <w:bidi w:val="0"/>
              <w:spacing w:before="0" w:after="0"/>
              <w:jc w:val="left"/>
              <w:rPr/>
            </w:pPr>
            <w:r>
              <w:rPr/>
              <w:t> </w:t>
            </w:r>
          </w:p>
          <w:p>
            <w:pPr>
              <w:pStyle w:val="TableContents"/>
              <w:bidi w:val="0"/>
              <w:spacing w:before="0" w:after="0"/>
              <w:jc w:val="left"/>
              <w:rPr>
                <w:rFonts w:ascii="ARIAL" w:hAnsi="ARIAL"/>
                <w:b/>
                <w:color w:val="435363"/>
                <w:sz w:val="18"/>
              </w:rPr>
            </w:pPr>
            <w:r>
              <w:rPr>
                <w:rFonts w:ascii="ARIAL" w:hAnsi="ARIAL"/>
                <w:b/>
                <w:color w:val="435363"/>
                <w:sz w:val="18"/>
              </w:rPr>
              <w:t>Other Leadership Experience and Service:</w:t>
            </w:r>
          </w:p>
          <w:p>
            <w:pPr>
              <w:pStyle w:val="TableContents"/>
              <w:bidi w:val="0"/>
              <w:spacing w:before="0" w:after="0"/>
              <w:jc w:val="left"/>
              <w:rPr>
                <w:rFonts w:ascii="ARIAL" w:hAnsi="ARIAL"/>
                <w:color w:val="435363"/>
                <w:sz w:val="18"/>
              </w:rPr>
            </w:pPr>
            <w:r>
              <w:rPr>
                <w:rFonts w:ascii="ARIAL" w:hAnsi="ARIAL"/>
                <w:color w:val="435363"/>
                <w:sz w:val="18"/>
              </w:rPr>
              <w:t>Former member of the board of directors of PRG; former officer of the Pritzker Realty Group, L.P.; former Vice President and Investment Manager at LaSalle Partners, one of the predecessor corporations of Jones Lang LaSalle Incorporated; Trustee of Chicago’s Museum of Contemporary Art; and Chairman of the Barack Obama Foundation.</w:t>
            </w:r>
          </w:p>
          <w:p>
            <w:pPr>
              <w:pStyle w:val="TableContents"/>
              <w:bidi w:val="0"/>
              <w:spacing w:before="0" w:after="0"/>
              <w:jc w:val="left"/>
              <w:rPr/>
            </w:pPr>
            <w:r>
              <w:rPr/>
              <w:t> </w:t>
            </w:r>
          </w:p>
          <w:p>
            <w:pPr>
              <w:pStyle w:val="TableContents"/>
              <w:bidi w:val="0"/>
              <w:spacing w:before="0" w:after="0"/>
              <w:jc w:val="left"/>
              <w:rPr>
                <w:rFonts w:ascii="ARIAL" w:hAnsi="ARIAL"/>
                <w:b/>
                <w:color w:val="435363"/>
                <w:sz w:val="18"/>
              </w:rPr>
            </w:pPr>
            <w:r>
              <w:rPr>
                <w:rFonts w:ascii="ARIAL" w:hAnsi="ARIAL"/>
                <w:b/>
                <w:color w:val="435363"/>
                <w:sz w:val="18"/>
              </w:rPr>
              <w:t>Key Experience/Director Qualifications:</w:t>
            </w:r>
          </w:p>
          <w:p>
            <w:pPr>
              <w:pStyle w:val="TableContents"/>
              <w:bidi w:val="0"/>
              <w:spacing w:before="0" w:after="20"/>
              <w:jc w:val="left"/>
              <w:rPr>
                <w:rFonts w:ascii="ARIAL" w:hAnsi="ARIAL"/>
                <w:color w:val="435363"/>
                <w:sz w:val="18"/>
              </w:rPr>
            </w:pPr>
            <w:r>
              <w:rPr>
                <w:rFonts w:ascii="ARIAL" w:hAnsi="ARIAL"/>
                <w:color w:val="435363"/>
                <w:sz w:val="18"/>
              </w:rPr>
              <w:t>Executive leadership, operational, financial and investment experience, as well as global public company board experience.</w:t>
            </w:r>
          </w:p>
        </w:tc>
      </w:tr>
      <w:tr>
        <w:trPr/>
        <w:tc>
          <w:tcPr>
            <w:tcW w:w="165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8223" w:type="dxa"/>
            <w:vMerge w:val="continue"/>
            <w:tcBorders/>
            <w:vAlign w:val="center"/>
          </w:tcPr>
          <w:p>
            <w:pPr>
              <w:pStyle w:val="Normal"/>
              <w:bidi w:val="0"/>
              <w:jc w:val="left"/>
              <w:rPr/>
            </w:pPr>
            <w:r>
              <w:rPr/>
            </w:r>
          </w:p>
        </w:tc>
      </w:tr>
      <w:tr>
        <w:trPr/>
        <w:tc>
          <w:tcPr>
            <w:tcW w:w="165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8223" w:type="dxa"/>
            <w:vMerge w:val="continue"/>
            <w:tcBorders/>
            <w:vAlign w:val="center"/>
          </w:tcPr>
          <w:p>
            <w:pPr>
              <w:pStyle w:val="Normal"/>
              <w:bidi w:val="0"/>
              <w:jc w:val="left"/>
              <w:rPr/>
            </w:pPr>
            <w:r>
              <w:rPr/>
            </w:r>
          </w:p>
        </w:tc>
      </w:tr>
      <w:tr>
        <w:trPr/>
        <w:tc>
          <w:tcPr>
            <w:tcW w:w="165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8223" w:type="dxa"/>
            <w:vMerge w:val="continue"/>
            <w:tcBorders/>
            <w:vAlign w:val="center"/>
          </w:tcPr>
          <w:p>
            <w:pPr>
              <w:pStyle w:val="Normal"/>
              <w:bidi w:val="0"/>
              <w:jc w:val="left"/>
              <w:rPr/>
            </w:pPr>
            <w:r>
              <w:rPr/>
            </w:r>
          </w:p>
        </w:tc>
      </w:tr>
      <w:tr>
        <w:trPr/>
        <w:tc>
          <w:tcPr>
            <w:tcW w:w="165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22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608"/>
        <w:gridCol w:w="240"/>
        <w:gridCol w:w="23"/>
        <w:gridCol w:w="60"/>
        <w:gridCol w:w="8274"/>
      </w:tblGrid>
      <w:tr>
        <w:trPr/>
        <w:tc>
          <w:tcPr>
            <w:tcW w:w="160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274" w:type="dxa"/>
            <w:tcBorders/>
            <w:vAlign w:val="center"/>
          </w:tcPr>
          <w:p>
            <w:pPr>
              <w:pStyle w:val="TableContents"/>
              <w:bidi w:val="0"/>
              <w:spacing w:before="0" w:after="283"/>
              <w:jc w:val="left"/>
              <w:rPr>
                <w:sz w:val="4"/>
                <w:szCs w:val="4"/>
              </w:rPr>
            </w:pPr>
            <w:r>
              <w:rPr>
                <w:sz w:val="4"/>
                <w:szCs w:val="4"/>
              </w:rPr>
            </w:r>
          </w:p>
        </w:tc>
      </w:tr>
      <w:tr>
        <w:trPr/>
        <w:tc>
          <w:tcPr>
            <w:tcW w:w="1608" w:type="dxa"/>
            <w:tcBorders/>
            <w:vAlign w:val="center"/>
          </w:tcPr>
          <w:p>
            <w:pPr>
              <w:pStyle w:val="TableContents"/>
              <w:bidi w:val="0"/>
              <w:spacing w:before="0" w:after="0"/>
              <w:jc w:val="left"/>
              <w:rPr/>
            </w:pPr>
            <w:r>
              <w:rPr/>
              <w:drawing>
                <wp:inline distT="0" distB="0" distL="0" distR="0">
                  <wp:extent cx="889635" cy="889635"/>
                  <wp:effectExtent l="0" t="0" r="0" b="0"/>
                  <wp:docPr id="103"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97" descr=""/>
                          <pic:cNvPicPr>
                            <a:picLocks noChangeAspect="1" noChangeArrowheads="1"/>
                          </pic:cNvPicPr>
                        </pic:nvPicPr>
                        <pic:blipFill>
                          <a:blip r:embed="rId100"/>
                          <a:stretch>
                            <a:fillRect/>
                          </a:stretch>
                        </pic:blipFill>
                        <pic:spPr bwMode="auto">
                          <a:xfrm>
                            <a:off x="0" y="0"/>
                            <a:ext cx="889635" cy="88963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rFonts w:ascii="ARIAL" w:hAnsi="ARIAL"/>
                <w:b/>
                <w:color w:val="435363"/>
                <w:sz w:val="18"/>
              </w:rPr>
            </w:pPr>
            <w:r>
              <w:rPr>
                <w:rFonts w:ascii="ARIAL" w:hAnsi="ARIAL"/>
                <w:b/>
                <w:color w:val="435363"/>
                <w:sz w:val="18"/>
              </w:rPr>
              <w:t>Independent</w:t>
            </w:r>
          </w:p>
          <w:p>
            <w:pPr>
              <w:pStyle w:val="TableContents"/>
              <w:bidi w:val="0"/>
              <w:spacing w:before="0" w:after="0"/>
              <w:jc w:val="left"/>
              <w:rPr/>
            </w:pPr>
            <w:r>
              <w:rPr/>
              <w:t> </w:t>
            </w:r>
          </w:p>
          <w:p>
            <w:pPr>
              <w:pStyle w:val="TableContents"/>
              <w:bidi w:val="0"/>
              <w:spacing w:before="0" w:after="0"/>
              <w:jc w:val="left"/>
              <w:rPr>
                <w:rFonts w:ascii="ARIAL" w:hAnsi="ARIAL"/>
                <w:b/>
                <w:color w:val="435363"/>
                <w:sz w:val="18"/>
              </w:rPr>
            </w:pPr>
            <w:r>
              <w:rPr>
                <w:rFonts w:ascii="ARIAL" w:hAnsi="ARIAL"/>
                <w:b/>
                <w:color w:val="435363"/>
                <w:sz w:val="18"/>
              </w:rPr>
              <w:t>Director Since:</w:t>
            </w:r>
          </w:p>
          <w:p>
            <w:pPr>
              <w:pStyle w:val="TableContents"/>
              <w:bidi w:val="0"/>
              <w:spacing w:before="0" w:after="0"/>
              <w:jc w:val="left"/>
              <w:rPr>
                <w:rFonts w:ascii="ARIAL" w:hAnsi="ARIAL"/>
                <w:color w:val="435363"/>
                <w:sz w:val="18"/>
              </w:rPr>
            </w:pPr>
            <w:r>
              <w:rPr>
                <w:rFonts w:ascii="ARIAL" w:hAnsi="ARIAL"/>
                <w:color w:val="435363"/>
                <w:sz w:val="18"/>
              </w:rPr>
              <w:t>2013</w:t>
            </w:r>
          </w:p>
          <w:p>
            <w:pPr>
              <w:pStyle w:val="TableContents"/>
              <w:bidi w:val="0"/>
              <w:spacing w:before="0" w:after="0"/>
              <w:jc w:val="left"/>
              <w:rPr/>
            </w:pPr>
            <w:r>
              <w:rPr/>
              <w:t> </w:t>
            </w:r>
          </w:p>
          <w:p>
            <w:pPr>
              <w:pStyle w:val="TableContents"/>
              <w:bidi w:val="0"/>
              <w:spacing w:before="0" w:after="0"/>
              <w:jc w:val="left"/>
              <w:rPr>
                <w:rFonts w:ascii="ARIAL" w:hAnsi="ARIAL"/>
                <w:b/>
                <w:color w:val="435363"/>
                <w:sz w:val="18"/>
              </w:rPr>
            </w:pPr>
            <w:r>
              <w:rPr>
                <w:rFonts w:ascii="ARIAL" w:hAnsi="ARIAL"/>
                <w:b/>
                <w:color w:val="435363"/>
                <w:sz w:val="18"/>
              </w:rPr>
              <w:t>Committees:</w:t>
            </w:r>
          </w:p>
          <w:p>
            <w:pPr>
              <w:pStyle w:val="TableContents"/>
              <w:bidi w:val="0"/>
              <w:spacing w:before="0" w:after="0"/>
              <w:jc w:val="left"/>
              <w:rPr>
                <w:rFonts w:ascii="ARIAL" w:hAnsi="ARIAL"/>
                <w:color w:val="435363"/>
                <w:sz w:val="18"/>
              </w:rPr>
            </w:pPr>
            <w:r>
              <w:rPr>
                <w:rFonts w:ascii="ARIAL" w:hAnsi="ARIAL"/>
                <w:color w:val="435363"/>
                <w:sz w:val="18"/>
              </w:rPr>
              <w:t>Compensation (Chair); Finance</w:t>
            </w:r>
          </w:p>
          <w:p>
            <w:pPr>
              <w:pStyle w:val="TableContents"/>
              <w:bidi w:val="0"/>
              <w:spacing w:before="0" w:after="0"/>
              <w:jc w:val="left"/>
              <w:rPr/>
            </w:pPr>
            <w:r>
              <w:rPr/>
              <w:t> </w:t>
            </w:r>
          </w:p>
          <w:p>
            <w:pPr>
              <w:pStyle w:val="TableContents"/>
              <w:bidi w:val="0"/>
              <w:spacing w:before="0" w:after="0"/>
              <w:jc w:val="left"/>
              <w:rPr>
                <w:rFonts w:ascii="ARIAL" w:hAnsi="ARIAL"/>
                <w:b/>
                <w:color w:val="435363"/>
                <w:sz w:val="18"/>
              </w:rPr>
            </w:pPr>
            <w:r>
              <w:rPr>
                <w:rFonts w:ascii="ARIAL" w:hAnsi="ARIAL"/>
                <w:b/>
                <w:color w:val="435363"/>
                <w:sz w:val="18"/>
              </w:rPr>
              <w:t>Key Skills and Experience:</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drawing>
                <wp:inline distT="0" distB="0" distL="0" distR="0">
                  <wp:extent cx="16510" cy="19050"/>
                  <wp:effectExtent l="0" t="0" r="0" b="0"/>
                  <wp:docPr id="104"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98" descr=""/>
                          <pic:cNvPicPr>
                            <a:picLocks noChangeAspect="1" noChangeArrowheads="1"/>
                          </pic:cNvPicPr>
                        </pic:nvPicPr>
                        <pic:blipFill>
                          <a:blip r:embed="rId101"/>
                          <a:stretch>
                            <a:fillRect/>
                          </a:stretch>
                        </pic:blipFill>
                        <pic:spPr bwMode="auto">
                          <a:xfrm>
                            <a:off x="0" y="0"/>
                            <a:ext cx="16510" cy="19050"/>
                          </a:xfrm>
                          <a:prstGeom prst="rect">
                            <a:avLst/>
                          </a:prstGeom>
                        </pic:spPr>
                      </pic:pic>
                    </a:graphicData>
                  </a:graphic>
                </wp:inline>
              </w:drawing>
            </w:r>
            <w:r>
              <w:rPr/>
              <w:t xml:space="preserve">   </w:t>
            </w:r>
            <w:r>
              <w:rPr/>
              <w:drawing>
                <wp:inline distT="0" distB="0" distL="0" distR="0">
                  <wp:extent cx="15240" cy="15240"/>
                  <wp:effectExtent l="0" t="0" r="0" b="0"/>
                  <wp:docPr id="105"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99" descr=""/>
                          <pic:cNvPicPr>
                            <a:picLocks noChangeAspect="1" noChangeArrowheads="1"/>
                          </pic:cNvPicPr>
                        </pic:nvPicPr>
                        <pic:blipFill>
                          <a:blip r:embed="rId102"/>
                          <a:stretch>
                            <a:fillRect/>
                          </a:stretch>
                        </pic:blipFill>
                        <pic:spPr bwMode="auto">
                          <a:xfrm>
                            <a:off x="0" y="0"/>
                            <a:ext cx="15240" cy="15240"/>
                          </a:xfrm>
                          <a:prstGeom prst="rect">
                            <a:avLst/>
                          </a:prstGeom>
                        </pic:spPr>
                      </pic:pic>
                    </a:graphicData>
                  </a:graphic>
                </wp:inline>
              </w:drawing>
            </w:r>
            <w:r>
              <w:rPr/>
              <w:t xml:space="preserve">   </w:t>
            </w:r>
            <w:r>
              <w:rPr/>
              <w:drawing>
                <wp:inline distT="0" distB="0" distL="0" distR="0">
                  <wp:extent cx="14605" cy="15240"/>
                  <wp:effectExtent l="0" t="0" r="0" b="0"/>
                  <wp:docPr id="106"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100" descr=""/>
                          <pic:cNvPicPr>
                            <a:picLocks noChangeAspect="1" noChangeArrowheads="1"/>
                          </pic:cNvPicPr>
                        </pic:nvPicPr>
                        <pic:blipFill>
                          <a:blip r:embed="rId103"/>
                          <a:stretch>
                            <a:fillRect/>
                          </a:stretch>
                        </pic:blipFill>
                        <pic:spPr bwMode="auto">
                          <a:xfrm>
                            <a:off x="0" y="0"/>
                            <a:ext cx="14605" cy="15240"/>
                          </a:xfrm>
                          <a:prstGeom prst="rect">
                            <a:avLst/>
                          </a:prstGeom>
                        </pic:spPr>
                      </pic:pic>
                    </a:graphicData>
                  </a:graphic>
                </wp:inline>
              </w:drawing>
            </w:r>
            <w:r>
              <w:rPr/>
              <w:t xml:space="preserve">   </w:t>
            </w:r>
            <w:r>
              <w:rPr/>
              <w:drawing>
                <wp:inline distT="0" distB="0" distL="0" distR="0">
                  <wp:extent cx="17145" cy="17145"/>
                  <wp:effectExtent l="0" t="0" r="0" b="0"/>
                  <wp:docPr id="107"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101" descr=""/>
                          <pic:cNvPicPr>
                            <a:picLocks noChangeAspect="1" noChangeArrowheads="1"/>
                          </pic:cNvPicPr>
                        </pic:nvPicPr>
                        <pic:blipFill>
                          <a:blip r:embed="rId104"/>
                          <a:stretch>
                            <a:fillRect/>
                          </a:stretch>
                        </pic:blipFill>
                        <pic:spPr bwMode="auto">
                          <a:xfrm>
                            <a:off x="0" y="0"/>
                            <a:ext cx="17145" cy="17145"/>
                          </a:xfrm>
                          <a:prstGeom prst="rect">
                            <a:avLst/>
                          </a:prstGeom>
                        </pic:spPr>
                      </pic:pic>
                    </a:graphicData>
                  </a:graphic>
                </wp:inline>
              </w:drawing>
            </w:r>
            <w:r>
              <w:rPr/>
              <w:t xml:space="preserve">   </w:t>
            </w:r>
            <w:r>
              <w:rPr/>
              <w:drawing>
                <wp:inline distT="0" distB="0" distL="0" distR="0">
                  <wp:extent cx="15240" cy="14605"/>
                  <wp:effectExtent l="0" t="0" r="0" b="0"/>
                  <wp:docPr id="108"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102" descr=""/>
                          <pic:cNvPicPr>
                            <a:picLocks noChangeAspect="1" noChangeArrowheads="1"/>
                          </pic:cNvPicPr>
                        </pic:nvPicPr>
                        <pic:blipFill>
                          <a:blip r:embed="rId105"/>
                          <a:stretch>
                            <a:fillRect/>
                          </a:stretch>
                        </pic:blipFill>
                        <pic:spPr bwMode="auto">
                          <a:xfrm>
                            <a:off x="0" y="0"/>
                            <a:ext cx="15240" cy="14605"/>
                          </a:xfrm>
                          <a:prstGeom prst="rect">
                            <a:avLst/>
                          </a:prstGeom>
                        </pic:spPr>
                      </pic:pic>
                    </a:graphicData>
                  </a:graphic>
                </wp:inline>
              </w:drawing>
            </w:r>
            <w:r>
              <w:rPr/>
              <w:t xml:space="preserve">   </w:t>
            </w:r>
            <w:r>
              <w:rPr/>
              <w:drawing>
                <wp:inline distT="0" distB="0" distL="0" distR="0">
                  <wp:extent cx="15240" cy="16510"/>
                  <wp:effectExtent l="0" t="0" r="0" b="0"/>
                  <wp:docPr id="109"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103" descr=""/>
                          <pic:cNvPicPr>
                            <a:picLocks noChangeAspect="1" noChangeArrowheads="1"/>
                          </pic:cNvPicPr>
                        </pic:nvPicPr>
                        <pic:blipFill>
                          <a:blip r:embed="rId106"/>
                          <a:stretch>
                            <a:fillRect/>
                          </a:stretch>
                        </pic:blipFill>
                        <pic:spPr bwMode="auto">
                          <a:xfrm>
                            <a:off x="0" y="0"/>
                            <a:ext cx="15240" cy="16510"/>
                          </a:xfrm>
                          <a:prstGeom prst="rect">
                            <a:avLst/>
                          </a:prstGeom>
                        </pic:spPr>
                      </pic:pic>
                    </a:graphicData>
                  </a:graphic>
                </wp:inline>
              </w:drawing>
            </w:r>
            <w:r>
              <w:rPr/>
              <w:t xml:space="preserve">   </w:t>
            </w:r>
            <w:r>
              <w:rPr/>
              <w:drawing>
                <wp:inline distT="0" distB="0" distL="0" distR="0">
                  <wp:extent cx="19050" cy="17780"/>
                  <wp:effectExtent l="0" t="0" r="0" b="0"/>
                  <wp:docPr id="110"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104" descr=""/>
                          <pic:cNvPicPr>
                            <a:picLocks noChangeAspect="1" noChangeArrowheads="1"/>
                          </pic:cNvPicPr>
                        </pic:nvPicPr>
                        <pic:blipFill>
                          <a:blip r:embed="rId107"/>
                          <a:stretch>
                            <a:fillRect/>
                          </a:stretch>
                        </pic:blipFill>
                        <pic:spPr bwMode="auto">
                          <a:xfrm>
                            <a:off x="0" y="0"/>
                            <a:ext cx="19050" cy="17780"/>
                          </a:xfrm>
                          <a:prstGeom prst="rect">
                            <a:avLst/>
                          </a:prstGeom>
                        </pic:spPr>
                      </pic:pic>
                    </a:graphicData>
                  </a:graphic>
                </wp:inline>
              </w:drawing>
            </w:r>
            <w:r>
              <w:rPr/>
              <w:t xml:space="preserve">   </w:t>
            </w:r>
            <w:r>
              <w:rPr/>
              <w:drawing>
                <wp:inline distT="0" distB="0" distL="0" distR="0">
                  <wp:extent cx="30480" cy="14605"/>
                  <wp:effectExtent l="0" t="0" r="0" b="0"/>
                  <wp:docPr id="111"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105" descr=""/>
                          <pic:cNvPicPr>
                            <a:picLocks noChangeAspect="1" noChangeArrowheads="1"/>
                          </pic:cNvPicPr>
                        </pic:nvPicPr>
                        <pic:blipFill>
                          <a:blip r:embed="rId108"/>
                          <a:stretch>
                            <a:fillRect/>
                          </a:stretch>
                        </pic:blipFill>
                        <pic:spPr bwMode="auto">
                          <a:xfrm>
                            <a:off x="0" y="0"/>
                            <a:ext cx="30480" cy="14605"/>
                          </a:xfrm>
                          <a:prstGeom prst="rect">
                            <a:avLst/>
                          </a:prstGeom>
                        </pic:spPr>
                      </pic:pic>
                    </a:graphicData>
                  </a:graphic>
                </wp:inline>
              </w:drawing>
            </w:r>
            <w:r>
              <w:rPr/>
              <w:t xml:space="preserve"> </w:t>
            </w:r>
          </w:p>
          <w:p>
            <w:pPr>
              <w:pStyle w:val="TableContents"/>
              <w:bidi w:val="0"/>
              <w:spacing w:before="0" w:after="20"/>
              <w:jc w:val="left"/>
              <w:rPr/>
            </w:pPr>
            <w:r>
              <w:rPr/>
              <w:t> </w:t>
            </w:r>
          </w:p>
        </w:tc>
        <w:tc>
          <w:tcPr>
            <w:tcW w:w="24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vMerge w:val="restart"/>
            <w:tcBorders/>
            <w:vAlign w:val="center"/>
          </w:tcPr>
          <w:p>
            <w:pPr>
              <w:pStyle w:val="TableContents"/>
              <w:bidi w:val="0"/>
              <w:spacing w:before="0" w:after="283"/>
              <w:jc w:val="left"/>
              <w:rPr/>
            </w:pPr>
            <w:r>
              <w:rPr/>
              <w:t> </w:t>
            </w:r>
          </w:p>
        </w:tc>
        <w:tc>
          <w:tcPr>
            <w:tcW w:w="8274" w:type="dxa"/>
            <w:vMerge w:val="restart"/>
            <w:tcBorders/>
            <w:vAlign w:val="center"/>
          </w:tcPr>
          <w:p>
            <w:pPr>
              <w:pStyle w:val="TableContents"/>
              <w:pBdr>
                <w:bottom w:val="single" w:sz="2" w:space="1" w:color="BF0000"/>
              </w:pBdr>
              <w:bidi w:val="0"/>
              <w:spacing w:lineRule="atLeast" w:line="142" w:before="0" w:after="40"/>
              <w:jc w:val="left"/>
              <w:rPr/>
            </w:pPr>
            <w:r>
              <w:rPr/>
              <w:t> </w:t>
            </w:r>
          </w:p>
          <w:p>
            <w:pPr>
              <w:pStyle w:val="TableContents"/>
              <w:pBdr>
                <w:bottom w:val="single" w:sz="2" w:space="1" w:color="BF0000"/>
              </w:pBdr>
              <w:bidi w:val="0"/>
              <w:spacing w:before="0" w:after="0"/>
              <w:jc w:val="left"/>
              <w:rPr>
                <w:rFonts w:ascii="ARIAL" w:hAnsi="ARIAL"/>
                <w:b/>
                <w:color w:val="3575B3"/>
                <w:sz w:val="24"/>
              </w:rPr>
            </w:pPr>
            <w:r>
              <w:rPr>
                <w:rFonts w:ascii="ARIAL" w:hAnsi="ARIAL"/>
                <w:b/>
                <w:color w:val="3575B3"/>
                <w:sz w:val="24"/>
              </w:rPr>
              <w:t>Denise O’Leary</w:t>
            </w:r>
          </w:p>
          <w:p>
            <w:pPr>
              <w:pStyle w:val="TableContents"/>
              <w:bidi w:val="0"/>
              <w:spacing w:before="0" w:after="0"/>
              <w:jc w:val="left"/>
              <w:rPr/>
            </w:pPr>
            <w:r>
              <w:rPr/>
              <w:t> </w:t>
            </w:r>
          </w:p>
          <w:p>
            <w:pPr>
              <w:pStyle w:val="TableContents"/>
              <w:bidi w:val="0"/>
              <w:spacing w:before="0" w:after="0"/>
              <w:jc w:val="left"/>
              <w:rPr>
                <w:rFonts w:ascii="ARIAL" w:hAnsi="ARIAL"/>
                <w:b/>
                <w:color w:val="435363"/>
                <w:sz w:val="18"/>
              </w:rPr>
            </w:pPr>
            <w:r>
              <w:rPr>
                <w:rFonts w:ascii="ARIAL" w:hAnsi="ARIAL"/>
                <w:b/>
                <w:color w:val="435363"/>
                <w:sz w:val="18"/>
              </w:rPr>
              <w:t>Select Business Experience:</w:t>
            </w:r>
          </w:p>
          <w:p>
            <w:pPr>
              <w:pStyle w:val="TableContents"/>
              <w:bidi w:val="0"/>
              <w:spacing w:before="0" w:after="0"/>
              <w:jc w:val="left"/>
              <w:rPr>
                <w:color w:val="435363"/>
              </w:rPr>
            </w:pPr>
            <w:r>
              <w:rPr>
                <w:color w:val="3575B3"/>
              </w:rPr>
              <w:t>•</w:t>
            </w:r>
            <w:r>
              <w:rPr>
                <w:color w:val="435363"/>
              </w:rPr>
              <w:t>  </w:t>
            </w:r>
            <w:r>
              <w:rPr>
                <w:rFonts w:ascii="ARIAL" w:hAnsi="ARIAL"/>
                <w:color w:val="435363"/>
                <w:sz w:val="18"/>
              </w:rPr>
              <w:t>Private venture capital investor (1997-Present)</w:t>
            </w:r>
          </w:p>
          <w:p>
            <w:pPr>
              <w:pStyle w:val="TableContents"/>
              <w:bidi w:val="0"/>
              <w:spacing w:before="0" w:after="0"/>
              <w:jc w:val="left"/>
              <w:rPr>
                <w:color w:val="435363"/>
              </w:rPr>
            </w:pPr>
            <w:r>
              <w:rPr>
                <w:color w:val="3575B3"/>
              </w:rPr>
              <w:t>•</w:t>
            </w:r>
            <w:r>
              <w:rPr>
                <w:color w:val="435363"/>
              </w:rPr>
              <w:t>  </w:t>
            </w:r>
            <w:r>
              <w:rPr>
                <w:rFonts w:ascii="ARIAL" w:hAnsi="ARIAL"/>
                <w:color w:val="435363"/>
                <w:sz w:val="18"/>
              </w:rPr>
              <w:t>Partner (1987-1996) and associate (1983-1987) at Menlo Ventures, a venture capital firm</w:t>
            </w:r>
          </w:p>
          <w:p>
            <w:pPr>
              <w:pStyle w:val="TableContents"/>
              <w:bidi w:val="0"/>
              <w:spacing w:before="0" w:after="0"/>
              <w:jc w:val="left"/>
              <w:rPr/>
            </w:pPr>
            <w:r>
              <w:rPr/>
              <w:t> </w:t>
            </w:r>
          </w:p>
          <w:p>
            <w:pPr>
              <w:pStyle w:val="TableContents"/>
              <w:bidi w:val="0"/>
              <w:spacing w:before="0" w:after="0"/>
              <w:jc w:val="left"/>
              <w:rPr>
                <w:rFonts w:ascii="ARIAL" w:hAnsi="ARIAL"/>
                <w:b/>
                <w:color w:val="435363"/>
                <w:sz w:val="18"/>
              </w:rPr>
            </w:pPr>
            <w:r>
              <w:rPr>
                <w:rFonts w:ascii="ARIAL" w:hAnsi="ARIAL"/>
                <w:b/>
                <w:color w:val="435363"/>
                <w:sz w:val="18"/>
              </w:rPr>
              <w:t>Current Public Company Directorships:</w:t>
            </w:r>
          </w:p>
          <w:p>
            <w:pPr>
              <w:pStyle w:val="TableContents"/>
              <w:bidi w:val="0"/>
              <w:spacing w:before="0" w:after="0"/>
              <w:jc w:val="left"/>
              <w:rPr>
                <w:color w:val="435363"/>
              </w:rPr>
            </w:pPr>
            <w:r>
              <w:rPr>
                <w:color w:val="3575B3"/>
              </w:rPr>
              <w:t>•</w:t>
            </w:r>
            <w:r>
              <w:rPr>
                <w:color w:val="435363"/>
              </w:rPr>
              <w:t>  </w:t>
            </w:r>
            <w:r>
              <w:rPr>
                <w:rFonts w:ascii="ARIAL" w:hAnsi="ARIAL"/>
                <w:color w:val="435363"/>
                <w:sz w:val="18"/>
              </w:rPr>
              <w:t>Medtronic plc, a medical technology company (2000-Present)</w:t>
            </w:r>
          </w:p>
          <w:p>
            <w:pPr>
              <w:pStyle w:val="TableContents"/>
              <w:bidi w:val="0"/>
              <w:spacing w:before="0" w:after="0"/>
              <w:jc w:val="left"/>
              <w:rPr/>
            </w:pPr>
            <w:r>
              <w:rPr/>
              <w:t> </w:t>
            </w:r>
          </w:p>
          <w:p>
            <w:pPr>
              <w:pStyle w:val="TableContents"/>
              <w:bidi w:val="0"/>
              <w:spacing w:before="0" w:after="0"/>
              <w:jc w:val="left"/>
              <w:rPr>
                <w:rFonts w:ascii="ARIAL" w:hAnsi="ARIAL"/>
                <w:b/>
                <w:color w:val="435363"/>
                <w:sz w:val="18"/>
              </w:rPr>
            </w:pPr>
            <w:r>
              <w:rPr>
                <w:rFonts w:ascii="ARIAL" w:hAnsi="ARIAL"/>
                <w:b/>
                <w:color w:val="435363"/>
                <w:sz w:val="18"/>
              </w:rPr>
              <w:t>Past Public Company Directorships:</w:t>
            </w:r>
          </w:p>
          <w:p>
            <w:pPr>
              <w:pStyle w:val="TableContents"/>
              <w:bidi w:val="0"/>
              <w:spacing w:before="0" w:after="0"/>
              <w:jc w:val="left"/>
              <w:rPr>
                <w:color w:val="435363"/>
              </w:rPr>
            </w:pPr>
            <w:r>
              <w:rPr>
                <w:color w:val="3575B3"/>
              </w:rPr>
              <w:t>•</w:t>
            </w:r>
            <w:r>
              <w:rPr>
                <w:color w:val="435363"/>
              </w:rPr>
              <w:t>  </w:t>
            </w:r>
            <w:r>
              <w:rPr>
                <w:rFonts w:ascii="ARIAL" w:hAnsi="ARIAL"/>
                <w:color w:val="435363"/>
                <w:sz w:val="18"/>
              </w:rPr>
              <w:t>Calpine Corporation (2009-2018)</w:t>
            </w:r>
          </w:p>
          <w:p>
            <w:pPr>
              <w:pStyle w:val="TableContents"/>
              <w:bidi w:val="0"/>
              <w:spacing w:before="0" w:after="0"/>
              <w:jc w:val="left"/>
              <w:rPr>
                <w:color w:val="435363"/>
              </w:rPr>
            </w:pPr>
            <w:r>
              <w:rPr>
                <w:color w:val="3575B3"/>
              </w:rPr>
              <w:t>•</w:t>
            </w:r>
            <w:r>
              <w:rPr>
                <w:color w:val="435363"/>
              </w:rPr>
              <w:t>  </w:t>
            </w:r>
            <w:r>
              <w:rPr>
                <w:rFonts w:ascii="ARIAL" w:hAnsi="ARIAL"/>
                <w:color w:val="435363"/>
                <w:sz w:val="18"/>
              </w:rPr>
              <w:t>US Airways Group, Inc. (2005-2013)</w:t>
            </w:r>
          </w:p>
          <w:p>
            <w:pPr>
              <w:pStyle w:val="TableContents"/>
              <w:bidi w:val="0"/>
              <w:spacing w:before="0" w:after="0"/>
              <w:jc w:val="left"/>
              <w:rPr>
                <w:color w:val="435363"/>
              </w:rPr>
            </w:pPr>
            <w:r>
              <w:rPr>
                <w:color w:val="3575B3"/>
              </w:rPr>
              <w:t>•</w:t>
            </w:r>
            <w:r>
              <w:rPr>
                <w:color w:val="435363"/>
              </w:rPr>
              <w:t>  </w:t>
            </w:r>
            <w:r>
              <w:rPr>
                <w:rFonts w:ascii="ARIAL" w:hAnsi="ARIAL"/>
                <w:color w:val="435363"/>
                <w:sz w:val="18"/>
              </w:rPr>
              <w:t>Chiron Corporation (2002-2006)</w:t>
            </w:r>
          </w:p>
          <w:p>
            <w:pPr>
              <w:pStyle w:val="TableContents"/>
              <w:bidi w:val="0"/>
              <w:spacing w:before="0" w:after="0"/>
              <w:jc w:val="left"/>
              <w:rPr>
                <w:color w:val="435363"/>
              </w:rPr>
            </w:pPr>
            <w:r>
              <w:rPr>
                <w:color w:val="3575B3"/>
              </w:rPr>
              <w:t>•</w:t>
            </w:r>
            <w:r>
              <w:rPr>
                <w:color w:val="435363"/>
              </w:rPr>
              <w:t>  </w:t>
            </w:r>
            <w:r>
              <w:rPr>
                <w:rFonts w:ascii="ARIAL" w:hAnsi="ARIAL"/>
                <w:color w:val="435363"/>
                <w:sz w:val="18"/>
              </w:rPr>
              <w:t>America West Holdings Corporation (1998-2005)</w:t>
            </w:r>
          </w:p>
          <w:p>
            <w:pPr>
              <w:pStyle w:val="TableContents"/>
              <w:bidi w:val="0"/>
              <w:spacing w:before="0" w:after="0"/>
              <w:jc w:val="left"/>
              <w:rPr/>
            </w:pPr>
            <w:r>
              <w:rPr/>
              <w:t> </w:t>
            </w:r>
          </w:p>
          <w:p>
            <w:pPr>
              <w:pStyle w:val="TableContents"/>
              <w:bidi w:val="0"/>
              <w:spacing w:before="0" w:after="0"/>
              <w:jc w:val="left"/>
              <w:rPr>
                <w:rFonts w:ascii="ARIAL" w:hAnsi="ARIAL"/>
                <w:b/>
                <w:color w:val="435363"/>
                <w:sz w:val="18"/>
              </w:rPr>
            </w:pPr>
            <w:r>
              <w:rPr>
                <w:rFonts w:ascii="ARIAL" w:hAnsi="ARIAL"/>
                <w:b/>
                <w:color w:val="435363"/>
                <w:sz w:val="18"/>
              </w:rPr>
              <w:t>Other Leadership Experience and Service:</w:t>
            </w:r>
          </w:p>
          <w:p>
            <w:pPr>
              <w:pStyle w:val="TableContents"/>
              <w:bidi w:val="0"/>
              <w:spacing w:before="0" w:after="0"/>
              <w:jc w:val="left"/>
              <w:rPr>
                <w:rFonts w:ascii="ARIAL" w:hAnsi="ARIAL"/>
                <w:color w:val="435363"/>
                <w:sz w:val="18"/>
              </w:rPr>
            </w:pPr>
            <w:r>
              <w:rPr>
                <w:rFonts w:ascii="ARIAL" w:hAnsi="ARIAL"/>
                <w:color w:val="435363"/>
                <w:sz w:val="18"/>
              </w:rPr>
              <w:t>Chair Emerita of the board of trustees of the University of Denver; member of the Board of Regents of the Smithsonian Institution; and former member of the boards of directors of the following private entities: International Environmental Standards, Galvanize, Inc., the Bonfils-Stanton Foundation, Lucile Packard Children’s Hospital, Stanford Hospital &amp; Clinics, Smithsonian National Board, the Denver Foundation, the Corporation for Supportive Housing, Connect for Health Colorado and the University of Colorado Hospital Authority.</w:t>
            </w:r>
          </w:p>
          <w:p>
            <w:pPr>
              <w:pStyle w:val="TableContents"/>
              <w:bidi w:val="0"/>
              <w:spacing w:before="0" w:after="0"/>
              <w:jc w:val="left"/>
              <w:rPr/>
            </w:pPr>
            <w:r>
              <w:rPr/>
              <w:t> </w:t>
            </w:r>
          </w:p>
          <w:p>
            <w:pPr>
              <w:pStyle w:val="TableContents"/>
              <w:bidi w:val="0"/>
              <w:spacing w:before="0" w:after="0"/>
              <w:jc w:val="left"/>
              <w:rPr>
                <w:rFonts w:ascii="ARIAL" w:hAnsi="ARIAL"/>
                <w:b/>
                <w:color w:val="435363"/>
                <w:sz w:val="18"/>
              </w:rPr>
            </w:pPr>
            <w:r>
              <w:rPr>
                <w:rFonts w:ascii="ARIAL" w:hAnsi="ARIAL"/>
                <w:b/>
                <w:color w:val="435363"/>
                <w:sz w:val="18"/>
              </w:rPr>
              <w:t>Key Experience/Director Qualifications:</w:t>
            </w:r>
          </w:p>
          <w:p>
            <w:pPr>
              <w:pStyle w:val="TableContents"/>
              <w:bidi w:val="0"/>
              <w:spacing w:before="0" w:after="20"/>
              <w:jc w:val="left"/>
              <w:rPr>
                <w:rFonts w:ascii="ARIAL" w:hAnsi="ARIAL"/>
                <w:color w:val="435363"/>
                <w:sz w:val="18"/>
              </w:rPr>
            </w:pPr>
            <w:r>
              <w:rPr>
                <w:rFonts w:ascii="ARIAL" w:hAnsi="ARIAL"/>
                <w:color w:val="435363"/>
                <w:sz w:val="18"/>
              </w:rPr>
              <w:t>Executive leadership experience in the investment industry, financial expertise, experience in the oversight of risk management, human resources expertise, extensive service as a global public company director, success as an investor and airline industry expertise.</w:t>
            </w:r>
          </w:p>
        </w:tc>
      </w:tr>
      <w:tr>
        <w:trPr/>
        <w:tc>
          <w:tcPr>
            <w:tcW w:w="160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8274" w:type="dxa"/>
            <w:vMerge w:val="continue"/>
            <w:tcBorders/>
            <w:vAlign w:val="center"/>
          </w:tcPr>
          <w:p>
            <w:pPr>
              <w:pStyle w:val="Normal"/>
              <w:bidi w:val="0"/>
              <w:jc w:val="left"/>
              <w:rPr/>
            </w:pPr>
            <w:r>
              <w:rPr/>
            </w:r>
          </w:p>
        </w:tc>
      </w:tr>
      <w:tr>
        <w:trPr/>
        <w:tc>
          <w:tcPr>
            <w:tcW w:w="160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8274" w:type="dxa"/>
            <w:vMerge w:val="continue"/>
            <w:tcBorders/>
            <w:vAlign w:val="center"/>
          </w:tcPr>
          <w:p>
            <w:pPr>
              <w:pStyle w:val="Normal"/>
              <w:bidi w:val="0"/>
              <w:jc w:val="left"/>
              <w:rPr/>
            </w:pPr>
            <w:r>
              <w:rPr/>
            </w:r>
          </w:p>
        </w:tc>
      </w:tr>
      <w:tr>
        <w:trPr/>
        <w:tc>
          <w:tcPr>
            <w:tcW w:w="160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8274" w:type="dxa"/>
            <w:vMerge w:val="continue"/>
            <w:tcBorders/>
            <w:vAlign w:val="center"/>
          </w:tcPr>
          <w:p>
            <w:pPr>
              <w:pStyle w:val="Normal"/>
              <w:bidi w:val="0"/>
              <w:jc w:val="left"/>
              <w:rPr/>
            </w:pPr>
            <w:r>
              <w:rPr/>
            </w:r>
          </w:p>
        </w:tc>
      </w:tr>
      <w:tr>
        <w:trPr/>
        <w:tc>
          <w:tcPr>
            <w:tcW w:w="160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8274" w:type="dxa"/>
            <w:vMerge w:val="continue"/>
            <w:tcBorders/>
            <w:vAlign w:val="center"/>
          </w:tcPr>
          <w:p>
            <w:pPr>
              <w:pStyle w:val="Normal"/>
              <w:bidi w:val="0"/>
              <w:jc w:val="left"/>
              <w:rPr/>
            </w:pPr>
            <w:r>
              <w:rPr/>
            </w:r>
          </w:p>
        </w:tc>
      </w:tr>
    </w:tbl>
    <w:p>
      <w:pPr>
        <w:pStyle w:val="TextBody"/>
        <w:bidi w:val="0"/>
        <w:spacing w:before="0" w:after="0"/>
        <w:jc w:val="left"/>
        <w:rPr/>
      </w:pPr>
      <w:r>
        <w:rPr/>
        <w:t> </w:t>
      </w:r>
    </w:p>
    <w:tbl>
      <w:tblPr>
        <w:tblW w:w="136" w:type="dxa"/>
        <w:jc w:val="left"/>
        <w:tblInd w:w="0" w:type="dxa"/>
        <w:tblLayout w:type="fixed"/>
        <w:tblCellMar>
          <w:top w:w="0" w:type="dxa"/>
          <w:left w:w="0" w:type="dxa"/>
          <w:bottom w:w="0" w:type="dxa"/>
          <w:right w:w="0" w:type="dxa"/>
        </w:tblCellMar>
      </w:tblPr>
      <w:tblGrid>
        <w:gridCol w:w="38"/>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tbl>
      <w:tblPr>
        <w:tblW w:w="1306" w:type="dxa"/>
        <w:jc w:val="left"/>
        <w:tblInd w:w="0" w:type="dxa"/>
        <w:tblLayout w:type="fixed"/>
        <w:tblCellMar>
          <w:top w:w="0" w:type="dxa"/>
          <w:left w:w="0" w:type="dxa"/>
          <w:bottom w:w="0" w:type="dxa"/>
          <w:right w:w="0" w:type="dxa"/>
        </w:tblCellMar>
      </w:tblPr>
      <w:tblGrid>
        <w:gridCol w:w="245"/>
        <w:gridCol w:w="60"/>
        <w:gridCol w:w="1001"/>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b/>
                <w:color w:val="435363"/>
                <w:sz w:val="18"/>
              </w:rPr>
            </w:pPr>
            <w:r>
              <w:rPr>
                <w:rFonts w:ascii="ARIAL" w:hAnsi="ARIAL"/>
                <w:b/>
                <w:color w:val="435363"/>
                <w:sz w:val="18"/>
              </w:rPr>
              <w:t>12</w:t>
            </w:r>
          </w:p>
        </w:tc>
        <w:tc>
          <w:tcPr>
            <w:tcW w:w="60" w:type="dxa"/>
            <w:tcBorders/>
            <w:vAlign w:val="center"/>
          </w:tcPr>
          <w:p>
            <w:pPr>
              <w:pStyle w:val="TableContents"/>
              <w:bidi w:val="0"/>
              <w:spacing w:before="0" w:after="283"/>
              <w:jc w:val="left"/>
              <w:rPr/>
            </w:pPr>
            <w:r>
              <w:rPr/>
              <w:t> </w:t>
            </w:r>
          </w:p>
        </w:tc>
        <w:tc>
          <w:tcPr>
            <w:tcW w:w="1001" w:type="dxa"/>
            <w:tcBorders/>
            <w:vAlign w:val="center"/>
          </w:tcPr>
          <w:p>
            <w:pPr>
              <w:pStyle w:val="TableContents"/>
              <w:bidi w:val="0"/>
              <w:spacing w:before="0" w:after="283"/>
              <w:jc w:val="left"/>
              <w:rPr/>
            </w:pPr>
            <w:r>
              <w:rPr/>
              <w:drawing>
                <wp:inline distT="0" distB="0" distL="0" distR="0">
                  <wp:extent cx="588010" cy="19050"/>
                  <wp:effectExtent l="0" t="0" r="0" b="0"/>
                  <wp:docPr id="112"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06" descr=""/>
                          <pic:cNvPicPr>
                            <a:picLocks noChangeAspect="1" noChangeArrowheads="1"/>
                          </pic:cNvPicPr>
                        </pic:nvPicPr>
                        <pic:blipFill>
                          <a:blip r:embed="rId109"/>
                          <a:stretch>
                            <a:fillRect/>
                          </a:stretch>
                        </pic:blipFill>
                        <pic:spPr bwMode="auto">
                          <a:xfrm>
                            <a:off x="0" y="0"/>
                            <a:ext cx="588010" cy="19050"/>
                          </a:xfrm>
                          <a:prstGeom prst="rect">
                            <a:avLst/>
                          </a:prstGeom>
                        </pic:spPr>
                      </pic:pic>
                    </a:graphicData>
                  </a:graphic>
                </wp:inline>
              </w:drawing>
            </w:r>
            <w:r>
              <w:rPr/>
              <w:t xml:space="preserve"> </w:t>
            </w:r>
          </w:p>
        </w:tc>
      </w:tr>
    </w:tbl>
    <w:p>
      <w:pPr>
        <w:pStyle w:val="TextBody"/>
        <w:bidi w:val="0"/>
        <w:spacing w:before="0" w:after="0"/>
        <w:jc w:val="center"/>
        <w:rPr>
          <w:rFonts w:ascii="ARIAL" w:hAnsi="ARIAL"/>
          <w:color w:val="435363"/>
          <w:sz w:val="16"/>
        </w:rPr>
      </w:pPr>
      <w:r>
        <w:rPr>
          <w:rFonts w:ascii="ARIAL" w:hAnsi="ARIAL"/>
          <w:color w:val="435363"/>
          <w:sz w:val="16"/>
        </w:rPr>
        <w:t xml:space="preserve">2024 Proxy Statement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02"/>
        <w:gridCol w:w="240"/>
        <w:gridCol w:w="23"/>
        <w:gridCol w:w="23"/>
        <w:gridCol w:w="23"/>
        <w:gridCol w:w="60"/>
        <w:gridCol w:w="8034"/>
      </w:tblGrid>
      <w:tr>
        <w:trPr/>
        <w:tc>
          <w:tcPr>
            <w:tcW w:w="1802"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34" w:type="dxa"/>
            <w:tcBorders/>
            <w:vAlign w:val="center"/>
          </w:tcPr>
          <w:p>
            <w:pPr>
              <w:pStyle w:val="TableContents"/>
              <w:bidi w:val="0"/>
              <w:spacing w:before="0" w:after="283"/>
              <w:jc w:val="left"/>
              <w:rPr>
                <w:sz w:val="4"/>
                <w:szCs w:val="4"/>
              </w:rPr>
            </w:pPr>
            <w:r>
              <w:rPr>
                <w:sz w:val="4"/>
                <w:szCs w:val="4"/>
              </w:rPr>
            </w:r>
          </w:p>
        </w:tc>
      </w:tr>
      <w:tr>
        <w:trPr/>
        <w:tc>
          <w:tcPr>
            <w:tcW w:w="1802" w:type="dxa"/>
            <w:tcBorders/>
            <w:vAlign w:val="center"/>
          </w:tcPr>
          <w:p>
            <w:pPr>
              <w:pStyle w:val="TableContents"/>
              <w:bidi w:val="0"/>
              <w:spacing w:before="0" w:after="0"/>
              <w:jc w:val="left"/>
              <w:rPr/>
            </w:pPr>
            <w:r>
              <w:rPr/>
              <w:drawing>
                <wp:inline distT="0" distB="0" distL="0" distR="0">
                  <wp:extent cx="889635" cy="889635"/>
                  <wp:effectExtent l="0" t="0" r="0" b="0"/>
                  <wp:docPr id="113"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107" descr=""/>
                          <pic:cNvPicPr>
                            <a:picLocks noChangeAspect="1" noChangeArrowheads="1"/>
                          </pic:cNvPicPr>
                        </pic:nvPicPr>
                        <pic:blipFill>
                          <a:blip r:embed="rId110"/>
                          <a:stretch>
                            <a:fillRect/>
                          </a:stretch>
                        </pic:blipFill>
                        <pic:spPr bwMode="auto">
                          <a:xfrm>
                            <a:off x="0" y="0"/>
                            <a:ext cx="889635" cy="88963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rFonts w:ascii="ARIAL" w:hAnsi="ARIAL"/>
                <w:b/>
                <w:color w:val="435363"/>
                <w:sz w:val="18"/>
              </w:rPr>
            </w:pPr>
            <w:r>
              <w:rPr>
                <w:rFonts w:ascii="ARIAL" w:hAnsi="ARIAL"/>
                <w:b/>
                <w:color w:val="435363"/>
                <w:sz w:val="18"/>
              </w:rPr>
              <w:t>Independent</w:t>
            </w:r>
          </w:p>
          <w:p>
            <w:pPr>
              <w:pStyle w:val="TableContents"/>
              <w:bidi w:val="0"/>
              <w:spacing w:before="0" w:after="0"/>
              <w:jc w:val="left"/>
              <w:rPr/>
            </w:pPr>
            <w:r>
              <w:rPr/>
              <w:t> </w:t>
            </w:r>
          </w:p>
          <w:p>
            <w:pPr>
              <w:pStyle w:val="TableContents"/>
              <w:bidi w:val="0"/>
              <w:spacing w:before="0" w:after="0"/>
              <w:jc w:val="left"/>
              <w:rPr>
                <w:rFonts w:ascii="ARIAL" w:hAnsi="ARIAL"/>
                <w:b/>
                <w:color w:val="435363"/>
                <w:sz w:val="18"/>
              </w:rPr>
            </w:pPr>
            <w:r>
              <w:rPr>
                <w:rFonts w:ascii="ARIAL" w:hAnsi="ARIAL"/>
                <w:b/>
                <w:color w:val="435363"/>
                <w:sz w:val="18"/>
              </w:rPr>
              <w:t>Director Since:</w:t>
            </w:r>
          </w:p>
          <w:p>
            <w:pPr>
              <w:pStyle w:val="TableContents"/>
              <w:bidi w:val="0"/>
              <w:spacing w:before="0" w:after="0"/>
              <w:jc w:val="left"/>
              <w:rPr>
                <w:rFonts w:ascii="ARIAL" w:hAnsi="ARIAL"/>
                <w:color w:val="435363"/>
                <w:sz w:val="18"/>
              </w:rPr>
            </w:pPr>
            <w:r>
              <w:rPr>
                <w:rFonts w:ascii="ARIAL" w:hAnsi="ARIAL"/>
                <w:color w:val="435363"/>
                <w:sz w:val="18"/>
              </w:rPr>
              <w:t>2022</w:t>
            </w:r>
          </w:p>
          <w:p>
            <w:pPr>
              <w:pStyle w:val="TableContents"/>
              <w:bidi w:val="0"/>
              <w:spacing w:before="0" w:after="0"/>
              <w:jc w:val="left"/>
              <w:rPr/>
            </w:pPr>
            <w:r>
              <w:rPr/>
              <w:t> </w:t>
            </w:r>
          </w:p>
          <w:p>
            <w:pPr>
              <w:pStyle w:val="TableContents"/>
              <w:bidi w:val="0"/>
              <w:spacing w:before="0" w:after="0"/>
              <w:jc w:val="left"/>
              <w:rPr>
                <w:rFonts w:ascii="ARIAL" w:hAnsi="ARIAL"/>
                <w:b/>
                <w:color w:val="435363"/>
                <w:sz w:val="18"/>
              </w:rPr>
            </w:pPr>
            <w:r>
              <w:rPr>
                <w:rFonts w:ascii="ARIAL" w:hAnsi="ARIAL"/>
                <w:b/>
                <w:color w:val="435363"/>
                <w:sz w:val="18"/>
              </w:rPr>
              <w:t>Committees:</w:t>
            </w:r>
          </w:p>
          <w:p>
            <w:pPr>
              <w:pStyle w:val="TableContents"/>
              <w:bidi w:val="0"/>
              <w:spacing w:before="0" w:after="0"/>
              <w:jc w:val="left"/>
              <w:rPr>
                <w:rFonts w:ascii="ARIAL" w:hAnsi="ARIAL"/>
                <w:color w:val="435363"/>
                <w:sz w:val="18"/>
              </w:rPr>
            </w:pPr>
            <w:r>
              <w:rPr>
                <w:rFonts w:ascii="ARIAL" w:hAnsi="ARIAL"/>
                <w:color w:val="435363"/>
                <w:sz w:val="18"/>
              </w:rPr>
              <w:t>Compensation; CGPR</w:t>
            </w:r>
          </w:p>
          <w:p>
            <w:pPr>
              <w:pStyle w:val="TableContents"/>
              <w:bidi w:val="0"/>
              <w:spacing w:before="0" w:after="0"/>
              <w:jc w:val="left"/>
              <w:rPr/>
            </w:pPr>
            <w:r>
              <w:rPr/>
              <w:t> </w:t>
            </w:r>
          </w:p>
          <w:p>
            <w:pPr>
              <w:pStyle w:val="TableContents"/>
              <w:bidi w:val="0"/>
              <w:spacing w:before="0" w:after="0"/>
              <w:jc w:val="left"/>
              <w:rPr>
                <w:rFonts w:ascii="ARIAL" w:hAnsi="ARIAL"/>
                <w:b/>
                <w:color w:val="435363"/>
                <w:sz w:val="18"/>
              </w:rPr>
            </w:pPr>
            <w:r>
              <w:rPr>
                <w:rFonts w:ascii="ARIAL" w:hAnsi="ARIAL"/>
                <w:b/>
                <w:color w:val="435363"/>
                <w:sz w:val="18"/>
              </w:rPr>
              <w:t>Key Skills and Experience:</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drawing>
                <wp:inline distT="0" distB="0" distL="0" distR="0">
                  <wp:extent cx="14605" cy="17145"/>
                  <wp:effectExtent l="0" t="0" r="0" b="0"/>
                  <wp:docPr id="114"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08" descr=""/>
                          <pic:cNvPicPr>
                            <a:picLocks noChangeAspect="1" noChangeArrowheads="1"/>
                          </pic:cNvPicPr>
                        </pic:nvPicPr>
                        <pic:blipFill>
                          <a:blip r:embed="rId111"/>
                          <a:stretch>
                            <a:fillRect/>
                          </a:stretch>
                        </pic:blipFill>
                        <pic:spPr bwMode="auto">
                          <a:xfrm>
                            <a:off x="0" y="0"/>
                            <a:ext cx="14605" cy="17145"/>
                          </a:xfrm>
                          <a:prstGeom prst="rect">
                            <a:avLst/>
                          </a:prstGeom>
                        </pic:spPr>
                      </pic:pic>
                    </a:graphicData>
                  </a:graphic>
                </wp:inline>
              </w:drawing>
            </w:r>
            <w:r>
              <w:rPr/>
              <w:t xml:space="preserve">   </w:t>
            </w:r>
            <w:r>
              <w:rPr/>
              <w:drawing>
                <wp:inline distT="0" distB="0" distL="0" distR="0">
                  <wp:extent cx="15240" cy="15240"/>
                  <wp:effectExtent l="0" t="0" r="0" b="0"/>
                  <wp:docPr id="115"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109" descr=""/>
                          <pic:cNvPicPr>
                            <a:picLocks noChangeAspect="1" noChangeArrowheads="1"/>
                          </pic:cNvPicPr>
                        </pic:nvPicPr>
                        <pic:blipFill>
                          <a:blip r:embed="rId112"/>
                          <a:stretch>
                            <a:fillRect/>
                          </a:stretch>
                        </pic:blipFill>
                        <pic:spPr bwMode="auto">
                          <a:xfrm>
                            <a:off x="0" y="0"/>
                            <a:ext cx="15240" cy="15240"/>
                          </a:xfrm>
                          <a:prstGeom prst="rect">
                            <a:avLst/>
                          </a:prstGeom>
                        </pic:spPr>
                      </pic:pic>
                    </a:graphicData>
                  </a:graphic>
                </wp:inline>
              </w:drawing>
            </w:r>
            <w:r>
              <w:rPr/>
              <w:t xml:space="preserve">   </w:t>
            </w:r>
            <w:r>
              <w:rPr/>
              <w:drawing>
                <wp:inline distT="0" distB="0" distL="0" distR="0">
                  <wp:extent cx="15240" cy="15240"/>
                  <wp:effectExtent l="0" t="0" r="0" b="0"/>
                  <wp:docPr id="116"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10" descr=""/>
                          <pic:cNvPicPr>
                            <a:picLocks noChangeAspect="1" noChangeArrowheads="1"/>
                          </pic:cNvPicPr>
                        </pic:nvPicPr>
                        <pic:blipFill>
                          <a:blip r:embed="rId113"/>
                          <a:stretch>
                            <a:fillRect/>
                          </a:stretch>
                        </pic:blipFill>
                        <pic:spPr bwMode="auto">
                          <a:xfrm>
                            <a:off x="0" y="0"/>
                            <a:ext cx="15240" cy="15240"/>
                          </a:xfrm>
                          <a:prstGeom prst="rect">
                            <a:avLst/>
                          </a:prstGeom>
                        </pic:spPr>
                      </pic:pic>
                    </a:graphicData>
                  </a:graphic>
                </wp:inline>
              </w:drawing>
            </w:r>
            <w:r>
              <w:rPr/>
              <w:t xml:space="preserve">   </w:t>
            </w:r>
            <w:r>
              <w:rPr/>
              <w:drawing>
                <wp:inline distT="0" distB="0" distL="0" distR="0">
                  <wp:extent cx="14605" cy="15240"/>
                  <wp:effectExtent l="0" t="0" r="0" b="0"/>
                  <wp:docPr id="117"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11" descr=""/>
                          <pic:cNvPicPr>
                            <a:picLocks noChangeAspect="1" noChangeArrowheads="1"/>
                          </pic:cNvPicPr>
                        </pic:nvPicPr>
                        <pic:blipFill>
                          <a:blip r:embed="rId114"/>
                          <a:stretch>
                            <a:fillRect/>
                          </a:stretch>
                        </pic:blipFill>
                        <pic:spPr bwMode="auto">
                          <a:xfrm>
                            <a:off x="0" y="0"/>
                            <a:ext cx="14605" cy="15240"/>
                          </a:xfrm>
                          <a:prstGeom prst="rect">
                            <a:avLst/>
                          </a:prstGeom>
                        </pic:spPr>
                      </pic:pic>
                    </a:graphicData>
                  </a:graphic>
                </wp:inline>
              </w:drawing>
            </w:r>
            <w:r>
              <w:rPr/>
              <w:t xml:space="preserve">   </w:t>
            </w:r>
            <w:r>
              <w:rPr/>
              <w:drawing>
                <wp:inline distT="0" distB="0" distL="0" distR="0">
                  <wp:extent cx="16510" cy="16510"/>
                  <wp:effectExtent l="0" t="0" r="0" b="0"/>
                  <wp:docPr id="118"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12" descr=""/>
                          <pic:cNvPicPr>
                            <a:picLocks noChangeAspect="1" noChangeArrowheads="1"/>
                          </pic:cNvPicPr>
                        </pic:nvPicPr>
                        <pic:blipFill>
                          <a:blip r:embed="rId115"/>
                          <a:stretch>
                            <a:fillRect/>
                          </a:stretch>
                        </pic:blipFill>
                        <pic:spPr bwMode="auto">
                          <a:xfrm>
                            <a:off x="0" y="0"/>
                            <a:ext cx="16510" cy="16510"/>
                          </a:xfrm>
                          <a:prstGeom prst="rect">
                            <a:avLst/>
                          </a:prstGeom>
                        </pic:spPr>
                      </pic:pic>
                    </a:graphicData>
                  </a:graphic>
                </wp:inline>
              </w:drawing>
            </w:r>
            <w:r>
              <w:rPr/>
              <w:t xml:space="preserve">   </w:t>
            </w:r>
            <w:r>
              <w:rPr/>
              <w:drawing>
                <wp:inline distT="0" distB="0" distL="0" distR="0">
                  <wp:extent cx="16510" cy="19050"/>
                  <wp:effectExtent l="0" t="0" r="0" b="0"/>
                  <wp:docPr id="119"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13" descr=""/>
                          <pic:cNvPicPr>
                            <a:picLocks noChangeAspect="1" noChangeArrowheads="1"/>
                          </pic:cNvPicPr>
                        </pic:nvPicPr>
                        <pic:blipFill>
                          <a:blip r:embed="rId116"/>
                          <a:stretch>
                            <a:fillRect/>
                          </a:stretch>
                        </pic:blipFill>
                        <pic:spPr bwMode="auto">
                          <a:xfrm>
                            <a:off x="0" y="0"/>
                            <a:ext cx="16510" cy="19050"/>
                          </a:xfrm>
                          <a:prstGeom prst="rect">
                            <a:avLst/>
                          </a:prstGeom>
                        </pic:spPr>
                      </pic:pic>
                    </a:graphicData>
                  </a:graphic>
                </wp:inline>
              </w:drawing>
            </w:r>
            <w:r>
              <w:rPr/>
              <w:t xml:space="preserve">   </w:t>
            </w:r>
            <w:r>
              <w:rPr/>
              <w:drawing>
                <wp:inline distT="0" distB="0" distL="0" distR="0">
                  <wp:extent cx="15240" cy="14605"/>
                  <wp:effectExtent l="0" t="0" r="0" b="0"/>
                  <wp:docPr id="120"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14" descr=""/>
                          <pic:cNvPicPr>
                            <a:picLocks noChangeAspect="1" noChangeArrowheads="1"/>
                          </pic:cNvPicPr>
                        </pic:nvPicPr>
                        <pic:blipFill>
                          <a:blip r:embed="rId117"/>
                          <a:stretch>
                            <a:fillRect/>
                          </a:stretch>
                        </pic:blipFill>
                        <pic:spPr bwMode="auto">
                          <a:xfrm>
                            <a:off x="0" y="0"/>
                            <a:ext cx="15240" cy="14605"/>
                          </a:xfrm>
                          <a:prstGeom prst="rect">
                            <a:avLst/>
                          </a:prstGeom>
                        </pic:spPr>
                      </pic:pic>
                    </a:graphicData>
                  </a:graphic>
                </wp:inline>
              </w:drawing>
            </w:r>
            <w:r>
              <w:rPr/>
              <w:t xml:space="preserve">   </w:t>
            </w:r>
            <w:r>
              <w:rPr/>
              <w:drawing>
                <wp:inline distT="0" distB="0" distL="0" distR="0">
                  <wp:extent cx="17145" cy="17145"/>
                  <wp:effectExtent l="0" t="0" r="0" b="0"/>
                  <wp:docPr id="121"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15" descr=""/>
                          <pic:cNvPicPr>
                            <a:picLocks noChangeAspect="1" noChangeArrowheads="1"/>
                          </pic:cNvPicPr>
                        </pic:nvPicPr>
                        <pic:blipFill>
                          <a:blip r:embed="rId118"/>
                          <a:stretch>
                            <a:fillRect/>
                          </a:stretch>
                        </pic:blipFill>
                        <pic:spPr bwMode="auto">
                          <a:xfrm>
                            <a:off x="0" y="0"/>
                            <a:ext cx="17145" cy="17145"/>
                          </a:xfrm>
                          <a:prstGeom prst="rect">
                            <a:avLst/>
                          </a:prstGeom>
                        </pic:spPr>
                      </pic:pic>
                    </a:graphicData>
                  </a:graphic>
                </wp:inline>
              </w:drawing>
            </w:r>
            <w:r>
              <w:rPr/>
              <w:t xml:space="preserve">   </w:t>
            </w:r>
            <w:r>
              <w:rPr/>
              <w:drawing>
                <wp:inline distT="0" distB="0" distL="0" distR="0">
                  <wp:extent cx="30480" cy="14605"/>
                  <wp:effectExtent l="0" t="0" r="0" b="0"/>
                  <wp:docPr id="122"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16" descr=""/>
                          <pic:cNvPicPr>
                            <a:picLocks noChangeAspect="1" noChangeArrowheads="1"/>
                          </pic:cNvPicPr>
                        </pic:nvPicPr>
                        <pic:blipFill>
                          <a:blip r:embed="rId119"/>
                          <a:stretch>
                            <a:fillRect/>
                          </a:stretch>
                        </pic:blipFill>
                        <pic:spPr bwMode="auto">
                          <a:xfrm>
                            <a:off x="0" y="0"/>
                            <a:ext cx="30480" cy="1460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20"/>
              <w:jc w:val="left"/>
              <w:rPr/>
            </w:pPr>
            <w:r>
              <w:rPr/>
              <w:t> </w:t>
            </w:r>
          </w:p>
        </w:tc>
        <w:tc>
          <w:tcPr>
            <w:tcW w:w="24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vMerge w:val="restart"/>
            <w:tcBorders/>
            <w:vAlign w:val="center"/>
          </w:tcPr>
          <w:p>
            <w:pPr>
              <w:pStyle w:val="TableContents"/>
              <w:bidi w:val="0"/>
              <w:spacing w:before="0" w:after="283"/>
              <w:jc w:val="left"/>
              <w:rPr/>
            </w:pPr>
            <w:r>
              <w:rPr/>
              <w:t> </w:t>
            </w:r>
          </w:p>
        </w:tc>
        <w:tc>
          <w:tcPr>
            <w:tcW w:w="8034" w:type="dxa"/>
            <w:vMerge w:val="restart"/>
            <w:tcBorders/>
            <w:vAlign w:val="center"/>
          </w:tcPr>
          <w:p>
            <w:pPr>
              <w:pStyle w:val="TableContents"/>
              <w:pBdr>
                <w:bottom w:val="single" w:sz="2" w:space="1" w:color="BF0000"/>
              </w:pBdr>
              <w:bidi w:val="0"/>
              <w:spacing w:lineRule="atLeast" w:line="142" w:before="0" w:after="40"/>
              <w:jc w:val="left"/>
              <w:rPr/>
            </w:pPr>
            <w:r>
              <w:rPr/>
              <w:t> </w:t>
            </w:r>
          </w:p>
          <w:p>
            <w:pPr>
              <w:pStyle w:val="TableContents"/>
              <w:pBdr>
                <w:bottom w:val="single" w:sz="2" w:space="1" w:color="BF0000"/>
              </w:pBdr>
              <w:bidi w:val="0"/>
              <w:spacing w:before="0" w:after="0"/>
              <w:jc w:val="left"/>
              <w:rPr>
                <w:rFonts w:ascii="ARIAL" w:hAnsi="ARIAL"/>
                <w:b/>
                <w:color w:val="3575B3"/>
                <w:sz w:val="24"/>
              </w:rPr>
            </w:pPr>
            <w:r>
              <w:rPr>
                <w:rFonts w:ascii="ARIAL" w:hAnsi="ARIAL"/>
                <w:b/>
                <w:color w:val="3575B3"/>
                <w:sz w:val="24"/>
              </w:rPr>
              <w:t>Vicente Reynal</w:t>
            </w:r>
          </w:p>
          <w:p>
            <w:pPr>
              <w:pStyle w:val="TableContents"/>
              <w:bidi w:val="0"/>
              <w:spacing w:before="0" w:after="0"/>
              <w:jc w:val="left"/>
              <w:rPr/>
            </w:pPr>
            <w:r>
              <w:rPr/>
              <w:t> </w:t>
            </w:r>
          </w:p>
          <w:p>
            <w:pPr>
              <w:pStyle w:val="TableContents"/>
              <w:bidi w:val="0"/>
              <w:spacing w:before="0" w:after="0"/>
              <w:jc w:val="left"/>
              <w:rPr>
                <w:rFonts w:ascii="ARIAL" w:hAnsi="ARIAL"/>
                <w:b/>
                <w:color w:val="435363"/>
                <w:sz w:val="18"/>
              </w:rPr>
            </w:pPr>
            <w:r>
              <w:rPr>
                <w:rFonts w:ascii="ARIAL" w:hAnsi="ARIAL"/>
                <w:b/>
                <w:color w:val="435363"/>
                <w:sz w:val="18"/>
              </w:rPr>
              <w:t>Select Business Experience:</w:t>
            </w:r>
          </w:p>
          <w:p>
            <w:pPr>
              <w:pStyle w:val="TableContents"/>
              <w:bidi w:val="0"/>
              <w:spacing w:before="0" w:after="0"/>
              <w:jc w:val="left"/>
              <w:rPr>
                <w:color w:val="435363"/>
              </w:rPr>
            </w:pPr>
            <w:r>
              <w:rPr>
                <w:color w:val="3575B3"/>
              </w:rPr>
              <w:t>•</w:t>
            </w:r>
            <w:r>
              <w:rPr>
                <w:color w:val="435363"/>
              </w:rPr>
              <w:t>  </w:t>
            </w:r>
            <w:r>
              <w:rPr>
                <w:rFonts w:ascii="ARIAL" w:hAnsi="ARIAL"/>
                <w:color w:val="435363"/>
                <w:sz w:val="18"/>
              </w:rPr>
              <w:t>Chairman of the board of directors of Ingersoll Rand Inc. (“Ingersoll”) (2021-Present)</w:t>
            </w:r>
          </w:p>
          <w:p>
            <w:pPr>
              <w:pStyle w:val="TableContents"/>
              <w:bidi w:val="0"/>
              <w:spacing w:before="0" w:after="0"/>
              <w:jc w:val="left"/>
              <w:rPr>
                <w:color w:val="435363"/>
              </w:rPr>
            </w:pPr>
            <w:r>
              <w:rPr>
                <w:color w:val="3575B3"/>
              </w:rPr>
              <w:t>•</w:t>
            </w:r>
            <w:r>
              <w:rPr>
                <w:color w:val="435363"/>
              </w:rPr>
              <w:t>  </w:t>
            </w:r>
            <w:r>
              <w:rPr>
                <w:rFonts w:ascii="ARIAL" w:hAnsi="ARIAL"/>
                <w:color w:val="435363"/>
                <w:sz w:val="18"/>
              </w:rPr>
              <w:t>Chief Executive Officer and President of Ingersoll (2020-Present)</w:t>
            </w:r>
          </w:p>
          <w:p>
            <w:pPr>
              <w:pStyle w:val="TableContents"/>
              <w:bidi w:val="0"/>
              <w:spacing w:before="0" w:after="0"/>
              <w:jc w:val="left"/>
              <w:rPr>
                <w:color w:val="435363"/>
              </w:rPr>
            </w:pPr>
            <w:r>
              <w:rPr>
                <w:color w:val="3575B3"/>
              </w:rPr>
              <w:t>•</w:t>
            </w:r>
            <w:r>
              <w:rPr>
                <w:color w:val="435363"/>
              </w:rPr>
              <w:t>  </w:t>
            </w:r>
            <w:r>
              <w:rPr>
                <w:rFonts w:ascii="ARIAL" w:hAnsi="ARIAL"/>
                <w:color w:val="435363"/>
                <w:sz w:val="18"/>
              </w:rPr>
              <w:t>Chief Executive Officer and President of Gardner Denver Inc. (“Gardner Denver”) (2017-2020)</w:t>
            </w:r>
          </w:p>
          <w:p>
            <w:pPr>
              <w:pStyle w:val="TableContents"/>
              <w:bidi w:val="0"/>
              <w:spacing w:before="0" w:after="0"/>
              <w:jc w:val="left"/>
              <w:rPr>
                <w:color w:val="435363"/>
              </w:rPr>
            </w:pPr>
            <w:r>
              <w:rPr>
                <w:color w:val="3575B3"/>
              </w:rPr>
              <w:t>•</w:t>
            </w:r>
            <w:r>
              <w:rPr>
                <w:color w:val="435363"/>
              </w:rPr>
              <w:t>  </w:t>
            </w:r>
            <w:r>
              <w:rPr>
                <w:rFonts w:ascii="ARIAL" w:hAnsi="ARIAL"/>
                <w:color w:val="435363"/>
                <w:sz w:val="18"/>
              </w:rPr>
              <w:t>President, Chief Executive Officer—Industrials Segment of Gardner Denver (2015-2016)</w:t>
            </w:r>
          </w:p>
          <w:p>
            <w:pPr>
              <w:pStyle w:val="TableContents"/>
              <w:bidi w:val="0"/>
              <w:spacing w:before="0" w:after="0"/>
              <w:jc w:val="left"/>
              <w:rPr>
                <w:color w:val="435363"/>
              </w:rPr>
            </w:pPr>
            <w:r>
              <w:rPr>
                <w:color w:val="3575B3"/>
              </w:rPr>
              <w:t>•</w:t>
            </w:r>
            <w:r>
              <w:rPr>
                <w:color w:val="435363"/>
              </w:rPr>
              <w:t>  </w:t>
            </w:r>
            <w:r>
              <w:rPr>
                <w:rFonts w:ascii="ARIAL" w:hAnsi="ARIAL"/>
                <w:color w:val="435363"/>
                <w:sz w:val="18"/>
              </w:rPr>
              <w:t>Various roles, including Group President at Danaher Corporation, a design and manufacturing company (2004-2015)</w:t>
            </w:r>
          </w:p>
          <w:p>
            <w:pPr>
              <w:pStyle w:val="TableContents"/>
              <w:bidi w:val="0"/>
              <w:spacing w:before="0" w:after="0"/>
              <w:jc w:val="left"/>
              <w:rPr>
                <w:color w:val="435363"/>
              </w:rPr>
            </w:pPr>
            <w:r>
              <w:rPr>
                <w:color w:val="3575B3"/>
              </w:rPr>
              <w:t>•</w:t>
            </w:r>
            <w:r>
              <w:rPr>
                <w:color w:val="435363"/>
              </w:rPr>
              <w:t>  </w:t>
            </w:r>
            <w:r>
              <w:rPr>
                <w:rFonts w:ascii="ARIAL" w:hAnsi="ARIAL"/>
                <w:color w:val="435363"/>
                <w:sz w:val="18"/>
              </w:rPr>
              <w:t>Vice President Global Operations and Supply Chain at Thermo Fisher Scientific Inc., a scientific instrumentation company (2002-2004)</w:t>
            </w:r>
          </w:p>
          <w:p>
            <w:pPr>
              <w:pStyle w:val="TableContents"/>
              <w:bidi w:val="0"/>
              <w:spacing w:before="0" w:after="0"/>
              <w:jc w:val="left"/>
              <w:rPr>
                <w:color w:val="435363"/>
              </w:rPr>
            </w:pPr>
            <w:r>
              <w:rPr>
                <w:color w:val="3575B3"/>
              </w:rPr>
              <w:t>•</w:t>
            </w:r>
            <w:r>
              <w:rPr>
                <w:color w:val="435363"/>
              </w:rPr>
              <w:t>  </w:t>
            </w:r>
            <w:r>
              <w:rPr>
                <w:rFonts w:ascii="ARIAL" w:hAnsi="ARIAL"/>
                <w:color w:val="435363"/>
                <w:sz w:val="18"/>
              </w:rPr>
              <w:t>Business Unit Manager, Aerospace Aftermarket at Honeywell Transportation Systems, a manufacturing company (1998-2002)</w:t>
            </w:r>
          </w:p>
          <w:p>
            <w:pPr>
              <w:pStyle w:val="TableContents"/>
              <w:bidi w:val="0"/>
              <w:spacing w:before="0" w:after="0"/>
              <w:jc w:val="left"/>
              <w:rPr/>
            </w:pPr>
            <w:r>
              <w:rPr/>
              <w:t> </w:t>
            </w:r>
          </w:p>
          <w:p>
            <w:pPr>
              <w:pStyle w:val="TableContents"/>
              <w:bidi w:val="0"/>
              <w:spacing w:before="0" w:after="0"/>
              <w:jc w:val="left"/>
              <w:rPr>
                <w:rFonts w:ascii="ARIAL" w:hAnsi="ARIAL"/>
                <w:b/>
                <w:color w:val="435363"/>
                <w:sz w:val="18"/>
              </w:rPr>
            </w:pPr>
            <w:r>
              <w:rPr>
                <w:rFonts w:ascii="ARIAL" w:hAnsi="ARIAL"/>
                <w:b/>
                <w:color w:val="435363"/>
                <w:sz w:val="18"/>
              </w:rPr>
              <w:t>Current Public Company Directorships:</w:t>
            </w:r>
          </w:p>
          <w:p>
            <w:pPr>
              <w:pStyle w:val="TableContents"/>
              <w:bidi w:val="0"/>
              <w:spacing w:before="0" w:after="0"/>
              <w:jc w:val="left"/>
              <w:rPr>
                <w:color w:val="435363"/>
              </w:rPr>
            </w:pPr>
            <w:r>
              <w:rPr>
                <w:color w:val="3575B3"/>
              </w:rPr>
              <w:t>•</w:t>
            </w:r>
            <w:r>
              <w:rPr>
                <w:color w:val="435363"/>
              </w:rPr>
              <w:t>  </w:t>
            </w:r>
            <w:r>
              <w:rPr>
                <w:rFonts w:ascii="ARIAL" w:hAnsi="ARIAL"/>
                <w:color w:val="435363"/>
                <w:sz w:val="18"/>
              </w:rPr>
              <w:t>Ingersoll Rand Inc., an industrial manufacturing company (2020-Present)</w:t>
            </w:r>
          </w:p>
          <w:p>
            <w:pPr>
              <w:pStyle w:val="TableContents"/>
              <w:bidi w:val="0"/>
              <w:spacing w:before="0" w:after="0"/>
              <w:jc w:val="left"/>
              <w:rPr/>
            </w:pPr>
            <w:r>
              <w:rPr/>
              <w:t> </w:t>
            </w:r>
          </w:p>
          <w:p>
            <w:pPr>
              <w:pStyle w:val="TableContents"/>
              <w:bidi w:val="0"/>
              <w:spacing w:before="0" w:after="0"/>
              <w:jc w:val="left"/>
              <w:rPr>
                <w:rFonts w:ascii="ARIAL" w:hAnsi="ARIAL"/>
                <w:b/>
                <w:color w:val="435363"/>
                <w:sz w:val="18"/>
              </w:rPr>
            </w:pPr>
            <w:r>
              <w:rPr>
                <w:rFonts w:ascii="ARIAL" w:hAnsi="ARIAL"/>
                <w:b/>
                <w:color w:val="435363"/>
                <w:sz w:val="18"/>
              </w:rPr>
              <w:t>Past Public Company Directorships:</w:t>
            </w:r>
          </w:p>
          <w:p>
            <w:pPr>
              <w:pStyle w:val="TableContents"/>
              <w:bidi w:val="0"/>
              <w:spacing w:before="0" w:after="0"/>
              <w:jc w:val="left"/>
              <w:rPr>
                <w:color w:val="435363"/>
              </w:rPr>
            </w:pPr>
            <w:r>
              <w:rPr>
                <w:color w:val="3575B3"/>
              </w:rPr>
              <w:t>•</w:t>
            </w:r>
            <w:r>
              <w:rPr>
                <w:color w:val="435363"/>
              </w:rPr>
              <w:t>  </w:t>
            </w:r>
            <w:r>
              <w:rPr>
                <w:rFonts w:ascii="ARIAL" w:hAnsi="ARIAL"/>
                <w:color w:val="435363"/>
                <w:sz w:val="18"/>
              </w:rPr>
              <w:t>Gardner Denver Inc. (2017-2020)</w:t>
            </w:r>
          </w:p>
          <w:p>
            <w:pPr>
              <w:pStyle w:val="TableContents"/>
              <w:bidi w:val="0"/>
              <w:spacing w:before="0" w:after="0"/>
              <w:jc w:val="left"/>
              <w:rPr/>
            </w:pPr>
            <w:r>
              <w:rPr/>
              <w:t> </w:t>
            </w:r>
          </w:p>
          <w:p>
            <w:pPr>
              <w:pStyle w:val="TableContents"/>
              <w:bidi w:val="0"/>
              <w:spacing w:before="0" w:after="0"/>
              <w:jc w:val="left"/>
              <w:rPr>
                <w:rFonts w:ascii="ARIAL" w:hAnsi="ARIAL"/>
                <w:b/>
                <w:color w:val="435363"/>
                <w:sz w:val="18"/>
              </w:rPr>
            </w:pPr>
            <w:r>
              <w:rPr>
                <w:rFonts w:ascii="ARIAL" w:hAnsi="ARIAL"/>
                <w:b/>
                <w:color w:val="435363"/>
                <w:sz w:val="18"/>
              </w:rPr>
              <w:t>Other Leadership Experience and Service:</w:t>
            </w:r>
          </w:p>
          <w:p>
            <w:pPr>
              <w:pStyle w:val="TableContents"/>
              <w:bidi w:val="0"/>
              <w:spacing w:before="0" w:after="0"/>
              <w:jc w:val="left"/>
              <w:rPr>
                <w:rFonts w:ascii="ARIAL" w:hAnsi="ARIAL"/>
                <w:color w:val="435363"/>
                <w:sz w:val="18"/>
              </w:rPr>
            </w:pPr>
            <w:r>
              <w:rPr>
                <w:rFonts w:ascii="ARIAL" w:hAnsi="ARIAL"/>
                <w:color w:val="435363"/>
                <w:sz w:val="18"/>
              </w:rPr>
              <w:t>Member of the board of directors of Ownership Works.</w:t>
            </w:r>
          </w:p>
          <w:p>
            <w:pPr>
              <w:pStyle w:val="TableContents"/>
              <w:bidi w:val="0"/>
              <w:spacing w:before="0" w:after="0"/>
              <w:jc w:val="left"/>
              <w:rPr/>
            </w:pPr>
            <w:r>
              <w:rPr/>
              <w:t> </w:t>
            </w:r>
          </w:p>
          <w:p>
            <w:pPr>
              <w:pStyle w:val="TableContents"/>
              <w:bidi w:val="0"/>
              <w:spacing w:before="0" w:after="0"/>
              <w:jc w:val="left"/>
              <w:rPr>
                <w:rFonts w:ascii="ARIAL" w:hAnsi="ARIAL"/>
                <w:b/>
                <w:color w:val="435363"/>
                <w:sz w:val="18"/>
              </w:rPr>
            </w:pPr>
            <w:r>
              <w:rPr>
                <w:rFonts w:ascii="ARIAL" w:hAnsi="ARIAL"/>
                <w:b/>
                <w:color w:val="435363"/>
                <w:sz w:val="18"/>
              </w:rPr>
              <w:t>Key Experience/Director Qualifications:</w:t>
            </w:r>
          </w:p>
          <w:p>
            <w:pPr>
              <w:pStyle w:val="TableContents"/>
              <w:bidi w:val="0"/>
              <w:spacing w:before="0" w:after="20"/>
              <w:jc w:val="left"/>
              <w:rPr>
                <w:rFonts w:ascii="ARIAL" w:hAnsi="ARIAL"/>
                <w:color w:val="435363"/>
                <w:sz w:val="18"/>
              </w:rPr>
            </w:pPr>
            <w:r>
              <w:rPr>
                <w:rFonts w:ascii="ARIAL" w:hAnsi="ARIAL"/>
                <w:color w:val="435363"/>
                <w:sz w:val="18"/>
              </w:rPr>
              <w:t>Executive leadership experience in the industrial, energy and medical industries, extensive strategic, operational and general management experience, as well as experience serving as a public company director.</w:t>
            </w:r>
          </w:p>
        </w:tc>
      </w:tr>
      <w:tr>
        <w:trPr/>
        <w:tc>
          <w:tcPr>
            <w:tcW w:w="1802"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8034" w:type="dxa"/>
            <w:vMerge w:val="continue"/>
            <w:tcBorders/>
            <w:vAlign w:val="center"/>
          </w:tcPr>
          <w:p>
            <w:pPr>
              <w:pStyle w:val="Normal"/>
              <w:bidi w:val="0"/>
              <w:jc w:val="left"/>
              <w:rPr/>
            </w:pPr>
            <w:r>
              <w:rPr/>
            </w:r>
          </w:p>
        </w:tc>
      </w:tr>
      <w:tr>
        <w:trPr/>
        <w:tc>
          <w:tcPr>
            <w:tcW w:w="1802"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8034" w:type="dxa"/>
            <w:vMerge w:val="continue"/>
            <w:tcBorders/>
            <w:vAlign w:val="center"/>
          </w:tcPr>
          <w:p>
            <w:pPr>
              <w:pStyle w:val="Normal"/>
              <w:bidi w:val="0"/>
              <w:jc w:val="left"/>
              <w:rPr/>
            </w:pPr>
            <w:r>
              <w:rPr/>
            </w:r>
          </w:p>
        </w:tc>
      </w:tr>
      <w:tr>
        <w:trPr/>
        <w:tc>
          <w:tcPr>
            <w:tcW w:w="1802"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8034" w:type="dxa"/>
            <w:vMerge w:val="continue"/>
            <w:tcBorders/>
            <w:vAlign w:val="center"/>
          </w:tcPr>
          <w:p>
            <w:pPr>
              <w:pStyle w:val="Normal"/>
              <w:bidi w:val="0"/>
              <w:jc w:val="left"/>
              <w:rPr/>
            </w:pPr>
            <w:r>
              <w:rPr/>
            </w:r>
          </w:p>
        </w:tc>
      </w:tr>
      <w:tr>
        <w:trPr/>
        <w:tc>
          <w:tcPr>
            <w:tcW w:w="1802"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8034" w:type="dxa"/>
            <w:vMerge w:val="continue"/>
            <w:tcBorders/>
            <w:vAlign w:val="center"/>
          </w:tcPr>
          <w:p>
            <w:pPr>
              <w:pStyle w:val="Normal"/>
              <w:bidi w:val="0"/>
              <w:jc w:val="left"/>
              <w:rPr/>
            </w:pPr>
            <w:r>
              <w:rPr/>
            </w:r>
          </w:p>
        </w:tc>
      </w:tr>
      <w:tr>
        <w:trPr/>
        <w:tc>
          <w:tcPr>
            <w:tcW w:w="1802"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8034" w:type="dxa"/>
            <w:vMerge w:val="continue"/>
            <w:tcBorders/>
            <w:vAlign w:val="center"/>
          </w:tcPr>
          <w:p>
            <w:pPr>
              <w:pStyle w:val="Normal"/>
              <w:bidi w:val="0"/>
              <w:jc w:val="left"/>
              <w:rPr/>
            </w:pPr>
            <w:r>
              <w:rPr/>
            </w:r>
          </w:p>
        </w:tc>
      </w:tr>
      <w:tr>
        <w:trPr/>
        <w:tc>
          <w:tcPr>
            <w:tcW w:w="1802"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8034" w:type="dxa"/>
            <w:vMerge w:val="continue"/>
            <w:tcBorders/>
            <w:vAlign w:val="center"/>
          </w:tcPr>
          <w:p>
            <w:pPr>
              <w:pStyle w:val="Normal"/>
              <w:bidi w:val="0"/>
              <w:jc w:val="left"/>
              <w:rPr/>
            </w:pPr>
            <w:r>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23"/>
        <w:gridCol w:w="240"/>
        <w:gridCol w:w="23"/>
        <w:gridCol w:w="60"/>
        <w:gridCol w:w="8059"/>
      </w:tblGrid>
      <w:tr>
        <w:trPr/>
        <w:tc>
          <w:tcPr>
            <w:tcW w:w="182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59" w:type="dxa"/>
            <w:tcBorders/>
            <w:vAlign w:val="center"/>
          </w:tcPr>
          <w:p>
            <w:pPr>
              <w:pStyle w:val="TableContents"/>
              <w:bidi w:val="0"/>
              <w:spacing w:before="0" w:after="283"/>
              <w:jc w:val="left"/>
              <w:rPr>
                <w:sz w:val="4"/>
                <w:szCs w:val="4"/>
              </w:rPr>
            </w:pPr>
            <w:r>
              <w:rPr>
                <w:sz w:val="4"/>
                <w:szCs w:val="4"/>
              </w:rPr>
            </w:r>
          </w:p>
        </w:tc>
      </w:tr>
      <w:tr>
        <w:trPr/>
        <w:tc>
          <w:tcPr>
            <w:tcW w:w="1823" w:type="dxa"/>
            <w:tcBorders/>
            <w:vAlign w:val="center"/>
          </w:tcPr>
          <w:p>
            <w:pPr>
              <w:pStyle w:val="TableContents"/>
              <w:bidi w:val="0"/>
              <w:spacing w:before="0" w:after="0"/>
              <w:jc w:val="left"/>
              <w:rPr/>
            </w:pPr>
            <w:r>
              <w:rPr/>
              <w:drawing>
                <wp:inline distT="0" distB="0" distL="0" distR="0">
                  <wp:extent cx="889635" cy="889635"/>
                  <wp:effectExtent l="0" t="0" r="0" b="0"/>
                  <wp:docPr id="123"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17" descr=""/>
                          <pic:cNvPicPr>
                            <a:picLocks noChangeAspect="1" noChangeArrowheads="1"/>
                          </pic:cNvPicPr>
                        </pic:nvPicPr>
                        <pic:blipFill>
                          <a:blip r:embed="rId120"/>
                          <a:stretch>
                            <a:fillRect/>
                          </a:stretch>
                        </pic:blipFill>
                        <pic:spPr bwMode="auto">
                          <a:xfrm>
                            <a:off x="0" y="0"/>
                            <a:ext cx="889635" cy="88963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rFonts w:ascii="ARIAL" w:hAnsi="ARIAL"/>
                <w:b/>
                <w:color w:val="435363"/>
                <w:sz w:val="18"/>
              </w:rPr>
            </w:pPr>
            <w:r>
              <w:rPr>
                <w:rFonts w:ascii="ARIAL" w:hAnsi="ARIAL"/>
                <w:b/>
                <w:color w:val="435363"/>
                <w:sz w:val="18"/>
              </w:rPr>
              <w:t>Independent Chairman of the Board</w:t>
            </w:r>
          </w:p>
          <w:p>
            <w:pPr>
              <w:pStyle w:val="TableContents"/>
              <w:bidi w:val="0"/>
              <w:spacing w:before="0" w:after="0"/>
              <w:jc w:val="left"/>
              <w:rPr/>
            </w:pPr>
            <w:r>
              <w:rPr/>
              <w:t> </w:t>
            </w:r>
          </w:p>
          <w:p>
            <w:pPr>
              <w:pStyle w:val="TableContents"/>
              <w:bidi w:val="0"/>
              <w:spacing w:before="0" w:after="0"/>
              <w:jc w:val="left"/>
              <w:rPr>
                <w:rFonts w:ascii="ARIAL" w:hAnsi="ARIAL"/>
                <w:b/>
                <w:color w:val="435363"/>
                <w:sz w:val="18"/>
              </w:rPr>
            </w:pPr>
            <w:r>
              <w:rPr>
                <w:rFonts w:ascii="ARIAL" w:hAnsi="ARIAL"/>
                <w:b/>
                <w:color w:val="435363"/>
                <w:sz w:val="18"/>
              </w:rPr>
              <w:t>Director Since:</w:t>
            </w:r>
          </w:p>
          <w:p>
            <w:pPr>
              <w:pStyle w:val="TableContents"/>
              <w:bidi w:val="0"/>
              <w:spacing w:before="0" w:after="0"/>
              <w:jc w:val="left"/>
              <w:rPr>
                <w:rFonts w:ascii="ARIAL" w:hAnsi="ARIAL"/>
                <w:color w:val="435363"/>
                <w:sz w:val="18"/>
              </w:rPr>
            </w:pPr>
            <w:r>
              <w:rPr>
                <w:rFonts w:ascii="ARIAL" w:hAnsi="ARIAL"/>
                <w:color w:val="435363"/>
                <w:sz w:val="18"/>
              </w:rPr>
              <w:t>2022</w:t>
            </w:r>
          </w:p>
          <w:p>
            <w:pPr>
              <w:pStyle w:val="TableContents"/>
              <w:bidi w:val="0"/>
              <w:spacing w:before="0" w:after="0"/>
              <w:jc w:val="left"/>
              <w:rPr/>
            </w:pPr>
            <w:r>
              <w:rPr/>
              <w:t> </w:t>
            </w:r>
          </w:p>
          <w:p>
            <w:pPr>
              <w:pStyle w:val="TableContents"/>
              <w:bidi w:val="0"/>
              <w:spacing w:before="0" w:after="0"/>
              <w:jc w:val="left"/>
              <w:rPr>
                <w:rFonts w:ascii="ARIAL" w:hAnsi="ARIAL"/>
                <w:b/>
                <w:color w:val="435363"/>
                <w:sz w:val="18"/>
              </w:rPr>
            </w:pPr>
            <w:r>
              <w:rPr>
                <w:rFonts w:ascii="ARIAL" w:hAnsi="ARIAL"/>
                <w:b/>
                <w:color w:val="435363"/>
                <w:sz w:val="18"/>
              </w:rPr>
              <w:t>Key Skills and Experience:</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drawing>
                <wp:inline distT="0" distB="0" distL="0" distR="0">
                  <wp:extent cx="19050" cy="17780"/>
                  <wp:effectExtent l="0" t="0" r="0" b="0"/>
                  <wp:docPr id="124"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18" descr=""/>
                          <pic:cNvPicPr>
                            <a:picLocks noChangeAspect="1" noChangeArrowheads="1"/>
                          </pic:cNvPicPr>
                        </pic:nvPicPr>
                        <pic:blipFill>
                          <a:blip r:embed="rId121"/>
                          <a:stretch>
                            <a:fillRect/>
                          </a:stretch>
                        </pic:blipFill>
                        <pic:spPr bwMode="auto">
                          <a:xfrm>
                            <a:off x="0" y="0"/>
                            <a:ext cx="19050" cy="17780"/>
                          </a:xfrm>
                          <a:prstGeom prst="rect">
                            <a:avLst/>
                          </a:prstGeom>
                        </pic:spPr>
                      </pic:pic>
                    </a:graphicData>
                  </a:graphic>
                </wp:inline>
              </w:drawing>
            </w:r>
            <w:r>
              <w:rPr/>
              <w:t xml:space="preserve">   </w:t>
            </w:r>
            <w:r>
              <w:rPr/>
              <w:drawing>
                <wp:inline distT="0" distB="0" distL="0" distR="0">
                  <wp:extent cx="15240" cy="15240"/>
                  <wp:effectExtent l="0" t="0" r="0" b="0"/>
                  <wp:docPr id="125"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19" descr=""/>
                          <pic:cNvPicPr>
                            <a:picLocks noChangeAspect="1" noChangeArrowheads="1"/>
                          </pic:cNvPicPr>
                        </pic:nvPicPr>
                        <pic:blipFill>
                          <a:blip r:embed="rId122"/>
                          <a:stretch>
                            <a:fillRect/>
                          </a:stretch>
                        </pic:blipFill>
                        <pic:spPr bwMode="auto">
                          <a:xfrm>
                            <a:off x="0" y="0"/>
                            <a:ext cx="15240" cy="15240"/>
                          </a:xfrm>
                          <a:prstGeom prst="rect">
                            <a:avLst/>
                          </a:prstGeom>
                        </pic:spPr>
                      </pic:pic>
                    </a:graphicData>
                  </a:graphic>
                </wp:inline>
              </w:drawing>
            </w:r>
            <w:r>
              <w:rPr/>
              <w:t xml:space="preserve">   </w:t>
            </w:r>
            <w:r>
              <w:rPr/>
              <w:drawing>
                <wp:inline distT="0" distB="0" distL="0" distR="0">
                  <wp:extent cx="14605" cy="15240"/>
                  <wp:effectExtent l="0" t="0" r="0" b="0"/>
                  <wp:docPr id="126"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20" descr=""/>
                          <pic:cNvPicPr>
                            <a:picLocks noChangeAspect="1" noChangeArrowheads="1"/>
                          </pic:cNvPicPr>
                        </pic:nvPicPr>
                        <pic:blipFill>
                          <a:blip r:embed="rId123"/>
                          <a:stretch>
                            <a:fillRect/>
                          </a:stretch>
                        </pic:blipFill>
                        <pic:spPr bwMode="auto">
                          <a:xfrm>
                            <a:off x="0" y="0"/>
                            <a:ext cx="14605" cy="15240"/>
                          </a:xfrm>
                          <a:prstGeom prst="rect">
                            <a:avLst/>
                          </a:prstGeom>
                        </pic:spPr>
                      </pic:pic>
                    </a:graphicData>
                  </a:graphic>
                </wp:inline>
              </w:drawing>
            </w:r>
            <w:r>
              <w:rPr/>
              <w:t xml:space="preserve">   </w:t>
            </w:r>
            <w:r>
              <w:rPr/>
              <w:drawing>
                <wp:inline distT="0" distB="0" distL="0" distR="0">
                  <wp:extent cx="16510" cy="16510"/>
                  <wp:effectExtent l="0" t="0" r="0" b="0"/>
                  <wp:docPr id="127"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121" descr=""/>
                          <pic:cNvPicPr>
                            <a:picLocks noChangeAspect="1" noChangeArrowheads="1"/>
                          </pic:cNvPicPr>
                        </pic:nvPicPr>
                        <pic:blipFill>
                          <a:blip r:embed="rId124"/>
                          <a:stretch>
                            <a:fillRect/>
                          </a:stretch>
                        </pic:blipFill>
                        <pic:spPr bwMode="auto">
                          <a:xfrm>
                            <a:off x="0" y="0"/>
                            <a:ext cx="16510" cy="16510"/>
                          </a:xfrm>
                          <a:prstGeom prst="rect">
                            <a:avLst/>
                          </a:prstGeom>
                        </pic:spPr>
                      </pic:pic>
                    </a:graphicData>
                  </a:graphic>
                </wp:inline>
              </w:drawing>
            </w:r>
            <w:r>
              <w:rPr/>
              <w:t xml:space="preserve">   </w:t>
            </w:r>
            <w:r>
              <w:rPr/>
              <w:drawing>
                <wp:inline distT="0" distB="0" distL="0" distR="0">
                  <wp:extent cx="15240" cy="14605"/>
                  <wp:effectExtent l="0" t="0" r="0" b="0"/>
                  <wp:docPr id="128"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122" descr=""/>
                          <pic:cNvPicPr>
                            <a:picLocks noChangeAspect="1" noChangeArrowheads="1"/>
                          </pic:cNvPicPr>
                        </pic:nvPicPr>
                        <pic:blipFill>
                          <a:blip r:embed="rId125"/>
                          <a:stretch>
                            <a:fillRect/>
                          </a:stretch>
                        </pic:blipFill>
                        <pic:spPr bwMode="auto">
                          <a:xfrm>
                            <a:off x="0" y="0"/>
                            <a:ext cx="15240" cy="14605"/>
                          </a:xfrm>
                          <a:prstGeom prst="rect">
                            <a:avLst/>
                          </a:prstGeom>
                        </pic:spPr>
                      </pic:pic>
                    </a:graphicData>
                  </a:graphic>
                </wp:inline>
              </w:drawing>
            </w:r>
            <w:r>
              <w:rPr/>
              <w:t xml:space="preserve">   </w:t>
            </w:r>
            <w:r>
              <w:rPr/>
              <w:drawing>
                <wp:inline distT="0" distB="0" distL="0" distR="0">
                  <wp:extent cx="16510" cy="19050"/>
                  <wp:effectExtent l="0" t="0" r="0" b="0"/>
                  <wp:docPr id="129"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123" descr=""/>
                          <pic:cNvPicPr>
                            <a:picLocks noChangeAspect="1" noChangeArrowheads="1"/>
                          </pic:cNvPicPr>
                        </pic:nvPicPr>
                        <pic:blipFill>
                          <a:blip r:embed="rId126"/>
                          <a:stretch>
                            <a:fillRect/>
                          </a:stretch>
                        </pic:blipFill>
                        <pic:spPr bwMode="auto">
                          <a:xfrm>
                            <a:off x="0" y="0"/>
                            <a:ext cx="16510" cy="19050"/>
                          </a:xfrm>
                          <a:prstGeom prst="rect">
                            <a:avLst/>
                          </a:prstGeom>
                        </pic:spPr>
                      </pic:pic>
                    </a:graphicData>
                  </a:graphic>
                </wp:inline>
              </w:drawing>
            </w:r>
            <w:r>
              <w:rPr/>
              <w:t xml:space="preserve">   </w:t>
            </w:r>
            <w:r>
              <w:rPr/>
              <w:drawing>
                <wp:inline distT="0" distB="0" distL="0" distR="0">
                  <wp:extent cx="15240" cy="16510"/>
                  <wp:effectExtent l="0" t="0" r="0" b="0"/>
                  <wp:docPr id="130"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124" descr=""/>
                          <pic:cNvPicPr>
                            <a:picLocks noChangeAspect="1" noChangeArrowheads="1"/>
                          </pic:cNvPicPr>
                        </pic:nvPicPr>
                        <pic:blipFill>
                          <a:blip r:embed="rId127"/>
                          <a:stretch>
                            <a:fillRect/>
                          </a:stretch>
                        </pic:blipFill>
                        <pic:spPr bwMode="auto">
                          <a:xfrm>
                            <a:off x="0" y="0"/>
                            <a:ext cx="15240" cy="16510"/>
                          </a:xfrm>
                          <a:prstGeom prst="rect">
                            <a:avLst/>
                          </a:prstGeom>
                        </pic:spPr>
                      </pic:pic>
                    </a:graphicData>
                  </a:graphic>
                </wp:inline>
              </w:drawing>
            </w:r>
            <w:r>
              <w:rPr/>
              <w:t xml:space="preserve">   </w:t>
            </w:r>
            <w:r>
              <w:rPr/>
              <w:drawing>
                <wp:inline distT="0" distB="0" distL="0" distR="0">
                  <wp:extent cx="30480" cy="14605"/>
                  <wp:effectExtent l="0" t="0" r="0" b="0"/>
                  <wp:docPr id="131"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125" descr=""/>
                          <pic:cNvPicPr>
                            <a:picLocks noChangeAspect="1" noChangeArrowheads="1"/>
                          </pic:cNvPicPr>
                        </pic:nvPicPr>
                        <pic:blipFill>
                          <a:blip r:embed="rId128"/>
                          <a:stretch>
                            <a:fillRect/>
                          </a:stretch>
                        </pic:blipFill>
                        <pic:spPr bwMode="auto">
                          <a:xfrm>
                            <a:off x="0" y="0"/>
                            <a:ext cx="30480" cy="14605"/>
                          </a:xfrm>
                          <a:prstGeom prst="rect">
                            <a:avLst/>
                          </a:prstGeom>
                        </pic:spPr>
                      </pic:pic>
                    </a:graphicData>
                  </a:graphic>
                </wp:inline>
              </w:drawing>
            </w:r>
            <w:r>
              <w:rPr/>
              <w:t xml:space="preserve"> </w:t>
            </w:r>
          </w:p>
          <w:p>
            <w:pPr>
              <w:pStyle w:val="TableContents"/>
              <w:bidi w:val="0"/>
              <w:spacing w:before="0" w:after="20"/>
              <w:jc w:val="left"/>
              <w:rPr/>
            </w:pPr>
            <w:r>
              <w:rPr/>
              <w:t> </w:t>
            </w:r>
          </w:p>
        </w:tc>
        <w:tc>
          <w:tcPr>
            <w:tcW w:w="24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vMerge w:val="restart"/>
            <w:tcBorders/>
            <w:vAlign w:val="center"/>
          </w:tcPr>
          <w:p>
            <w:pPr>
              <w:pStyle w:val="TableContents"/>
              <w:bidi w:val="0"/>
              <w:spacing w:before="0" w:after="283"/>
              <w:jc w:val="left"/>
              <w:rPr/>
            </w:pPr>
            <w:r>
              <w:rPr/>
              <w:t> </w:t>
            </w:r>
          </w:p>
        </w:tc>
        <w:tc>
          <w:tcPr>
            <w:tcW w:w="8059" w:type="dxa"/>
            <w:vMerge w:val="restart"/>
            <w:tcBorders/>
            <w:vAlign w:val="center"/>
          </w:tcPr>
          <w:p>
            <w:pPr>
              <w:pStyle w:val="TableContents"/>
              <w:pBdr>
                <w:bottom w:val="single" w:sz="2" w:space="1" w:color="BF0000"/>
              </w:pBdr>
              <w:bidi w:val="0"/>
              <w:spacing w:lineRule="atLeast" w:line="142" w:before="0" w:after="40"/>
              <w:jc w:val="left"/>
              <w:rPr/>
            </w:pPr>
            <w:r>
              <w:rPr/>
              <w:t> </w:t>
            </w:r>
          </w:p>
          <w:p>
            <w:pPr>
              <w:pStyle w:val="TableContents"/>
              <w:pBdr>
                <w:bottom w:val="single" w:sz="2" w:space="1" w:color="BF0000"/>
              </w:pBdr>
              <w:bidi w:val="0"/>
              <w:spacing w:before="0" w:after="0"/>
              <w:jc w:val="left"/>
              <w:rPr>
                <w:rFonts w:ascii="ARIAL" w:hAnsi="ARIAL"/>
                <w:b/>
                <w:color w:val="3575B3"/>
                <w:sz w:val="24"/>
              </w:rPr>
            </w:pPr>
            <w:r>
              <w:rPr>
                <w:rFonts w:ascii="ARIAL" w:hAnsi="ARIAL"/>
                <w:b/>
                <w:color w:val="3575B3"/>
                <w:sz w:val="24"/>
              </w:rPr>
              <w:t>Greg Smith</w:t>
            </w:r>
          </w:p>
          <w:p>
            <w:pPr>
              <w:pStyle w:val="TableContents"/>
              <w:bidi w:val="0"/>
              <w:spacing w:before="0" w:after="0"/>
              <w:jc w:val="left"/>
              <w:rPr/>
            </w:pPr>
            <w:r>
              <w:rPr/>
              <w:t> </w:t>
            </w:r>
          </w:p>
          <w:p>
            <w:pPr>
              <w:pStyle w:val="TableContents"/>
              <w:bidi w:val="0"/>
              <w:spacing w:before="0" w:after="0"/>
              <w:jc w:val="left"/>
              <w:rPr>
                <w:rFonts w:ascii="ARIAL" w:hAnsi="ARIAL"/>
                <w:b/>
                <w:color w:val="435363"/>
                <w:sz w:val="18"/>
              </w:rPr>
            </w:pPr>
            <w:r>
              <w:rPr>
                <w:rFonts w:ascii="ARIAL" w:hAnsi="ARIAL"/>
                <w:b/>
                <w:color w:val="435363"/>
                <w:sz w:val="18"/>
              </w:rPr>
              <w:t>Select Business Experience:</w:t>
            </w:r>
          </w:p>
          <w:p>
            <w:pPr>
              <w:pStyle w:val="TableContents"/>
              <w:bidi w:val="0"/>
              <w:spacing w:before="0" w:after="0"/>
              <w:jc w:val="left"/>
              <w:rPr>
                <w:color w:val="435363"/>
              </w:rPr>
            </w:pPr>
            <w:r>
              <w:rPr>
                <w:color w:val="3575B3"/>
              </w:rPr>
              <w:t>•</w:t>
            </w:r>
            <w:r>
              <w:rPr>
                <w:color w:val="435363"/>
              </w:rPr>
              <w:t>  </w:t>
            </w:r>
            <w:r>
              <w:rPr>
                <w:rFonts w:ascii="ARIAL" w:hAnsi="ARIAL"/>
                <w:color w:val="435363"/>
                <w:sz w:val="18"/>
              </w:rPr>
              <w:t>Chief Financial Officer and Executive Vice President of Enterprise Operations of The Boeing Company (“Boeing”) (2020-2021; 2012-2021); Interim Chief Executive Officer of Boeing (2019-2020); Vice President of Finance and Corporate Controller of Boeing (2010-2012); and Vice President of Financial Planning and Analysis of Boeing (2008-2010)</w:t>
            </w:r>
          </w:p>
          <w:p>
            <w:pPr>
              <w:pStyle w:val="TableContents"/>
              <w:bidi w:val="0"/>
              <w:spacing w:before="0" w:after="0"/>
              <w:jc w:val="left"/>
              <w:rPr>
                <w:color w:val="435363"/>
              </w:rPr>
            </w:pPr>
            <w:r>
              <w:rPr>
                <w:color w:val="3575B3"/>
              </w:rPr>
              <w:t>•</w:t>
            </w:r>
            <w:r>
              <w:rPr>
                <w:color w:val="435363"/>
              </w:rPr>
              <w:t>  </w:t>
            </w:r>
            <w:r>
              <w:rPr>
                <w:rFonts w:ascii="ARIAL" w:hAnsi="ARIAL"/>
                <w:color w:val="435363"/>
                <w:sz w:val="18"/>
              </w:rPr>
              <w:t>Vice President of Investor Relations of Raytheon Company (2004-2008)</w:t>
            </w:r>
          </w:p>
          <w:p>
            <w:pPr>
              <w:pStyle w:val="TableContents"/>
              <w:bidi w:val="0"/>
              <w:spacing w:before="0" w:after="0"/>
              <w:jc w:val="left"/>
              <w:rPr/>
            </w:pPr>
            <w:r>
              <w:rPr/>
              <w:t> </w:t>
            </w:r>
          </w:p>
          <w:p>
            <w:pPr>
              <w:pStyle w:val="TableContents"/>
              <w:bidi w:val="0"/>
              <w:spacing w:before="0" w:after="0"/>
              <w:jc w:val="left"/>
              <w:rPr>
                <w:rFonts w:ascii="ARIAL" w:hAnsi="ARIAL"/>
                <w:b/>
                <w:color w:val="435363"/>
                <w:sz w:val="18"/>
              </w:rPr>
            </w:pPr>
            <w:r>
              <w:rPr>
                <w:rFonts w:ascii="ARIAL" w:hAnsi="ARIAL"/>
                <w:b/>
                <w:color w:val="435363"/>
                <w:sz w:val="18"/>
              </w:rPr>
              <w:t>Current Public Company Directorships:</w:t>
            </w:r>
          </w:p>
          <w:p>
            <w:pPr>
              <w:pStyle w:val="TableContents"/>
              <w:bidi w:val="0"/>
              <w:spacing w:before="0" w:after="0"/>
              <w:jc w:val="left"/>
              <w:rPr>
                <w:color w:val="435363"/>
              </w:rPr>
            </w:pPr>
            <w:r>
              <w:rPr>
                <w:color w:val="3575B3"/>
              </w:rPr>
              <w:t>•</w:t>
            </w:r>
            <w:r>
              <w:rPr>
                <w:color w:val="435363"/>
              </w:rPr>
              <w:t>  </w:t>
            </w:r>
            <w:r>
              <w:rPr>
                <w:rFonts w:ascii="ARIAL" w:hAnsi="ARIAL"/>
                <w:color w:val="435363"/>
                <w:sz w:val="18"/>
              </w:rPr>
              <w:t>Intel Corporation, a technology company (2017-Present)</w:t>
            </w:r>
          </w:p>
          <w:p>
            <w:pPr>
              <w:pStyle w:val="TableContents"/>
              <w:bidi w:val="0"/>
              <w:spacing w:before="0" w:after="0"/>
              <w:jc w:val="left"/>
              <w:rPr/>
            </w:pPr>
            <w:r>
              <w:rPr/>
              <w:t> </w:t>
            </w:r>
          </w:p>
          <w:p>
            <w:pPr>
              <w:pStyle w:val="TableContents"/>
              <w:bidi w:val="0"/>
              <w:spacing w:before="0" w:after="0"/>
              <w:jc w:val="left"/>
              <w:rPr>
                <w:rFonts w:ascii="ARIAL" w:hAnsi="ARIAL"/>
                <w:b/>
                <w:color w:val="435363"/>
                <w:sz w:val="18"/>
              </w:rPr>
            </w:pPr>
            <w:r>
              <w:rPr>
                <w:rFonts w:ascii="ARIAL" w:hAnsi="ARIAL"/>
                <w:b/>
                <w:color w:val="435363"/>
                <w:sz w:val="18"/>
              </w:rPr>
              <w:t>Other Leadership Experience and Service:</w:t>
            </w:r>
          </w:p>
          <w:p>
            <w:pPr>
              <w:pStyle w:val="TableContents"/>
              <w:bidi w:val="0"/>
              <w:spacing w:before="0" w:after="0"/>
              <w:jc w:val="left"/>
              <w:rPr>
                <w:rFonts w:ascii="ARIAL" w:hAnsi="ARIAL"/>
                <w:color w:val="435363"/>
                <w:sz w:val="18"/>
              </w:rPr>
            </w:pPr>
            <w:r>
              <w:rPr>
                <w:rFonts w:ascii="ARIAL" w:hAnsi="ARIAL"/>
                <w:color w:val="435363"/>
                <w:sz w:val="18"/>
              </w:rPr>
              <w:t>Member of the boards of directors of the Lurie Children’s Hospital Foundation, Northwestern Memorial Healthcare and Sierra Nevada Space.</w:t>
            </w:r>
          </w:p>
          <w:p>
            <w:pPr>
              <w:pStyle w:val="TableContents"/>
              <w:bidi w:val="0"/>
              <w:spacing w:before="0" w:after="0"/>
              <w:jc w:val="left"/>
              <w:rPr/>
            </w:pPr>
            <w:r>
              <w:rPr/>
              <w:t> </w:t>
            </w:r>
          </w:p>
          <w:p>
            <w:pPr>
              <w:pStyle w:val="TableContents"/>
              <w:bidi w:val="0"/>
              <w:spacing w:before="0" w:after="0"/>
              <w:jc w:val="left"/>
              <w:rPr>
                <w:rFonts w:ascii="ARIAL" w:hAnsi="ARIAL"/>
                <w:b/>
                <w:color w:val="435363"/>
                <w:sz w:val="18"/>
              </w:rPr>
            </w:pPr>
            <w:r>
              <w:rPr>
                <w:rFonts w:ascii="ARIAL" w:hAnsi="ARIAL"/>
                <w:b/>
                <w:color w:val="435363"/>
                <w:sz w:val="18"/>
              </w:rPr>
              <w:t>Key Experience/Director Qualifications:</w:t>
            </w:r>
          </w:p>
          <w:p>
            <w:pPr>
              <w:pStyle w:val="TableContents"/>
              <w:bidi w:val="0"/>
              <w:spacing w:before="0" w:after="20"/>
              <w:jc w:val="left"/>
              <w:rPr>
                <w:rFonts w:ascii="ARIAL" w:hAnsi="ARIAL"/>
                <w:color w:val="435363"/>
                <w:sz w:val="18"/>
              </w:rPr>
            </w:pPr>
            <w:r>
              <w:rPr>
                <w:rFonts w:ascii="ARIAL" w:hAnsi="ARIAL"/>
                <w:color w:val="435363"/>
                <w:sz w:val="18"/>
              </w:rPr>
              <w:t>Financial expertise and extensive experience as a senior executive for a large global public company, risk management experience, extensive industry experience as executive officer of airplane manufacturer, extensive experience as a global business leader, with experience in regulatory affairs, as well as experience serving as a public company director.</w:t>
            </w:r>
          </w:p>
        </w:tc>
      </w:tr>
      <w:tr>
        <w:trPr/>
        <w:tc>
          <w:tcPr>
            <w:tcW w:w="182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8059" w:type="dxa"/>
            <w:vMerge w:val="continue"/>
            <w:tcBorders/>
            <w:vAlign w:val="center"/>
          </w:tcPr>
          <w:p>
            <w:pPr>
              <w:pStyle w:val="Normal"/>
              <w:bidi w:val="0"/>
              <w:jc w:val="left"/>
              <w:rPr/>
            </w:pPr>
            <w:r>
              <w:rPr/>
            </w:r>
          </w:p>
        </w:tc>
      </w:tr>
    </w:tbl>
    <w:p>
      <w:pPr>
        <w:pStyle w:val="TextBody"/>
        <w:bidi w:val="0"/>
        <w:spacing w:before="0" w:after="0"/>
        <w:jc w:val="left"/>
        <w:rPr/>
      </w:pPr>
      <w:r>
        <w:rPr/>
        <w:t> </w:t>
      </w:r>
    </w:p>
    <w:tbl>
      <w:tblPr>
        <w:tblW w:w="1306" w:type="dxa"/>
        <w:jc w:val="left"/>
        <w:tblInd w:w="0" w:type="dxa"/>
        <w:tblLayout w:type="fixed"/>
        <w:tblCellMar>
          <w:top w:w="0" w:type="dxa"/>
          <w:left w:w="0" w:type="dxa"/>
          <w:bottom w:w="0" w:type="dxa"/>
          <w:right w:w="0" w:type="dxa"/>
        </w:tblCellMar>
      </w:tblPr>
      <w:tblGrid>
        <w:gridCol w:w="1001"/>
        <w:gridCol w:w="60"/>
        <w:gridCol w:w="245"/>
      </w:tblGrid>
      <w:tr>
        <w:trPr/>
        <w:tc>
          <w:tcPr>
            <w:tcW w:w="10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1001" w:type="dxa"/>
            <w:tcBorders/>
            <w:vAlign w:val="center"/>
          </w:tcPr>
          <w:p>
            <w:pPr>
              <w:pStyle w:val="TableContents"/>
              <w:bidi w:val="0"/>
              <w:spacing w:before="0" w:after="0"/>
              <w:jc w:val="left"/>
              <w:rPr/>
            </w:pPr>
            <w:r>
              <w:rPr/>
              <w:t> </w:t>
            </w:r>
          </w:p>
          <w:p>
            <w:pPr>
              <w:pStyle w:val="TableContents"/>
              <w:bidi w:val="0"/>
              <w:spacing w:before="0" w:after="20"/>
              <w:jc w:val="right"/>
              <w:rPr/>
            </w:pPr>
            <w:r>
              <w:rPr/>
              <w:drawing>
                <wp:inline distT="0" distB="0" distL="0" distR="0">
                  <wp:extent cx="588010" cy="19050"/>
                  <wp:effectExtent l="0" t="0" r="0" b="0"/>
                  <wp:docPr id="132"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126" descr=""/>
                          <pic:cNvPicPr>
                            <a:picLocks noChangeAspect="1" noChangeArrowheads="1"/>
                          </pic:cNvPicPr>
                        </pic:nvPicPr>
                        <pic:blipFill>
                          <a:blip r:embed="rId129"/>
                          <a:stretch>
                            <a:fillRect/>
                          </a:stretch>
                        </pic:blipFill>
                        <pic:spPr bwMode="auto">
                          <a:xfrm>
                            <a:off x="0" y="0"/>
                            <a:ext cx="588010" cy="1905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jc w:val="left"/>
              <w:rPr/>
            </w:pPr>
            <w:r>
              <w:rPr/>
              <w:t> </w:t>
            </w:r>
          </w:p>
          <w:p>
            <w:pPr>
              <w:pStyle w:val="TableContents"/>
              <w:bidi w:val="0"/>
              <w:spacing w:before="0" w:after="20"/>
              <w:jc w:val="right"/>
              <w:rPr>
                <w:rFonts w:ascii="ARIAL" w:hAnsi="ARIAL"/>
                <w:b/>
                <w:color w:val="435363"/>
                <w:sz w:val="18"/>
              </w:rPr>
            </w:pPr>
            <w:r>
              <w:rPr>
                <w:rFonts w:ascii="ARIAL" w:hAnsi="ARIAL"/>
                <w:b/>
                <w:color w:val="435363"/>
                <w:sz w:val="18"/>
              </w:rPr>
              <w:t>13</w:t>
            </w:r>
          </w:p>
        </w:tc>
      </w:tr>
    </w:tbl>
    <w:tbl>
      <w:tblPr>
        <w:tblW w:w="136" w:type="dxa"/>
        <w:jc w:val="left"/>
        <w:tblInd w:w="0" w:type="dxa"/>
        <w:tblLayout w:type="fixed"/>
        <w:tblCellMar>
          <w:top w:w="0" w:type="dxa"/>
          <w:left w:w="0" w:type="dxa"/>
          <w:bottom w:w="0" w:type="dxa"/>
          <w:right w:w="0" w:type="dxa"/>
        </w:tblCellMar>
      </w:tblPr>
      <w:tblGrid>
        <w:gridCol w:w="38"/>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rFonts w:ascii="ARIAL" w:hAnsi="ARIAL"/>
          <w:color w:val="435363"/>
          <w:sz w:val="16"/>
        </w:rPr>
      </w:pPr>
      <w:r>
        <w:rPr>
          <w:rFonts w:ascii="ARIAL" w:hAnsi="ARIAL"/>
          <w:color w:val="435363"/>
          <w:sz w:val="16"/>
        </w:rPr>
        <w:t xml:space="preserve">2024 Proxy Statement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70"/>
        <w:gridCol w:w="240"/>
        <w:gridCol w:w="23"/>
        <w:gridCol w:w="60"/>
        <w:gridCol w:w="8012"/>
      </w:tblGrid>
      <w:tr>
        <w:trPr/>
        <w:tc>
          <w:tcPr>
            <w:tcW w:w="187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12" w:type="dxa"/>
            <w:tcBorders/>
            <w:vAlign w:val="center"/>
          </w:tcPr>
          <w:p>
            <w:pPr>
              <w:pStyle w:val="TableContents"/>
              <w:bidi w:val="0"/>
              <w:spacing w:before="0" w:after="283"/>
              <w:jc w:val="left"/>
              <w:rPr>
                <w:sz w:val="4"/>
                <w:szCs w:val="4"/>
              </w:rPr>
            </w:pPr>
            <w:r>
              <w:rPr>
                <w:sz w:val="4"/>
                <w:szCs w:val="4"/>
              </w:rPr>
            </w:r>
          </w:p>
        </w:tc>
      </w:tr>
      <w:tr>
        <w:trPr/>
        <w:tc>
          <w:tcPr>
            <w:tcW w:w="1870" w:type="dxa"/>
            <w:tcBorders/>
            <w:vAlign w:val="center"/>
          </w:tcPr>
          <w:p>
            <w:pPr>
              <w:pStyle w:val="TableContents"/>
              <w:bidi w:val="0"/>
              <w:spacing w:before="0" w:after="0"/>
              <w:jc w:val="left"/>
              <w:rPr/>
            </w:pPr>
            <w:r>
              <w:rPr/>
              <w:drawing>
                <wp:inline distT="0" distB="0" distL="0" distR="0">
                  <wp:extent cx="889635" cy="889635"/>
                  <wp:effectExtent l="0" t="0" r="0" b="0"/>
                  <wp:docPr id="133"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127" descr=""/>
                          <pic:cNvPicPr>
                            <a:picLocks noChangeAspect="1" noChangeArrowheads="1"/>
                          </pic:cNvPicPr>
                        </pic:nvPicPr>
                        <pic:blipFill>
                          <a:blip r:embed="rId130"/>
                          <a:stretch>
                            <a:fillRect/>
                          </a:stretch>
                        </pic:blipFill>
                        <pic:spPr bwMode="auto">
                          <a:xfrm>
                            <a:off x="0" y="0"/>
                            <a:ext cx="889635" cy="88963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rFonts w:ascii="ARIAL" w:hAnsi="ARIAL"/>
                <w:b/>
                <w:color w:val="435363"/>
                <w:sz w:val="18"/>
              </w:rPr>
            </w:pPr>
            <w:r>
              <w:rPr>
                <w:rFonts w:ascii="ARIAL" w:hAnsi="ARIAL"/>
                <w:b/>
                <w:color w:val="435363"/>
                <w:sz w:val="18"/>
              </w:rPr>
              <w:t>Independent</w:t>
            </w:r>
          </w:p>
          <w:p>
            <w:pPr>
              <w:pStyle w:val="TableContents"/>
              <w:bidi w:val="0"/>
              <w:spacing w:before="0" w:after="0"/>
              <w:jc w:val="left"/>
              <w:rPr/>
            </w:pPr>
            <w:r>
              <w:rPr/>
              <w:t> </w:t>
            </w:r>
          </w:p>
          <w:p>
            <w:pPr>
              <w:pStyle w:val="TableContents"/>
              <w:bidi w:val="0"/>
              <w:spacing w:before="0" w:after="0"/>
              <w:jc w:val="left"/>
              <w:rPr>
                <w:rFonts w:ascii="ARIAL" w:hAnsi="ARIAL"/>
                <w:b/>
                <w:color w:val="435363"/>
                <w:sz w:val="18"/>
              </w:rPr>
            </w:pPr>
            <w:r>
              <w:rPr>
                <w:rFonts w:ascii="ARIAL" w:hAnsi="ARIAL"/>
                <w:b/>
                <w:color w:val="435363"/>
                <w:sz w:val="18"/>
              </w:rPr>
              <w:t>Director Since:</w:t>
            </w:r>
          </w:p>
          <w:p>
            <w:pPr>
              <w:pStyle w:val="TableContents"/>
              <w:bidi w:val="0"/>
              <w:spacing w:before="0" w:after="0"/>
              <w:jc w:val="left"/>
              <w:rPr>
                <w:rFonts w:ascii="ARIAL" w:hAnsi="ARIAL"/>
                <w:color w:val="435363"/>
                <w:sz w:val="18"/>
              </w:rPr>
            </w:pPr>
            <w:r>
              <w:rPr>
                <w:rFonts w:ascii="ARIAL" w:hAnsi="ARIAL"/>
                <w:color w:val="435363"/>
                <w:sz w:val="18"/>
              </w:rPr>
              <w:t>2020</w:t>
            </w:r>
          </w:p>
          <w:p>
            <w:pPr>
              <w:pStyle w:val="TableContents"/>
              <w:bidi w:val="0"/>
              <w:spacing w:before="0" w:after="0"/>
              <w:jc w:val="left"/>
              <w:rPr/>
            </w:pPr>
            <w:r>
              <w:rPr/>
              <w:t> </w:t>
            </w:r>
          </w:p>
          <w:p>
            <w:pPr>
              <w:pStyle w:val="TableContents"/>
              <w:bidi w:val="0"/>
              <w:spacing w:before="0" w:after="0"/>
              <w:jc w:val="left"/>
              <w:rPr>
                <w:rFonts w:ascii="ARIAL" w:hAnsi="ARIAL"/>
                <w:b/>
                <w:color w:val="435363"/>
                <w:sz w:val="18"/>
              </w:rPr>
            </w:pPr>
            <w:r>
              <w:rPr>
                <w:rFonts w:ascii="ARIAL" w:hAnsi="ARIAL"/>
                <w:b/>
                <w:color w:val="435363"/>
                <w:sz w:val="18"/>
              </w:rPr>
              <w:t>Committees:</w:t>
            </w:r>
          </w:p>
          <w:p>
            <w:pPr>
              <w:pStyle w:val="TableContents"/>
              <w:bidi w:val="0"/>
              <w:spacing w:before="0" w:after="0"/>
              <w:jc w:val="left"/>
              <w:rPr>
                <w:rFonts w:ascii="ARIAL" w:hAnsi="ARIAL"/>
                <w:color w:val="435363"/>
                <w:sz w:val="18"/>
              </w:rPr>
            </w:pPr>
            <w:r>
              <w:rPr>
                <w:rFonts w:ascii="ARIAL" w:hAnsi="ARIAL"/>
                <w:color w:val="435363"/>
                <w:sz w:val="18"/>
              </w:rPr>
              <w:t>Compensation; Finance (Chair)</w:t>
            </w:r>
          </w:p>
          <w:p>
            <w:pPr>
              <w:pStyle w:val="TableContents"/>
              <w:bidi w:val="0"/>
              <w:spacing w:before="0" w:after="0"/>
              <w:jc w:val="left"/>
              <w:rPr/>
            </w:pPr>
            <w:r>
              <w:rPr/>
              <w:t> </w:t>
            </w:r>
          </w:p>
          <w:p>
            <w:pPr>
              <w:pStyle w:val="TableContents"/>
              <w:bidi w:val="0"/>
              <w:spacing w:before="0" w:after="0"/>
              <w:jc w:val="left"/>
              <w:rPr>
                <w:rFonts w:ascii="ARIAL" w:hAnsi="ARIAL"/>
                <w:b/>
                <w:color w:val="435363"/>
                <w:sz w:val="18"/>
              </w:rPr>
            </w:pPr>
            <w:r>
              <w:rPr>
                <w:rFonts w:ascii="ARIAL" w:hAnsi="ARIAL"/>
                <w:b/>
                <w:color w:val="435363"/>
                <w:sz w:val="18"/>
              </w:rPr>
              <w:t>Key Skills and Experience:</w:t>
            </w:r>
          </w:p>
          <w:p>
            <w:pPr>
              <w:pStyle w:val="TableContents"/>
              <w:bidi w:val="0"/>
              <w:spacing w:before="0" w:after="0"/>
              <w:jc w:val="left"/>
              <w:rPr/>
            </w:pPr>
            <w:r>
              <w:rPr/>
              <w:t> </w:t>
            </w:r>
          </w:p>
          <w:p>
            <w:pPr>
              <w:pStyle w:val="TableContents"/>
              <w:bidi w:val="0"/>
              <w:spacing w:before="0" w:after="20"/>
              <w:jc w:val="left"/>
              <w:rPr/>
            </w:pPr>
            <w:r>
              <w:rPr/>
              <w:drawing>
                <wp:inline distT="0" distB="0" distL="0" distR="0">
                  <wp:extent cx="30480" cy="14605"/>
                  <wp:effectExtent l="0" t="0" r="0" b="0"/>
                  <wp:docPr id="134"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128" descr=""/>
                          <pic:cNvPicPr>
                            <a:picLocks noChangeAspect="1" noChangeArrowheads="1"/>
                          </pic:cNvPicPr>
                        </pic:nvPicPr>
                        <pic:blipFill>
                          <a:blip r:embed="rId131"/>
                          <a:stretch>
                            <a:fillRect/>
                          </a:stretch>
                        </pic:blipFill>
                        <pic:spPr bwMode="auto">
                          <a:xfrm>
                            <a:off x="0" y="0"/>
                            <a:ext cx="30480" cy="14605"/>
                          </a:xfrm>
                          <a:prstGeom prst="rect">
                            <a:avLst/>
                          </a:prstGeom>
                        </pic:spPr>
                      </pic:pic>
                    </a:graphicData>
                  </a:graphic>
                </wp:inline>
              </w:drawing>
            </w:r>
            <w:r>
              <w:rPr/>
              <w:t xml:space="preserve">   </w:t>
            </w:r>
            <w:r>
              <w:rPr/>
              <w:drawing>
                <wp:inline distT="0" distB="0" distL="0" distR="0">
                  <wp:extent cx="15240" cy="15240"/>
                  <wp:effectExtent l="0" t="0" r="0" b="0"/>
                  <wp:docPr id="135"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129" descr=""/>
                          <pic:cNvPicPr>
                            <a:picLocks noChangeAspect="1" noChangeArrowheads="1"/>
                          </pic:cNvPicPr>
                        </pic:nvPicPr>
                        <pic:blipFill>
                          <a:blip r:embed="rId132"/>
                          <a:stretch>
                            <a:fillRect/>
                          </a:stretch>
                        </pic:blipFill>
                        <pic:spPr bwMode="auto">
                          <a:xfrm>
                            <a:off x="0" y="0"/>
                            <a:ext cx="15240" cy="15240"/>
                          </a:xfrm>
                          <a:prstGeom prst="rect">
                            <a:avLst/>
                          </a:prstGeom>
                        </pic:spPr>
                      </pic:pic>
                    </a:graphicData>
                  </a:graphic>
                </wp:inline>
              </w:drawing>
            </w:r>
            <w:r>
              <w:rPr/>
              <w:t xml:space="preserve">   </w:t>
            </w:r>
            <w:r>
              <w:rPr/>
              <w:drawing>
                <wp:inline distT="0" distB="0" distL="0" distR="0">
                  <wp:extent cx="14605" cy="15240"/>
                  <wp:effectExtent l="0" t="0" r="0" b="0"/>
                  <wp:docPr id="136"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130" descr=""/>
                          <pic:cNvPicPr>
                            <a:picLocks noChangeAspect="1" noChangeArrowheads="1"/>
                          </pic:cNvPicPr>
                        </pic:nvPicPr>
                        <pic:blipFill>
                          <a:blip r:embed="rId133"/>
                          <a:stretch>
                            <a:fillRect/>
                          </a:stretch>
                        </pic:blipFill>
                        <pic:spPr bwMode="auto">
                          <a:xfrm>
                            <a:off x="0" y="0"/>
                            <a:ext cx="14605" cy="15240"/>
                          </a:xfrm>
                          <a:prstGeom prst="rect">
                            <a:avLst/>
                          </a:prstGeom>
                        </pic:spPr>
                      </pic:pic>
                    </a:graphicData>
                  </a:graphic>
                </wp:inline>
              </w:drawing>
            </w:r>
            <w:r>
              <w:rPr/>
              <w:t xml:space="preserve">   </w:t>
            </w:r>
            <w:r>
              <w:rPr/>
              <w:drawing>
                <wp:inline distT="0" distB="0" distL="0" distR="0">
                  <wp:extent cx="16510" cy="16510"/>
                  <wp:effectExtent l="0" t="0" r="0" b="0"/>
                  <wp:docPr id="137"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131" descr=""/>
                          <pic:cNvPicPr>
                            <a:picLocks noChangeAspect="1" noChangeArrowheads="1"/>
                          </pic:cNvPicPr>
                        </pic:nvPicPr>
                        <pic:blipFill>
                          <a:blip r:embed="rId134"/>
                          <a:stretch>
                            <a:fillRect/>
                          </a:stretch>
                        </pic:blipFill>
                        <pic:spPr bwMode="auto">
                          <a:xfrm>
                            <a:off x="0" y="0"/>
                            <a:ext cx="16510" cy="16510"/>
                          </a:xfrm>
                          <a:prstGeom prst="rect">
                            <a:avLst/>
                          </a:prstGeom>
                        </pic:spPr>
                      </pic:pic>
                    </a:graphicData>
                  </a:graphic>
                </wp:inline>
              </w:drawing>
            </w:r>
            <w:r>
              <w:rPr/>
              <w:t xml:space="preserve">   </w:t>
            </w:r>
            <w:r>
              <w:rPr/>
              <w:drawing>
                <wp:inline distT="0" distB="0" distL="0" distR="0">
                  <wp:extent cx="15240" cy="14605"/>
                  <wp:effectExtent l="0" t="0" r="0" b="0"/>
                  <wp:docPr id="138"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132" descr=""/>
                          <pic:cNvPicPr>
                            <a:picLocks noChangeAspect="1" noChangeArrowheads="1"/>
                          </pic:cNvPicPr>
                        </pic:nvPicPr>
                        <pic:blipFill>
                          <a:blip r:embed="rId135"/>
                          <a:stretch>
                            <a:fillRect/>
                          </a:stretch>
                        </pic:blipFill>
                        <pic:spPr bwMode="auto">
                          <a:xfrm>
                            <a:off x="0" y="0"/>
                            <a:ext cx="15240" cy="14605"/>
                          </a:xfrm>
                          <a:prstGeom prst="rect">
                            <a:avLst/>
                          </a:prstGeom>
                        </pic:spPr>
                      </pic:pic>
                    </a:graphicData>
                  </a:graphic>
                </wp:inline>
              </w:drawing>
            </w:r>
            <w:r>
              <w:rPr/>
              <w:t xml:space="preserve">   </w:t>
            </w:r>
            <w:r>
              <w:rPr/>
              <w:drawing>
                <wp:inline distT="0" distB="0" distL="0" distR="0">
                  <wp:extent cx="16510" cy="19050"/>
                  <wp:effectExtent l="0" t="0" r="0" b="0"/>
                  <wp:docPr id="139"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133" descr=""/>
                          <pic:cNvPicPr>
                            <a:picLocks noChangeAspect="1" noChangeArrowheads="1"/>
                          </pic:cNvPicPr>
                        </pic:nvPicPr>
                        <pic:blipFill>
                          <a:blip r:embed="rId136"/>
                          <a:stretch>
                            <a:fillRect/>
                          </a:stretch>
                        </pic:blipFill>
                        <pic:spPr bwMode="auto">
                          <a:xfrm>
                            <a:off x="0" y="0"/>
                            <a:ext cx="16510" cy="19050"/>
                          </a:xfrm>
                          <a:prstGeom prst="rect">
                            <a:avLst/>
                          </a:prstGeom>
                        </pic:spPr>
                      </pic:pic>
                    </a:graphicData>
                  </a:graphic>
                </wp:inline>
              </w:drawing>
            </w:r>
            <w:r>
              <w:rPr/>
              <w:t xml:space="preserve">   </w:t>
            </w:r>
            <w:r>
              <w:rPr/>
              <w:drawing>
                <wp:inline distT="0" distB="0" distL="0" distR="0">
                  <wp:extent cx="14605" cy="17145"/>
                  <wp:effectExtent l="0" t="0" r="0" b="0"/>
                  <wp:docPr id="140"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134" descr=""/>
                          <pic:cNvPicPr>
                            <a:picLocks noChangeAspect="1" noChangeArrowheads="1"/>
                          </pic:cNvPicPr>
                        </pic:nvPicPr>
                        <pic:blipFill>
                          <a:blip r:embed="rId137"/>
                          <a:stretch>
                            <a:fillRect/>
                          </a:stretch>
                        </pic:blipFill>
                        <pic:spPr bwMode="auto">
                          <a:xfrm>
                            <a:off x="0" y="0"/>
                            <a:ext cx="14605" cy="17145"/>
                          </a:xfrm>
                          <a:prstGeom prst="rect">
                            <a:avLst/>
                          </a:prstGeom>
                        </pic:spPr>
                      </pic:pic>
                    </a:graphicData>
                  </a:graphic>
                </wp:inline>
              </w:drawing>
            </w:r>
            <w:r>
              <w:rPr/>
              <w:t xml:space="preserve"> </w:t>
            </w:r>
          </w:p>
        </w:tc>
        <w:tc>
          <w:tcPr>
            <w:tcW w:w="24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vMerge w:val="restart"/>
            <w:tcBorders/>
            <w:vAlign w:val="center"/>
          </w:tcPr>
          <w:p>
            <w:pPr>
              <w:pStyle w:val="TableContents"/>
              <w:bidi w:val="0"/>
              <w:spacing w:before="0" w:after="283"/>
              <w:jc w:val="left"/>
              <w:rPr/>
            </w:pPr>
            <w:r>
              <w:rPr/>
              <w:t> </w:t>
            </w:r>
          </w:p>
        </w:tc>
        <w:tc>
          <w:tcPr>
            <w:tcW w:w="8012" w:type="dxa"/>
            <w:vMerge w:val="restart"/>
            <w:tcBorders/>
            <w:vAlign w:val="center"/>
          </w:tcPr>
          <w:p>
            <w:pPr>
              <w:pStyle w:val="TableContents"/>
              <w:pBdr>
                <w:bottom w:val="single" w:sz="2" w:space="1" w:color="BF0000"/>
              </w:pBdr>
              <w:bidi w:val="0"/>
              <w:spacing w:lineRule="atLeast" w:line="142" w:before="0" w:after="40"/>
              <w:jc w:val="left"/>
              <w:rPr/>
            </w:pPr>
            <w:r>
              <w:rPr/>
              <w:t> </w:t>
            </w:r>
          </w:p>
          <w:p>
            <w:pPr>
              <w:pStyle w:val="TableContents"/>
              <w:pBdr>
                <w:bottom w:val="single" w:sz="2" w:space="1" w:color="BF0000"/>
              </w:pBdr>
              <w:bidi w:val="0"/>
              <w:spacing w:before="0" w:after="0"/>
              <w:jc w:val="left"/>
              <w:rPr>
                <w:rFonts w:ascii="ARIAL" w:hAnsi="ARIAL"/>
                <w:b/>
                <w:color w:val="3575B3"/>
                <w:sz w:val="24"/>
              </w:rPr>
            </w:pPr>
            <w:r>
              <w:rPr>
                <w:rFonts w:ascii="ARIAL" w:hAnsi="ARIAL"/>
                <w:b/>
                <w:color w:val="3575B3"/>
                <w:sz w:val="24"/>
              </w:rPr>
              <w:t>Doug Steenland</w:t>
            </w:r>
          </w:p>
          <w:p>
            <w:pPr>
              <w:pStyle w:val="TableContents"/>
              <w:bidi w:val="0"/>
              <w:spacing w:before="0" w:after="0"/>
              <w:jc w:val="left"/>
              <w:rPr/>
            </w:pPr>
            <w:r>
              <w:rPr/>
              <w:t> </w:t>
            </w:r>
          </w:p>
          <w:p>
            <w:pPr>
              <w:pStyle w:val="TableContents"/>
              <w:bidi w:val="0"/>
              <w:spacing w:before="0" w:after="0"/>
              <w:jc w:val="left"/>
              <w:rPr>
                <w:rFonts w:ascii="ARIAL" w:hAnsi="ARIAL"/>
                <w:b/>
                <w:color w:val="435363"/>
                <w:sz w:val="18"/>
              </w:rPr>
            </w:pPr>
            <w:r>
              <w:rPr>
                <w:rFonts w:ascii="ARIAL" w:hAnsi="ARIAL"/>
                <w:b/>
                <w:color w:val="435363"/>
                <w:sz w:val="18"/>
              </w:rPr>
              <w:t>Select Business Experience:</w:t>
            </w:r>
          </w:p>
          <w:p>
            <w:pPr>
              <w:pStyle w:val="TableContents"/>
              <w:bidi w:val="0"/>
              <w:spacing w:before="0" w:after="0"/>
              <w:jc w:val="left"/>
              <w:rPr>
                <w:color w:val="435363"/>
              </w:rPr>
            </w:pPr>
            <w:r>
              <w:rPr>
                <w:color w:val="3575B3"/>
              </w:rPr>
              <w:t>•</w:t>
            </w:r>
            <w:r>
              <w:rPr>
                <w:color w:val="435363"/>
              </w:rPr>
              <w:t>  </w:t>
            </w:r>
            <w:r>
              <w:rPr>
                <w:rFonts w:ascii="ARIAL" w:hAnsi="ARIAL"/>
                <w:color w:val="435363"/>
                <w:sz w:val="18"/>
              </w:rPr>
              <w:t>Senior Advisor to The Blackstone Group L.P. (2009-Present)</w:t>
            </w:r>
          </w:p>
          <w:p>
            <w:pPr>
              <w:pStyle w:val="TableContents"/>
              <w:bidi w:val="0"/>
              <w:spacing w:before="0" w:after="0"/>
              <w:jc w:val="left"/>
              <w:rPr>
                <w:color w:val="435363"/>
              </w:rPr>
            </w:pPr>
            <w:r>
              <w:rPr>
                <w:color w:val="3575B3"/>
              </w:rPr>
              <w:t>•</w:t>
            </w:r>
            <w:r>
              <w:rPr>
                <w:color w:val="435363"/>
              </w:rPr>
              <w:t>  </w:t>
            </w:r>
            <w:r>
              <w:rPr>
                <w:rFonts w:ascii="ARIAL" w:hAnsi="ARIAL"/>
                <w:color w:val="435363"/>
                <w:sz w:val="18"/>
              </w:rPr>
              <w:t>Chief Executive Officer of Northwest Airlines Corporation (2004-2008)</w:t>
            </w:r>
          </w:p>
          <w:p>
            <w:pPr>
              <w:pStyle w:val="TableContents"/>
              <w:bidi w:val="0"/>
              <w:spacing w:before="0" w:after="0"/>
              <w:jc w:val="left"/>
              <w:rPr>
                <w:color w:val="435363"/>
              </w:rPr>
            </w:pPr>
            <w:r>
              <w:rPr>
                <w:color w:val="3575B3"/>
              </w:rPr>
              <w:t>•</w:t>
            </w:r>
            <w:r>
              <w:rPr>
                <w:color w:val="435363"/>
              </w:rPr>
              <w:t>  </w:t>
            </w:r>
            <w:r>
              <w:rPr>
                <w:rFonts w:ascii="ARIAL" w:hAnsi="ARIAL"/>
                <w:color w:val="435363"/>
                <w:sz w:val="18"/>
              </w:rPr>
              <w:t>President of Northwest Airlines Corporation (2001-2004)</w:t>
            </w:r>
          </w:p>
          <w:p>
            <w:pPr>
              <w:pStyle w:val="TableContents"/>
              <w:bidi w:val="0"/>
              <w:spacing w:before="0" w:after="0"/>
              <w:jc w:val="left"/>
              <w:rPr>
                <w:color w:val="435363"/>
              </w:rPr>
            </w:pPr>
            <w:r>
              <w:rPr>
                <w:color w:val="3575B3"/>
              </w:rPr>
              <w:t>•</w:t>
            </w:r>
            <w:r>
              <w:rPr>
                <w:color w:val="435363"/>
              </w:rPr>
              <w:t>  </w:t>
            </w:r>
            <w:r>
              <w:rPr>
                <w:rFonts w:ascii="ARIAL" w:hAnsi="ARIAL"/>
                <w:color w:val="435363"/>
                <w:sz w:val="18"/>
              </w:rPr>
              <w:t>Senior Partner of law firm that is now DLA Piper LLP (1984-1991)</w:t>
            </w:r>
          </w:p>
          <w:p>
            <w:pPr>
              <w:pStyle w:val="TableContents"/>
              <w:bidi w:val="0"/>
              <w:spacing w:before="0" w:after="0"/>
              <w:jc w:val="left"/>
              <w:rPr/>
            </w:pPr>
            <w:r>
              <w:rPr/>
              <w:t> </w:t>
            </w:r>
          </w:p>
          <w:p>
            <w:pPr>
              <w:pStyle w:val="TableContents"/>
              <w:bidi w:val="0"/>
              <w:spacing w:before="0" w:after="0"/>
              <w:jc w:val="left"/>
              <w:rPr>
                <w:rFonts w:ascii="ARIAL" w:hAnsi="ARIAL"/>
                <w:b/>
                <w:color w:val="435363"/>
                <w:sz w:val="18"/>
              </w:rPr>
            </w:pPr>
            <w:r>
              <w:rPr>
                <w:rFonts w:ascii="ARIAL" w:hAnsi="ARIAL"/>
                <w:b/>
                <w:color w:val="435363"/>
                <w:sz w:val="18"/>
              </w:rPr>
              <w:t>Current Public Company Directorships:</w:t>
            </w:r>
          </w:p>
          <w:p>
            <w:pPr>
              <w:pStyle w:val="TableContents"/>
              <w:bidi w:val="0"/>
              <w:spacing w:before="0" w:after="0"/>
              <w:jc w:val="left"/>
              <w:rPr>
                <w:color w:val="435363"/>
              </w:rPr>
            </w:pPr>
            <w:r>
              <w:rPr>
                <w:color w:val="3575B3"/>
              </w:rPr>
              <w:t>•</w:t>
            </w:r>
            <w:r>
              <w:rPr>
                <w:color w:val="435363"/>
              </w:rPr>
              <w:t>  </w:t>
            </w:r>
            <w:r>
              <w:rPr>
                <w:rFonts w:ascii="ARIAL" w:hAnsi="ARIAL"/>
                <w:color w:val="435363"/>
                <w:sz w:val="18"/>
              </w:rPr>
              <w:t>Hilton Worldwide Holdings, Inc., a hotel management company (2010-Present)</w:t>
            </w:r>
          </w:p>
          <w:p>
            <w:pPr>
              <w:pStyle w:val="TableContents"/>
              <w:bidi w:val="0"/>
              <w:spacing w:before="0" w:after="0"/>
              <w:jc w:val="left"/>
              <w:rPr/>
            </w:pPr>
            <w:r>
              <w:rPr/>
              <w:t> </w:t>
            </w:r>
          </w:p>
          <w:p>
            <w:pPr>
              <w:pStyle w:val="TableContents"/>
              <w:bidi w:val="0"/>
              <w:spacing w:before="0" w:after="0"/>
              <w:jc w:val="left"/>
              <w:rPr>
                <w:rFonts w:ascii="ARIAL" w:hAnsi="ARIAL"/>
                <w:b/>
                <w:color w:val="435363"/>
                <w:sz w:val="18"/>
              </w:rPr>
            </w:pPr>
            <w:r>
              <w:rPr>
                <w:rFonts w:ascii="ARIAL" w:hAnsi="ARIAL"/>
                <w:b/>
                <w:color w:val="435363"/>
                <w:sz w:val="18"/>
              </w:rPr>
              <w:t>Past Public Company Directorships:</w:t>
            </w:r>
          </w:p>
          <w:p>
            <w:pPr>
              <w:pStyle w:val="TableContents"/>
              <w:bidi w:val="0"/>
              <w:spacing w:before="0" w:after="0"/>
              <w:jc w:val="left"/>
              <w:rPr>
                <w:color w:val="435363"/>
              </w:rPr>
            </w:pPr>
            <w:r>
              <w:rPr>
                <w:color w:val="3575B3"/>
              </w:rPr>
              <w:t>•</w:t>
            </w:r>
            <w:r>
              <w:rPr>
                <w:color w:val="435363"/>
              </w:rPr>
              <w:t>  </w:t>
            </w:r>
            <w:r>
              <w:rPr>
                <w:rFonts w:ascii="ARIAL" w:hAnsi="ARIAL"/>
                <w:color w:val="435363"/>
                <w:sz w:val="18"/>
              </w:rPr>
              <w:t>American International Group, Inc., an insurance company (2009-2023)</w:t>
            </w:r>
          </w:p>
          <w:p>
            <w:pPr>
              <w:pStyle w:val="TableContents"/>
              <w:bidi w:val="0"/>
              <w:spacing w:before="0" w:after="0"/>
              <w:jc w:val="left"/>
              <w:rPr>
                <w:color w:val="435363"/>
              </w:rPr>
            </w:pPr>
            <w:r>
              <w:rPr>
                <w:color w:val="3575B3"/>
              </w:rPr>
              <w:t>•</w:t>
            </w:r>
            <w:r>
              <w:rPr>
                <w:color w:val="435363"/>
              </w:rPr>
              <w:t>  </w:t>
            </w:r>
            <w:r>
              <w:rPr>
                <w:rFonts w:ascii="ARIAL" w:hAnsi="ARIAL"/>
                <w:color w:val="435363"/>
                <w:sz w:val="18"/>
              </w:rPr>
              <w:t>London Stock Exchange Group (2021-2023)</w:t>
            </w:r>
          </w:p>
          <w:p>
            <w:pPr>
              <w:pStyle w:val="TableContents"/>
              <w:bidi w:val="0"/>
              <w:spacing w:before="0" w:after="0"/>
              <w:jc w:val="left"/>
              <w:rPr>
                <w:color w:val="435363"/>
              </w:rPr>
            </w:pPr>
            <w:r>
              <w:rPr>
                <w:color w:val="3575B3"/>
              </w:rPr>
              <w:t>•</w:t>
            </w:r>
            <w:r>
              <w:rPr>
                <w:color w:val="435363"/>
              </w:rPr>
              <w:t>  </w:t>
            </w:r>
            <w:r>
              <w:rPr>
                <w:rFonts w:ascii="ARIAL" w:hAnsi="ARIAL"/>
                <w:color w:val="435363"/>
                <w:sz w:val="18"/>
              </w:rPr>
              <w:t>Performance Food Group (2012-2019)</w:t>
            </w:r>
          </w:p>
          <w:p>
            <w:pPr>
              <w:pStyle w:val="TableContents"/>
              <w:bidi w:val="0"/>
              <w:spacing w:before="0" w:after="0"/>
              <w:jc w:val="left"/>
              <w:rPr>
                <w:color w:val="435363"/>
              </w:rPr>
            </w:pPr>
            <w:r>
              <w:rPr>
                <w:color w:val="3575B3"/>
              </w:rPr>
              <w:t>•</w:t>
            </w:r>
            <w:r>
              <w:rPr>
                <w:color w:val="435363"/>
              </w:rPr>
              <w:t>  </w:t>
            </w:r>
            <w:r>
              <w:rPr>
                <w:rFonts w:ascii="ARIAL" w:hAnsi="ARIAL"/>
                <w:color w:val="435363"/>
                <w:sz w:val="18"/>
              </w:rPr>
              <w:t>Travelport LLC (2012-2019)</w:t>
            </w:r>
          </w:p>
          <w:p>
            <w:pPr>
              <w:pStyle w:val="TableContents"/>
              <w:bidi w:val="0"/>
              <w:spacing w:before="0" w:after="0"/>
              <w:jc w:val="left"/>
              <w:rPr/>
            </w:pPr>
            <w:r>
              <w:rPr/>
              <w:t> </w:t>
            </w:r>
          </w:p>
          <w:p>
            <w:pPr>
              <w:pStyle w:val="TableContents"/>
              <w:bidi w:val="0"/>
              <w:spacing w:before="0" w:after="0"/>
              <w:jc w:val="left"/>
              <w:rPr>
                <w:rFonts w:ascii="ARIAL" w:hAnsi="ARIAL"/>
                <w:b/>
                <w:color w:val="435363"/>
                <w:sz w:val="18"/>
              </w:rPr>
            </w:pPr>
            <w:r>
              <w:rPr>
                <w:rFonts w:ascii="ARIAL" w:hAnsi="ARIAL"/>
                <w:b/>
                <w:color w:val="435363"/>
                <w:sz w:val="18"/>
              </w:rPr>
              <w:t>Other Leadership Experience and Service:</w:t>
            </w:r>
          </w:p>
          <w:p>
            <w:pPr>
              <w:pStyle w:val="TableContents"/>
              <w:bidi w:val="0"/>
              <w:spacing w:before="0" w:after="0"/>
              <w:jc w:val="left"/>
              <w:rPr>
                <w:rFonts w:ascii="ARIAL" w:hAnsi="ARIAL"/>
                <w:color w:val="435363"/>
                <w:sz w:val="18"/>
              </w:rPr>
            </w:pPr>
            <w:r>
              <w:rPr>
                <w:rFonts w:ascii="ARIAL" w:hAnsi="ARIAL"/>
                <w:color w:val="435363"/>
                <w:sz w:val="18"/>
              </w:rPr>
              <w:t>Member of the board of trustees of the Brookings Institute, board of directors of the Middle East Investment Initiative and board of visitors of the Duke University Fuqua Business School; former Chairman of the Air Transport Association.</w:t>
            </w:r>
          </w:p>
          <w:p>
            <w:pPr>
              <w:pStyle w:val="TableContents"/>
              <w:bidi w:val="0"/>
              <w:spacing w:before="0" w:after="0"/>
              <w:jc w:val="left"/>
              <w:rPr/>
            </w:pPr>
            <w:r>
              <w:rPr/>
              <w:t> </w:t>
            </w:r>
          </w:p>
          <w:p>
            <w:pPr>
              <w:pStyle w:val="TableContents"/>
              <w:bidi w:val="0"/>
              <w:spacing w:before="0" w:after="0"/>
              <w:jc w:val="left"/>
              <w:rPr>
                <w:rFonts w:ascii="ARIAL" w:hAnsi="ARIAL"/>
                <w:b/>
                <w:color w:val="435363"/>
                <w:sz w:val="18"/>
              </w:rPr>
            </w:pPr>
            <w:r>
              <w:rPr>
                <w:rFonts w:ascii="ARIAL" w:hAnsi="ARIAL"/>
                <w:b/>
                <w:color w:val="435363"/>
                <w:sz w:val="18"/>
              </w:rPr>
              <w:t>Key Experience/Director Qualifications:</w:t>
            </w:r>
          </w:p>
          <w:p>
            <w:pPr>
              <w:pStyle w:val="TableContents"/>
              <w:bidi w:val="0"/>
              <w:spacing w:before="0" w:after="20"/>
              <w:jc w:val="left"/>
              <w:rPr>
                <w:rFonts w:ascii="ARIAL" w:hAnsi="ARIAL"/>
                <w:color w:val="435363"/>
                <w:sz w:val="18"/>
              </w:rPr>
            </w:pPr>
            <w:r>
              <w:rPr>
                <w:rFonts w:ascii="ARIAL" w:hAnsi="ARIAL"/>
                <w:color w:val="435363"/>
                <w:sz w:val="18"/>
              </w:rPr>
              <w:t>Former airline president and CEO, extensive experience as a global business leader, with experience in finance, safety, restructuring and regulatory affairs, as well as experience serving as a public company director.</w:t>
            </w:r>
          </w:p>
        </w:tc>
      </w:tr>
      <w:tr>
        <w:trPr/>
        <w:tc>
          <w:tcPr>
            <w:tcW w:w="187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8012" w:type="dxa"/>
            <w:vMerge w:val="continue"/>
            <w:tcBorders/>
            <w:vAlign w:val="center"/>
          </w:tcPr>
          <w:p>
            <w:pPr>
              <w:pStyle w:val="Normal"/>
              <w:bidi w:val="0"/>
              <w:jc w:val="left"/>
              <w:rPr/>
            </w:pPr>
            <w:r>
              <w:rPr/>
            </w:r>
          </w:p>
        </w:tc>
      </w:tr>
      <w:tr>
        <w:trPr/>
        <w:tc>
          <w:tcPr>
            <w:tcW w:w="187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8012" w:type="dxa"/>
            <w:vMerge w:val="continue"/>
            <w:tcBorders/>
            <w:vAlign w:val="center"/>
          </w:tcPr>
          <w:p>
            <w:pPr>
              <w:pStyle w:val="Normal"/>
              <w:bidi w:val="0"/>
              <w:jc w:val="left"/>
              <w:rPr/>
            </w:pPr>
            <w:r>
              <w:rPr/>
            </w:r>
          </w:p>
        </w:tc>
      </w:tr>
      <w:tr>
        <w:trPr/>
        <w:tc>
          <w:tcPr>
            <w:tcW w:w="187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8012" w:type="dxa"/>
            <w:vMerge w:val="continue"/>
            <w:tcBorders/>
            <w:vAlign w:val="center"/>
          </w:tcPr>
          <w:p>
            <w:pPr>
              <w:pStyle w:val="Normal"/>
              <w:bidi w:val="0"/>
              <w:jc w:val="left"/>
              <w:rPr/>
            </w:pPr>
            <w:r>
              <w:rPr/>
            </w:r>
          </w:p>
        </w:tc>
      </w:tr>
      <w:tr>
        <w:trPr/>
        <w:tc>
          <w:tcPr>
            <w:tcW w:w="187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8012" w:type="dxa"/>
            <w:vMerge w:val="continue"/>
            <w:tcBorders/>
            <w:vAlign w:val="center"/>
          </w:tcPr>
          <w:p>
            <w:pPr>
              <w:pStyle w:val="Normal"/>
              <w:bidi w:val="0"/>
              <w:jc w:val="left"/>
              <w:rPr/>
            </w:pPr>
            <w:r>
              <w:rPr/>
            </w:r>
          </w:p>
        </w:tc>
      </w:tr>
    </w:tbl>
    <w:p>
      <w:pPr>
        <w:pStyle w:val="TextBody"/>
        <w:bidi w:val="0"/>
        <w:spacing w:before="0" w:after="0"/>
        <w:jc w:val="left"/>
        <w:rPr/>
      </w:pPr>
      <w:r>
        <w:rPr/>
        <w:t> </w:t>
      </w:r>
    </w:p>
    <w:tbl>
      <w:tblPr>
        <w:tblW w:w="136" w:type="dxa"/>
        <w:jc w:val="left"/>
        <w:tblInd w:w="0" w:type="dxa"/>
        <w:tblLayout w:type="fixed"/>
        <w:tblCellMar>
          <w:top w:w="0" w:type="dxa"/>
          <w:left w:w="0" w:type="dxa"/>
          <w:bottom w:w="0" w:type="dxa"/>
          <w:right w:w="0" w:type="dxa"/>
        </w:tblCellMar>
      </w:tblPr>
      <w:tblGrid>
        <w:gridCol w:w="38"/>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tbl>
      <w:tblPr>
        <w:tblW w:w="1306" w:type="dxa"/>
        <w:jc w:val="left"/>
        <w:tblInd w:w="0" w:type="dxa"/>
        <w:tblLayout w:type="fixed"/>
        <w:tblCellMar>
          <w:top w:w="0" w:type="dxa"/>
          <w:left w:w="0" w:type="dxa"/>
          <w:bottom w:w="0" w:type="dxa"/>
          <w:right w:w="0" w:type="dxa"/>
        </w:tblCellMar>
      </w:tblPr>
      <w:tblGrid>
        <w:gridCol w:w="245"/>
        <w:gridCol w:w="60"/>
        <w:gridCol w:w="1001"/>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b/>
                <w:color w:val="435363"/>
                <w:sz w:val="18"/>
              </w:rPr>
            </w:pPr>
            <w:r>
              <w:rPr>
                <w:rFonts w:ascii="ARIAL" w:hAnsi="ARIAL"/>
                <w:b/>
                <w:color w:val="435363"/>
                <w:sz w:val="18"/>
              </w:rPr>
              <w:t>14</w:t>
            </w:r>
          </w:p>
        </w:tc>
        <w:tc>
          <w:tcPr>
            <w:tcW w:w="60" w:type="dxa"/>
            <w:tcBorders/>
            <w:vAlign w:val="center"/>
          </w:tcPr>
          <w:p>
            <w:pPr>
              <w:pStyle w:val="TableContents"/>
              <w:bidi w:val="0"/>
              <w:spacing w:before="0" w:after="283"/>
              <w:jc w:val="left"/>
              <w:rPr/>
            </w:pPr>
            <w:r>
              <w:rPr/>
              <w:t> </w:t>
            </w:r>
          </w:p>
        </w:tc>
        <w:tc>
          <w:tcPr>
            <w:tcW w:w="1001" w:type="dxa"/>
            <w:tcBorders/>
            <w:vAlign w:val="center"/>
          </w:tcPr>
          <w:p>
            <w:pPr>
              <w:pStyle w:val="TableContents"/>
              <w:bidi w:val="0"/>
              <w:spacing w:before="0" w:after="283"/>
              <w:jc w:val="left"/>
              <w:rPr/>
            </w:pPr>
            <w:r>
              <w:rPr/>
              <w:drawing>
                <wp:inline distT="0" distB="0" distL="0" distR="0">
                  <wp:extent cx="588010" cy="19050"/>
                  <wp:effectExtent l="0" t="0" r="0" b="0"/>
                  <wp:docPr id="141"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135" descr=""/>
                          <pic:cNvPicPr>
                            <a:picLocks noChangeAspect="1" noChangeArrowheads="1"/>
                          </pic:cNvPicPr>
                        </pic:nvPicPr>
                        <pic:blipFill>
                          <a:blip r:embed="rId138"/>
                          <a:stretch>
                            <a:fillRect/>
                          </a:stretch>
                        </pic:blipFill>
                        <pic:spPr bwMode="auto">
                          <a:xfrm>
                            <a:off x="0" y="0"/>
                            <a:ext cx="588010" cy="19050"/>
                          </a:xfrm>
                          <a:prstGeom prst="rect">
                            <a:avLst/>
                          </a:prstGeom>
                        </pic:spPr>
                      </pic:pic>
                    </a:graphicData>
                  </a:graphic>
                </wp:inline>
              </w:drawing>
            </w:r>
            <w:r>
              <w:rPr/>
              <w:t xml:space="preserve"> </w:t>
            </w:r>
          </w:p>
        </w:tc>
      </w:tr>
    </w:tbl>
    <w:p>
      <w:pPr>
        <w:pStyle w:val="TextBody"/>
        <w:bidi w:val="0"/>
        <w:spacing w:before="0" w:after="0"/>
        <w:jc w:val="center"/>
        <w:rPr>
          <w:rFonts w:ascii="ARIAL" w:hAnsi="ARIAL"/>
          <w:color w:val="435363"/>
          <w:sz w:val="16"/>
        </w:rPr>
      </w:pPr>
      <w:r>
        <w:rPr>
          <w:rFonts w:ascii="ARIAL" w:hAnsi="ARIAL"/>
          <w:color w:val="435363"/>
          <w:sz w:val="16"/>
        </w:rPr>
        <w:t xml:space="preserve">2024 Proxy Statement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right"/>
        <w:rPr/>
      </w:pPr>
      <w:r>
        <w:rPr/>
        <w:drawing>
          <wp:inline distT="0" distB="0" distL="0" distR="0">
            <wp:extent cx="703580" cy="32385"/>
            <wp:effectExtent l="0" t="0" r="0" b="0"/>
            <wp:docPr id="142"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136" descr=""/>
                    <pic:cNvPicPr>
                      <a:picLocks noChangeAspect="1" noChangeArrowheads="1"/>
                    </pic:cNvPicPr>
                  </pic:nvPicPr>
                  <pic:blipFill>
                    <a:blip r:embed="rId139"/>
                    <a:stretch>
                      <a:fillRect/>
                    </a:stretch>
                  </pic:blipFill>
                  <pic:spPr bwMode="auto">
                    <a:xfrm>
                      <a:off x="0" y="0"/>
                      <a:ext cx="703580" cy="3238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ARIAL" w:hAnsi="ARIAL"/>
          <w:color w:val="66AFDA"/>
          <w:sz w:val="36"/>
        </w:rPr>
      </w:pPr>
      <w:bookmarkStart w:id="21" w:name="toc636721_19"/>
      <w:bookmarkEnd w:id="21"/>
      <w:r>
        <w:rPr>
          <w:rFonts w:ascii="ARIAL" w:hAnsi="ARIAL"/>
          <w:color w:val="66AFDA"/>
          <w:sz w:val="36"/>
        </w:rPr>
        <w:t xml:space="preserve">BOARD COMPOSITION </w:t>
      </w:r>
    </w:p>
    <w:p>
      <w:pPr>
        <w:pStyle w:val="TextBody"/>
        <w:bidi w:val="0"/>
        <w:spacing w:before="240" w:after="0"/>
        <w:jc w:val="left"/>
        <w:rPr>
          <w:rFonts w:ascii="ARIAL" w:hAnsi="ARIAL"/>
          <w:b/>
          <w:color w:val="3575B3"/>
          <w:sz w:val="24"/>
        </w:rPr>
      </w:pPr>
      <w:bookmarkStart w:id="22" w:name="toc636721_20"/>
      <w:bookmarkEnd w:id="22"/>
      <w:r>
        <w:rPr>
          <w:rFonts w:ascii="ARIAL" w:hAnsi="ARIAL"/>
          <w:b/>
          <w:color w:val="3575B3"/>
          <w:sz w:val="24"/>
        </w:rPr>
        <w:t xml:space="preserve">How We Build a Board that is Right for American Airlines </w:t>
      </w:r>
    </w:p>
    <w:p>
      <w:pPr>
        <w:pStyle w:val="TextBody"/>
        <w:bidi w:val="0"/>
        <w:spacing w:before="80" w:after="0"/>
        <w:jc w:val="left"/>
        <w:rPr>
          <w:rFonts w:ascii="ARIAL" w:hAnsi="ARIAL"/>
          <w:color w:val="435363"/>
          <w:sz w:val="18"/>
        </w:rPr>
      </w:pPr>
      <w:r>
        <w:rPr>
          <w:rFonts w:ascii="ARIAL" w:hAnsi="ARIAL"/>
          <w:color w:val="435363"/>
          <w:sz w:val="18"/>
        </w:rPr>
        <w:t xml:space="preserve">Each of the 11 current nominees for director recommended for election at the Annual Meeting is a current member of the Board. The effectiveness of the Board and the recruitment of directors are overseen by the CGPR Committee. In evaluating candidates for director, the CGPR Committee considers the qualifications described below. Based on its evaluation of each of the current nominees’ qualifications and his or her prior performance as a director, the CGPR Committee determined to recommend each nominee for election. The CGPR Committee received no nominations from stockholders for the Annual Meeting. </w:t>
      </w:r>
    </w:p>
    <w:p>
      <w:pPr>
        <w:pStyle w:val="TextBody"/>
        <w:bidi w:val="0"/>
        <w:spacing w:before="120" w:after="0"/>
        <w:jc w:val="left"/>
        <w:rPr>
          <w:rFonts w:ascii="ARIAL" w:hAnsi="ARIAL"/>
          <w:color w:val="435363"/>
          <w:sz w:val="18"/>
        </w:rPr>
      </w:pPr>
      <w:r>
        <w:rPr>
          <w:rFonts w:ascii="ARIAL" w:hAnsi="ARIAL"/>
          <w:color w:val="435363"/>
          <w:sz w:val="18"/>
        </w:rPr>
        <w:t xml:space="preserve">Consistent with its charter, the CGPR Committee proposes for nomination of existing directors and new candidates who have the highest personal and professional integrity, have demonstrated exceptional judgment, have proven leadership skills, as well as the requisite skills necessary to advance our long-term strategic plan, are committed to our success and have the ability to work effectively with the Company’s Chief Executive Officer and other members of the Board. Also, a nominee must possess skills, experience and expertise appropriate to best serve the long-term financial interests of our stockholders. </w:t>
      </w:r>
    </w:p>
    <w:p>
      <w:pPr>
        <w:pStyle w:val="TextBody"/>
        <w:bidi w:val="0"/>
        <w:spacing w:before="120" w:after="0"/>
        <w:jc w:val="left"/>
        <w:rPr>
          <w:rFonts w:ascii="ARIAL" w:hAnsi="ARIAL"/>
          <w:color w:val="435363"/>
          <w:sz w:val="18"/>
        </w:rPr>
      </w:pPr>
      <w:r>
        <w:rPr>
          <w:rFonts w:ascii="ARIAL" w:hAnsi="ARIAL"/>
          <w:color w:val="435363"/>
          <w:sz w:val="18"/>
        </w:rPr>
        <w:t xml:space="preserve">The Governance Guidelines specify that it is the objective of the Board that it be composed of individuals who have, among other things, a diversity of skills, expertise and perspective, due to, among other things, age, gender, racial and ethnic diversity, appropriate for the business and operation of the Company. The Board currently includes a group of individuals who have demonstrated success and leadership in a variety of fields and endeavors, with a broad diversity of experience, opinions, perspectives, professions, skills, expertise, education, geographic representation and backgrounds. The CGPR Committee and the Board believe that the Board is, and should continue to be, comprised of persons who can contribute experience in public company board service and corporate governance and areas such as strategic planning, leadership of large, complex organizations, international and global operations, the airline, travel and transportation industry, finance, accounting, investment, risk management, customer service, marketing and consumer products, labor relations and human resources (including leadership assessment and diversity), safety, information technology, and sustainability. The CGPR Committee does not assign specific weight to particular criteria and no particular criterion is necessarily applicable to all prospective nominees. </w:t>
      </w:r>
    </w:p>
    <w:p>
      <w:pPr>
        <w:pStyle w:val="TextBody"/>
        <w:bidi w:val="0"/>
        <w:spacing w:before="120" w:after="0"/>
        <w:jc w:val="left"/>
        <w:rPr>
          <w:rFonts w:ascii="ARIAL" w:hAnsi="ARIAL"/>
          <w:color w:val="435363"/>
          <w:sz w:val="18"/>
        </w:rPr>
      </w:pPr>
      <w:r>
        <w:rPr>
          <w:rFonts w:ascii="ARIAL" w:hAnsi="ARIAL"/>
          <w:color w:val="435363"/>
          <w:sz w:val="18"/>
        </w:rPr>
        <w:t xml:space="preserve">The Governance Guidelines also require that any directors who also serve as chief executive officers of public companies should not serve on more than two boards of public companies other than the Company’s Board, and other directors should not serve on more than four boards of public companies, other than the Company’s Board. </w:t>
      </w:r>
    </w:p>
    <w:p>
      <w:pPr>
        <w:pStyle w:val="TextBody"/>
        <w:bidi w:val="0"/>
        <w:spacing w:before="120" w:after="0"/>
        <w:jc w:val="left"/>
        <w:rPr>
          <w:rFonts w:ascii="ARIAL" w:hAnsi="ARIAL"/>
          <w:color w:val="435363"/>
          <w:sz w:val="18"/>
        </w:rPr>
      </w:pPr>
      <w:r>
        <w:rPr>
          <w:rFonts w:ascii="ARIAL" w:hAnsi="ARIAL"/>
          <w:color w:val="435363"/>
          <w:sz w:val="18"/>
        </w:rPr>
        <w:t xml:space="preserve">In accordance with applicable listing standards of The Nasdaq Stock Market (“Nasdaq”), the Board confirms that at least a majority of the Board is independent in accordance with the Nasdaq definition of independence and that the members of the Board, as a group, maintain the requisite qualifications under applicable Nasdaq listing standards for service on the Audit, Compensation and CGPR Committees. </w:t>
      </w:r>
    </w:p>
    <w:p>
      <w:pPr>
        <w:pStyle w:val="TextBody"/>
        <w:bidi w:val="0"/>
        <w:spacing w:before="240" w:after="0"/>
        <w:jc w:val="left"/>
        <w:rPr>
          <w:rFonts w:ascii="ARIAL" w:hAnsi="ARIAL"/>
          <w:b/>
          <w:color w:val="3575B3"/>
          <w:sz w:val="24"/>
        </w:rPr>
      </w:pPr>
      <w:bookmarkStart w:id="23" w:name="toc636721_21"/>
      <w:bookmarkEnd w:id="23"/>
      <w:r>
        <w:rPr>
          <w:rFonts w:ascii="ARIAL" w:hAnsi="ARIAL"/>
          <w:b/>
          <w:color w:val="3575B3"/>
          <w:sz w:val="24"/>
        </w:rPr>
        <w:t xml:space="preserve">Board Refreshment and Succession Planning </w:t>
      </w:r>
    </w:p>
    <w:p>
      <w:pPr>
        <w:pStyle w:val="TextBody"/>
        <w:bidi w:val="0"/>
        <w:spacing w:before="80" w:after="0"/>
        <w:jc w:val="left"/>
        <w:rPr>
          <w:rFonts w:ascii="ARIAL" w:hAnsi="ARIAL"/>
          <w:color w:val="435363"/>
          <w:sz w:val="18"/>
        </w:rPr>
      </w:pPr>
      <w:r>
        <w:rPr>
          <w:rFonts w:ascii="ARIAL" w:hAnsi="ARIAL"/>
          <w:color w:val="435363"/>
          <w:sz w:val="18"/>
        </w:rPr>
        <w:t xml:space="preserve">The Board believes that thoughtful refreshment of the members of the Board is important to ensure that the Board continues to meet the changing needs of the Company and that new viewpoints and perspectives are regularly considered. The Board and CGPR Committee regularly evaluate the composition of the Board and its committees in an effort to develop a long-term succession plan for the Board and its leadership. The Company’s Governance Guidelines do not provide for an absolute limit on the length of time that a director may serve, but the CGPR Committee and the Board consider the overall tenure of the Board during succession planning discussions and director nomination decisions. The Governance Guidelines also state that the retirement age for non-employee directors is 75. No individual is eligible for election to the Board after his or her 75th birthday. A special thank you to Jeffrey Benjamin, who will not be standing for re-election at the Annual Meeting, for his dedication to the Company and his extensive contributions during his service on our Board. </w:t>
      </w:r>
    </w:p>
    <w:p>
      <w:pPr>
        <w:pStyle w:val="TextBody"/>
        <w:bidi w:val="0"/>
        <w:spacing w:before="120" w:after="0"/>
        <w:jc w:val="left"/>
        <w:rPr>
          <w:rFonts w:ascii="ARIAL" w:hAnsi="ARIAL"/>
          <w:color w:val="435363"/>
          <w:sz w:val="18"/>
        </w:rPr>
      </w:pPr>
      <w:r>
        <w:rPr>
          <w:rFonts w:ascii="ARIAL" w:hAnsi="ARIAL"/>
          <w:color w:val="435363"/>
          <w:sz w:val="18"/>
        </w:rPr>
        <w:t xml:space="preserve">The active work of our CGPR Committee to add engaged and dynamic leaders to our Board has resulted in four of our ten independent director nominees having joined our Board in or following 2020, representing 40% of our independent director nominees. With these additions, and the retirement of Mr. Benjamin, the average tenure of our director nominees is 6.1 years. Additional biographical information on each nominee is set out above beginning on page 7. </w:t>
      </w:r>
    </w:p>
    <w:p>
      <w:pPr>
        <w:pStyle w:val="TextBody"/>
        <w:bidi w:val="0"/>
        <w:spacing w:before="0" w:after="0"/>
        <w:jc w:val="left"/>
        <w:rPr/>
      </w:pPr>
      <w:r>
        <w:rPr/>
        <w:t> </w:t>
      </w:r>
    </w:p>
    <w:tbl>
      <w:tblPr>
        <w:tblW w:w="1306" w:type="dxa"/>
        <w:jc w:val="left"/>
        <w:tblInd w:w="0" w:type="dxa"/>
        <w:tblLayout w:type="fixed"/>
        <w:tblCellMar>
          <w:top w:w="0" w:type="dxa"/>
          <w:left w:w="0" w:type="dxa"/>
          <w:bottom w:w="0" w:type="dxa"/>
          <w:right w:w="0" w:type="dxa"/>
        </w:tblCellMar>
      </w:tblPr>
      <w:tblGrid>
        <w:gridCol w:w="1001"/>
        <w:gridCol w:w="60"/>
        <w:gridCol w:w="245"/>
      </w:tblGrid>
      <w:tr>
        <w:trPr/>
        <w:tc>
          <w:tcPr>
            <w:tcW w:w="10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1001" w:type="dxa"/>
            <w:tcBorders/>
            <w:vAlign w:val="center"/>
          </w:tcPr>
          <w:p>
            <w:pPr>
              <w:pStyle w:val="TableContents"/>
              <w:bidi w:val="0"/>
              <w:spacing w:before="0" w:after="0"/>
              <w:jc w:val="left"/>
              <w:rPr/>
            </w:pPr>
            <w:r>
              <w:rPr/>
              <w:t> </w:t>
            </w:r>
          </w:p>
          <w:p>
            <w:pPr>
              <w:pStyle w:val="TableContents"/>
              <w:bidi w:val="0"/>
              <w:spacing w:before="0" w:after="20"/>
              <w:jc w:val="right"/>
              <w:rPr/>
            </w:pPr>
            <w:r>
              <w:rPr/>
              <w:drawing>
                <wp:inline distT="0" distB="0" distL="0" distR="0">
                  <wp:extent cx="588010" cy="19050"/>
                  <wp:effectExtent l="0" t="0" r="0" b="0"/>
                  <wp:docPr id="143"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137" descr=""/>
                          <pic:cNvPicPr>
                            <a:picLocks noChangeAspect="1" noChangeArrowheads="1"/>
                          </pic:cNvPicPr>
                        </pic:nvPicPr>
                        <pic:blipFill>
                          <a:blip r:embed="rId140"/>
                          <a:stretch>
                            <a:fillRect/>
                          </a:stretch>
                        </pic:blipFill>
                        <pic:spPr bwMode="auto">
                          <a:xfrm>
                            <a:off x="0" y="0"/>
                            <a:ext cx="588010" cy="1905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jc w:val="left"/>
              <w:rPr/>
            </w:pPr>
            <w:r>
              <w:rPr/>
              <w:t> </w:t>
            </w:r>
          </w:p>
          <w:p>
            <w:pPr>
              <w:pStyle w:val="TableContents"/>
              <w:bidi w:val="0"/>
              <w:spacing w:before="0" w:after="20"/>
              <w:jc w:val="right"/>
              <w:rPr>
                <w:rFonts w:ascii="ARIAL" w:hAnsi="ARIAL"/>
                <w:b/>
                <w:color w:val="435363"/>
                <w:sz w:val="18"/>
              </w:rPr>
            </w:pPr>
            <w:r>
              <w:rPr>
                <w:rFonts w:ascii="ARIAL" w:hAnsi="ARIAL"/>
                <w:b/>
                <w:color w:val="435363"/>
                <w:sz w:val="18"/>
              </w:rPr>
              <w:t>15</w:t>
            </w:r>
          </w:p>
        </w:tc>
      </w:tr>
    </w:tbl>
    <w:tbl>
      <w:tblPr>
        <w:tblW w:w="136" w:type="dxa"/>
        <w:jc w:val="left"/>
        <w:tblInd w:w="0" w:type="dxa"/>
        <w:tblLayout w:type="fixed"/>
        <w:tblCellMar>
          <w:top w:w="0" w:type="dxa"/>
          <w:left w:w="0" w:type="dxa"/>
          <w:bottom w:w="0" w:type="dxa"/>
          <w:right w:w="0" w:type="dxa"/>
        </w:tblCellMar>
      </w:tblPr>
      <w:tblGrid>
        <w:gridCol w:w="38"/>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rFonts w:ascii="ARIAL" w:hAnsi="ARIAL"/>
          <w:color w:val="435363"/>
          <w:sz w:val="16"/>
        </w:rPr>
      </w:pPr>
      <w:r>
        <w:rPr>
          <w:rFonts w:ascii="ARIAL" w:hAnsi="ARIAL"/>
          <w:color w:val="435363"/>
          <w:sz w:val="16"/>
        </w:rPr>
        <w:t xml:space="preserve">2024 Proxy Statement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left"/>
        <w:rPr>
          <w:rFonts w:ascii="ARIAL" w:hAnsi="ARIAL"/>
          <w:color w:val="435363"/>
          <w:sz w:val="18"/>
        </w:rPr>
      </w:pPr>
      <w:r>
        <w:rPr>
          <w:rFonts w:ascii="ARIAL" w:hAnsi="ARIAL"/>
          <w:color w:val="435363"/>
          <w:sz w:val="18"/>
        </w:rPr>
        <w:t xml:space="preserve">In addition, as a culmination of the Board’s CEO succession planning over several years, in December 2021, we announced that Robert Isom would succeed Doug Parker as the CEO of the Company and be appointed as a member of our Board effective March 31, 2022. As part of this plan, the Board determined that it was important to retain Mr. Parker in the role of Chairman of the Board in order to ensure a successful transition in leadership. This allowed Mr. Isom to focus on executing on our strategy and operations, and Mr. Parker to devote his time and attention to matters of Board oversight and governance and providing continued advisory support to the management team throughout the transition. </w:t>
      </w:r>
    </w:p>
    <w:p>
      <w:pPr>
        <w:pStyle w:val="TextBody"/>
        <w:bidi w:val="0"/>
        <w:spacing w:before="120" w:after="0"/>
        <w:jc w:val="left"/>
        <w:rPr>
          <w:rFonts w:ascii="ARIAL" w:hAnsi="ARIAL"/>
          <w:color w:val="435363"/>
          <w:sz w:val="18"/>
        </w:rPr>
      </w:pPr>
      <w:r>
        <w:rPr>
          <w:rFonts w:ascii="ARIAL" w:hAnsi="ARIAL"/>
          <w:color w:val="435363"/>
          <w:sz w:val="18"/>
        </w:rPr>
        <w:t xml:space="preserve">In February 2023, following the successful transition of our CEO role, we announced that Mr. Parker would retire from our Board on April 30, 2023 and Greg Smith would serve as the Company’s Independent Chairman effective April 30, 2023. By separating the roles of Chairman and CEO, our CEO is able to continue to focus on executing on our strategy and operations, and our Independent Chairman can devote time and attention to matters of Board oversight and governance.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3707130" cy="1891030"/>
            <wp:effectExtent l="0" t="0" r="0" b="0"/>
            <wp:docPr id="144"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138" descr=""/>
                    <pic:cNvPicPr>
                      <a:picLocks noChangeAspect="1" noChangeArrowheads="1"/>
                    </pic:cNvPicPr>
                  </pic:nvPicPr>
                  <pic:blipFill>
                    <a:blip r:embed="rId141"/>
                    <a:stretch>
                      <a:fillRect/>
                    </a:stretch>
                  </pic:blipFill>
                  <pic:spPr bwMode="auto">
                    <a:xfrm>
                      <a:off x="0" y="0"/>
                      <a:ext cx="3707130" cy="1891030"/>
                    </a:xfrm>
                    <a:prstGeom prst="rect">
                      <a:avLst/>
                    </a:prstGeom>
                  </pic:spPr>
                </pic:pic>
              </a:graphicData>
            </a:graphic>
          </wp:inline>
        </w:drawing>
      </w:r>
      <w:r>
        <w:rPr/>
        <w:t xml:space="preserve"> </w:t>
      </w:r>
    </w:p>
    <w:p>
      <w:pPr>
        <w:pStyle w:val="TextBody"/>
        <w:bidi w:val="0"/>
        <w:spacing w:before="240" w:after="0"/>
        <w:jc w:val="left"/>
        <w:rPr>
          <w:rFonts w:ascii="ARIAL" w:hAnsi="ARIAL"/>
          <w:b/>
          <w:color w:val="3575B3"/>
          <w:sz w:val="24"/>
        </w:rPr>
      </w:pPr>
      <w:bookmarkStart w:id="24" w:name="toc636721_22"/>
      <w:bookmarkEnd w:id="24"/>
      <w:r>
        <w:rPr>
          <w:rFonts w:ascii="ARIAL" w:hAnsi="ARIAL"/>
          <w:b/>
          <w:color w:val="3575B3"/>
          <w:sz w:val="24"/>
        </w:rPr>
        <w:t xml:space="preserve">Board Diversity and Tenure </w:t>
      </w:r>
    </w:p>
    <w:p>
      <w:pPr>
        <w:pStyle w:val="TextBody"/>
        <w:bidi w:val="0"/>
        <w:spacing w:before="80" w:after="0"/>
        <w:jc w:val="left"/>
        <w:rPr>
          <w:rFonts w:ascii="ARIAL" w:hAnsi="ARIAL"/>
          <w:color w:val="435363"/>
          <w:sz w:val="18"/>
        </w:rPr>
      </w:pPr>
      <w:r>
        <w:rPr>
          <w:rFonts w:ascii="ARIAL" w:hAnsi="ARIAL"/>
          <w:color w:val="435363"/>
          <w:sz w:val="18"/>
        </w:rPr>
        <w:t xml:space="preserve">The CGPR Committee recognizes the benefits of diversity in the boardroom, including better reflecting our diverse customer and employee base and the healthy debate that stems from different viewpoints that may result from diverse backgrounds. Accordingly, our Board is diverse in many ways, with differing geographic, business, gender and racial backgrounds. Over 45% of our Board nominees are diverse based on gender or ethnicity. </w:t>
      </w:r>
    </w:p>
    <w:p>
      <w:pPr>
        <w:pStyle w:val="TextBody"/>
        <w:bidi w:val="0"/>
        <w:spacing w:before="0" w:after="0"/>
        <w:jc w:val="left"/>
        <w:rPr/>
      </w:pPr>
      <w:r>
        <w:rPr/>
        <w:t> </w:t>
      </w:r>
    </w:p>
    <w:tbl>
      <w:tblPr>
        <w:tblW w:w="136" w:type="dxa"/>
        <w:jc w:val="left"/>
        <w:tblInd w:w="0" w:type="dxa"/>
        <w:tblLayout w:type="fixed"/>
        <w:tblCellMar>
          <w:top w:w="0" w:type="dxa"/>
          <w:left w:w="0" w:type="dxa"/>
          <w:bottom w:w="0" w:type="dxa"/>
          <w:right w:w="0" w:type="dxa"/>
        </w:tblCellMar>
      </w:tblPr>
      <w:tblGrid>
        <w:gridCol w:w="38"/>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tbl>
      <w:tblPr>
        <w:tblW w:w="1306" w:type="dxa"/>
        <w:jc w:val="left"/>
        <w:tblInd w:w="0" w:type="dxa"/>
        <w:tblLayout w:type="fixed"/>
        <w:tblCellMar>
          <w:top w:w="0" w:type="dxa"/>
          <w:left w:w="0" w:type="dxa"/>
          <w:bottom w:w="0" w:type="dxa"/>
          <w:right w:w="0" w:type="dxa"/>
        </w:tblCellMar>
      </w:tblPr>
      <w:tblGrid>
        <w:gridCol w:w="245"/>
        <w:gridCol w:w="60"/>
        <w:gridCol w:w="1001"/>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b/>
                <w:color w:val="435363"/>
                <w:sz w:val="18"/>
              </w:rPr>
            </w:pPr>
            <w:r>
              <w:rPr>
                <w:rFonts w:ascii="ARIAL" w:hAnsi="ARIAL"/>
                <w:b/>
                <w:color w:val="435363"/>
                <w:sz w:val="18"/>
              </w:rPr>
              <w:t>16</w:t>
            </w:r>
          </w:p>
        </w:tc>
        <w:tc>
          <w:tcPr>
            <w:tcW w:w="60" w:type="dxa"/>
            <w:tcBorders/>
            <w:vAlign w:val="center"/>
          </w:tcPr>
          <w:p>
            <w:pPr>
              <w:pStyle w:val="TableContents"/>
              <w:bidi w:val="0"/>
              <w:spacing w:before="0" w:after="283"/>
              <w:jc w:val="left"/>
              <w:rPr/>
            </w:pPr>
            <w:r>
              <w:rPr/>
              <w:t> </w:t>
            </w:r>
          </w:p>
        </w:tc>
        <w:tc>
          <w:tcPr>
            <w:tcW w:w="1001" w:type="dxa"/>
            <w:tcBorders/>
            <w:vAlign w:val="center"/>
          </w:tcPr>
          <w:p>
            <w:pPr>
              <w:pStyle w:val="TableContents"/>
              <w:bidi w:val="0"/>
              <w:spacing w:before="0" w:after="283"/>
              <w:jc w:val="left"/>
              <w:rPr/>
            </w:pPr>
            <w:r>
              <w:rPr/>
              <w:drawing>
                <wp:inline distT="0" distB="0" distL="0" distR="0">
                  <wp:extent cx="588010" cy="19050"/>
                  <wp:effectExtent l="0" t="0" r="0" b="0"/>
                  <wp:docPr id="145"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139" descr=""/>
                          <pic:cNvPicPr>
                            <a:picLocks noChangeAspect="1" noChangeArrowheads="1"/>
                          </pic:cNvPicPr>
                        </pic:nvPicPr>
                        <pic:blipFill>
                          <a:blip r:embed="rId142"/>
                          <a:stretch>
                            <a:fillRect/>
                          </a:stretch>
                        </pic:blipFill>
                        <pic:spPr bwMode="auto">
                          <a:xfrm>
                            <a:off x="0" y="0"/>
                            <a:ext cx="588010" cy="19050"/>
                          </a:xfrm>
                          <a:prstGeom prst="rect">
                            <a:avLst/>
                          </a:prstGeom>
                        </pic:spPr>
                      </pic:pic>
                    </a:graphicData>
                  </a:graphic>
                </wp:inline>
              </w:drawing>
            </w:r>
            <w:r>
              <w:rPr/>
              <w:t xml:space="preserve"> </w:t>
            </w:r>
          </w:p>
        </w:tc>
      </w:tr>
    </w:tbl>
    <w:p>
      <w:pPr>
        <w:pStyle w:val="TextBody"/>
        <w:bidi w:val="0"/>
        <w:spacing w:before="0" w:after="0"/>
        <w:jc w:val="center"/>
        <w:rPr>
          <w:rFonts w:ascii="ARIAL" w:hAnsi="ARIAL"/>
          <w:color w:val="435363"/>
          <w:sz w:val="16"/>
        </w:rPr>
      </w:pPr>
      <w:r>
        <w:rPr>
          <w:rFonts w:ascii="ARIAL" w:hAnsi="ARIAL"/>
          <w:color w:val="435363"/>
          <w:sz w:val="16"/>
        </w:rPr>
        <w:t xml:space="preserve">2024 Proxy Statement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left"/>
        <w:rPr>
          <w:rFonts w:ascii="ARIAL" w:hAnsi="ARIAL"/>
          <w:color w:val="435363"/>
          <w:sz w:val="18"/>
        </w:rPr>
      </w:pPr>
      <w:r>
        <w:rPr>
          <w:rFonts w:ascii="ARIAL" w:hAnsi="ARIAL"/>
          <w:color w:val="435363"/>
          <w:sz w:val="18"/>
        </w:rPr>
        <w:t xml:space="preserve">The demographic information presented below is as of the date of this Proxy Statement and is based on voluntary self-identification by each nominee. Additional biographical information on each nominee is set out above beginning on page 7. </w:t>
      </w:r>
    </w:p>
    <w:p>
      <w:pPr>
        <w:pStyle w:val="TextBody"/>
        <w:bidi w:val="0"/>
        <w:spacing w:before="0" w:after="0"/>
        <w:jc w:val="left"/>
        <w:rPr/>
      </w:pPr>
      <w:r>
        <w:rPr/>
        <w:t> </w:t>
      </w:r>
    </w:p>
    <w:tbl>
      <w:tblPr>
        <w:tblW w:w="5670" w:type="dxa"/>
        <w:jc w:val="left"/>
        <w:tblInd w:w="0" w:type="dxa"/>
        <w:tblLayout w:type="fixed"/>
        <w:tblCellMar>
          <w:top w:w="0" w:type="dxa"/>
          <w:left w:w="0" w:type="dxa"/>
          <w:bottom w:w="0" w:type="dxa"/>
          <w:right w:w="0" w:type="dxa"/>
        </w:tblCellMar>
      </w:tblPr>
      <w:tblGrid>
        <w:gridCol w:w="2135"/>
        <w:gridCol w:w="60"/>
        <w:gridCol w:w="260"/>
        <w:gridCol w:w="60"/>
        <w:gridCol w:w="260"/>
        <w:gridCol w:w="60"/>
        <w:gridCol w:w="260"/>
        <w:gridCol w:w="60"/>
        <w:gridCol w:w="260"/>
        <w:gridCol w:w="60"/>
        <w:gridCol w:w="260"/>
        <w:gridCol w:w="60"/>
        <w:gridCol w:w="260"/>
        <w:gridCol w:w="60"/>
        <w:gridCol w:w="260"/>
        <w:gridCol w:w="60"/>
        <w:gridCol w:w="260"/>
        <w:gridCol w:w="60"/>
        <w:gridCol w:w="260"/>
        <w:gridCol w:w="60"/>
        <w:gridCol w:w="260"/>
        <w:gridCol w:w="60"/>
        <w:gridCol w:w="275"/>
      </w:tblGrid>
      <w:tr>
        <w:trPr/>
        <w:tc>
          <w:tcPr>
            <w:tcW w:w="21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135" w:type="dxa"/>
            <w:tcBorders>
              <w:bottom w:val="single" w:sz="6" w:space="0" w:color="BF0000"/>
            </w:tcBorders>
            <w:tcMar>
              <w:bottom w:w="28" w:type="dxa"/>
            </w:tcMar>
            <w:vAlign w:val="center"/>
          </w:tcPr>
          <w:p>
            <w:pPr>
              <w:pStyle w:val="TableContents"/>
              <w:bidi w:val="0"/>
              <w:spacing w:before="0" w:after="283"/>
              <w:jc w:val="left"/>
              <w:rPr/>
            </w:pPr>
            <w:r>
              <w:rPr/>
              <w:t>  </w:t>
            </w:r>
          </w:p>
        </w:tc>
        <w:tc>
          <w:tcPr>
            <w:tcW w:w="60" w:type="dxa"/>
            <w:tcBorders>
              <w:bottom w:val="single" w:sz="6" w:space="0" w:color="BF0000"/>
            </w:tcBorders>
            <w:tcMar>
              <w:bottom w:w="28" w:type="dxa"/>
            </w:tcMar>
            <w:vAlign w:val="center"/>
          </w:tcPr>
          <w:p>
            <w:pPr>
              <w:pStyle w:val="TableContents"/>
              <w:bidi w:val="0"/>
              <w:spacing w:before="0" w:after="283"/>
              <w:jc w:val="left"/>
              <w:rPr/>
            </w:pPr>
            <w:r>
              <w:rPr/>
              <w:t> </w:t>
            </w:r>
          </w:p>
        </w:tc>
        <w:tc>
          <w:tcPr>
            <w:tcW w:w="260" w:type="dxa"/>
            <w:tcBorders>
              <w:bottom w:val="single" w:sz="6" w:space="0" w:color="BF0000"/>
            </w:tcBorders>
            <w:tcMar>
              <w:bottom w:w="100" w:type="dxa"/>
            </w:tcMar>
            <w:vAlign w:val="center"/>
          </w:tcPr>
          <w:p>
            <w:pPr>
              <w:pStyle w:val="TableContents"/>
              <w:bidi w:val="0"/>
              <w:spacing w:before="0" w:after="283"/>
              <w:jc w:val="center"/>
              <w:rPr/>
            </w:pPr>
            <w:r>
              <w:rPr/>
              <w:drawing>
                <wp:inline distT="0" distB="0" distL="0" distR="0">
                  <wp:extent cx="14605" cy="35560"/>
                  <wp:effectExtent l="0" t="0" r="0" b="0"/>
                  <wp:docPr id="146"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140" descr=""/>
                          <pic:cNvPicPr>
                            <a:picLocks noChangeAspect="1" noChangeArrowheads="1"/>
                          </pic:cNvPicPr>
                        </pic:nvPicPr>
                        <pic:blipFill>
                          <a:blip r:embed="rId143"/>
                          <a:stretch>
                            <a:fillRect/>
                          </a:stretch>
                        </pic:blipFill>
                        <pic:spPr bwMode="auto">
                          <a:xfrm>
                            <a:off x="0" y="0"/>
                            <a:ext cx="14605" cy="35560"/>
                          </a:xfrm>
                          <a:prstGeom prst="rect">
                            <a:avLst/>
                          </a:prstGeom>
                        </pic:spPr>
                      </pic:pic>
                    </a:graphicData>
                  </a:graphic>
                </wp:inline>
              </w:drawing>
            </w:r>
            <w:r>
              <w:rPr/>
              <w:t xml:space="preserve"> </w:t>
            </w:r>
          </w:p>
        </w:tc>
        <w:tc>
          <w:tcPr>
            <w:tcW w:w="60" w:type="dxa"/>
            <w:tcBorders>
              <w:bottom w:val="single" w:sz="6" w:space="0" w:color="BF0000"/>
            </w:tcBorders>
            <w:tcMar>
              <w:bottom w:w="28" w:type="dxa"/>
            </w:tcMar>
            <w:vAlign w:val="center"/>
          </w:tcPr>
          <w:p>
            <w:pPr>
              <w:pStyle w:val="TableContents"/>
              <w:bidi w:val="0"/>
              <w:spacing w:before="0" w:after="283"/>
              <w:jc w:val="left"/>
              <w:rPr/>
            </w:pPr>
            <w:r>
              <w:rPr/>
              <w:t> </w:t>
            </w:r>
          </w:p>
        </w:tc>
        <w:tc>
          <w:tcPr>
            <w:tcW w:w="260" w:type="dxa"/>
            <w:tcBorders>
              <w:bottom w:val="single" w:sz="6" w:space="0" w:color="BF0000"/>
            </w:tcBorders>
            <w:tcMar>
              <w:bottom w:w="100" w:type="dxa"/>
            </w:tcMar>
            <w:vAlign w:val="center"/>
          </w:tcPr>
          <w:p>
            <w:pPr>
              <w:pStyle w:val="TableContents"/>
              <w:bidi w:val="0"/>
              <w:spacing w:before="0" w:after="283"/>
              <w:jc w:val="center"/>
              <w:rPr/>
            </w:pPr>
            <w:r>
              <w:rPr/>
              <w:drawing>
                <wp:inline distT="0" distB="0" distL="0" distR="0">
                  <wp:extent cx="14605" cy="29210"/>
                  <wp:effectExtent l="0" t="0" r="0" b="0"/>
                  <wp:docPr id="147"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141" descr=""/>
                          <pic:cNvPicPr>
                            <a:picLocks noChangeAspect="1" noChangeArrowheads="1"/>
                          </pic:cNvPicPr>
                        </pic:nvPicPr>
                        <pic:blipFill>
                          <a:blip r:embed="rId144"/>
                          <a:stretch>
                            <a:fillRect/>
                          </a:stretch>
                        </pic:blipFill>
                        <pic:spPr bwMode="auto">
                          <a:xfrm>
                            <a:off x="0" y="0"/>
                            <a:ext cx="14605" cy="29210"/>
                          </a:xfrm>
                          <a:prstGeom prst="rect">
                            <a:avLst/>
                          </a:prstGeom>
                        </pic:spPr>
                      </pic:pic>
                    </a:graphicData>
                  </a:graphic>
                </wp:inline>
              </w:drawing>
            </w:r>
            <w:r>
              <w:rPr/>
              <w:t xml:space="preserve"> </w:t>
            </w:r>
          </w:p>
        </w:tc>
        <w:tc>
          <w:tcPr>
            <w:tcW w:w="60" w:type="dxa"/>
            <w:tcBorders>
              <w:bottom w:val="single" w:sz="6" w:space="0" w:color="BF0000"/>
            </w:tcBorders>
            <w:tcMar>
              <w:bottom w:w="28" w:type="dxa"/>
            </w:tcMar>
            <w:vAlign w:val="center"/>
          </w:tcPr>
          <w:p>
            <w:pPr>
              <w:pStyle w:val="TableContents"/>
              <w:bidi w:val="0"/>
              <w:spacing w:before="0" w:after="283"/>
              <w:jc w:val="left"/>
              <w:rPr/>
            </w:pPr>
            <w:r>
              <w:rPr/>
              <w:t> </w:t>
            </w:r>
          </w:p>
        </w:tc>
        <w:tc>
          <w:tcPr>
            <w:tcW w:w="260" w:type="dxa"/>
            <w:tcBorders>
              <w:bottom w:val="single" w:sz="6" w:space="0" w:color="BF0000"/>
            </w:tcBorders>
            <w:tcMar>
              <w:bottom w:w="100" w:type="dxa"/>
            </w:tcMar>
            <w:vAlign w:val="center"/>
          </w:tcPr>
          <w:p>
            <w:pPr>
              <w:pStyle w:val="TableContents"/>
              <w:bidi w:val="0"/>
              <w:spacing w:before="0" w:after="283"/>
              <w:jc w:val="center"/>
              <w:rPr/>
            </w:pPr>
            <w:r>
              <w:rPr/>
              <w:drawing>
                <wp:inline distT="0" distB="0" distL="0" distR="0">
                  <wp:extent cx="14605" cy="36195"/>
                  <wp:effectExtent l="0" t="0" r="0" b="0"/>
                  <wp:docPr id="148"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142" descr=""/>
                          <pic:cNvPicPr>
                            <a:picLocks noChangeAspect="1" noChangeArrowheads="1"/>
                          </pic:cNvPicPr>
                        </pic:nvPicPr>
                        <pic:blipFill>
                          <a:blip r:embed="rId145"/>
                          <a:stretch>
                            <a:fillRect/>
                          </a:stretch>
                        </pic:blipFill>
                        <pic:spPr bwMode="auto">
                          <a:xfrm>
                            <a:off x="0" y="0"/>
                            <a:ext cx="14605" cy="36195"/>
                          </a:xfrm>
                          <a:prstGeom prst="rect">
                            <a:avLst/>
                          </a:prstGeom>
                        </pic:spPr>
                      </pic:pic>
                    </a:graphicData>
                  </a:graphic>
                </wp:inline>
              </w:drawing>
            </w:r>
            <w:r>
              <w:rPr/>
              <w:t xml:space="preserve"> </w:t>
            </w:r>
          </w:p>
        </w:tc>
        <w:tc>
          <w:tcPr>
            <w:tcW w:w="60" w:type="dxa"/>
            <w:tcBorders>
              <w:bottom w:val="single" w:sz="6" w:space="0" w:color="BF0000"/>
            </w:tcBorders>
            <w:tcMar>
              <w:bottom w:w="28" w:type="dxa"/>
            </w:tcMar>
            <w:vAlign w:val="center"/>
          </w:tcPr>
          <w:p>
            <w:pPr>
              <w:pStyle w:val="TableContents"/>
              <w:bidi w:val="0"/>
              <w:spacing w:before="0" w:after="283"/>
              <w:jc w:val="left"/>
              <w:rPr/>
            </w:pPr>
            <w:r>
              <w:rPr/>
              <w:t> </w:t>
            </w:r>
          </w:p>
        </w:tc>
        <w:tc>
          <w:tcPr>
            <w:tcW w:w="260" w:type="dxa"/>
            <w:tcBorders>
              <w:bottom w:val="single" w:sz="6" w:space="0" w:color="BF0000"/>
            </w:tcBorders>
            <w:tcMar>
              <w:bottom w:w="100" w:type="dxa"/>
            </w:tcMar>
            <w:vAlign w:val="center"/>
          </w:tcPr>
          <w:p>
            <w:pPr>
              <w:pStyle w:val="TableContents"/>
              <w:bidi w:val="0"/>
              <w:spacing w:before="0" w:after="283"/>
              <w:jc w:val="center"/>
              <w:rPr/>
            </w:pPr>
            <w:r>
              <w:rPr/>
              <w:drawing>
                <wp:inline distT="0" distB="0" distL="0" distR="0">
                  <wp:extent cx="14605" cy="22225"/>
                  <wp:effectExtent l="0" t="0" r="0" b="0"/>
                  <wp:docPr id="149" name="Image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143" descr=""/>
                          <pic:cNvPicPr>
                            <a:picLocks noChangeAspect="1" noChangeArrowheads="1"/>
                          </pic:cNvPicPr>
                        </pic:nvPicPr>
                        <pic:blipFill>
                          <a:blip r:embed="rId146"/>
                          <a:stretch>
                            <a:fillRect/>
                          </a:stretch>
                        </pic:blipFill>
                        <pic:spPr bwMode="auto">
                          <a:xfrm>
                            <a:off x="0" y="0"/>
                            <a:ext cx="14605" cy="22225"/>
                          </a:xfrm>
                          <a:prstGeom prst="rect">
                            <a:avLst/>
                          </a:prstGeom>
                        </pic:spPr>
                      </pic:pic>
                    </a:graphicData>
                  </a:graphic>
                </wp:inline>
              </w:drawing>
            </w:r>
            <w:r>
              <w:rPr/>
              <w:t xml:space="preserve"> </w:t>
            </w:r>
          </w:p>
        </w:tc>
        <w:tc>
          <w:tcPr>
            <w:tcW w:w="60" w:type="dxa"/>
            <w:tcBorders>
              <w:bottom w:val="single" w:sz="6" w:space="0" w:color="BF0000"/>
            </w:tcBorders>
            <w:tcMar>
              <w:bottom w:w="28" w:type="dxa"/>
            </w:tcMar>
            <w:vAlign w:val="center"/>
          </w:tcPr>
          <w:p>
            <w:pPr>
              <w:pStyle w:val="TableContents"/>
              <w:bidi w:val="0"/>
              <w:spacing w:before="0" w:after="283"/>
              <w:jc w:val="left"/>
              <w:rPr/>
            </w:pPr>
            <w:r>
              <w:rPr/>
              <w:t> </w:t>
            </w:r>
          </w:p>
        </w:tc>
        <w:tc>
          <w:tcPr>
            <w:tcW w:w="260" w:type="dxa"/>
            <w:tcBorders>
              <w:bottom w:val="single" w:sz="6" w:space="0" w:color="BF0000"/>
            </w:tcBorders>
            <w:tcMar>
              <w:bottom w:w="100" w:type="dxa"/>
            </w:tcMar>
            <w:vAlign w:val="center"/>
          </w:tcPr>
          <w:p>
            <w:pPr>
              <w:pStyle w:val="TableContents"/>
              <w:bidi w:val="0"/>
              <w:spacing w:before="0" w:after="283"/>
              <w:jc w:val="center"/>
              <w:rPr/>
            </w:pPr>
            <w:r>
              <w:rPr/>
              <w:drawing>
                <wp:inline distT="0" distB="0" distL="0" distR="0">
                  <wp:extent cx="14605" cy="24765"/>
                  <wp:effectExtent l="0" t="0" r="0" b="0"/>
                  <wp:docPr id="150" name="Image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144" descr=""/>
                          <pic:cNvPicPr>
                            <a:picLocks noChangeAspect="1" noChangeArrowheads="1"/>
                          </pic:cNvPicPr>
                        </pic:nvPicPr>
                        <pic:blipFill>
                          <a:blip r:embed="rId147"/>
                          <a:stretch>
                            <a:fillRect/>
                          </a:stretch>
                        </pic:blipFill>
                        <pic:spPr bwMode="auto">
                          <a:xfrm>
                            <a:off x="0" y="0"/>
                            <a:ext cx="14605" cy="24765"/>
                          </a:xfrm>
                          <a:prstGeom prst="rect">
                            <a:avLst/>
                          </a:prstGeom>
                        </pic:spPr>
                      </pic:pic>
                    </a:graphicData>
                  </a:graphic>
                </wp:inline>
              </w:drawing>
            </w:r>
            <w:r>
              <w:rPr/>
              <w:t xml:space="preserve"> </w:t>
            </w:r>
          </w:p>
        </w:tc>
        <w:tc>
          <w:tcPr>
            <w:tcW w:w="60" w:type="dxa"/>
            <w:tcBorders>
              <w:bottom w:val="single" w:sz="6" w:space="0" w:color="BF0000"/>
            </w:tcBorders>
            <w:tcMar>
              <w:bottom w:w="28" w:type="dxa"/>
            </w:tcMar>
            <w:vAlign w:val="center"/>
          </w:tcPr>
          <w:p>
            <w:pPr>
              <w:pStyle w:val="TableContents"/>
              <w:bidi w:val="0"/>
              <w:spacing w:before="0" w:after="283"/>
              <w:jc w:val="left"/>
              <w:rPr/>
            </w:pPr>
            <w:r>
              <w:rPr/>
              <w:t> </w:t>
            </w:r>
          </w:p>
        </w:tc>
        <w:tc>
          <w:tcPr>
            <w:tcW w:w="260" w:type="dxa"/>
            <w:tcBorders>
              <w:bottom w:val="single" w:sz="6" w:space="0" w:color="BF0000"/>
            </w:tcBorders>
            <w:tcMar>
              <w:bottom w:w="100" w:type="dxa"/>
            </w:tcMar>
            <w:vAlign w:val="center"/>
          </w:tcPr>
          <w:p>
            <w:pPr>
              <w:pStyle w:val="TableContents"/>
              <w:bidi w:val="0"/>
              <w:spacing w:before="0" w:after="283"/>
              <w:jc w:val="center"/>
              <w:rPr/>
            </w:pPr>
            <w:r>
              <w:rPr/>
              <w:drawing>
                <wp:inline distT="0" distB="0" distL="0" distR="0">
                  <wp:extent cx="14605" cy="41910"/>
                  <wp:effectExtent l="0" t="0" r="0" b="0"/>
                  <wp:docPr id="151" name="Image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145" descr=""/>
                          <pic:cNvPicPr>
                            <a:picLocks noChangeAspect="1" noChangeArrowheads="1"/>
                          </pic:cNvPicPr>
                        </pic:nvPicPr>
                        <pic:blipFill>
                          <a:blip r:embed="rId148"/>
                          <a:stretch>
                            <a:fillRect/>
                          </a:stretch>
                        </pic:blipFill>
                        <pic:spPr bwMode="auto">
                          <a:xfrm>
                            <a:off x="0" y="0"/>
                            <a:ext cx="14605" cy="41910"/>
                          </a:xfrm>
                          <a:prstGeom prst="rect">
                            <a:avLst/>
                          </a:prstGeom>
                        </pic:spPr>
                      </pic:pic>
                    </a:graphicData>
                  </a:graphic>
                </wp:inline>
              </w:drawing>
            </w:r>
            <w:r>
              <w:rPr/>
              <w:t xml:space="preserve"> </w:t>
            </w:r>
          </w:p>
        </w:tc>
        <w:tc>
          <w:tcPr>
            <w:tcW w:w="60" w:type="dxa"/>
            <w:tcBorders>
              <w:bottom w:val="single" w:sz="6" w:space="0" w:color="BF0000"/>
            </w:tcBorders>
            <w:tcMar>
              <w:bottom w:w="28" w:type="dxa"/>
            </w:tcMar>
            <w:vAlign w:val="center"/>
          </w:tcPr>
          <w:p>
            <w:pPr>
              <w:pStyle w:val="TableContents"/>
              <w:bidi w:val="0"/>
              <w:spacing w:before="0" w:after="283"/>
              <w:jc w:val="left"/>
              <w:rPr/>
            </w:pPr>
            <w:r>
              <w:rPr/>
              <w:t> </w:t>
            </w:r>
          </w:p>
        </w:tc>
        <w:tc>
          <w:tcPr>
            <w:tcW w:w="260" w:type="dxa"/>
            <w:tcBorders>
              <w:bottom w:val="single" w:sz="6" w:space="0" w:color="BF0000"/>
            </w:tcBorders>
            <w:tcMar>
              <w:bottom w:w="100" w:type="dxa"/>
            </w:tcMar>
            <w:vAlign w:val="center"/>
          </w:tcPr>
          <w:p>
            <w:pPr>
              <w:pStyle w:val="TableContents"/>
              <w:bidi w:val="0"/>
              <w:spacing w:before="0" w:after="283"/>
              <w:jc w:val="center"/>
              <w:rPr/>
            </w:pPr>
            <w:r>
              <w:rPr/>
              <w:drawing>
                <wp:inline distT="0" distB="0" distL="0" distR="0">
                  <wp:extent cx="14605" cy="38100"/>
                  <wp:effectExtent l="0" t="0" r="0" b="0"/>
                  <wp:docPr id="152" name="Image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146" descr=""/>
                          <pic:cNvPicPr>
                            <a:picLocks noChangeAspect="1" noChangeArrowheads="1"/>
                          </pic:cNvPicPr>
                        </pic:nvPicPr>
                        <pic:blipFill>
                          <a:blip r:embed="rId149"/>
                          <a:stretch>
                            <a:fillRect/>
                          </a:stretch>
                        </pic:blipFill>
                        <pic:spPr bwMode="auto">
                          <a:xfrm>
                            <a:off x="0" y="0"/>
                            <a:ext cx="14605" cy="38100"/>
                          </a:xfrm>
                          <a:prstGeom prst="rect">
                            <a:avLst/>
                          </a:prstGeom>
                        </pic:spPr>
                      </pic:pic>
                    </a:graphicData>
                  </a:graphic>
                </wp:inline>
              </w:drawing>
            </w:r>
            <w:r>
              <w:rPr/>
              <w:t xml:space="preserve"> </w:t>
            </w:r>
          </w:p>
        </w:tc>
        <w:tc>
          <w:tcPr>
            <w:tcW w:w="60" w:type="dxa"/>
            <w:tcBorders>
              <w:bottom w:val="single" w:sz="6" w:space="0" w:color="BF0000"/>
            </w:tcBorders>
            <w:tcMar>
              <w:bottom w:w="28" w:type="dxa"/>
            </w:tcMar>
            <w:vAlign w:val="center"/>
          </w:tcPr>
          <w:p>
            <w:pPr>
              <w:pStyle w:val="TableContents"/>
              <w:bidi w:val="0"/>
              <w:spacing w:before="0" w:after="283"/>
              <w:jc w:val="left"/>
              <w:rPr/>
            </w:pPr>
            <w:r>
              <w:rPr/>
              <w:t> </w:t>
            </w:r>
          </w:p>
        </w:tc>
        <w:tc>
          <w:tcPr>
            <w:tcW w:w="260" w:type="dxa"/>
            <w:tcBorders>
              <w:bottom w:val="single" w:sz="6" w:space="0" w:color="BF0000"/>
            </w:tcBorders>
            <w:tcMar>
              <w:bottom w:w="100" w:type="dxa"/>
            </w:tcMar>
            <w:vAlign w:val="center"/>
          </w:tcPr>
          <w:p>
            <w:pPr>
              <w:pStyle w:val="TableContents"/>
              <w:bidi w:val="0"/>
              <w:spacing w:before="0" w:after="283"/>
              <w:jc w:val="center"/>
              <w:rPr/>
            </w:pPr>
            <w:r>
              <w:rPr/>
              <w:drawing>
                <wp:inline distT="0" distB="0" distL="0" distR="0">
                  <wp:extent cx="14605" cy="41910"/>
                  <wp:effectExtent l="0" t="0" r="0" b="0"/>
                  <wp:docPr id="153" name="Image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147" descr=""/>
                          <pic:cNvPicPr>
                            <a:picLocks noChangeAspect="1" noChangeArrowheads="1"/>
                          </pic:cNvPicPr>
                        </pic:nvPicPr>
                        <pic:blipFill>
                          <a:blip r:embed="rId150"/>
                          <a:stretch>
                            <a:fillRect/>
                          </a:stretch>
                        </pic:blipFill>
                        <pic:spPr bwMode="auto">
                          <a:xfrm>
                            <a:off x="0" y="0"/>
                            <a:ext cx="14605" cy="41910"/>
                          </a:xfrm>
                          <a:prstGeom prst="rect">
                            <a:avLst/>
                          </a:prstGeom>
                        </pic:spPr>
                      </pic:pic>
                    </a:graphicData>
                  </a:graphic>
                </wp:inline>
              </w:drawing>
            </w:r>
            <w:r>
              <w:rPr/>
              <w:t xml:space="preserve"> </w:t>
            </w:r>
          </w:p>
        </w:tc>
        <w:tc>
          <w:tcPr>
            <w:tcW w:w="60" w:type="dxa"/>
            <w:tcBorders>
              <w:bottom w:val="single" w:sz="6" w:space="0" w:color="BF0000"/>
            </w:tcBorders>
            <w:tcMar>
              <w:bottom w:w="28" w:type="dxa"/>
            </w:tcMar>
            <w:vAlign w:val="center"/>
          </w:tcPr>
          <w:p>
            <w:pPr>
              <w:pStyle w:val="TableContents"/>
              <w:bidi w:val="0"/>
              <w:spacing w:before="0" w:after="283"/>
              <w:jc w:val="left"/>
              <w:rPr/>
            </w:pPr>
            <w:r>
              <w:rPr/>
              <w:t> </w:t>
            </w:r>
          </w:p>
        </w:tc>
        <w:tc>
          <w:tcPr>
            <w:tcW w:w="260" w:type="dxa"/>
            <w:tcBorders>
              <w:bottom w:val="single" w:sz="6" w:space="0" w:color="BF0000"/>
            </w:tcBorders>
            <w:tcMar>
              <w:bottom w:w="100" w:type="dxa"/>
            </w:tcMar>
            <w:vAlign w:val="center"/>
          </w:tcPr>
          <w:p>
            <w:pPr>
              <w:pStyle w:val="TableContents"/>
              <w:bidi w:val="0"/>
              <w:spacing w:before="0" w:after="283"/>
              <w:jc w:val="center"/>
              <w:rPr/>
            </w:pPr>
            <w:r>
              <w:rPr/>
              <w:drawing>
                <wp:inline distT="0" distB="0" distL="0" distR="0">
                  <wp:extent cx="14605" cy="36830"/>
                  <wp:effectExtent l="0" t="0" r="0" b="0"/>
                  <wp:docPr id="154" name="Image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148" descr=""/>
                          <pic:cNvPicPr>
                            <a:picLocks noChangeAspect="1" noChangeArrowheads="1"/>
                          </pic:cNvPicPr>
                        </pic:nvPicPr>
                        <pic:blipFill>
                          <a:blip r:embed="rId151"/>
                          <a:stretch>
                            <a:fillRect/>
                          </a:stretch>
                        </pic:blipFill>
                        <pic:spPr bwMode="auto">
                          <a:xfrm>
                            <a:off x="0" y="0"/>
                            <a:ext cx="14605" cy="36830"/>
                          </a:xfrm>
                          <a:prstGeom prst="rect">
                            <a:avLst/>
                          </a:prstGeom>
                        </pic:spPr>
                      </pic:pic>
                    </a:graphicData>
                  </a:graphic>
                </wp:inline>
              </w:drawing>
            </w:r>
            <w:r>
              <w:rPr/>
              <w:t xml:space="preserve"> </w:t>
            </w:r>
          </w:p>
        </w:tc>
        <w:tc>
          <w:tcPr>
            <w:tcW w:w="60" w:type="dxa"/>
            <w:tcBorders>
              <w:bottom w:val="single" w:sz="6" w:space="0" w:color="BF0000"/>
            </w:tcBorders>
            <w:tcMar>
              <w:bottom w:w="28" w:type="dxa"/>
            </w:tcMar>
            <w:vAlign w:val="center"/>
          </w:tcPr>
          <w:p>
            <w:pPr>
              <w:pStyle w:val="TableContents"/>
              <w:bidi w:val="0"/>
              <w:spacing w:before="0" w:after="283"/>
              <w:jc w:val="left"/>
              <w:rPr/>
            </w:pPr>
            <w:r>
              <w:rPr/>
              <w:t> </w:t>
            </w:r>
          </w:p>
        </w:tc>
        <w:tc>
          <w:tcPr>
            <w:tcW w:w="260" w:type="dxa"/>
            <w:tcBorders>
              <w:bottom w:val="single" w:sz="6" w:space="0" w:color="BF0000"/>
            </w:tcBorders>
            <w:tcMar>
              <w:bottom w:w="100" w:type="dxa"/>
            </w:tcMar>
            <w:vAlign w:val="center"/>
          </w:tcPr>
          <w:p>
            <w:pPr>
              <w:pStyle w:val="TableContents"/>
              <w:bidi w:val="0"/>
              <w:spacing w:before="0" w:after="283"/>
              <w:jc w:val="center"/>
              <w:rPr/>
            </w:pPr>
            <w:r>
              <w:rPr/>
              <w:drawing>
                <wp:inline distT="0" distB="0" distL="0" distR="0">
                  <wp:extent cx="14605" cy="31750"/>
                  <wp:effectExtent l="0" t="0" r="0" b="0"/>
                  <wp:docPr id="155" name="Image1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149" descr=""/>
                          <pic:cNvPicPr>
                            <a:picLocks noChangeAspect="1" noChangeArrowheads="1"/>
                          </pic:cNvPicPr>
                        </pic:nvPicPr>
                        <pic:blipFill>
                          <a:blip r:embed="rId152"/>
                          <a:stretch>
                            <a:fillRect/>
                          </a:stretch>
                        </pic:blipFill>
                        <pic:spPr bwMode="auto">
                          <a:xfrm>
                            <a:off x="0" y="0"/>
                            <a:ext cx="14605" cy="31750"/>
                          </a:xfrm>
                          <a:prstGeom prst="rect">
                            <a:avLst/>
                          </a:prstGeom>
                        </pic:spPr>
                      </pic:pic>
                    </a:graphicData>
                  </a:graphic>
                </wp:inline>
              </w:drawing>
            </w:r>
            <w:r>
              <w:rPr/>
              <w:t xml:space="preserve"> </w:t>
            </w:r>
          </w:p>
        </w:tc>
        <w:tc>
          <w:tcPr>
            <w:tcW w:w="60" w:type="dxa"/>
            <w:tcBorders>
              <w:bottom w:val="single" w:sz="6" w:space="0" w:color="BF0000"/>
            </w:tcBorders>
            <w:tcMar>
              <w:bottom w:w="28" w:type="dxa"/>
            </w:tcMar>
            <w:vAlign w:val="center"/>
          </w:tcPr>
          <w:p>
            <w:pPr>
              <w:pStyle w:val="TableContents"/>
              <w:bidi w:val="0"/>
              <w:spacing w:before="0" w:after="283"/>
              <w:jc w:val="left"/>
              <w:rPr/>
            </w:pPr>
            <w:r>
              <w:rPr/>
              <w:t> </w:t>
            </w:r>
          </w:p>
        </w:tc>
        <w:tc>
          <w:tcPr>
            <w:tcW w:w="275" w:type="dxa"/>
            <w:tcBorders>
              <w:bottom w:val="single" w:sz="6" w:space="0" w:color="BF0000"/>
            </w:tcBorders>
            <w:tcMar>
              <w:bottom w:w="100" w:type="dxa"/>
            </w:tcMar>
            <w:vAlign w:val="center"/>
          </w:tcPr>
          <w:p>
            <w:pPr>
              <w:pStyle w:val="TableContents"/>
              <w:bidi w:val="0"/>
              <w:spacing w:before="0" w:after="283"/>
              <w:jc w:val="center"/>
              <w:rPr/>
            </w:pPr>
            <w:r>
              <w:rPr/>
              <w:drawing>
                <wp:inline distT="0" distB="0" distL="0" distR="0">
                  <wp:extent cx="14605" cy="53340"/>
                  <wp:effectExtent l="0" t="0" r="0" b="0"/>
                  <wp:docPr id="156" name="Image1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150" descr=""/>
                          <pic:cNvPicPr>
                            <a:picLocks noChangeAspect="1" noChangeArrowheads="1"/>
                          </pic:cNvPicPr>
                        </pic:nvPicPr>
                        <pic:blipFill>
                          <a:blip r:embed="rId153"/>
                          <a:stretch>
                            <a:fillRect/>
                          </a:stretch>
                        </pic:blipFill>
                        <pic:spPr bwMode="auto">
                          <a:xfrm>
                            <a:off x="0" y="0"/>
                            <a:ext cx="14605" cy="53340"/>
                          </a:xfrm>
                          <a:prstGeom prst="rect">
                            <a:avLst/>
                          </a:prstGeom>
                        </pic:spPr>
                      </pic:pic>
                    </a:graphicData>
                  </a:graphic>
                </wp:inline>
              </w:drawing>
            </w:r>
            <w:r>
              <w:rPr/>
              <w:t xml:space="preserve"> </w:t>
            </w:r>
          </w:p>
        </w:tc>
      </w:tr>
      <w:tr>
        <w:trPr/>
        <w:tc>
          <w:tcPr>
            <w:tcW w:w="2135" w:type="dxa"/>
            <w:tcBorders>
              <w:bottom w:val="single" w:sz="6" w:space="0" w:color="BF0000"/>
            </w:tcBorders>
            <w:tcMar>
              <w:bottom w:w="28" w:type="dxa"/>
            </w:tcMar>
            <w:vAlign w:val="center"/>
          </w:tcPr>
          <w:p>
            <w:pPr>
              <w:pStyle w:val="TableContents"/>
              <w:bidi w:val="0"/>
              <w:spacing w:before="0" w:after="0"/>
              <w:jc w:val="left"/>
              <w:rPr>
                <w:rFonts w:ascii="ARIAL" w:hAnsi="ARIAL"/>
                <w:b/>
                <w:color w:val="435363"/>
                <w:sz w:val="18"/>
              </w:rPr>
            </w:pPr>
            <w:r>
              <w:rPr>
                <w:rFonts w:ascii="ARIAL" w:hAnsi="ARIAL"/>
                <w:b/>
                <w:color w:val="435363"/>
                <w:sz w:val="18"/>
              </w:rPr>
              <w:t>RACE/ETHNICITY</w:t>
            </w:r>
          </w:p>
        </w:tc>
        <w:tc>
          <w:tcPr>
            <w:tcW w:w="60" w:type="dxa"/>
            <w:tcBorders>
              <w:bottom w:val="single" w:sz="6" w:space="0" w:color="BF0000"/>
            </w:tcBorders>
            <w:tcMar>
              <w:bottom w:w="28" w:type="dxa"/>
            </w:tcMar>
            <w:vAlign w:val="center"/>
          </w:tcPr>
          <w:p>
            <w:pPr>
              <w:pStyle w:val="TableContents"/>
              <w:bidi w:val="0"/>
              <w:spacing w:before="0" w:after="283"/>
              <w:jc w:val="left"/>
              <w:rPr/>
            </w:pPr>
            <w:r>
              <w:rPr/>
              <w:t> </w:t>
            </w:r>
          </w:p>
        </w:tc>
        <w:tc>
          <w:tcPr>
            <w:tcW w:w="260" w:type="dxa"/>
            <w:tcBorders>
              <w:bottom w:val="single" w:sz="6" w:space="0" w:color="BF0000"/>
            </w:tcBorders>
            <w:tcMar>
              <w:bottom w:w="28" w:type="dxa"/>
            </w:tcMar>
            <w:vAlign w:val="center"/>
          </w:tcPr>
          <w:p>
            <w:pPr>
              <w:pStyle w:val="TableContents"/>
              <w:bidi w:val="0"/>
              <w:spacing w:before="0" w:after="283"/>
              <w:jc w:val="left"/>
              <w:rPr/>
            </w:pPr>
            <w:r>
              <w:rPr/>
              <w:t> </w:t>
            </w:r>
          </w:p>
        </w:tc>
        <w:tc>
          <w:tcPr>
            <w:tcW w:w="60" w:type="dxa"/>
            <w:tcBorders>
              <w:bottom w:val="single" w:sz="6" w:space="0" w:color="BF0000"/>
            </w:tcBorders>
            <w:tcMar>
              <w:bottom w:w="28" w:type="dxa"/>
            </w:tcMar>
            <w:vAlign w:val="center"/>
          </w:tcPr>
          <w:p>
            <w:pPr>
              <w:pStyle w:val="TableContents"/>
              <w:bidi w:val="0"/>
              <w:spacing w:before="0" w:after="283"/>
              <w:jc w:val="left"/>
              <w:rPr/>
            </w:pPr>
            <w:r>
              <w:rPr/>
              <w:t> </w:t>
            </w:r>
          </w:p>
        </w:tc>
        <w:tc>
          <w:tcPr>
            <w:tcW w:w="260" w:type="dxa"/>
            <w:tcBorders>
              <w:bottom w:val="single" w:sz="6" w:space="0" w:color="BF0000"/>
            </w:tcBorders>
            <w:tcMar>
              <w:bottom w:w="28" w:type="dxa"/>
            </w:tcMar>
            <w:vAlign w:val="center"/>
          </w:tcPr>
          <w:p>
            <w:pPr>
              <w:pStyle w:val="TableContents"/>
              <w:bidi w:val="0"/>
              <w:spacing w:before="0" w:after="283"/>
              <w:jc w:val="left"/>
              <w:rPr/>
            </w:pPr>
            <w:r>
              <w:rPr/>
              <w:t> </w:t>
            </w:r>
          </w:p>
        </w:tc>
        <w:tc>
          <w:tcPr>
            <w:tcW w:w="60" w:type="dxa"/>
            <w:tcBorders>
              <w:bottom w:val="single" w:sz="6" w:space="0" w:color="BF0000"/>
            </w:tcBorders>
            <w:tcMar>
              <w:bottom w:w="28" w:type="dxa"/>
            </w:tcMar>
            <w:vAlign w:val="center"/>
          </w:tcPr>
          <w:p>
            <w:pPr>
              <w:pStyle w:val="TableContents"/>
              <w:bidi w:val="0"/>
              <w:spacing w:before="0" w:after="283"/>
              <w:jc w:val="left"/>
              <w:rPr/>
            </w:pPr>
            <w:r>
              <w:rPr/>
              <w:t> </w:t>
            </w:r>
          </w:p>
        </w:tc>
        <w:tc>
          <w:tcPr>
            <w:tcW w:w="260" w:type="dxa"/>
            <w:tcBorders>
              <w:bottom w:val="single" w:sz="6" w:space="0" w:color="BF0000"/>
            </w:tcBorders>
            <w:tcMar>
              <w:bottom w:w="28" w:type="dxa"/>
            </w:tcMar>
            <w:vAlign w:val="center"/>
          </w:tcPr>
          <w:p>
            <w:pPr>
              <w:pStyle w:val="TableContents"/>
              <w:bidi w:val="0"/>
              <w:spacing w:before="0" w:after="283"/>
              <w:jc w:val="left"/>
              <w:rPr/>
            </w:pPr>
            <w:r>
              <w:rPr/>
              <w:t> </w:t>
            </w:r>
          </w:p>
        </w:tc>
        <w:tc>
          <w:tcPr>
            <w:tcW w:w="60" w:type="dxa"/>
            <w:tcBorders>
              <w:bottom w:val="single" w:sz="6" w:space="0" w:color="BF0000"/>
            </w:tcBorders>
            <w:tcMar>
              <w:bottom w:w="28" w:type="dxa"/>
            </w:tcMar>
            <w:vAlign w:val="center"/>
          </w:tcPr>
          <w:p>
            <w:pPr>
              <w:pStyle w:val="TableContents"/>
              <w:bidi w:val="0"/>
              <w:spacing w:before="0" w:after="283"/>
              <w:jc w:val="left"/>
              <w:rPr/>
            </w:pPr>
            <w:r>
              <w:rPr/>
              <w:t> </w:t>
            </w:r>
          </w:p>
        </w:tc>
        <w:tc>
          <w:tcPr>
            <w:tcW w:w="260" w:type="dxa"/>
            <w:tcBorders>
              <w:bottom w:val="single" w:sz="6" w:space="0" w:color="BF0000"/>
            </w:tcBorders>
            <w:tcMar>
              <w:bottom w:w="28" w:type="dxa"/>
            </w:tcMar>
            <w:vAlign w:val="center"/>
          </w:tcPr>
          <w:p>
            <w:pPr>
              <w:pStyle w:val="TableContents"/>
              <w:bidi w:val="0"/>
              <w:spacing w:before="0" w:after="283"/>
              <w:jc w:val="left"/>
              <w:rPr/>
            </w:pPr>
            <w:r>
              <w:rPr/>
              <w:t> </w:t>
            </w:r>
          </w:p>
        </w:tc>
        <w:tc>
          <w:tcPr>
            <w:tcW w:w="60" w:type="dxa"/>
            <w:tcBorders>
              <w:bottom w:val="single" w:sz="6" w:space="0" w:color="BF0000"/>
            </w:tcBorders>
            <w:tcMar>
              <w:bottom w:w="28" w:type="dxa"/>
            </w:tcMar>
            <w:vAlign w:val="center"/>
          </w:tcPr>
          <w:p>
            <w:pPr>
              <w:pStyle w:val="TableContents"/>
              <w:bidi w:val="0"/>
              <w:spacing w:before="0" w:after="283"/>
              <w:jc w:val="left"/>
              <w:rPr/>
            </w:pPr>
            <w:r>
              <w:rPr/>
              <w:t> </w:t>
            </w:r>
          </w:p>
        </w:tc>
        <w:tc>
          <w:tcPr>
            <w:tcW w:w="260" w:type="dxa"/>
            <w:tcBorders>
              <w:bottom w:val="single" w:sz="6" w:space="0" w:color="BF0000"/>
            </w:tcBorders>
            <w:tcMar>
              <w:bottom w:w="28" w:type="dxa"/>
            </w:tcMar>
            <w:vAlign w:val="center"/>
          </w:tcPr>
          <w:p>
            <w:pPr>
              <w:pStyle w:val="TableContents"/>
              <w:bidi w:val="0"/>
              <w:spacing w:before="0" w:after="283"/>
              <w:jc w:val="left"/>
              <w:rPr/>
            </w:pPr>
            <w:r>
              <w:rPr/>
              <w:t> </w:t>
            </w:r>
          </w:p>
        </w:tc>
        <w:tc>
          <w:tcPr>
            <w:tcW w:w="60" w:type="dxa"/>
            <w:tcBorders>
              <w:bottom w:val="single" w:sz="6" w:space="0" w:color="BF0000"/>
            </w:tcBorders>
            <w:tcMar>
              <w:bottom w:w="28" w:type="dxa"/>
            </w:tcMar>
            <w:vAlign w:val="center"/>
          </w:tcPr>
          <w:p>
            <w:pPr>
              <w:pStyle w:val="TableContents"/>
              <w:bidi w:val="0"/>
              <w:spacing w:before="0" w:after="283"/>
              <w:jc w:val="left"/>
              <w:rPr/>
            </w:pPr>
            <w:r>
              <w:rPr/>
              <w:t> </w:t>
            </w:r>
          </w:p>
        </w:tc>
        <w:tc>
          <w:tcPr>
            <w:tcW w:w="260" w:type="dxa"/>
            <w:tcBorders>
              <w:bottom w:val="single" w:sz="6" w:space="0" w:color="BF0000"/>
            </w:tcBorders>
            <w:tcMar>
              <w:bottom w:w="28" w:type="dxa"/>
            </w:tcMar>
            <w:vAlign w:val="center"/>
          </w:tcPr>
          <w:p>
            <w:pPr>
              <w:pStyle w:val="TableContents"/>
              <w:bidi w:val="0"/>
              <w:spacing w:before="0" w:after="283"/>
              <w:jc w:val="left"/>
              <w:rPr/>
            </w:pPr>
            <w:r>
              <w:rPr/>
              <w:t> </w:t>
            </w:r>
          </w:p>
        </w:tc>
        <w:tc>
          <w:tcPr>
            <w:tcW w:w="60" w:type="dxa"/>
            <w:tcBorders>
              <w:bottom w:val="single" w:sz="6" w:space="0" w:color="BF0000"/>
            </w:tcBorders>
            <w:tcMar>
              <w:bottom w:w="28" w:type="dxa"/>
            </w:tcMar>
            <w:vAlign w:val="center"/>
          </w:tcPr>
          <w:p>
            <w:pPr>
              <w:pStyle w:val="TableContents"/>
              <w:bidi w:val="0"/>
              <w:spacing w:before="0" w:after="283"/>
              <w:jc w:val="left"/>
              <w:rPr/>
            </w:pPr>
            <w:r>
              <w:rPr/>
              <w:t> </w:t>
            </w:r>
          </w:p>
        </w:tc>
        <w:tc>
          <w:tcPr>
            <w:tcW w:w="260" w:type="dxa"/>
            <w:tcBorders>
              <w:bottom w:val="single" w:sz="6" w:space="0" w:color="BF0000"/>
            </w:tcBorders>
            <w:tcMar>
              <w:bottom w:w="28" w:type="dxa"/>
            </w:tcMar>
            <w:vAlign w:val="center"/>
          </w:tcPr>
          <w:p>
            <w:pPr>
              <w:pStyle w:val="TableContents"/>
              <w:bidi w:val="0"/>
              <w:spacing w:before="0" w:after="283"/>
              <w:jc w:val="left"/>
              <w:rPr/>
            </w:pPr>
            <w:r>
              <w:rPr/>
              <w:t> </w:t>
            </w:r>
          </w:p>
        </w:tc>
        <w:tc>
          <w:tcPr>
            <w:tcW w:w="60" w:type="dxa"/>
            <w:tcBorders>
              <w:bottom w:val="single" w:sz="6" w:space="0" w:color="BF0000"/>
            </w:tcBorders>
            <w:tcMar>
              <w:bottom w:w="28" w:type="dxa"/>
            </w:tcMar>
            <w:vAlign w:val="center"/>
          </w:tcPr>
          <w:p>
            <w:pPr>
              <w:pStyle w:val="TableContents"/>
              <w:bidi w:val="0"/>
              <w:spacing w:before="0" w:after="283"/>
              <w:jc w:val="left"/>
              <w:rPr/>
            </w:pPr>
            <w:r>
              <w:rPr/>
              <w:t> </w:t>
            </w:r>
          </w:p>
        </w:tc>
        <w:tc>
          <w:tcPr>
            <w:tcW w:w="260" w:type="dxa"/>
            <w:tcBorders>
              <w:bottom w:val="single" w:sz="6" w:space="0" w:color="BF0000"/>
            </w:tcBorders>
            <w:tcMar>
              <w:bottom w:w="28" w:type="dxa"/>
            </w:tcMar>
            <w:vAlign w:val="center"/>
          </w:tcPr>
          <w:p>
            <w:pPr>
              <w:pStyle w:val="TableContents"/>
              <w:bidi w:val="0"/>
              <w:spacing w:before="0" w:after="283"/>
              <w:jc w:val="left"/>
              <w:rPr/>
            </w:pPr>
            <w:r>
              <w:rPr/>
              <w:t> </w:t>
            </w:r>
          </w:p>
        </w:tc>
        <w:tc>
          <w:tcPr>
            <w:tcW w:w="60" w:type="dxa"/>
            <w:tcBorders>
              <w:bottom w:val="single" w:sz="6" w:space="0" w:color="BF0000"/>
            </w:tcBorders>
            <w:tcMar>
              <w:bottom w:w="28" w:type="dxa"/>
            </w:tcMar>
            <w:vAlign w:val="center"/>
          </w:tcPr>
          <w:p>
            <w:pPr>
              <w:pStyle w:val="TableContents"/>
              <w:bidi w:val="0"/>
              <w:spacing w:before="0" w:after="283"/>
              <w:jc w:val="left"/>
              <w:rPr/>
            </w:pPr>
            <w:r>
              <w:rPr/>
              <w:t> </w:t>
            </w:r>
          </w:p>
        </w:tc>
        <w:tc>
          <w:tcPr>
            <w:tcW w:w="260" w:type="dxa"/>
            <w:tcBorders>
              <w:bottom w:val="single" w:sz="6" w:space="0" w:color="BF0000"/>
            </w:tcBorders>
            <w:tcMar>
              <w:bottom w:w="28" w:type="dxa"/>
            </w:tcMar>
            <w:vAlign w:val="center"/>
          </w:tcPr>
          <w:p>
            <w:pPr>
              <w:pStyle w:val="TableContents"/>
              <w:bidi w:val="0"/>
              <w:spacing w:before="0" w:after="283"/>
              <w:jc w:val="left"/>
              <w:rPr/>
            </w:pPr>
            <w:r>
              <w:rPr/>
              <w:t> </w:t>
            </w:r>
          </w:p>
        </w:tc>
        <w:tc>
          <w:tcPr>
            <w:tcW w:w="60" w:type="dxa"/>
            <w:tcBorders>
              <w:bottom w:val="single" w:sz="6" w:space="0" w:color="BF0000"/>
            </w:tcBorders>
            <w:tcMar>
              <w:bottom w:w="28" w:type="dxa"/>
            </w:tcMar>
            <w:vAlign w:val="center"/>
          </w:tcPr>
          <w:p>
            <w:pPr>
              <w:pStyle w:val="TableContents"/>
              <w:bidi w:val="0"/>
              <w:spacing w:before="0" w:after="283"/>
              <w:jc w:val="left"/>
              <w:rPr/>
            </w:pPr>
            <w:r>
              <w:rPr/>
              <w:t> </w:t>
            </w:r>
          </w:p>
        </w:tc>
        <w:tc>
          <w:tcPr>
            <w:tcW w:w="260" w:type="dxa"/>
            <w:tcBorders>
              <w:bottom w:val="single" w:sz="6" w:space="0" w:color="BF0000"/>
            </w:tcBorders>
            <w:tcMar>
              <w:bottom w:w="28" w:type="dxa"/>
            </w:tcMar>
            <w:vAlign w:val="center"/>
          </w:tcPr>
          <w:p>
            <w:pPr>
              <w:pStyle w:val="TableContents"/>
              <w:bidi w:val="0"/>
              <w:spacing w:before="0" w:after="283"/>
              <w:jc w:val="left"/>
              <w:rPr/>
            </w:pPr>
            <w:r>
              <w:rPr/>
              <w:t> </w:t>
            </w:r>
          </w:p>
        </w:tc>
        <w:tc>
          <w:tcPr>
            <w:tcW w:w="60" w:type="dxa"/>
            <w:tcBorders>
              <w:bottom w:val="single" w:sz="6" w:space="0" w:color="BF0000"/>
            </w:tcBorders>
            <w:tcMar>
              <w:bottom w:w="28" w:type="dxa"/>
            </w:tcMar>
            <w:vAlign w:val="center"/>
          </w:tcPr>
          <w:p>
            <w:pPr>
              <w:pStyle w:val="TableContents"/>
              <w:bidi w:val="0"/>
              <w:spacing w:before="0" w:after="283"/>
              <w:jc w:val="left"/>
              <w:rPr/>
            </w:pPr>
            <w:r>
              <w:rPr/>
              <w:t> </w:t>
            </w:r>
          </w:p>
        </w:tc>
        <w:tc>
          <w:tcPr>
            <w:tcW w:w="275" w:type="dxa"/>
            <w:tcBorders>
              <w:bottom w:val="single" w:sz="6" w:space="0" w:color="BF0000"/>
            </w:tcBorders>
            <w:tcMar>
              <w:bottom w:w="28" w:type="dxa"/>
            </w:tcMar>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0"/>
              <w:jc w:val="left"/>
              <w:rPr>
                <w:rFonts w:ascii="ARIAL" w:hAnsi="ARIAL"/>
                <w:color w:val="435363"/>
                <w:sz w:val="18"/>
              </w:rPr>
            </w:pPr>
            <w:r>
              <w:rPr>
                <w:rFonts w:ascii="ARIAL" w:hAnsi="ARIAL"/>
                <w:color w:val="435363"/>
                <w:sz w:val="18"/>
              </w:rPr>
              <w:t>African American or Black</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color w:val="BF0000"/>
              </w:rPr>
            </w:pPr>
            <w:r>
              <w:rPr>
                <w:color w:val="BF0000"/>
              </w:rPr>
              <w:t>●</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color w:val="BF0000"/>
              </w:rPr>
            </w:pPr>
            <w:r>
              <w:rPr>
                <w:color w:val="BF0000"/>
              </w:rPr>
              <w:t>●</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sz w:val="4"/>
                <w:szCs w:val="4"/>
              </w:rPr>
            </w:pPr>
            <w:r>
              <w:rPr>
                <w:sz w:val="4"/>
                <w:szCs w:val="4"/>
              </w:rPr>
            </w:r>
          </w:p>
        </w:tc>
      </w:tr>
      <w:tr>
        <w:trPr/>
        <w:tc>
          <w:tcPr>
            <w:tcW w:w="2135" w:type="dxa"/>
            <w:tcBorders/>
            <w:shd w:fill="EDEDED" w:val="clear"/>
            <w:vAlign w:val="center"/>
          </w:tcPr>
          <w:p>
            <w:pPr>
              <w:pStyle w:val="TableContents"/>
              <w:bidi w:val="0"/>
              <w:spacing w:before="0" w:after="0"/>
              <w:jc w:val="left"/>
              <w:rPr>
                <w:rFonts w:ascii="ARIAL" w:hAnsi="ARIAL"/>
                <w:color w:val="435363"/>
                <w:sz w:val="18"/>
              </w:rPr>
            </w:pPr>
            <w:r>
              <w:rPr>
                <w:rFonts w:ascii="ARIAL" w:hAnsi="ARIAL"/>
                <w:color w:val="435363"/>
                <w:sz w:val="18"/>
              </w:rPr>
              <w:t>Hispanic or Latinx</w:t>
            </w:r>
          </w:p>
        </w:tc>
        <w:tc>
          <w:tcPr>
            <w:tcW w:w="60" w:type="dxa"/>
            <w:tcBorders/>
            <w:shd w:fill="EDEDED" w:val="clear"/>
            <w:vAlign w:val="center"/>
          </w:tcPr>
          <w:p>
            <w:pPr>
              <w:pStyle w:val="TableContents"/>
              <w:bidi w:val="0"/>
              <w:spacing w:before="0" w:after="283"/>
              <w:jc w:val="left"/>
              <w:rPr/>
            </w:pPr>
            <w:r>
              <w:rPr/>
              <w:t> </w:t>
            </w:r>
          </w:p>
        </w:tc>
        <w:tc>
          <w:tcPr>
            <w:tcW w:w="26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26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26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26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26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26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26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26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260" w:type="dxa"/>
            <w:tcBorders/>
            <w:shd w:fill="EDEDED" w:val="clear"/>
            <w:vAlign w:val="center"/>
          </w:tcPr>
          <w:p>
            <w:pPr>
              <w:pStyle w:val="TableContents"/>
              <w:bidi w:val="0"/>
              <w:spacing w:before="0" w:after="283"/>
              <w:jc w:val="center"/>
              <w:rPr>
                <w:color w:val="BF0000"/>
              </w:rPr>
            </w:pPr>
            <w:r>
              <w:rPr>
                <w:color w:val="BF0000"/>
              </w:rPr>
              <w:t>●</w:t>
            </w:r>
          </w:p>
        </w:tc>
        <w:tc>
          <w:tcPr>
            <w:tcW w:w="60" w:type="dxa"/>
            <w:tcBorders/>
            <w:shd w:fill="EDEDED" w:val="clear"/>
            <w:vAlign w:val="center"/>
          </w:tcPr>
          <w:p>
            <w:pPr>
              <w:pStyle w:val="TableContents"/>
              <w:bidi w:val="0"/>
              <w:spacing w:before="0" w:after="283"/>
              <w:jc w:val="left"/>
              <w:rPr/>
            </w:pPr>
            <w:r>
              <w:rPr/>
              <w:t> </w:t>
            </w:r>
          </w:p>
        </w:tc>
        <w:tc>
          <w:tcPr>
            <w:tcW w:w="26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275" w:type="dxa"/>
            <w:tcBorders/>
            <w:shd w:fill="EDEDED" w:val="clear"/>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0"/>
              <w:jc w:val="left"/>
              <w:rPr>
                <w:rFonts w:ascii="ARIAL" w:hAnsi="ARIAL"/>
                <w:color w:val="435363"/>
                <w:sz w:val="18"/>
              </w:rPr>
            </w:pPr>
            <w:r>
              <w:rPr>
                <w:rFonts w:ascii="ARIAL" w:hAnsi="ARIAL"/>
                <w:color w:val="435363"/>
                <w:sz w:val="18"/>
              </w:rPr>
              <w:t>White</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color w:val="BF0000"/>
              </w:rPr>
            </w:pPr>
            <w:r>
              <w:rPr>
                <w:color w:val="BF0000"/>
              </w:rPr>
              <w:t>●</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color w:val="BF0000"/>
              </w:rPr>
            </w:pPr>
            <w:r>
              <w:rPr>
                <w:color w:val="BF0000"/>
              </w:rPr>
              <w:t>●</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color w:val="BF0000"/>
              </w:rPr>
            </w:pPr>
            <w:r>
              <w:rPr>
                <w:color w:val="BF0000"/>
              </w:rPr>
              <w:t>●</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color w:val="BF0000"/>
              </w:rPr>
            </w:pPr>
            <w:r>
              <w:rPr>
                <w:color w:val="BF0000"/>
              </w:rPr>
              <w:t>●</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color w:val="BF0000"/>
              </w:rPr>
            </w:pPr>
            <w:r>
              <w:rPr>
                <w:color w:val="BF0000"/>
              </w:rPr>
              <w:t>●</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color w:val="BF0000"/>
              </w:rPr>
            </w:pPr>
            <w:r>
              <w:rPr>
                <w:color w:val="BF0000"/>
              </w:rPr>
              <w:t>●</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color w:val="BF0000"/>
              </w:rPr>
            </w:pPr>
            <w:r>
              <w:rPr>
                <w:color w:val="BF0000"/>
              </w:rPr>
              <w:t>●</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center"/>
              <w:rPr>
                <w:color w:val="BF0000"/>
              </w:rPr>
            </w:pPr>
            <w:r>
              <w:rPr>
                <w:color w:val="BF0000"/>
              </w:rPr>
              <w:t>●</w:t>
            </w:r>
          </w:p>
        </w:tc>
      </w:tr>
      <w:tr>
        <w:trPr/>
        <w:tc>
          <w:tcPr>
            <w:tcW w:w="2135" w:type="dxa"/>
            <w:tcBorders>
              <w:bottom w:val="single" w:sz="6" w:space="0" w:color="BF0000"/>
            </w:tcBorders>
            <w:tcMar>
              <w:bottom w:w="28" w:type="dxa"/>
            </w:tcMar>
            <w:vAlign w:val="center"/>
          </w:tcPr>
          <w:p>
            <w:pPr>
              <w:pStyle w:val="TableContents"/>
              <w:bidi w:val="0"/>
              <w:spacing w:before="0" w:after="0"/>
              <w:jc w:val="left"/>
              <w:rPr>
                <w:rFonts w:ascii="ARIAL" w:hAnsi="ARIAL"/>
                <w:b/>
                <w:color w:val="435363"/>
                <w:sz w:val="18"/>
              </w:rPr>
            </w:pPr>
            <w:r>
              <w:rPr>
                <w:rFonts w:ascii="ARIAL" w:hAnsi="ARIAL"/>
                <w:b/>
                <w:color w:val="435363"/>
                <w:sz w:val="18"/>
              </w:rPr>
              <w:t>GENDER</w:t>
            </w:r>
          </w:p>
        </w:tc>
        <w:tc>
          <w:tcPr>
            <w:tcW w:w="60" w:type="dxa"/>
            <w:tcBorders>
              <w:bottom w:val="single" w:sz="6" w:space="0" w:color="BF0000"/>
            </w:tcBorders>
            <w:tcMar>
              <w:bottom w:w="28" w:type="dxa"/>
            </w:tcMar>
            <w:vAlign w:val="center"/>
          </w:tcPr>
          <w:p>
            <w:pPr>
              <w:pStyle w:val="TableContents"/>
              <w:bidi w:val="0"/>
              <w:spacing w:before="0" w:after="283"/>
              <w:jc w:val="left"/>
              <w:rPr/>
            </w:pPr>
            <w:r>
              <w:rPr/>
              <w:t> </w:t>
            </w:r>
          </w:p>
        </w:tc>
        <w:tc>
          <w:tcPr>
            <w:tcW w:w="260" w:type="dxa"/>
            <w:tcBorders>
              <w:bottom w:val="single" w:sz="6" w:space="0" w:color="BF0000"/>
            </w:tcBorders>
            <w:tcMar>
              <w:bottom w:w="28" w:type="dxa"/>
            </w:tcMar>
            <w:vAlign w:val="center"/>
          </w:tcPr>
          <w:p>
            <w:pPr>
              <w:pStyle w:val="TableContents"/>
              <w:bidi w:val="0"/>
              <w:spacing w:before="0" w:after="283"/>
              <w:jc w:val="left"/>
              <w:rPr/>
            </w:pPr>
            <w:r>
              <w:rPr/>
              <w:t> </w:t>
            </w:r>
          </w:p>
        </w:tc>
        <w:tc>
          <w:tcPr>
            <w:tcW w:w="60" w:type="dxa"/>
            <w:tcBorders>
              <w:bottom w:val="single" w:sz="6" w:space="0" w:color="BF0000"/>
            </w:tcBorders>
            <w:tcMar>
              <w:bottom w:w="28" w:type="dxa"/>
            </w:tcMar>
            <w:vAlign w:val="center"/>
          </w:tcPr>
          <w:p>
            <w:pPr>
              <w:pStyle w:val="TableContents"/>
              <w:bidi w:val="0"/>
              <w:spacing w:before="0" w:after="283"/>
              <w:jc w:val="left"/>
              <w:rPr/>
            </w:pPr>
            <w:r>
              <w:rPr/>
              <w:t> </w:t>
            </w:r>
          </w:p>
        </w:tc>
        <w:tc>
          <w:tcPr>
            <w:tcW w:w="260" w:type="dxa"/>
            <w:tcBorders>
              <w:bottom w:val="single" w:sz="6" w:space="0" w:color="BF0000"/>
            </w:tcBorders>
            <w:tcMar>
              <w:bottom w:w="28" w:type="dxa"/>
            </w:tcMar>
            <w:vAlign w:val="center"/>
          </w:tcPr>
          <w:p>
            <w:pPr>
              <w:pStyle w:val="TableContents"/>
              <w:bidi w:val="0"/>
              <w:spacing w:before="0" w:after="283"/>
              <w:jc w:val="left"/>
              <w:rPr/>
            </w:pPr>
            <w:r>
              <w:rPr/>
              <w:t> </w:t>
            </w:r>
          </w:p>
        </w:tc>
        <w:tc>
          <w:tcPr>
            <w:tcW w:w="60" w:type="dxa"/>
            <w:tcBorders>
              <w:bottom w:val="single" w:sz="6" w:space="0" w:color="BF0000"/>
            </w:tcBorders>
            <w:tcMar>
              <w:bottom w:w="28" w:type="dxa"/>
            </w:tcMar>
            <w:vAlign w:val="center"/>
          </w:tcPr>
          <w:p>
            <w:pPr>
              <w:pStyle w:val="TableContents"/>
              <w:bidi w:val="0"/>
              <w:spacing w:before="0" w:after="283"/>
              <w:jc w:val="left"/>
              <w:rPr/>
            </w:pPr>
            <w:r>
              <w:rPr/>
              <w:t> </w:t>
            </w:r>
          </w:p>
        </w:tc>
        <w:tc>
          <w:tcPr>
            <w:tcW w:w="260" w:type="dxa"/>
            <w:tcBorders>
              <w:bottom w:val="single" w:sz="6" w:space="0" w:color="BF0000"/>
            </w:tcBorders>
            <w:tcMar>
              <w:bottom w:w="28" w:type="dxa"/>
            </w:tcMar>
            <w:vAlign w:val="center"/>
          </w:tcPr>
          <w:p>
            <w:pPr>
              <w:pStyle w:val="TableContents"/>
              <w:bidi w:val="0"/>
              <w:spacing w:before="0" w:after="283"/>
              <w:jc w:val="left"/>
              <w:rPr/>
            </w:pPr>
            <w:r>
              <w:rPr/>
              <w:t> </w:t>
            </w:r>
          </w:p>
        </w:tc>
        <w:tc>
          <w:tcPr>
            <w:tcW w:w="60" w:type="dxa"/>
            <w:tcBorders>
              <w:bottom w:val="single" w:sz="6" w:space="0" w:color="BF0000"/>
            </w:tcBorders>
            <w:tcMar>
              <w:bottom w:w="28" w:type="dxa"/>
            </w:tcMar>
            <w:vAlign w:val="center"/>
          </w:tcPr>
          <w:p>
            <w:pPr>
              <w:pStyle w:val="TableContents"/>
              <w:bidi w:val="0"/>
              <w:spacing w:before="0" w:after="283"/>
              <w:jc w:val="left"/>
              <w:rPr/>
            </w:pPr>
            <w:r>
              <w:rPr/>
              <w:t> </w:t>
            </w:r>
          </w:p>
        </w:tc>
        <w:tc>
          <w:tcPr>
            <w:tcW w:w="260" w:type="dxa"/>
            <w:tcBorders>
              <w:bottom w:val="single" w:sz="6" w:space="0" w:color="BF0000"/>
            </w:tcBorders>
            <w:tcMar>
              <w:bottom w:w="28" w:type="dxa"/>
            </w:tcMar>
            <w:vAlign w:val="center"/>
          </w:tcPr>
          <w:p>
            <w:pPr>
              <w:pStyle w:val="TableContents"/>
              <w:bidi w:val="0"/>
              <w:spacing w:before="0" w:after="283"/>
              <w:jc w:val="left"/>
              <w:rPr/>
            </w:pPr>
            <w:r>
              <w:rPr/>
              <w:t> </w:t>
            </w:r>
          </w:p>
        </w:tc>
        <w:tc>
          <w:tcPr>
            <w:tcW w:w="60" w:type="dxa"/>
            <w:tcBorders>
              <w:bottom w:val="single" w:sz="6" w:space="0" w:color="BF0000"/>
            </w:tcBorders>
            <w:tcMar>
              <w:bottom w:w="28" w:type="dxa"/>
            </w:tcMar>
            <w:vAlign w:val="center"/>
          </w:tcPr>
          <w:p>
            <w:pPr>
              <w:pStyle w:val="TableContents"/>
              <w:bidi w:val="0"/>
              <w:spacing w:before="0" w:after="283"/>
              <w:jc w:val="left"/>
              <w:rPr/>
            </w:pPr>
            <w:r>
              <w:rPr/>
              <w:t> </w:t>
            </w:r>
          </w:p>
        </w:tc>
        <w:tc>
          <w:tcPr>
            <w:tcW w:w="260" w:type="dxa"/>
            <w:tcBorders>
              <w:bottom w:val="single" w:sz="6" w:space="0" w:color="BF0000"/>
            </w:tcBorders>
            <w:tcMar>
              <w:bottom w:w="28" w:type="dxa"/>
            </w:tcMar>
            <w:vAlign w:val="center"/>
          </w:tcPr>
          <w:p>
            <w:pPr>
              <w:pStyle w:val="TableContents"/>
              <w:bidi w:val="0"/>
              <w:spacing w:before="0" w:after="283"/>
              <w:jc w:val="left"/>
              <w:rPr/>
            </w:pPr>
            <w:r>
              <w:rPr/>
              <w:t> </w:t>
            </w:r>
          </w:p>
        </w:tc>
        <w:tc>
          <w:tcPr>
            <w:tcW w:w="60" w:type="dxa"/>
            <w:tcBorders>
              <w:bottom w:val="single" w:sz="6" w:space="0" w:color="BF0000"/>
            </w:tcBorders>
            <w:tcMar>
              <w:bottom w:w="28" w:type="dxa"/>
            </w:tcMar>
            <w:vAlign w:val="center"/>
          </w:tcPr>
          <w:p>
            <w:pPr>
              <w:pStyle w:val="TableContents"/>
              <w:bidi w:val="0"/>
              <w:spacing w:before="0" w:after="283"/>
              <w:jc w:val="left"/>
              <w:rPr/>
            </w:pPr>
            <w:r>
              <w:rPr/>
              <w:t> </w:t>
            </w:r>
          </w:p>
        </w:tc>
        <w:tc>
          <w:tcPr>
            <w:tcW w:w="260" w:type="dxa"/>
            <w:tcBorders>
              <w:bottom w:val="single" w:sz="6" w:space="0" w:color="BF0000"/>
            </w:tcBorders>
            <w:tcMar>
              <w:bottom w:w="28" w:type="dxa"/>
            </w:tcMar>
            <w:vAlign w:val="center"/>
          </w:tcPr>
          <w:p>
            <w:pPr>
              <w:pStyle w:val="TableContents"/>
              <w:bidi w:val="0"/>
              <w:spacing w:before="0" w:after="283"/>
              <w:jc w:val="left"/>
              <w:rPr/>
            </w:pPr>
            <w:r>
              <w:rPr/>
              <w:t> </w:t>
            </w:r>
          </w:p>
        </w:tc>
        <w:tc>
          <w:tcPr>
            <w:tcW w:w="60" w:type="dxa"/>
            <w:tcBorders>
              <w:bottom w:val="single" w:sz="6" w:space="0" w:color="BF0000"/>
            </w:tcBorders>
            <w:tcMar>
              <w:bottom w:w="28" w:type="dxa"/>
            </w:tcMar>
            <w:vAlign w:val="center"/>
          </w:tcPr>
          <w:p>
            <w:pPr>
              <w:pStyle w:val="TableContents"/>
              <w:bidi w:val="0"/>
              <w:spacing w:before="0" w:after="283"/>
              <w:jc w:val="left"/>
              <w:rPr/>
            </w:pPr>
            <w:r>
              <w:rPr/>
              <w:t> </w:t>
            </w:r>
          </w:p>
        </w:tc>
        <w:tc>
          <w:tcPr>
            <w:tcW w:w="260" w:type="dxa"/>
            <w:tcBorders>
              <w:bottom w:val="single" w:sz="6" w:space="0" w:color="BF0000"/>
            </w:tcBorders>
            <w:tcMar>
              <w:bottom w:w="28" w:type="dxa"/>
            </w:tcMar>
            <w:vAlign w:val="center"/>
          </w:tcPr>
          <w:p>
            <w:pPr>
              <w:pStyle w:val="TableContents"/>
              <w:bidi w:val="0"/>
              <w:spacing w:before="0" w:after="283"/>
              <w:jc w:val="left"/>
              <w:rPr/>
            </w:pPr>
            <w:r>
              <w:rPr/>
              <w:t> </w:t>
            </w:r>
          </w:p>
        </w:tc>
        <w:tc>
          <w:tcPr>
            <w:tcW w:w="60" w:type="dxa"/>
            <w:tcBorders>
              <w:bottom w:val="single" w:sz="6" w:space="0" w:color="BF0000"/>
            </w:tcBorders>
            <w:tcMar>
              <w:bottom w:w="28" w:type="dxa"/>
            </w:tcMar>
            <w:vAlign w:val="center"/>
          </w:tcPr>
          <w:p>
            <w:pPr>
              <w:pStyle w:val="TableContents"/>
              <w:bidi w:val="0"/>
              <w:spacing w:before="0" w:after="283"/>
              <w:jc w:val="left"/>
              <w:rPr/>
            </w:pPr>
            <w:r>
              <w:rPr/>
              <w:t> </w:t>
            </w:r>
          </w:p>
        </w:tc>
        <w:tc>
          <w:tcPr>
            <w:tcW w:w="260" w:type="dxa"/>
            <w:tcBorders>
              <w:bottom w:val="single" w:sz="6" w:space="0" w:color="BF0000"/>
            </w:tcBorders>
            <w:tcMar>
              <w:bottom w:w="28" w:type="dxa"/>
            </w:tcMar>
            <w:vAlign w:val="center"/>
          </w:tcPr>
          <w:p>
            <w:pPr>
              <w:pStyle w:val="TableContents"/>
              <w:bidi w:val="0"/>
              <w:spacing w:before="0" w:after="283"/>
              <w:jc w:val="left"/>
              <w:rPr/>
            </w:pPr>
            <w:r>
              <w:rPr/>
              <w:t> </w:t>
            </w:r>
          </w:p>
        </w:tc>
        <w:tc>
          <w:tcPr>
            <w:tcW w:w="60" w:type="dxa"/>
            <w:tcBorders>
              <w:bottom w:val="single" w:sz="6" w:space="0" w:color="BF0000"/>
            </w:tcBorders>
            <w:tcMar>
              <w:bottom w:w="28" w:type="dxa"/>
            </w:tcMar>
            <w:vAlign w:val="center"/>
          </w:tcPr>
          <w:p>
            <w:pPr>
              <w:pStyle w:val="TableContents"/>
              <w:bidi w:val="0"/>
              <w:spacing w:before="0" w:after="283"/>
              <w:jc w:val="left"/>
              <w:rPr/>
            </w:pPr>
            <w:r>
              <w:rPr/>
              <w:t> </w:t>
            </w:r>
          </w:p>
        </w:tc>
        <w:tc>
          <w:tcPr>
            <w:tcW w:w="260" w:type="dxa"/>
            <w:tcBorders>
              <w:bottom w:val="single" w:sz="6" w:space="0" w:color="BF0000"/>
            </w:tcBorders>
            <w:tcMar>
              <w:bottom w:w="28" w:type="dxa"/>
            </w:tcMar>
            <w:vAlign w:val="center"/>
          </w:tcPr>
          <w:p>
            <w:pPr>
              <w:pStyle w:val="TableContents"/>
              <w:bidi w:val="0"/>
              <w:spacing w:before="0" w:after="283"/>
              <w:jc w:val="left"/>
              <w:rPr/>
            </w:pPr>
            <w:r>
              <w:rPr/>
              <w:t> </w:t>
            </w:r>
          </w:p>
        </w:tc>
        <w:tc>
          <w:tcPr>
            <w:tcW w:w="60" w:type="dxa"/>
            <w:tcBorders>
              <w:bottom w:val="single" w:sz="6" w:space="0" w:color="BF0000"/>
            </w:tcBorders>
            <w:tcMar>
              <w:bottom w:w="28" w:type="dxa"/>
            </w:tcMar>
            <w:vAlign w:val="center"/>
          </w:tcPr>
          <w:p>
            <w:pPr>
              <w:pStyle w:val="TableContents"/>
              <w:bidi w:val="0"/>
              <w:spacing w:before="0" w:after="283"/>
              <w:jc w:val="left"/>
              <w:rPr/>
            </w:pPr>
            <w:r>
              <w:rPr/>
              <w:t> </w:t>
            </w:r>
          </w:p>
        </w:tc>
        <w:tc>
          <w:tcPr>
            <w:tcW w:w="260" w:type="dxa"/>
            <w:tcBorders>
              <w:bottom w:val="single" w:sz="6" w:space="0" w:color="BF0000"/>
            </w:tcBorders>
            <w:tcMar>
              <w:bottom w:w="28" w:type="dxa"/>
            </w:tcMar>
            <w:vAlign w:val="center"/>
          </w:tcPr>
          <w:p>
            <w:pPr>
              <w:pStyle w:val="TableContents"/>
              <w:bidi w:val="0"/>
              <w:spacing w:before="0" w:after="283"/>
              <w:jc w:val="left"/>
              <w:rPr/>
            </w:pPr>
            <w:r>
              <w:rPr/>
              <w:t> </w:t>
            </w:r>
          </w:p>
        </w:tc>
        <w:tc>
          <w:tcPr>
            <w:tcW w:w="60" w:type="dxa"/>
            <w:tcBorders>
              <w:bottom w:val="single" w:sz="6" w:space="0" w:color="BF0000"/>
            </w:tcBorders>
            <w:tcMar>
              <w:bottom w:w="28" w:type="dxa"/>
            </w:tcMar>
            <w:vAlign w:val="center"/>
          </w:tcPr>
          <w:p>
            <w:pPr>
              <w:pStyle w:val="TableContents"/>
              <w:bidi w:val="0"/>
              <w:spacing w:before="0" w:after="283"/>
              <w:jc w:val="left"/>
              <w:rPr/>
            </w:pPr>
            <w:r>
              <w:rPr/>
              <w:t> </w:t>
            </w:r>
          </w:p>
        </w:tc>
        <w:tc>
          <w:tcPr>
            <w:tcW w:w="275" w:type="dxa"/>
            <w:tcBorders>
              <w:bottom w:val="single" w:sz="6" w:space="0" w:color="BF0000"/>
            </w:tcBorders>
            <w:tcMar>
              <w:bottom w:w="28" w:type="dxa"/>
            </w:tcMar>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0"/>
              <w:jc w:val="left"/>
              <w:rPr>
                <w:rFonts w:ascii="ARIAL" w:hAnsi="ARIAL"/>
                <w:color w:val="435363"/>
                <w:sz w:val="18"/>
              </w:rPr>
            </w:pPr>
            <w:r>
              <w:rPr>
                <w:rFonts w:ascii="ARIAL" w:hAnsi="ARIAL"/>
                <w:color w:val="435363"/>
                <w:sz w:val="18"/>
              </w:rPr>
              <w:t>Male</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color w:val="BF0000"/>
              </w:rPr>
            </w:pPr>
            <w:r>
              <w:rPr>
                <w:color w:val="BF0000"/>
              </w:rPr>
              <w:t>●</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color w:val="BF0000"/>
              </w:rPr>
            </w:pPr>
            <w:r>
              <w:rPr>
                <w:color w:val="BF0000"/>
              </w:rPr>
              <w:t>●</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color w:val="BF0000"/>
              </w:rPr>
            </w:pPr>
            <w:r>
              <w:rPr>
                <w:color w:val="BF0000"/>
              </w:rPr>
              <w:t>●</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color w:val="BF0000"/>
              </w:rPr>
            </w:pPr>
            <w:r>
              <w:rPr>
                <w:color w:val="BF0000"/>
              </w:rPr>
              <w:t>●</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color w:val="BF0000"/>
              </w:rPr>
            </w:pPr>
            <w:r>
              <w:rPr>
                <w:color w:val="BF0000"/>
              </w:rPr>
              <w:t>●</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color w:val="BF0000"/>
              </w:rPr>
            </w:pPr>
            <w:r>
              <w:rPr>
                <w:color w:val="BF0000"/>
              </w:rPr>
              <w:t>●</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color w:val="BF0000"/>
              </w:rPr>
            </w:pPr>
            <w:r>
              <w:rPr>
                <w:color w:val="BF0000"/>
              </w:rPr>
              <w:t>●</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center"/>
              <w:rPr>
                <w:color w:val="BF0000"/>
              </w:rPr>
            </w:pPr>
            <w:r>
              <w:rPr>
                <w:color w:val="BF0000"/>
              </w:rPr>
              <w:t>●</w:t>
            </w:r>
          </w:p>
        </w:tc>
      </w:tr>
      <w:tr>
        <w:trPr/>
        <w:tc>
          <w:tcPr>
            <w:tcW w:w="2135" w:type="dxa"/>
            <w:tcBorders/>
            <w:shd w:fill="EDEDED" w:val="clear"/>
            <w:vAlign w:val="center"/>
          </w:tcPr>
          <w:p>
            <w:pPr>
              <w:pStyle w:val="TableContents"/>
              <w:bidi w:val="0"/>
              <w:spacing w:before="0" w:after="0"/>
              <w:jc w:val="left"/>
              <w:rPr>
                <w:rFonts w:ascii="ARIAL" w:hAnsi="ARIAL"/>
                <w:color w:val="435363"/>
                <w:sz w:val="18"/>
              </w:rPr>
            </w:pPr>
            <w:r>
              <w:rPr>
                <w:rFonts w:ascii="ARIAL" w:hAnsi="ARIAL"/>
                <w:color w:val="435363"/>
                <w:sz w:val="18"/>
              </w:rPr>
              <w:t>Female</w:t>
            </w:r>
          </w:p>
        </w:tc>
        <w:tc>
          <w:tcPr>
            <w:tcW w:w="60" w:type="dxa"/>
            <w:tcBorders/>
            <w:shd w:fill="EDEDED" w:val="clear"/>
            <w:vAlign w:val="center"/>
          </w:tcPr>
          <w:p>
            <w:pPr>
              <w:pStyle w:val="TableContents"/>
              <w:bidi w:val="0"/>
              <w:spacing w:before="0" w:after="283"/>
              <w:jc w:val="left"/>
              <w:rPr/>
            </w:pPr>
            <w:r>
              <w:rPr/>
              <w:t> </w:t>
            </w:r>
          </w:p>
        </w:tc>
        <w:tc>
          <w:tcPr>
            <w:tcW w:w="260" w:type="dxa"/>
            <w:tcBorders/>
            <w:shd w:fill="EDEDED" w:val="clear"/>
            <w:vAlign w:val="center"/>
          </w:tcPr>
          <w:p>
            <w:pPr>
              <w:pStyle w:val="TableContents"/>
              <w:bidi w:val="0"/>
              <w:spacing w:before="0" w:after="283"/>
              <w:jc w:val="center"/>
              <w:rPr>
                <w:color w:val="BF0000"/>
              </w:rPr>
            </w:pPr>
            <w:r>
              <w:rPr>
                <w:color w:val="BF0000"/>
              </w:rPr>
              <w:t>●</w:t>
            </w:r>
          </w:p>
        </w:tc>
        <w:tc>
          <w:tcPr>
            <w:tcW w:w="60" w:type="dxa"/>
            <w:tcBorders/>
            <w:shd w:fill="EDEDED" w:val="clear"/>
            <w:vAlign w:val="center"/>
          </w:tcPr>
          <w:p>
            <w:pPr>
              <w:pStyle w:val="TableContents"/>
              <w:bidi w:val="0"/>
              <w:spacing w:before="0" w:after="283"/>
              <w:jc w:val="left"/>
              <w:rPr/>
            </w:pPr>
            <w:r>
              <w:rPr/>
              <w:t> </w:t>
            </w:r>
          </w:p>
        </w:tc>
        <w:tc>
          <w:tcPr>
            <w:tcW w:w="26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26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26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26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260" w:type="dxa"/>
            <w:tcBorders/>
            <w:shd w:fill="EDEDED" w:val="clear"/>
            <w:vAlign w:val="center"/>
          </w:tcPr>
          <w:p>
            <w:pPr>
              <w:pStyle w:val="TableContents"/>
              <w:bidi w:val="0"/>
              <w:spacing w:before="0" w:after="283"/>
              <w:jc w:val="center"/>
              <w:rPr>
                <w:color w:val="BF0000"/>
              </w:rPr>
            </w:pPr>
            <w:r>
              <w:rPr>
                <w:color w:val="BF0000"/>
              </w:rPr>
              <w:t>●</w:t>
            </w:r>
          </w:p>
        </w:tc>
        <w:tc>
          <w:tcPr>
            <w:tcW w:w="60" w:type="dxa"/>
            <w:tcBorders/>
            <w:shd w:fill="EDEDED" w:val="clear"/>
            <w:vAlign w:val="center"/>
          </w:tcPr>
          <w:p>
            <w:pPr>
              <w:pStyle w:val="TableContents"/>
              <w:bidi w:val="0"/>
              <w:spacing w:before="0" w:after="283"/>
              <w:jc w:val="left"/>
              <w:rPr/>
            </w:pPr>
            <w:r>
              <w:rPr/>
              <w:t> </w:t>
            </w:r>
          </w:p>
        </w:tc>
        <w:tc>
          <w:tcPr>
            <w:tcW w:w="26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260" w:type="dxa"/>
            <w:tcBorders/>
            <w:shd w:fill="EDEDED" w:val="clear"/>
            <w:vAlign w:val="center"/>
          </w:tcPr>
          <w:p>
            <w:pPr>
              <w:pStyle w:val="TableContents"/>
              <w:bidi w:val="0"/>
              <w:spacing w:before="0" w:after="283"/>
              <w:jc w:val="center"/>
              <w:rPr>
                <w:color w:val="BF0000"/>
              </w:rPr>
            </w:pPr>
            <w:r>
              <w:rPr>
                <w:color w:val="BF0000"/>
              </w:rPr>
              <w:t>●</w:t>
            </w:r>
          </w:p>
        </w:tc>
        <w:tc>
          <w:tcPr>
            <w:tcW w:w="60" w:type="dxa"/>
            <w:tcBorders/>
            <w:shd w:fill="EDEDED" w:val="clear"/>
            <w:vAlign w:val="center"/>
          </w:tcPr>
          <w:p>
            <w:pPr>
              <w:pStyle w:val="TableContents"/>
              <w:bidi w:val="0"/>
              <w:spacing w:before="0" w:after="283"/>
              <w:jc w:val="left"/>
              <w:rPr/>
            </w:pPr>
            <w:r>
              <w:rPr/>
              <w:t> </w:t>
            </w:r>
          </w:p>
        </w:tc>
        <w:tc>
          <w:tcPr>
            <w:tcW w:w="26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26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275" w:type="dxa"/>
            <w:tcBorders/>
            <w:shd w:fill="EDEDED" w:val="clear"/>
            <w:vAlign w:val="center"/>
          </w:tcPr>
          <w:p>
            <w:pPr>
              <w:pStyle w:val="TableContents"/>
              <w:bidi w:val="0"/>
              <w:spacing w:before="0" w:after="283"/>
              <w:jc w:val="left"/>
              <w:rPr>
                <w:sz w:val="4"/>
                <w:szCs w:val="4"/>
              </w:rPr>
            </w:pPr>
            <w:r>
              <w:rPr>
                <w:sz w:val="4"/>
                <w:szCs w:val="4"/>
              </w:rPr>
            </w:r>
          </w:p>
        </w:tc>
      </w:tr>
      <w:tr>
        <w:trPr/>
        <w:tc>
          <w:tcPr>
            <w:tcW w:w="2135" w:type="dxa"/>
            <w:tcBorders>
              <w:bottom w:val="single" w:sz="6" w:space="0" w:color="BF0000"/>
            </w:tcBorders>
            <w:tcMar>
              <w:bottom w:w="28" w:type="dxa"/>
            </w:tcMar>
            <w:vAlign w:val="center"/>
          </w:tcPr>
          <w:p>
            <w:pPr>
              <w:pStyle w:val="TableContents"/>
              <w:bidi w:val="0"/>
              <w:spacing w:before="0" w:after="0"/>
              <w:jc w:val="left"/>
              <w:rPr>
                <w:rFonts w:ascii="ARIAL" w:hAnsi="ARIAL"/>
                <w:b/>
                <w:color w:val="435363"/>
                <w:sz w:val="18"/>
              </w:rPr>
            </w:pPr>
            <w:r>
              <w:rPr>
                <w:rFonts w:ascii="ARIAL" w:hAnsi="ARIAL"/>
                <w:b/>
                <w:color w:val="435363"/>
                <w:sz w:val="18"/>
              </w:rPr>
              <w:t>BOARD TENURE</w:t>
            </w:r>
          </w:p>
        </w:tc>
        <w:tc>
          <w:tcPr>
            <w:tcW w:w="60" w:type="dxa"/>
            <w:tcBorders>
              <w:bottom w:val="single" w:sz="6" w:space="0" w:color="BF0000"/>
            </w:tcBorders>
            <w:tcMar>
              <w:bottom w:w="28" w:type="dxa"/>
            </w:tcMar>
            <w:vAlign w:val="center"/>
          </w:tcPr>
          <w:p>
            <w:pPr>
              <w:pStyle w:val="TableContents"/>
              <w:bidi w:val="0"/>
              <w:spacing w:before="0" w:after="283"/>
              <w:jc w:val="left"/>
              <w:rPr/>
            </w:pPr>
            <w:r>
              <w:rPr/>
              <w:t> </w:t>
            </w:r>
          </w:p>
        </w:tc>
        <w:tc>
          <w:tcPr>
            <w:tcW w:w="260" w:type="dxa"/>
            <w:tcBorders>
              <w:bottom w:val="single" w:sz="6" w:space="0" w:color="BF0000"/>
            </w:tcBorders>
            <w:tcMar>
              <w:bottom w:w="28" w:type="dxa"/>
            </w:tcMar>
            <w:vAlign w:val="center"/>
          </w:tcPr>
          <w:p>
            <w:pPr>
              <w:pStyle w:val="TableContents"/>
              <w:bidi w:val="0"/>
              <w:spacing w:before="0" w:after="283"/>
              <w:jc w:val="left"/>
              <w:rPr/>
            </w:pPr>
            <w:r>
              <w:rPr/>
              <w:t> </w:t>
            </w:r>
          </w:p>
        </w:tc>
        <w:tc>
          <w:tcPr>
            <w:tcW w:w="60" w:type="dxa"/>
            <w:tcBorders>
              <w:bottom w:val="single" w:sz="6" w:space="0" w:color="BF0000"/>
            </w:tcBorders>
            <w:tcMar>
              <w:bottom w:w="28" w:type="dxa"/>
            </w:tcMar>
            <w:vAlign w:val="center"/>
          </w:tcPr>
          <w:p>
            <w:pPr>
              <w:pStyle w:val="TableContents"/>
              <w:bidi w:val="0"/>
              <w:spacing w:before="0" w:after="283"/>
              <w:jc w:val="left"/>
              <w:rPr/>
            </w:pPr>
            <w:r>
              <w:rPr/>
              <w:t> </w:t>
            </w:r>
          </w:p>
        </w:tc>
        <w:tc>
          <w:tcPr>
            <w:tcW w:w="260" w:type="dxa"/>
            <w:tcBorders>
              <w:bottom w:val="single" w:sz="6" w:space="0" w:color="BF0000"/>
            </w:tcBorders>
            <w:tcMar>
              <w:bottom w:w="28" w:type="dxa"/>
            </w:tcMar>
            <w:vAlign w:val="center"/>
          </w:tcPr>
          <w:p>
            <w:pPr>
              <w:pStyle w:val="TableContents"/>
              <w:bidi w:val="0"/>
              <w:spacing w:before="0" w:after="283"/>
              <w:jc w:val="left"/>
              <w:rPr/>
            </w:pPr>
            <w:r>
              <w:rPr/>
              <w:t> </w:t>
            </w:r>
          </w:p>
        </w:tc>
        <w:tc>
          <w:tcPr>
            <w:tcW w:w="60" w:type="dxa"/>
            <w:tcBorders>
              <w:bottom w:val="single" w:sz="6" w:space="0" w:color="BF0000"/>
            </w:tcBorders>
            <w:tcMar>
              <w:bottom w:w="28" w:type="dxa"/>
            </w:tcMar>
            <w:vAlign w:val="center"/>
          </w:tcPr>
          <w:p>
            <w:pPr>
              <w:pStyle w:val="TableContents"/>
              <w:bidi w:val="0"/>
              <w:spacing w:before="0" w:after="283"/>
              <w:jc w:val="left"/>
              <w:rPr/>
            </w:pPr>
            <w:r>
              <w:rPr/>
              <w:t> </w:t>
            </w:r>
          </w:p>
        </w:tc>
        <w:tc>
          <w:tcPr>
            <w:tcW w:w="260" w:type="dxa"/>
            <w:tcBorders>
              <w:bottom w:val="single" w:sz="6" w:space="0" w:color="BF0000"/>
            </w:tcBorders>
            <w:tcMar>
              <w:bottom w:w="28" w:type="dxa"/>
            </w:tcMar>
            <w:vAlign w:val="center"/>
          </w:tcPr>
          <w:p>
            <w:pPr>
              <w:pStyle w:val="TableContents"/>
              <w:bidi w:val="0"/>
              <w:spacing w:before="0" w:after="283"/>
              <w:jc w:val="left"/>
              <w:rPr/>
            </w:pPr>
            <w:r>
              <w:rPr/>
              <w:t> </w:t>
            </w:r>
          </w:p>
        </w:tc>
        <w:tc>
          <w:tcPr>
            <w:tcW w:w="60" w:type="dxa"/>
            <w:tcBorders>
              <w:bottom w:val="single" w:sz="6" w:space="0" w:color="BF0000"/>
            </w:tcBorders>
            <w:tcMar>
              <w:bottom w:w="28" w:type="dxa"/>
            </w:tcMar>
            <w:vAlign w:val="center"/>
          </w:tcPr>
          <w:p>
            <w:pPr>
              <w:pStyle w:val="TableContents"/>
              <w:bidi w:val="0"/>
              <w:spacing w:before="0" w:after="283"/>
              <w:jc w:val="left"/>
              <w:rPr/>
            </w:pPr>
            <w:r>
              <w:rPr/>
              <w:t> </w:t>
            </w:r>
          </w:p>
        </w:tc>
        <w:tc>
          <w:tcPr>
            <w:tcW w:w="260" w:type="dxa"/>
            <w:tcBorders>
              <w:bottom w:val="single" w:sz="6" w:space="0" w:color="BF0000"/>
            </w:tcBorders>
            <w:tcMar>
              <w:bottom w:w="28" w:type="dxa"/>
            </w:tcMar>
            <w:vAlign w:val="center"/>
          </w:tcPr>
          <w:p>
            <w:pPr>
              <w:pStyle w:val="TableContents"/>
              <w:bidi w:val="0"/>
              <w:spacing w:before="0" w:after="283"/>
              <w:jc w:val="left"/>
              <w:rPr/>
            </w:pPr>
            <w:r>
              <w:rPr/>
              <w:t> </w:t>
            </w:r>
          </w:p>
        </w:tc>
        <w:tc>
          <w:tcPr>
            <w:tcW w:w="60" w:type="dxa"/>
            <w:tcBorders>
              <w:bottom w:val="single" w:sz="6" w:space="0" w:color="BF0000"/>
            </w:tcBorders>
            <w:tcMar>
              <w:bottom w:w="28" w:type="dxa"/>
            </w:tcMar>
            <w:vAlign w:val="center"/>
          </w:tcPr>
          <w:p>
            <w:pPr>
              <w:pStyle w:val="TableContents"/>
              <w:bidi w:val="0"/>
              <w:spacing w:before="0" w:after="283"/>
              <w:jc w:val="left"/>
              <w:rPr/>
            </w:pPr>
            <w:r>
              <w:rPr/>
              <w:t> </w:t>
            </w:r>
          </w:p>
        </w:tc>
        <w:tc>
          <w:tcPr>
            <w:tcW w:w="260" w:type="dxa"/>
            <w:tcBorders>
              <w:bottom w:val="single" w:sz="6" w:space="0" w:color="BF0000"/>
            </w:tcBorders>
            <w:tcMar>
              <w:bottom w:w="28" w:type="dxa"/>
            </w:tcMar>
            <w:vAlign w:val="center"/>
          </w:tcPr>
          <w:p>
            <w:pPr>
              <w:pStyle w:val="TableContents"/>
              <w:bidi w:val="0"/>
              <w:spacing w:before="0" w:after="283"/>
              <w:jc w:val="left"/>
              <w:rPr/>
            </w:pPr>
            <w:r>
              <w:rPr/>
              <w:t> </w:t>
            </w:r>
          </w:p>
        </w:tc>
        <w:tc>
          <w:tcPr>
            <w:tcW w:w="60" w:type="dxa"/>
            <w:tcBorders>
              <w:bottom w:val="single" w:sz="6" w:space="0" w:color="BF0000"/>
            </w:tcBorders>
            <w:tcMar>
              <w:bottom w:w="28" w:type="dxa"/>
            </w:tcMar>
            <w:vAlign w:val="center"/>
          </w:tcPr>
          <w:p>
            <w:pPr>
              <w:pStyle w:val="TableContents"/>
              <w:bidi w:val="0"/>
              <w:spacing w:before="0" w:after="283"/>
              <w:jc w:val="left"/>
              <w:rPr/>
            </w:pPr>
            <w:r>
              <w:rPr/>
              <w:t> </w:t>
            </w:r>
          </w:p>
        </w:tc>
        <w:tc>
          <w:tcPr>
            <w:tcW w:w="260" w:type="dxa"/>
            <w:tcBorders>
              <w:bottom w:val="single" w:sz="6" w:space="0" w:color="BF0000"/>
            </w:tcBorders>
            <w:tcMar>
              <w:bottom w:w="28" w:type="dxa"/>
            </w:tcMar>
            <w:vAlign w:val="center"/>
          </w:tcPr>
          <w:p>
            <w:pPr>
              <w:pStyle w:val="TableContents"/>
              <w:bidi w:val="0"/>
              <w:spacing w:before="0" w:after="283"/>
              <w:jc w:val="left"/>
              <w:rPr/>
            </w:pPr>
            <w:r>
              <w:rPr/>
              <w:t> </w:t>
            </w:r>
          </w:p>
        </w:tc>
        <w:tc>
          <w:tcPr>
            <w:tcW w:w="60" w:type="dxa"/>
            <w:tcBorders>
              <w:bottom w:val="single" w:sz="6" w:space="0" w:color="BF0000"/>
            </w:tcBorders>
            <w:tcMar>
              <w:bottom w:w="28" w:type="dxa"/>
            </w:tcMar>
            <w:vAlign w:val="center"/>
          </w:tcPr>
          <w:p>
            <w:pPr>
              <w:pStyle w:val="TableContents"/>
              <w:bidi w:val="0"/>
              <w:spacing w:before="0" w:after="283"/>
              <w:jc w:val="left"/>
              <w:rPr/>
            </w:pPr>
            <w:r>
              <w:rPr/>
              <w:t> </w:t>
            </w:r>
          </w:p>
        </w:tc>
        <w:tc>
          <w:tcPr>
            <w:tcW w:w="260" w:type="dxa"/>
            <w:tcBorders>
              <w:bottom w:val="single" w:sz="6" w:space="0" w:color="BF0000"/>
            </w:tcBorders>
            <w:tcMar>
              <w:bottom w:w="28" w:type="dxa"/>
            </w:tcMar>
            <w:vAlign w:val="center"/>
          </w:tcPr>
          <w:p>
            <w:pPr>
              <w:pStyle w:val="TableContents"/>
              <w:bidi w:val="0"/>
              <w:spacing w:before="0" w:after="283"/>
              <w:jc w:val="left"/>
              <w:rPr/>
            </w:pPr>
            <w:r>
              <w:rPr/>
              <w:t> </w:t>
            </w:r>
          </w:p>
        </w:tc>
        <w:tc>
          <w:tcPr>
            <w:tcW w:w="60" w:type="dxa"/>
            <w:tcBorders>
              <w:bottom w:val="single" w:sz="6" w:space="0" w:color="BF0000"/>
            </w:tcBorders>
            <w:tcMar>
              <w:bottom w:w="28" w:type="dxa"/>
            </w:tcMar>
            <w:vAlign w:val="center"/>
          </w:tcPr>
          <w:p>
            <w:pPr>
              <w:pStyle w:val="TableContents"/>
              <w:bidi w:val="0"/>
              <w:spacing w:before="0" w:after="283"/>
              <w:jc w:val="left"/>
              <w:rPr/>
            </w:pPr>
            <w:r>
              <w:rPr/>
              <w:t> </w:t>
            </w:r>
          </w:p>
        </w:tc>
        <w:tc>
          <w:tcPr>
            <w:tcW w:w="260" w:type="dxa"/>
            <w:tcBorders>
              <w:bottom w:val="single" w:sz="6" w:space="0" w:color="BF0000"/>
            </w:tcBorders>
            <w:tcMar>
              <w:bottom w:w="28" w:type="dxa"/>
            </w:tcMar>
            <w:vAlign w:val="center"/>
          </w:tcPr>
          <w:p>
            <w:pPr>
              <w:pStyle w:val="TableContents"/>
              <w:bidi w:val="0"/>
              <w:spacing w:before="0" w:after="283"/>
              <w:jc w:val="left"/>
              <w:rPr/>
            </w:pPr>
            <w:r>
              <w:rPr/>
              <w:t> </w:t>
            </w:r>
          </w:p>
        </w:tc>
        <w:tc>
          <w:tcPr>
            <w:tcW w:w="60" w:type="dxa"/>
            <w:tcBorders>
              <w:bottom w:val="single" w:sz="6" w:space="0" w:color="BF0000"/>
            </w:tcBorders>
            <w:tcMar>
              <w:bottom w:w="28" w:type="dxa"/>
            </w:tcMar>
            <w:vAlign w:val="center"/>
          </w:tcPr>
          <w:p>
            <w:pPr>
              <w:pStyle w:val="TableContents"/>
              <w:bidi w:val="0"/>
              <w:spacing w:before="0" w:after="283"/>
              <w:jc w:val="left"/>
              <w:rPr/>
            </w:pPr>
            <w:r>
              <w:rPr/>
              <w:t> </w:t>
            </w:r>
          </w:p>
        </w:tc>
        <w:tc>
          <w:tcPr>
            <w:tcW w:w="260" w:type="dxa"/>
            <w:tcBorders>
              <w:bottom w:val="single" w:sz="6" w:space="0" w:color="BF0000"/>
            </w:tcBorders>
            <w:tcMar>
              <w:bottom w:w="28" w:type="dxa"/>
            </w:tcMar>
            <w:vAlign w:val="center"/>
          </w:tcPr>
          <w:p>
            <w:pPr>
              <w:pStyle w:val="TableContents"/>
              <w:bidi w:val="0"/>
              <w:spacing w:before="0" w:after="283"/>
              <w:jc w:val="left"/>
              <w:rPr/>
            </w:pPr>
            <w:r>
              <w:rPr/>
              <w:t> </w:t>
            </w:r>
          </w:p>
        </w:tc>
        <w:tc>
          <w:tcPr>
            <w:tcW w:w="60" w:type="dxa"/>
            <w:tcBorders>
              <w:bottom w:val="single" w:sz="6" w:space="0" w:color="BF0000"/>
            </w:tcBorders>
            <w:tcMar>
              <w:bottom w:w="28" w:type="dxa"/>
            </w:tcMar>
            <w:vAlign w:val="center"/>
          </w:tcPr>
          <w:p>
            <w:pPr>
              <w:pStyle w:val="TableContents"/>
              <w:bidi w:val="0"/>
              <w:spacing w:before="0" w:after="283"/>
              <w:jc w:val="left"/>
              <w:rPr/>
            </w:pPr>
            <w:r>
              <w:rPr/>
              <w:t> </w:t>
            </w:r>
          </w:p>
        </w:tc>
        <w:tc>
          <w:tcPr>
            <w:tcW w:w="260" w:type="dxa"/>
            <w:tcBorders>
              <w:bottom w:val="single" w:sz="6" w:space="0" w:color="BF0000"/>
            </w:tcBorders>
            <w:tcMar>
              <w:bottom w:w="28" w:type="dxa"/>
            </w:tcMar>
            <w:vAlign w:val="center"/>
          </w:tcPr>
          <w:p>
            <w:pPr>
              <w:pStyle w:val="TableContents"/>
              <w:bidi w:val="0"/>
              <w:spacing w:before="0" w:after="283"/>
              <w:jc w:val="left"/>
              <w:rPr/>
            </w:pPr>
            <w:r>
              <w:rPr/>
              <w:t> </w:t>
            </w:r>
          </w:p>
        </w:tc>
        <w:tc>
          <w:tcPr>
            <w:tcW w:w="60" w:type="dxa"/>
            <w:tcBorders>
              <w:bottom w:val="single" w:sz="6" w:space="0" w:color="BF0000"/>
            </w:tcBorders>
            <w:tcMar>
              <w:bottom w:w="28" w:type="dxa"/>
            </w:tcMar>
            <w:vAlign w:val="center"/>
          </w:tcPr>
          <w:p>
            <w:pPr>
              <w:pStyle w:val="TableContents"/>
              <w:bidi w:val="0"/>
              <w:spacing w:before="0" w:after="283"/>
              <w:jc w:val="left"/>
              <w:rPr/>
            </w:pPr>
            <w:r>
              <w:rPr/>
              <w:t> </w:t>
            </w:r>
          </w:p>
        </w:tc>
        <w:tc>
          <w:tcPr>
            <w:tcW w:w="275" w:type="dxa"/>
            <w:tcBorders>
              <w:bottom w:val="single" w:sz="6" w:space="0" w:color="BF0000"/>
            </w:tcBorders>
            <w:tcMar>
              <w:bottom w:w="28" w:type="dxa"/>
            </w:tcMar>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0"/>
              <w:jc w:val="left"/>
              <w:rPr>
                <w:rFonts w:ascii="ARIAL" w:hAnsi="ARIAL"/>
                <w:color w:val="435363"/>
                <w:sz w:val="18"/>
              </w:rPr>
            </w:pPr>
            <w:r>
              <w:rPr>
                <w:rFonts w:ascii="ARIAL" w:hAnsi="ARIAL"/>
                <w:color w:val="435363"/>
                <w:sz w:val="18"/>
              </w:rPr>
              <w:t>Years</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color w:val="435363"/>
              </w:rPr>
            </w:pPr>
            <w:r>
              <w:rPr>
                <w:color w:val="435363"/>
              </w:rPr>
              <w:t>3</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color w:val="435363"/>
              </w:rPr>
            </w:pPr>
            <w:r>
              <w:rPr>
                <w:color w:val="435363"/>
              </w:rPr>
              <w:t>10</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color w:val="435363"/>
              </w:rPr>
            </w:pPr>
            <w:r>
              <w:rPr>
                <w:color w:val="435363"/>
              </w:rPr>
              <w:t>10</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color w:val="435363"/>
              </w:rPr>
            </w:pPr>
            <w:r>
              <w:rPr>
                <w:color w:val="435363"/>
              </w:rPr>
              <w:t>10</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color w:val="435363"/>
              </w:rPr>
            </w:pPr>
            <w:r>
              <w:rPr>
                <w:color w:val="435363"/>
              </w:rPr>
              <w:t>2</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color w:val="435363"/>
              </w:rPr>
            </w:pPr>
            <w:r>
              <w:rPr>
                <w:color w:val="435363"/>
              </w:rPr>
              <w:t>8</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color w:val="435363"/>
              </w:rPr>
            </w:pPr>
            <w:r>
              <w:rPr>
                <w:color w:val="435363"/>
              </w:rPr>
              <w:t>8</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color w:val="435363"/>
              </w:rPr>
            </w:pPr>
            <w:r>
              <w:rPr>
                <w:color w:val="435363"/>
              </w:rPr>
              <w:t>10</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color w:val="435363"/>
              </w:rPr>
            </w:pPr>
            <w:r>
              <w:rPr>
                <w:color w:val="435363"/>
              </w:rPr>
              <w:t>1</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color w:val="435363"/>
              </w:rPr>
            </w:pPr>
            <w:r>
              <w:rPr>
                <w:color w:val="435363"/>
              </w:rPr>
              <w:t>2</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center"/>
              <w:rPr>
                <w:color w:val="435363"/>
              </w:rPr>
            </w:pPr>
            <w:r>
              <w:rPr>
                <w:color w:val="435363"/>
              </w:rPr>
              <w:t>3</w:t>
            </w:r>
          </w:p>
        </w:tc>
      </w:tr>
      <w:tr>
        <w:trPr/>
        <w:tc>
          <w:tcPr>
            <w:tcW w:w="2135" w:type="dxa"/>
            <w:tcBorders/>
            <w:shd w:fill="EDEDED" w:val="clear"/>
            <w:vAlign w:val="center"/>
          </w:tcPr>
          <w:p>
            <w:pPr>
              <w:pStyle w:val="TableContents"/>
              <w:bidi w:val="0"/>
              <w:spacing w:before="0" w:after="0"/>
              <w:jc w:val="left"/>
              <w:rPr>
                <w:rFonts w:ascii="ARIAL" w:hAnsi="ARIAL"/>
                <w:color w:val="435363"/>
                <w:sz w:val="18"/>
              </w:rPr>
            </w:pPr>
            <w:r>
              <w:rPr>
                <w:rFonts w:ascii="ARIAL" w:hAnsi="ARIAL"/>
                <w:color w:val="435363"/>
                <w:sz w:val="18"/>
              </w:rPr>
              <w:t>Age</w:t>
            </w:r>
          </w:p>
        </w:tc>
        <w:tc>
          <w:tcPr>
            <w:tcW w:w="60" w:type="dxa"/>
            <w:tcBorders/>
            <w:shd w:fill="EDEDED" w:val="clear"/>
            <w:vAlign w:val="center"/>
          </w:tcPr>
          <w:p>
            <w:pPr>
              <w:pStyle w:val="TableContents"/>
              <w:bidi w:val="0"/>
              <w:spacing w:before="0" w:after="283"/>
              <w:jc w:val="left"/>
              <w:rPr/>
            </w:pPr>
            <w:r>
              <w:rPr/>
              <w:t> </w:t>
            </w:r>
          </w:p>
        </w:tc>
        <w:tc>
          <w:tcPr>
            <w:tcW w:w="260" w:type="dxa"/>
            <w:tcBorders/>
            <w:shd w:fill="EDEDED" w:val="clear"/>
            <w:vAlign w:val="center"/>
          </w:tcPr>
          <w:p>
            <w:pPr>
              <w:pStyle w:val="TableContents"/>
              <w:bidi w:val="0"/>
              <w:spacing w:before="0" w:after="283"/>
              <w:jc w:val="center"/>
              <w:rPr>
                <w:color w:val="435363"/>
              </w:rPr>
            </w:pPr>
            <w:r>
              <w:rPr>
                <w:color w:val="435363"/>
              </w:rPr>
              <w:t>65</w:t>
            </w:r>
          </w:p>
        </w:tc>
        <w:tc>
          <w:tcPr>
            <w:tcW w:w="60" w:type="dxa"/>
            <w:tcBorders/>
            <w:shd w:fill="EDEDED" w:val="clear"/>
            <w:vAlign w:val="center"/>
          </w:tcPr>
          <w:p>
            <w:pPr>
              <w:pStyle w:val="TableContents"/>
              <w:bidi w:val="0"/>
              <w:spacing w:before="0" w:after="283"/>
              <w:jc w:val="left"/>
              <w:rPr/>
            </w:pPr>
            <w:r>
              <w:rPr/>
              <w:t> </w:t>
            </w:r>
          </w:p>
        </w:tc>
        <w:tc>
          <w:tcPr>
            <w:tcW w:w="260" w:type="dxa"/>
            <w:tcBorders/>
            <w:shd w:fill="EDEDED" w:val="clear"/>
            <w:vAlign w:val="center"/>
          </w:tcPr>
          <w:p>
            <w:pPr>
              <w:pStyle w:val="TableContents"/>
              <w:bidi w:val="0"/>
              <w:spacing w:before="0" w:after="283"/>
              <w:jc w:val="center"/>
              <w:rPr>
                <w:color w:val="435363"/>
              </w:rPr>
            </w:pPr>
            <w:r>
              <w:rPr>
                <w:color w:val="435363"/>
              </w:rPr>
              <w:t>66</w:t>
            </w:r>
          </w:p>
        </w:tc>
        <w:tc>
          <w:tcPr>
            <w:tcW w:w="60" w:type="dxa"/>
            <w:tcBorders/>
            <w:shd w:fill="EDEDED" w:val="clear"/>
            <w:vAlign w:val="center"/>
          </w:tcPr>
          <w:p>
            <w:pPr>
              <w:pStyle w:val="TableContents"/>
              <w:bidi w:val="0"/>
              <w:spacing w:before="0" w:after="283"/>
              <w:jc w:val="left"/>
              <w:rPr/>
            </w:pPr>
            <w:r>
              <w:rPr/>
              <w:t> </w:t>
            </w:r>
          </w:p>
        </w:tc>
        <w:tc>
          <w:tcPr>
            <w:tcW w:w="260" w:type="dxa"/>
            <w:tcBorders/>
            <w:shd w:fill="EDEDED" w:val="clear"/>
            <w:vAlign w:val="center"/>
          </w:tcPr>
          <w:p>
            <w:pPr>
              <w:pStyle w:val="TableContents"/>
              <w:bidi w:val="0"/>
              <w:spacing w:before="0" w:after="283"/>
              <w:jc w:val="center"/>
              <w:rPr>
                <w:color w:val="435363"/>
              </w:rPr>
            </w:pPr>
            <w:r>
              <w:rPr>
                <w:color w:val="435363"/>
              </w:rPr>
              <w:t>60</w:t>
            </w:r>
          </w:p>
        </w:tc>
        <w:tc>
          <w:tcPr>
            <w:tcW w:w="60" w:type="dxa"/>
            <w:tcBorders/>
            <w:shd w:fill="EDEDED" w:val="clear"/>
            <w:vAlign w:val="center"/>
          </w:tcPr>
          <w:p>
            <w:pPr>
              <w:pStyle w:val="TableContents"/>
              <w:bidi w:val="0"/>
              <w:spacing w:before="0" w:after="283"/>
              <w:jc w:val="left"/>
              <w:rPr/>
            </w:pPr>
            <w:r>
              <w:rPr/>
              <w:t> </w:t>
            </w:r>
          </w:p>
        </w:tc>
        <w:tc>
          <w:tcPr>
            <w:tcW w:w="260" w:type="dxa"/>
            <w:tcBorders/>
            <w:shd w:fill="EDEDED" w:val="clear"/>
            <w:vAlign w:val="center"/>
          </w:tcPr>
          <w:p>
            <w:pPr>
              <w:pStyle w:val="TableContents"/>
              <w:bidi w:val="0"/>
              <w:spacing w:before="0" w:after="283"/>
              <w:jc w:val="center"/>
              <w:rPr>
                <w:color w:val="435363"/>
              </w:rPr>
            </w:pPr>
            <w:r>
              <w:rPr>
                <w:color w:val="435363"/>
              </w:rPr>
              <w:t>72</w:t>
            </w:r>
          </w:p>
        </w:tc>
        <w:tc>
          <w:tcPr>
            <w:tcW w:w="60" w:type="dxa"/>
            <w:tcBorders/>
            <w:shd w:fill="EDEDED" w:val="clear"/>
            <w:vAlign w:val="center"/>
          </w:tcPr>
          <w:p>
            <w:pPr>
              <w:pStyle w:val="TableContents"/>
              <w:bidi w:val="0"/>
              <w:spacing w:before="0" w:after="283"/>
              <w:jc w:val="left"/>
              <w:rPr/>
            </w:pPr>
            <w:r>
              <w:rPr/>
              <w:t> </w:t>
            </w:r>
          </w:p>
        </w:tc>
        <w:tc>
          <w:tcPr>
            <w:tcW w:w="260" w:type="dxa"/>
            <w:tcBorders/>
            <w:shd w:fill="EDEDED" w:val="clear"/>
            <w:vAlign w:val="center"/>
          </w:tcPr>
          <w:p>
            <w:pPr>
              <w:pStyle w:val="TableContents"/>
              <w:bidi w:val="0"/>
              <w:spacing w:before="0" w:after="283"/>
              <w:jc w:val="center"/>
              <w:rPr>
                <w:color w:val="435363"/>
              </w:rPr>
            </w:pPr>
            <w:r>
              <w:rPr>
                <w:color w:val="435363"/>
              </w:rPr>
              <w:t>60</w:t>
            </w:r>
          </w:p>
        </w:tc>
        <w:tc>
          <w:tcPr>
            <w:tcW w:w="60" w:type="dxa"/>
            <w:tcBorders/>
            <w:shd w:fill="EDEDED" w:val="clear"/>
            <w:vAlign w:val="center"/>
          </w:tcPr>
          <w:p>
            <w:pPr>
              <w:pStyle w:val="TableContents"/>
              <w:bidi w:val="0"/>
              <w:spacing w:before="0" w:after="283"/>
              <w:jc w:val="left"/>
              <w:rPr/>
            </w:pPr>
            <w:r>
              <w:rPr/>
              <w:t> </w:t>
            </w:r>
          </w:p>
        </w:tc>
        <w:tc>
          <w:tcPr>
            <w:tcW w:w="260" w:type="dxa"/>
            <w:tcBorders/>
            <w:shd w:fill="EDEDED" w:val="clear"/>
            <w:vAlign w:val="center"/>
          </w:tcPr>
          <w:p>
            <w:pPr>
              <w:pStyle w:val="TableContents"/>
              <w:bidi w:val="0"/>
              <w:spacing w:before="0" w:after="283"/>
              <w:jc w:val="center"/>
              <w:rPr>
                <w:color w:val="435363"/>
              </w:rPr>
            </w:pPr>
            <w:r>
              <w:rPr>
                <w:color w:val="435363"/>
              </w:rPr>
              <w:t>72</w:t>
            </w:r>
          </w:p>
        </w:tc>
        <w:tc>
          <w:tcPr>
            <w:tcW w:w="60" w:type="dxa"/>
            <w:tcBorders/>
            <w:shd w:fill="EDEDED" w:val="clear"/>
            <w:vAlign w:val="center"/>
          </w:tcPr>
          <w:p>
            <w:pPr>
              <w:pStyle w:val="TableContents"/>
              <w:bidi w:val="0"/>
              <w:spacing w:before="0" w:after="283"/>
              <w:jc w:val="left"/>
              <w:rPr/>
            </w:pPr>
            <w:r>
              <w:rPr/>
              <w:t> </w:t>
            </w:r>
          </w:p>
        </w:tc>
        <w:tc>
          <w:tcPr>
            <w:tcW w:w="260" w:type="dxa"/>
            <w:tcBorders/>
            <w:shd w:fill="EDEDED" w:val="clear"/>
            <w:vAlign w:val="center"/>
          </w:tcPr>
          <w:p>
            <w:pPr>
              <w:pStyle w:val="TableContents"/>
              <w:bidi w:val="0"/>
              <w:spacing w:before="0" w:after="283"/>
              <w:jc w:val="center"/>
              <w:rPr>
                <w:color w:val="435363"/>
              </w:rPr>
            </w:pPr>
            <w:r>
              <w:rPr>
                <w:color w:val="435363"/>
              </w:rPr>
              <w:t>61</w:t>
            </w:r>
          </w:p>
        </w:tc>
        <w:tc>
          <w:tcPr>
            <w:tcW w:w="60" w:type="dxa"/>
            <w:tcBorders/>
            <w:shd w:fill="EDEDED" w:val="clear"/>
            <w:vAlign w:val="center"/>
          </w:tcPr>
          <w:p>
            <w:pPr>
              <w:pStyle w:val="TableContents"/>
              <w:bidi w:val="0"/>
              <w:spacing w:before="0" w:after="283"/>
              <w:jc w:val="left"/>
              <w:rPr/>
            </w:pPr>
            <w:r>
              <w:rPr/>
              <w:t> </w:t>
            </w:r>
          </w:p>
        </w:tc>
        <w:tc>
          <w:tcPr>
            <w:tcW w:w="260" w:type="dxa"/>
            <w:tcBorders/>
            <w:shd w:fill="EDEDED" w:val="clear"/>
            <w:vAlign w:val="center"/>
          </w:tcPr>
          <w:p>
            <w:pPr>
              <w:pStyle w:val="TableContents"/>
              <w:bidi w:val="0"/>
              <w:spacing w:before="0" w:after="283"/>
              <w:jc w:val="center"/>
              <w:rPr>
                <w:color w:val="435363"/>
              </w:rPr>
            </w:pPr>
            <w:r>
              <w:rPr>
                <w:color w:val="435363"/>
              </w:rPr>
              <w:t>66</w:t>
            </w:r>
          </w:p>
        </w:tc>
        <w:tc>
          <w:tcPr>
            <w:tcW w:w="60" w:type="dxa"/>
            <w:tcBorders/>
            <w:shd w:fill="EDEDED" w:val="clear"/>
            <w:vAlign w:val="center"/>
          </w:tcPr>
          <w:p>
            <w:pPr>
              <w:pStyle w:val="TableContents"/>
              <w:bidi w:val="0"/>
              <w:spacing w:before="0" w:after="283"/>
              <w:jc w:val="left"/>
              <w:rPr/>
            </w:pPr>
            <w:r>
              <w:rPr/>
              <w:t> </w:t>
            </w:r>
          </w:p>
        </w:tc>
        <w:tc>
          <w:tcPr>
            <w:tcW w:w="260" w:type="dxa"/>
            <w:tcBorders/>
            <w:shd w:fill="EDEDED" w:val="clear"/>
            <w:vAlign w:val="center"/>
          </w:tcPr>
          <w:p>
            <w:pPr>
              <w:pStyle w:val="TableContents"/>
              <w:bidi w:val="0"/>
              <w:spacing w:before="0" w:after="283"/>
              <w:jc w:val="center"/>
              <w:rPr>
                <w:color w:val="435363"/>
              </w:rPr>
            </w:pPr>
            <w:r>
              <w:rPr>
                <w:color w:val="435363"/>
              </w:rPr>
              <w:t>49</w:t>
            </w:r>
          </w:p>
        </w:tc>
        <w:tc>
          <w:tcPr>
            <w:tcW w:w="60" w:type="dxa"/>
            <w:tcBorders/>
            <w:shd w:fill="EDEDED" w:val="clear"/>
            <w:vAlign w:val="center"/>
          </w:tcPr>
          <w:p>
            <w:pPr>
              <w:pStyle w:val="TableContents"/>
              <w:bidi w:val="0"/>
              <w:spacing w:before="0" w:after="283"/>
              <w:jc w:val="left"/>
              <w:rPr/>
            </w:pPr>
            <w:r>
              <w:rPr/>
              <w:t> </w:t>
            </w:r>
          </w:p>
        </w:tc>
        <w:tc>
          <w:tcPr>
            <w:tcW w:w="260" w:type="dxa"/>
            <w:tcBorders/>
            <w:shd w:fill="EDEDED" w:val="clear"/>
            <w:vAlign w:val="center"/>
          </w:tcPr>
          <w:p>
            <w:pPr>
              <w:pStyle w:val="TableContents"/>
              <w:bidi w:val="0"/>
              <w:spacing w:before="0" w:after="283"/>
              <w:jc w:val="center"/>
              <w:rPr>
                <w:color w:val="435363"/>
              </w:rPr>
            </w:pPr>
            <w:r>
              <w:rPr>
                <w:color w:val="435363"/>
              </w:rPr>
              <w:t>57</w:t>
            </w:r>
          </w:p>
        </w:tc>
        <w:tc>
          <w:tcPr>
            <w:tcW w:w="60" w:type="dxa"/>
            <w:tcBorders/>
            <w:shd w:fill="EDEDED" w:val="clear"/>
            <w:vAlign w:val="center"/>
          </w:tcPr>
          <w:p>
            <w:pPr>
              <w:pStyle w:val="TableContents"/>
              <w:bidi w:val="0"/>
              <w:spacing w:before="0" w:after="283"/>
              <w:jc w:val="left"/>
              <w:rPr/>
            </w:pPr>
            <w:r>
              <w:rPr/>
              <w:t> </w:t>
            </w:r>
          </w:p>
        </w:tc>
        <w:tc>
          <w:tcPr>
            <w:tcW w:w="275" w:type="dxa"/>
            <w:tcBorders/>
            <w:shd w:fill="EDEDED" w:val="clear"/>
            <w:vAlign w:val="center"/>
          </w:tcPr>
          <w:p>
            <w:pPr>
              <w:pStyle w:val="TableContents"/>
              <w:bidi w:val="0"/>
              <w:spacing w:before="0" w:after="283"/>
              <w:jc w:val="center"/>
              <w:rPr>
                <w:color w:val="435363"/>
              </w:rPr>
            </w:pPr>
            <w:r>
              <w:rPr>
                <w:color w:val="435363"/>
              </w:rPr>
              <w:t>72</w:t>
            </w:r>
          </w:p>
        </w:tc>
      </w:tr>
    </w:tbl>
    <w:p>
      <w:pPr>
        <w:pStyle w:val="TextBody"/>
        <w:bidi w:val="0"/>
        <w:spacing w:before="0" w:after="0"/>
        <w:jc w:val="left"/>
        <w:rPr/>
      </w:pPr>
      <w:r>
        <w:rPr/>
        <w:t> </w:t>
      </w:r>
    </w:p>
    <w:p>
      <w:pPr>
        <w:pStyle w:val="TextBody"/>
        <w:bidi w:val="0"/>
        <w:spacing w:before="0" w:after="0"/>
        <w:jc w:val="center"/>
        <w:rPr/>
      </w:pPr>
      <w:r>
        <w:rPr/>
        <w:drawing>
          <wp:inline distT="0" distB="0" distL="0" distR="0">
            <wp:extent cx="612775" cy="215900"/>
            <wp:effectExtent l="0" t="0" r="0" b="0"/>
            <wp:docPr id="157" name="Image1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151" descr=""/>
                    <pic:cNvPicPr>
                      <a:picLocks noChangeAspect="1" noChangeArrowheads="1"/>
                    </pic:cNvPicPr>
                  </pic:nvPicPr>
                  <pic:blipFill>
                    <a:blip r:embed="rId154"/>
                    <a:stretch>
                      <a:fillRect/>
                    </a:stretch>
                  </pic:blipFill>
                  <pic:spPr bwMode="auto">
                    <a:xfrm>
                      <a:off x="0" y="0"/>
                      <a:ext cx="612775" cy="215900"/>
                    </a:xfrm>
                    <a:prstGeom prst="rect">
                      <a:avLst/>
                    </a:prstGeom>
                  </pic:spPr>
                </pic:pic>
              </a:graphicData>
            </a:graphic>
          </wp:inline>
        </w:drawing>
      </w:r>
      <w:r>
        <w:rPr/>
        <w:t xml:space="preserve"> </w:t>
      </w:r>
    </w:p>
    <w:p>
      <w:pPr>
        <w:pStyle w:val="TextBody"/>
        <w:bidi w:val="0"/>
        <w:spacing w:before="240" w:after="0"/>
        <w:jc w:val="left"/>
        <w:rPr>
          <w:rFonts w:ascii="ARIAL" w:hAnsi="ARIAL"/>
          <w:b/>
          <w:color w:val="3575B3"/>
          <w:sz w:val="24"/>
        </w:rPr>
      </w:pPr>
      <w:bookmarkStart w:id="25" w:name="toc636721_23"/>
      <w:bookmarkEnd w:id="25"/>
      <w:r>
        <w:rPr>
          <w:rFonts w:ascii="ARIAL" w:hAnsi="ARIAL"/>
          <w:b/>
          <w:color w:val="3575B3"/>
          <w:sz w:val="24"/>
        </w:rPr>
        <w:t xml:space="preserve">Stockholder Recommendations or Nominations of Director Candidates </w:t>
      </w:r>
    </w:p>
    <w:p>
      <w:pPr>
        <w:pStyle w:val="TextBody"/>
        <w:bidi w:val="0"/>
        <w:spacing w:before="80" w:after="0"/>
        <w:jc w:val="left"/>
        <w:rPr>
          <w:rFonts w:ascii="ARIAL" w:hAnsi="ARIAL"/>
          <w:color w:val="435363"/>
          <w:sz w:val="18"/>
        </w:rPr>
      </w:pPr>
      <w:r>
        <w:rPr>
          <w:rFonts w:ascii="ARIAL" w:hAnsi="ARIAL"/>
          <w:color w:val="435363"/>
          <w:sz w:val="18"/>
        </w:rPr>
        <w:t xml:space="preserve">The Board welcomes recommendations from its stockholders for director candidates that they believe meet the standards described above under “How We Build a Board that is Right for American Airlines.” We encourage stockholders with any such director candidate recommendations to contact us directly prior to going through the formal director nomination procedures described below. The CGPR Committee has a policy of considering candidates who are recommended by stockholders for membership to the Board in the same manner as candidates recommended by members of the Board. </w:t>
      </w:r>
    </w:p>
    <w:p>
      <w:pPr>
        <w:pStyle w:val="TextBody"/>
        <w:bidi w:val="0"/>
        <w:spacing w:before="120" w:after="0"/>
        <w:jc w:val="left"/>
        <w:rPr>
          <w:rFonts w:ascii="ARIAL" w:hAnsi="ARIAL"/>
          <w:color w:val="435363"/>
          <w:sz w:val="18"/>
        </w:rPr>
      </w:pPr>
      <w:r>
        <w:rPr>
          <w:rFonts w:ascii="ARIAL" w:hAnsi="ARIAL"/>
          <w:color w:val="435363"/>
          <w:sz w:val="18"/>
        </w:rPr>
        <w:t xml:space="preserve">Under our Bylaws, any stockholder wishing to nominate a director should submit in writing the candidate’s name, biographical information, business qualifications and other information required by the Bylaws, to Martin H. Nesbitt, Chair of the Corporate Governance and Public Responsibility Committee, American Airlines Group Inc., MD8B503, 1 Skyview Drive, Fort Worth, Texas 76155. All submissions must be accompanied by the written consent of the proposed nominee to be named as a nominee and to serve as a director, if elected, and must otherwise be in compliance with our Bylaws. The Bylaws require that written nominations be received by the Company no sooner than 120 days and no later than 90 days prior to the first anniversary of the preceding year’s annual meeting of stockholders. For the 2025 annual meeting of stockholders, notice must be delivered no sooner than February 5, 2025 and no later than March 7, 2025. All qualified submissions will be reviewed by the CGPR Committee at the next appropriate meeting. </w:t>
      </w:r>
    </w:p>
    <w:p>
      <w:pPr>
        <w:pStyle w:val="TextBody"/>
        <w:bidi w:val="0"/>
        <w:spacing w:before="0" w:after="0"/>
        <w:jc w:val="left"/>
        <w:rPr/>
      </w:pPr>
      <w:r>
        <w:rPr/>
        <w:t> </w:t>
      </w:r>
    </w:p>
    <w:tbl>
      <w:tblPr>
        <w:tblW w:w="1306" w:type="dxa"/>
        <w:jc w:val="left"/>
        <w:tblInd w:w="0" w:type="dxa"/>
        <w:tblLayout w:type="fixed"/>
        <w:tblCellMar>
          <w:top w:w="0" w:type="dxa"/>
          <w:left w:w="0" w:type="dxa"/>
          <w:bottom w:w="0" w:type="dxa"/>
          <w:right w:w="0" w:type="dxa"/>
        </w:tblCellMar>
      </w:tblPr>
      <w:tblGrid>
        <w:gridCol w:w="1001"/>
        <w:gridCol w:w="60"/>
        <w:gridCol w:w="245"/>
      </w:tblGrid>
      <w:tr>
        <w:trPr/>
        <w:tc>
          <w:tcPr>
            <w:tcW w:w="10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1001" w:type="dxa"/>
            <w:tcBorders/>
            <w:vAlign w:val="center"/>
          </w:tcPr>
          <w:p>
            <w:pPr>
              <w:pStyle w:val="TableContents"/>
              <w:bidi w:val="0"/>
              <w:spacing w:before="0" w:after="0"/>
              <w:jc w:val="left"/>
              <w:rPr/>
            </w:pPr>
            <w:r>
              <w:rPr/>
              <w:t> </w:t>
            </w:r>
          </w:p>
          <w:p>
            <w:pPr>
              <w:pStyle w:val="TableContents"/>
              <w:bidi w:val="0"/>
              <w:spacing w:before="0" w:after="20"/>
              <w:jc w:val="right"/>
              <w:rPr/>
            </w:pPr>
            <w:r>
              <w:rPr/>
              <w:drawing>
                <wp:inline distT="0" distB="0" distL="0" distR="0">
                  <wp:extent cx="588010" cy="19050"/>
                  <wp:effectExtent l="0" t="0" r="0" b="0"/>
                  <wp:docPr id="158" name="Image1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152" descr=""/>
                          <pic:cNvPicPr>
                            <a:picLocks noChangeAspect="1" noChangeArrowheads="1"/>
                          </pic:cNvPicPr>
                        </pic:nvPicPr>
                        <pic:blipFill>
                          <a:blip r:embed="rId155"/>
                          <a:stretch>
                            <a:fillRect/>
                          </a:stretch>
                        </pic:blipFill>
                        <pic:spPr bwMode="auto">
                          <a:xfrm>
                            <a:off x="0" y="0"/>
                            <a:ext cx="588010" cy="1905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jc w:val="left"/>
              <w:rPr/>
            </w:pPr>
            <w:r>
              <w:rPr/>
              <w:t> </w:t>
            </w:r>
          </w:p>
          <w:p>
            <w:pPr>
              <w:pStyle w:val="TableContents"/>
              <w:bidi w:val="0"/>
              <w:spacing w:before="0" w:after="20"/>
              <w:jc w:val="right"/>
              <w:rPr>
                <w:rFonts w:ascii="ARIAL" w:hAnsi="ARIAL"/>
                <w:b/>
                <w:color w:val="435363"/>
                <w:sz w:val="18"/>
              </w:rPr>
            </w:pPr>
            <w:r>
              <w:rPr>
                <w:rFonts w:ascii="ARIAL" w:hAnsi="ARIAL"/>
                <w:b/>
                <w:color w:val="435363"/>
                <w:sz w:val="18"/>
              </w:rPr>
              <w:t>17</w:t>
            </w:r>
          </w:p>
        </w:tc>
      </w:tr>
    </w:tbl>
    <w:tbl>
      <w:tblPr>
        <w:tblW w:w="136" w:type="dxa"/>
        <w:jc w:val="left"/>
        <w:tblInd w:w="0" w:type="dxa"/>
        <w:tblLayout w:type="fixed"/>
        <w:tblCellMar>
          <w:top w:w="0" w:type="dxa"/>
          <w:left w:w="0" w:type="dxa"/>
          <w:bottom w:w="0" w:type="dxa"/>
          <w:right w:w="0" w:type="dxa"/>
        </w:tblCellMar>
      </w:tblPr>
      <w:tblGrid>
        <w:gridCol w:w="38"/>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rFonts w:ascii="ARIAL" w:hAnsi="ARIAL"/>
          <w:color w:val="435363"/>
          <w:sz w:val="16"/>
        </w:rPr>
      </w:pPr>
      <w:r>
        <w:rPr>
          <w:rFonts w:ascii="ARIAL" w:hAnsi="ARIAL"/>
          <w:color w:val="435363"/>
          <w:sz w:val="16"/>
        </w:rPr>
        <w:t xml:space="preserve">2024 Proxy Statement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left"/>
        <w:rPr>
          <w:rFonts w:ascii="ARIAL" w:hAnsi="ARIAL"/>
          <w:color w:val="435363"/>
          <w:sz w:val="18"/>
        </w:rPr>
      </w:pPr>
      <w:r>
        <w:rPr>
          <w:rFonts w:ascii="ARIAL" w:hAnsi="ARIAL"/>
          <w:color w:val="435363"/>
          <w:sz w:val="18"/>
        </w:rPr>
        <w:t xml:space="preserve">In addition, our Bylaws permit certain of our stockholders who have beneficially owned 3% or more of our outstanding Common Stock continuously for at least three years to submit nominations to be included in the Company’s proxy materials for up to 20% of the total number of directors then serving. Notice of proxy access director nominations for the 2025 annual meeting of stockholders must be delivered to our Corporate Secretary at our principal executive offices no earlier than November 26, 2024 and no later than the close of business on December 26, 2024. The notice must set forth the information required by our Bylaws with respect to each proxy access director nomination that eligible stockholder or stockholders intend to present at the 2025 annual meeting of stockholders and must otherwise be in compliance with our Bylaws. </w:t>
      </w:r>
    </w:p>
    <w:p>
      <w:pPr>
        <w:pStyle w:val="TextBody"/>
        <w:bidi w:val="0"/>
        <w:spacing w:before="120" w:after="0"/>
        <w:jc w:val="left"/>
        <w:rPr>
          <w:rFonts w:ascii="ARIAL" w:hAnsi="ARIAL"/>
          <w:color w:val="435363"/>
          <w:sz w:val="18"/>
        </w:rPr>
      </w:pPr>
      <w:r>
        <w:rPr>
          <w:rFonts w:ascii="ARIAL" w:hAnsi="ARIAL"/>
          <w:color w:val="435363"/>
          <w:sz w:val="18"/>
        </w:rPr>
        <w:t xml:space="preserve">Any notice of director nomination other than through proxy access must include the additional information required by Rule 14a-19(b) under the Exchange Act and otherwise comply with our Bylaws. In connection with the 2025 annual meeting of stockholders, we intend to file a proxy statement and a WHITE proxy card with the SEC in connection with our solicitation of proxies for that meeting. </w:t>
      </w:r>
    </w:p>
    <w:p>
      <w:pPr>
        <w:pStyle w:val="TextBody"/>
        <w:bidi w:val="0"/>
        <w:spacing w:before="0" w:after="0"/>
        <w:jc w:val="left"/>
        <w:rPr/>
      </w:pPr>
      <w:r>
        <w:rPr/>
        <w:t> </w:t>
      </w:r>
    </w:p>
    <w:tbl>
      <w:tblPr>
        <w:tblW w:w="136" w:type="dxa"/>
        <w:jc w:val="left"/>
        <w:tblInd w:w="0" w:type="dxa"/>
        <w:tblLayout w:type="fixed"/>
        <w:tblCellMar>
          <w:top w:w="0" w:type="dxa"/>
          <w:left w:w="0" w:type="dxa"/>
          <w:bottom w:w="0" w:type="dxa"/>
          <w:right w:w="0" w:type="dxa"/>
        </w:tblCellMar>
      </w:tblPr>
      <w:tblGrid>
        <w:gridCol w:w="38"/>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tbl>
      <w:tblPr>
        <w:tblW w:w="1306" w:type="dxa"/>
        <w:jc w:val="left"/>
        <w:tblInd w:w="0" w:type="dxa"/>
        <w:tblLayout w:type="fixed"/>
        <w:tblCellMar>
          <w:top w:w="0" w:type="dxa"/>
          <w:left w:w="0" w:type="dxa"/>
          <w:bottom w:w="0" w:type="dxa"/>
          <w:right w:w="0" w:type="dxa"/>
        </w:tblCellMar>
      </w:tblPr>
      <w:tblGrid>
        <w:gridCol w:w="245"/>
        <w:gridCol w:w="60"/>
        <w:gridCol w:w="1001"/>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b/>
                <w:color w:val="435363"/>
                <w:sz w:val="18"/>
              </w:rPr>
            </w:pPr>
            <w:r>
              <w:rPr>
                <w:rFonts w:ascii="ARIAL" w:hAnsi="ARIAL"/>
                <w:b/>
                <w:color w:val="435363"/>
                <w:sz w:val="18"/>
              </w:rPr>
              <w:t>18</w:t>
            </w:r>
          </w:p>
        </w:tc>
        <w:tc>
          <w:tcPr>
            <w:tcW w:w="60" w:type="dxa"/>
            <w:tcBorders/>
            <w:vAlign w:val="center"/>
          </w:tcPr>
          <w:p>
            <w:pPr>
              <w:pStyle w:val="TableContents"/>
              <w:bidi w:val="0"/>
              <w:spacing w:before="0" w:after="283"/>
              <w:jc w:val="left"/>
              <w:rPr/>
            </w:pPr>
            <w:r>
              <w:rPr/>
              <w:t> </w:t>
            </w:r>
          </w:p>
        </w:tc>
        <w:tc>
          <w:tcPr>
            <w:tcW w:w="1001" w:type="dxa"/>
            <w:tcBorders/>
            <w:vAlign w:val="center"/>
          </w:tcPr>
          <w:p>
            <w:pPr>
              <w:pStyle w:val="TableContents"/>
              <w:bidi w:val="0"/>
              <w:spacing w:before="0" w:after="283"/>
              <w:jc w:val="left"/>
              <w:rPr/>
            </w:pPr>
            <w:r>
              <w:rPr/>
              <w:drawing>
                <wp:inline distT="0" distB="0" distL="0" distR="0">
                  <wp:extent cx="588010" cy="19050"/>
                  <wp:effectExtent l="0" t="0" r="0" b="0"/>
                  <wp:docPr id="159" name="Image1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153" descr=""/>
                          <pic:cNvPicPr>
                            <a:picLocks noChangeAspect="1" noChangeArrowheads="1"/>
                          </pic:cNvPicPr>
                        </pic:nvPicPr>
                        <pic:blipFill>
                          <a:blip r:embed="rId156"/>
                          <a:stretch>
                            <a:fillRect/>
                          </a:stretch>
                        </pic:blipFill>
                        <pic:spPr bwMode="auto">
                          <a:xfrm>
                            <a:off x="0" y="0"/>
                            <a:ext cx="588010" cy="19050"/>
                          </a:xfrm>
                          <a:prstGeom prst="rect">
                            <a:avLst/>
                          </a:prstGeom>
                        </pic:spPr>
                      </pic:pic>
                    </a:graphicData>
                  </a:graphic>
                </wp:inline>
              </w:drawing>
            </w:r>
            <w:r>
              <w:rPr/>
              <w:t xml:space="preserve"> </w:t>
            </w:r>
          </w:p>
        </w:tc>
      </w:tr>
    </w:tbl>
    <w:p>
      <w:pPr>
        <w:pStyle w:val="TextBody"/>
        <w:bidi w:val="0"/>
        <w:spacing w:before="0" w:after="0"/>
        <w:jc w:val="center"/>
        <w:rPr>
          <w:rFonts w:ascii="ARIAL" w:hAnsi="ARIAL"/>
          <w:color w:val="435363"/>
          <w:sz w:val="16"/>
        </w:rPr>
      </w:pPr>
      <w:r>
        <w:rPr>
          <w:rFonts w:ascii="ARIAL" w:hAnsi="ARIAL"/>
          <w:color w:val="435363"/>
          <w:sz w:val="16"/>
        </w:rPr>
        <w:t xml:space="preserve">2024 Proxy Statement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right"/>
        <w:rPr/>
      </w:pPr>
      <w:r>
        <w:rPr/>
        <w:drawing>
          <wp:inline distT="0" distB="0" distL="0" distR="0">
            <wp:extent cx="703580" cy="32385"/>
            <wp:effectExtent l="0" t="0" r="0" b="0"/>
            <wp:docPr id="160" name="Image1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154" descr=""/>
                    <pic:cNvPicPr>
                      <a:picLocks noChangeAspect="1" noChangeArrowheads="1"/>
                    </pic:cNvPicPr>
                  </pic:nvPicPr>
                  <pic:blipFill>
                    <a:blip r:embed="rId157"/>
                    <a:stretch>
                      <a:fillRect/>
                    </a:stretch>
                  </pic:blipFill>
                  <pic:spPr bwMode="auto">
                    <a:xfrm>
                      <a:off x="0" y="0"/>
                      <a:ext cx="703580" cy="3238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ARIAL" w:hAnsi="ARIAL"/>
          <w:color w:val="66AFDA"/>
          <w:sz w:val="36"/>
        </w:rPr>
      </w:pPr>
      <w:bookmarkStart w:id="26" w:name="toc636721_24"/>
      <w:bookmarkEnd w:id="26"/>
      <w:r>
        <w:rPr>
          <w:rFonts w:ascii="ARIAL" w:hAnsi="ARIAL"/>
          <w:color w:val="66AFDA"/>
          <w:sz w:val="36"/>
        </w:rPr>
        <w:t xml:space="preserve">PROPOSAL 2—RATIFICATION OF APPOINTMENT OF INDEPENDENT REGISTERED PUBLIC ACCOUNTING FIRM </w:t>
      </w:r>
    </w:p>
    <w:p>
      <w:pPr>
        <w:pStyle w:val="TextBody"/>
        <w:bidi w:val="0"/>
        <w:spacing w:before="240" w:after="0"/>
        <w:jc w:val="left"/>
        <w:rPr>
          <w:rFonts w:ascii="ARIAL" w:hAnsi="ARIAL"/>
          <w:b/>
          <w:color w:val="3575B3"/>
          <w:sz w:val="24"/>
        </w:rPr>
      </w:pPr>
      <w:bookmarkStart w:id="27" w:name="toc636721_25"/>
      <w:bookmarkEnd w:id="27"/>
      <w:r>
        <w:rPr>
          <w:rFonts w:ascii="ARIAL" w:hAnsi="ARIAL"/>
          <w:b/>
          <w:color w:val="3575B3"/>
          <w:sz w:val="24"/>
        </w:rPr>
        <w:t xml:space="preserve">Ratification of Independent Registered Public Accounting Firm </w:t>
      </w:r>
    </w:p>
    <w:p>
      <w:pPr>
        <w:pStyle w:val="TextBody"/>
        <w:bidi w:val="0"/>
        <w:spacing w:before="80" w:after="0"/>
        <w:jc w:val="left"/>
        <w:rPr>
          <w:rFonts w:ascii="ARIAL" w:hAnsi="ARIAL"/>
          <w:color w:val="435363"/>
          <w:sz w:val="18"/>
        </w:rPr>
      </w:pPr>
      <w:r>
        <w:rPr>
          <w:rFonts w:ascii="ARIAL" w:hAnsi="ARIAL"/>
          <w:color w:val="435363"/>
          <w:sz w:val="18"/>
        </w:rPr>
        <w:t xml:space="preserve">Our Audit Committee is directly responsible for the appointment, compensation, retention and oversight of our independent registered public accounting firm. Our Audit Committee annually reviews the independent registered public accounting firm’s qualifications, performance, fees and independence. Following its review, our Audit Committee has selected KPMG LLP (“KPMG”) to serve as our independent registered public accounting firm for the fiscal year ending December 31, 2024, and our Board has directed that KPMG’s appointment be submitted to our stockholders for ratification at the Annual Meeting. </w:t>
      </w:r>
    </w:p>
    <w:p>
      <w:pPr>
        <w:pStyle w:val="TextBody"/>
        <w:bidi w:val="0"/>
        <w:spacing w:before="120" w:after="0"/>
        <w:jc w:val="left"/>
        <w:rPr>
          <w:rFonts w:ascii="ARIAL" w:hAnsi="ARIAL"/>
          <w:color w:val="435363"/>
          <w:sz w:val="18"/>
        </w:rPr>
      </w:pPr>
      <w:r>
        <w:rPr>
          <w:rFonts w:ascii="ARIAL" w:hAnsi="ARIAL"/>
          <w:color w:val="435363"/>
          <w:sz w:val="18"/>
        </w:rPr>
        <w:t xml:space="preserve">KPMG has served as our independent registered public accounting firm since 2014. The Audit Committee believes it is important for the independent registered public accounting firm to maintain its objectivity and independence. In accordance with SEC rules and KPMG policies, the firm’s lead engagement partner rotates every five years. The Audit Committee and its Chair are directly involved in the selection of KPMG’s new lead engagement partner. Furthermore, in order to assure continuing auditor independence, the Audit Committee periodically considers whether there should be a regular rotation of the independent registered public accounting firm. </w:t>
      </w:r>
    </w:p>
    <w:p>
      <w:pPr>
        <w:pStyle w:val="TextBody"/>
        <w:bidi w:val="0"/>
        <w:spacing w:before="120" w:after="0"/>
        <w:jc w:val="left"/>
        <w:rPr>
          <w:rFonts w:ascii="ARIAL" w:hAnsi="ARIAL"/>
          <w:color w:val="435363"/>
          <w:sz w:val="18"/>
        </w:rPr>
      </w:pPr>
      <w:r>
        <w:rPr>
          <w:rFonts w:ascii="ARIAL" w:hAnsi="ARIAL"/>
          <w:color w:val="435363"/>
          <w:sz w:val="18"/>
        </w:rPr>
        <w:t xml:space="preserve">The Board has directed that KPMG’s appointment for the fiscal year ending December 31, 2024 be submitted to our stockholders for ratification at the Annual Meeting. The Audit Committee and the Board believe that the continued retention of KPMG to serve as the Company’s independent external auditor is in the best interests of the Company and its stockholders. If the stockholders do not ratify the appointment of KPMG, the Audit Committee will reconsider the appointment. </w:t>
      </w:r>
    </w:p>
    <w:p>
      <w:pPr>
        <w:pStyle w:val="TextBody"/>
        <w:bidi w:val="0"/>
        <w:spacing w:before="120" w:after="0"/>
        <w:jc w:val="left"/>
        <w:rPr>
          <w:rFonts w:ascii="ARIAL" w:hAnsi="ARIAL"/>
          <w:color w:val="435363"/>
          <w:sz w:val="18"/>
        </w:rPr>
      </w:pPr>
      <w:r>
        <w:rPr>
          <w:rFonts w:ascii="ARIAL" w:hAnsi="ARIAL"/>
          <w:color w:val="435363"/>
          <w:sz w:val="18"/>
        </w:rPr>
        <w:t xml:space="preserve">A representative of KPMG is expected to be present at the Annual Meeting. The representative will have an opportunity to make a statement if he or she desires to do so, and the representative is also expected to be available to respond to appropriate questions from stockholders.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8"/>
        <w:gridCol w:w="120"/>
        <w:gridCol w:w="2749"/>
        <w:gridCol w:w="2749"/>
        <w:gridCol w:w="4549"/>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49" w:type="dxa"/>
            <w:tcBorders/>
            <w:vAlign w:val="center"/>
          </w:tcPr>
          <w:p>
            <w:pPr>
              <w:pStyle w:val="TableContents"/>
              <w:bidi w:val="0"/>
              <w:spacing w:before="0" w:after="283"/>
              <w:jc w:val="left"/>
              <w:rPr>
                <w:sz w:val="4"/>
                <w:szCs w:val="4"/>
              </w:rPr>
            </w:pPr>
            <w:r>
              <w:rPr>
                <w:sz w:val="4"/>
                <w:szCs w:val="4"/>
              </w:rPr>
            </w:r>
          </w:p>
        </w:tc>
        <w:tc>
          <w:tcPr>
            <w:tcW w:w="2749" w:type="dxa"/>
            <w:tcBorders/>
            <w:vAlign w:val="center"/>
          </w:tcPr>
          <w:p>
            <w:pPr>
              <w:pStyle w:val="TableContents"/>
              <w:bidi w:val="0"/>
              <w:spacing w:before="0" w:after="283"/>
              <w:jc w:val="left"/>
              <w:rPr>
                <w:sz w:val="4"/>
                <w:szCs w:val="4"/>
              </w:rPr>
            </w:pPr>
            <w:r>
              <w:rPr>
                <w:sz w:val="4"/>
                <w:szCs w:val="4"/>
              </w:rPr>
            </w:r>
          </w:p>
        </w:tc>
        <w:tc>
          <w:tcPr>
            <w:tcW w:w="4549"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0167" w:type="dxa"/>
            <w:gridSpan w:val="4"/>
            <w:tcBorders>
              <w:top w:val="single" w:sz="6" w:space="0" w:color="EFF7FB"/>
              <w:left w:val="single" w:sz="6" w:space="0" w:color="EFF7FB"/>
              <w:right w:val="single" w:sz="6" w:space="0" w:color="EFF7FB"/>
            </w:tcBorders>
            <w:shd w:fill="EFF7FB" w:val="clear"/>
            <w:tcMar>
              <w:top w:w="28" w:type="dxa"/>
              <w:left w:w="28" w:type="dxa"/>
              <w:right w:w="28" w:type="dxa"/>
            </w:tcMar>
            <w:vAlign w:val="center"/>
          </w:tcPr>
          <w:p>
            <w:pPr>
              <w:pStyle w:val="TableContents"/>
              <w:bidi w:val="0"/>
              <w:spacing w:before="0" w:after="283"/>
              <w:jc w:val="left"/>
              <w:rPr/>
            </w:pPr>
            <w:r>
              <w:rPr/>
              <w:t>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left w:val="single" w:sz="6" w:space="0" w:color="EFF7FB"/>
              <w:bottom w:val="single" w:sz="6" w:space="0" w:color="EFF7FB"/>
            </w:tcBorders>
            <w:shd w:fill="EFF7FB" w:val="clear"/>
            <w:tcMar>
              <w:left w:w="28" w:type="dxa"/>
              <w:bottom w:w="28" w:type="dxa"/>
            </w:tcMar>
            <w:vAlign w:val="center"/>
          </w:tcPr>
          <w:p>
            <w:pPr>
              <w:pStyle w:val="TableContents"/>
              <w:bidi w:val="0"/>
              <w:spacing w:before="0" w:after="283"/>
              <w:jc w:val="left"/>
              <w:rPr/>
            </w:pPr>
            <w:r>
              <w:rPr/>
              <w:t>  </w:t>
            </w:r>
          </w:p>
        </w:tc>
        <w:tc>
          <w:tcPr>
            <w:tcW w:w="10047" w:type="dxa"/>
            <w:gridSpan w:val="3"/>
            <w:tcBorders>
              <w:bottom w:val="single" w:sz="6" w:space="0" w:color="EFF7FB"/>
              <w:right w:val="single" w:sz="6" w:space="0" w:color="EFF7FB"/>
            </w:tcBorders>
            <w:shd w:fill="EFF7FB" w:val="clear"/>
            <w:tcMar>
              <w:bottom w:w="240" w:type="dxa"/>
              <w:right w:w="40"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color w:val="3575B3"/>
                <w:sz w:val="18"/>
              </w:rPr>
            </w:pPr>
            <w:r>
              <w:rPr>
                <w:rFonts w:ascii="ARIAL" w:hAnsi="ARIAL"/>
                <w:b/>
                <w:color w:val="3575B3"/>
                <w:sz w:val="18"/>
              </w:rPr>
              <w:t>The Audit Committee and the Board unanimously recommend that the stockholders vote “FOR” the proposal to ratify the appointment of KPMG as our independent registered public accounting firm for the fiscal year ending December 31, 2024.</w:t>
            </w:r>
          </w:p>
          <w:p>
            <w:pPr>
              <w:pStyle w:val="TableContents"/>
              <w:bidi w:val="0"/>
              <w:spacing w:before="0" w:after="20"/>
              <w:jc w:val="left"/>
              <w:rPr/>
            </w:pPr>
            <w:r>
              <w:rPr/>
              <w:t> </w:t>
            </w:r>
          </w:p>
        </w:tc>
      </w:tr>
    </w:tbl>
    <w:p>
      <w:pPr>
        <w:pStyle w:val="TextBody"/>
        <w:bidi w:val="0"/>
        <w:spacing w:before="480" w:after="0"/>
        <w:jc w:val="left"/>
        <w:rPr>
          <w:rFonts w:ascii="ARIAL" w:hAnsi="ARIAL"/>
          <w:b/>
          <w:color w:val="3575B3"/>
          <w:sz w:val="24"/>
        </w:rPr>
      </w:pPr>
      <w:bookmarkStart w:id="28" w:name="toc636721_26"/>
      <w:bookmarkEnd w:id="28"/>
      <w:r>
        <w:rPr>
          <w:rFonts w:ascii="ARIAL" w:hAnsi="ARIAL"/>
          <w:b/>
          <w:color w:val="3575B3"/>
          <w:sz w:val="24"/>
        </w:rPr>
        <w:t xml:space="preserve">Independent Registered Public Accounting Firm Fees </w:t>
      </w:r>
    </w:p>
    <w:p>
      <w:pPr>
        <w:pStyle w:val="TextBody"/>
        <w:bidi w:val="0"/>
        <w:spacing w:before="80" w:after="0"/>
        <w:jc w:val="left"/>
        <w:rPr>
          <w:rFonts w:ascii="ARIAL" w:hAnsi="ARIAL"/>
          <w:color w:val="435363"/>
          <w:sz w:val="18"/>
        </w:rPr>
      </w:pPr>
      <w:r>
        <w:rPr>
          <w:rFonts w:ascii="ARIAL" w:hAnsi="ARIAL"/>
          <w:color w:val="435363"/>
          <w:sz w:val="18"/>
        </w:rPr>
        <w:t xml:space="preserve">The following table presents fees billed for professional services rendered by KPMG, AAG’s independent registered public accounting firm for the audit of the financial statements of AAG and its subsidiaries as of and for the fiscal years ended December 31, 2023 and 2022, as well as fees billed in this period for other services rendered by KPMG. </w:t>
      </w:r>
    </w:p>
    <w:p>
      <w:pPr>
        <w:pStyle w:val="TextBody"/>
        <w:bidi w:val="0"/>
        <w:spacing w:before="0" w:after="0"/>
        <w:jc w:val="left"/>
        <w:rPr/>
      </w:pPr>
      <w:r>
        <w:rPr/>
        <w:t> </w:t>
      </w:r>
    </w:p>
    <w:tbl>
      <w:tblPr>
        <w:tblW w:w="5295" w:type="dxa"/>
        <w:jc w:val="left"/>
        <w:tblInd w:w="0" w:type="dxa"/>
        <w:tblLayout w:type="fixed"/>
        <w:tblCellMar>
          <w:top w:w="0" w:type="dxa"/>
          <w:left w:w="0" w:type="dxa"/>
          <w:bottom w:w="0" w:type="dxa"/>
          <w:right w:w="0" w:type="dxa"/>
        </w:tblCellMar>
      </w:tblPr>
      <w:tblGrid>
        <w:gridCol w:w="1610"/>
        <w:gridCol w:w="240"/>
        <w:gridCol w:w="87"/>
        <w:gridCol w:w="87"/>
        <w:gridCol w:w="1235"/>
        <w:gridCol w:w="36"/>
        <w:gridCol w:w="240"/>
        <w:gridCol w:w="87"/>
        <w:gridCol w:w="87"/>
        <w:gridCol w:w="1235"/>
        <w:gridCol w:w="36"/>
        <w:gridCol w:w="60"/>
        <w:gridCol w:w="60"/>
        <w:gridCol w:w="60"/>
        <w:gridCol w:w="60"/>
        <w:gridCol w:w="75"/>
      </w:tblGrid>
      <w:tr>
        <w:trPr/>
        <w:tc>
          <w:tcPr>
            <w:tcW w:w="161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3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610" w:type="dxa"/>
            <w:tcBorders>
              <w:bottom w:val="single" w:sz="6" w:space="0" w:color="BF0000"/>
            </w:tcBorders>
            <w:tcMar>
              <w:bottom w:w="28" w:type="dxa"/>
            </w:tcMar>
            <w:vAlign w:val="center"/>
          </w:tcPr>
          <w:p>
            <w:pPr>
              <w:pStyle w:val="TableContents"/>
              <w:bidi w:val="0"/>
              <w:spacing w:before="0" w:after="283"/>
              <w:jc w:val="left"/>
              <w:rPr/>
            </w:pPr>
            <w:r>
              <w:rPr/>
              <w:t>  </w:t>
            </w:r>
          </w:p>
        </w:tc>
        <w:tc>
          <w:tcPr>
            <w:tcW w:w="240" w:type="dxa"/>
            <w:tcBorders>
              <w:bottom w:val="single" w:sz="6" w:space="0" w:color="BF0000"/>
            </w:tcBorders>
            <w:tcMar>
              <w:bottom w:w="28" w:type="dxa"/>
            </w:tcMar>
            <w:vAlign w:val="center"/>
          </w:tcPr>
          <w:p>
            <w:pPr>
              <w:pStyle w:val="TableContents"/>
              <w:bidi w:val="0"/>
              <w:spacing w:before="0" w:after="283"/>
              <w:jc w:val="left"/>
              <w:rPr/>
            </w:pPr>
            <w:r>
              <w:rPr/>
              <w:t>    </w:t>
            </w:r>
          </w:p>
        </w:tc>
        <w:tc>
          <w:tcPr>
            <w:tcW w:w="1445" w:type="dxa"/>
            <w:gridSpan w:val="4"/>
            <w:tcBorders>
              <w:bottom w:val="single" w:sz="6" w:space="0" w:color="BF0000"/>
            </w:tcBorders>
            <w:tcMar>
              <w:bottom w:w="28" w:type="dxa"/>
            </w:tcMar>
            <w:vAlign w:val="center"/>
          </w:tcPr>
          <w:p>
            <w:pPr>
              <w:pStyle w:val="TableContents"/>
              <w:bidi w:val="0"/>
              <w:spacing w:before="0" w:after="0"/>
              <w:jc w:val="center"/>
              <w:rPr>
                <w:rFonts w:ascii="ARIAL" w:hAnsi="ARIAL"/>
                <w:b/>
                <w:color w:val="3575B3"/>
                <w:sz w:val="18"/>
              </w:rPr>
            </w:pPr>
            <w:r>
              <w:rPr>
                <w:rFonts w:ascii="ARIAL" w:hAnsi="ARIAL"/>
                <w:b/>
                <w:color w:val="3575B3"/>
                <w:sz w:val="18"/>
              </w:rPr>
              <w:t>Fiscal Year 2023</w:t>
            </w:r>
          </w:p>
          <w:p>
            <w:pPr>
              <w:pStyle w:val="TableContents"/>
              <w:bidi w:val="0"/>
              <w:spacing w:before="0" w:after="20"/>
              <w:jc w:val="center"/>
              <w:rPr>
                <w:rFonts w:ascii="ARIAL" w:hAnsi="ARIAL"/>
                <w:b/>
                <w:color w:val="3575B3"/>
                <w:sz w:val="18"/>
              </w:rPr>
            </w:pPr>
            <w:r>
              <w:rPr>
                <w:rFonts w:ascii="ARIAL" w:hAnsi="ARIAL"/>
                <w:b/>
                <w:color w:val="3575B3"/>
                <w:sz w:val="18"/>
              </w:rPr>
              <w:t>($)</w:t>
            </w:r>
          </w:p>
        </w:tc>
        <w:tc>
          <w:tcPr>
            <w:tcW w:w="240" w:type="dxa"/>
            <w:tcBorders>
              <w:bottom w:val="single" w:sz="6" w:space="0" w:color="BF0000"/>
            </w:tcBorders>
            <w:tcMar>
              <w:bottom w:w="28" w:type="dxa"/>
            </w:tcMar>
            <w:vAlign w:val="center"/>
          </w:tcPr>
          <w:p>
            <w:pPr>
              <w:pStyle w:val="TableContents"/>
              <w:bidi w:val="0"/>
              <w:spacing w:before="0" w:after="283"/>
              <w:jc w:val="left"/>
              <w:rPr/>
            </w:pPr>
            <w:r>
              <w:rPr/>
              <w:t>    </w:t>
            </w:r>
          </w:p>
        </w:tc>
        <w:tc>
          <w:tcPr>
            <w:tcW w:w="1445" w:type="dxa"/>
            <w:gridSpan w:val="4"/>
            <w:tcBorders>
              <w:bottom w:val="single" w:sz="6" w:space="0" w:color="BF0000"/>
            </w:tcBorders>
            <w:tcMar>
              <w:bottom w:w="28" w:type="dxa"/>
            </w:tcMar>
            <w:vAlign w:val="center"/>
          </w:tcPr>
          <w:p>
            <w:pPr>
              <w:pStyle w:val="TableContents"/>
              <w:bidi w:val="0"/>
              <w:spacing w:before="0" w:after="0"/>
              <w:jc w:val="center"/>
              <w:rPr>
                <w:rFonts w:ascii="ARIAL" w:hAnsi="ARIAL"/>
                <w:b/>
                <w:color w:val="3575B3"/>
                <w:sz w:val="18"/>
              </w:rPr>
            </w:pPr>
            <w:r>
              <w:rPr>
                <w:rFonts w:ascii="ARIAL" w:hAnsi="ARIAL"/>
                <w:b/>
                <w:color w:val="3575B3"/>
                <w:sz w:val="18"/>
              </w:rPr>
              <w:t>Fiscal Year 2022</w:t>
            </w:r>
          </w:p>
          <w:p>
            <w:pPr>
              <w:pStyle w:val="TableContents"/>
              <w:bidi w:val="0"/>
              <w:spacing w:before="0" w:after="20"/>
              <w:jc w:val="center"/>
              <w:rPr>
                <w:rFonts w:ascii="ARIAL" w:hAnsi="ARIAL"/>
                <w:b/>
                <w:color w:val="3575B3"/>
                <w:sz w:val="18"/>
              </w:rPr>
            </w:pPr>
            <w:r>
              <w:rPr>
                <w:rFonts w:ascii="ARIAL" w:hAnsi="ARIAL"/>
                <w:b/>
                <w:color w:val="3575B3"/>
                <w:sz w:val="18"/>
              </w:rPr>
              <w:t>($)</w:t>
            </w:r>
          </w:p>
        </w:tc>
        <w:tc>
          <w:tcPr>
            <w:tcW w:w="60" w:type="dxa"/>
            <w:tcBorders>
              <w:bottom w:val="single" w:sz="6" w:space="0" w:color="BF0000"/>
            </w:tcBorders>
            <w:tcMar>
              <w:bottom w:w="28" w:type="dxa"/>
            </w:tcMar>
            <w:vAlign w:val="center"/>
          </w:tcPr>
          <w:p>
            <w:pPr>
              <w:pStyle w:val="TableContents"/>
              <w:bidi w:val="0"/>
              <w:spacing w:before="0" w:after="283"/>
              <w:jc w:val="left"/>
              <w:rPr/>
            </w:pPr>
            <w:r>
              <w:rPr/>
              <w:t> </w:t>
            </w:r>
          </w:p>
        </w:tc>
        <w:tc>
          <w:tcPr>
            <w:tcW w:w="255" w:type="dxa"/>
            <w:gridSpan w:val="4"/>
            <w:tcBorders>
              <w:bottom w:val="single" w:sz="6" w:space="0" w:color="BF0000"/>
            </w:tcBorders>
            <w:tcMar>
              <w:bottom w:w="28" w:type="dxa"/>
            </w:tcMar>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lineRule="atLeast" w:line="280" w:before="0" w:after="0"/>
              <w:jc w:val="left"/>
              <w:rPr>
                <w:rFonts w:ascii="ARIAL" w:hAnsi="ARIAL"/>
                <w:color w:val="435363"/>
                <w:sz w:val="18"/>
              </w:rPr>
            </w:pPr>
            <w:r>
              <w:rPr>
                <w:rFonts w:ascii="ARIAL" w:hAnsi="ARIAL"/>
                <w:color w:val="435363"/>
                <w:sz w:val="18"/>
              </w:rPr>
              <w:t>Audit Fees</w:t>
            </w:r>
          </w:p>
        </w:tc>
        <w:tc>
          <w:tcPr>
            <w:tcW w:w="24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lineRule="atLeast" w:line="280" w:before="0" w:after="0"/>
              <w:jc w:val="left"/>
              <w:rPr>
                <w:color w:val="435363"/>
              </w:rPr>
            </w:pPr>
            <w:r>
              <w:rPr>
                <w:color w:val="435363"/>
              </w:rPr>
              <w:t> </w:t>
            </w:r>
          </w:p>
        </w:tc>
        <w:tc>
          <w:tcPr>
            <w:tcW w:w="1235" w:type="dxa"/>
            <w:tcBorders/>
            <w:vAlign w:val="center"/>
          </w:tcPr>
          <w:p>
            <w:pPr>
              <w:pStyle w:val="TableContents"/>
              <w:bidi w:val="0"/>
              <w:spacing w:lineRule="atLeast" w:line="280" w:before="0" w:after="0"/>
              <w:jc w:val="right"/>
              <w:rPr>
                <w:rFonts w:ascii="ARIAL" w:hAnsi="ARIAL"/>
                <w:color w:val="435363"/>
                <w:sz w:val="18"/>
              </w:rPr>
            </w:pPr>
            <w:r>
              <w:rPr>
                <w:rFonts w:ascii="ARIAL" w:hAnsi="ARIAL"/>
                <w:color w:val="435363"/>
                <w:sz w:val="18"/>
              </w:rPr>
              <w:t>4,525,000</w:t>
            </w:r>
          </w:p>
        </w:tc>
        <w:tc>
          <w:tcPr>
            <w:tcW w:w="3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lineRule="atLeast" w:line="280" w:before="0" w:after="0"/>
              <w:jc w:val="left"/>
              <w:rPr>
                <w:color w:val="435363"/>
              </w:rPr>
            </w:pPr>
            <w:r>
              <w:rPr>
                <w:color w:val="435363"/>
              </w:rPr>
              <w:t> </w:t>
            </w:r>
          </w:p>
        </w:tc>
        <w:tc>
          <w:tcPr>
            <w:tcW w:w="1235" w:type="dxa"/>
            <w:tcBorders/>
            <w:vAlign w:val="center"/>
          </w:tcPr>
          <w:p>
            <w:pPr>
              <w:pStyle w:val="TableContents"/>
              <w:bidi w:val="0"/>
              <w:spacing w:lineRule="atLeast" w:line="280" w:before="0" w:after="0"/>
              <w:jc w:val="right"/>
              <w:rPr>
                <w:rFonts w:ascii="ARIAL" w:hAnsi="ARIAL"/>
                <w:color w:val="435363"/>
                <w:sz w:val="18"/>
              </w:rPr>
            </w:pPr>
            <w:r>
              <w:rPr>
                <w:rFonts w:ascii="ARIAL" w:hAnsi="ARIAL"/>
                <w:color w:val="435363"/>
                <w:sz w:val="18"/>
              </w:rPr>
              <w:t>4,300,000</w:t>
            </w:r>
          </w:p>
        </w:tc>
        <w:tc>
          <w:tcPr>
            <w:tcW w:w="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610" w:type="dxa"/>
            <w:tcBorders/>
            <w:shd w:fill="EDEDED" w:val="clear"/>
            <w:vAlign w:val="center"/>
          </w:tcPr>
          <w:p>
            <w:pPr>
              <w:pStyle w:val="TableContents"/>
              <w:bidi w:val="0"/>
              <w:spacing w:lineRule="atLeast" w:line="280" w:before="0" w:after="0"/>
              <w:jc w:val="left"/>
              <w:rPr>
                <w:rFonts w:ascii="ARIAL" w:hAnsi="ARIAL"/>
                <w:color w:val="435363"/>
                <w:sz w:val="18"/>
              </w:rPr>
            </w:pPr>
            <w:r>
              <w:rPr>
                <w:rFonts w:ascii="ARIAL" w:hAnsi="ARIAL"/>
                <w:color w:val="435363"/>
                <w:sz w:val="18"/>
              </w:rPr>
              <w:t>Audit-Related Fees</w:t>
            </w:r>
          </w:p>
        </w:tc>
        <w:tc>
          <w:tcPr>
            <w:tcW w:w="240" w:type="dxa"/>
            <w:tcBorders/>
            <w:shd w:fill="EDEDED" w:val="clear"/>
            <w:vAlign w:val="center"/>
          </w:tcPr>
          <w:p>
            <w:pPr>
              <w:pStyle w:val="TableContents"/>
              <w:bidi w:val="0"/>
              <w:spacing w:before="0" w:after="283"/>
              <w:jc w:val="left"/>
              <w:rPr/>
            </w:pPr>
            <w:r>
              <w:rPr/>
              <w:t>    </w:t>
            </w:r>
          </w:p>
        </w:tc>
        <w:tc>
          <w:tcPr>
            <w:tcW w:w="87" w:type="dxa"/>
            <w:tcBorders/>
            <w:shd w:fill="EDEDED" w:val="clear"/>
            <w:vAlign w:val="center"/>
          </w:tcPr>
          <w:p>
            <w:pPr>
              <w:pStyle w:val="TableContents"/>
              <w:bidi w:val="0"/>
              <w:spacing w:before="0" w:after="283"/>
              <w:jc w:val="left"/>
              <w:rPr/>
            </w:pPr>
            <w:r>
              <w:rPr/>
              <w:t> </w:t>
            </w:r>
          </w:p>
        </w:tc>
        <w:tc>
          <w:tcPr>
            <w:tcW w:w="87" w:type="dxa"/>
            <w:tcBorders/>
            <w:shd w:fill="EDEDED" w:val="clear"/>
            <w:vAlign w:val="center"/>
          </w:tcPr>
          <w:p>
            <w:pPr>
              <w:pStyle w:val="TableContents"/>
              <w:bidi w:val="0"/>
              <w:spacing w:lineRule="atLeast" w:line="280" w:before="0" w:after="0"/>
              <w:jc w:val="left"/>
              <w:rPr>
                <w:color w:val="435363"/>
              </w:rPr>
            </w:pPr>
            <w:r>
              <w:rPr>
                <w:color w:val="435363"/>
              </w:rPr>
              <w:t> </w:t>
            </w:r>
          </w:p>
        </w:tc>
        <w:tc>
          <w:tcPr>
            <w:tcW w:w="1235" w:type="dxa"/>
            <w:tcBorders/>
            <w:shd w:fill="EDEDED" w:val="clear"/>
            <w:vAlign w:val="center"/>
          </w:tcPr>
          <w:p>
            <w:pPr>
              <w:pStyle w:val="TableContents"/>
              <w:bidi w:val="0"/>
              <w:spacing w:lineRule="atLeast" w:line="280" w:before="0" w:after="0"/>
              <w:jc w:val="right"/>
              <w:rPr>
                <w:rFonts w:ascii="ARIAL" w:hAnsi="ARIAL"/>
                <w:color w:val="435363"/>
                <w:sz w:val="18"/>
              </w:rPr>
            </w:pPr>
            <w:r>
              <w:rPr>
                <w:rFonts w:ascii="ARIAL" w:hAnsi="ARIAL"/>
                <w:color w:val="435363"/>
                <w:sz w:val="18"/>
              </w:rPr>
              <w:t>1,605,000</w:t>
            </w:r>
          </w:p>
        </w:tc>
        <w:tc>
          <w:tcPr>
            <w:tcW w:w="36" w:type="dxa"/>
            <w:tcBorders/>
            <w:shd w:fill="EDEDED" w:val="clear"/>
            <w:vAlign w:val="center"/>
          </w:tcPr>
          <w:p>
            <w:pPr>
              <w:pStyle w:val="TableContents"/>
              <w:bidi w:val="0"/>
              <w:spacing w:before="0" w:after="283"/>
              <w:jc w:val="left"/>
              <w:rPr>
                <w:sz w:val="4"/>
                <w:szCs w:val="4"/>
              </w:rPr>
            </w:pPr>
            <w:r>
              <w:rPr>
                <w:sz w:val="4"/>
                <w:szCs w:val="4"/>
              </w:rPr>
            </w:r>
          </w:p>
        </w:tc>
        <w:tc>
          <w:tcPr>
            <w:tcW w:w="240" w:type="dxa"/>
            <w:tcBorders/>
            <w:shd w:fill="EDEDED" w:val="clear"/>
            <w:vAlign w:val="center"/>
          </w:tcPr>
          <w:p>
            <w:pPr>
              <w:pStyle w:val="TableContents"/>
              <w:bidi w:val="0"/>
              <w:spacing w:before="0" w:after="283"/>
              <w:jc w:val="left"/>
              <w:rPr/>
            </w:pPr>
            <w:r>
              <w:rPr/>
              <w:t>    </w:t>
            </w:r>
          </w:p>
        </w:tc>
        <w:tc>
          <w:tcPr>
            <w:tcW w:w="87" w:type="dxa"/>
            <w:tcBorders/>
            <w:shd w:fill="EDEDED" w:val="clear"/>
            <w:vAlign w:val="center"/>
          </w:tcPr>
          <w:p>
            <w:pPr>
              <w:pStyle w:val="TableContents"/>
              <w:bidi w:val="0"/>
              <w:spacing w:before="0" w:after="283"/>
              <w:jc w:val="left"/>
              <w:rPr/>
            </w:pPr>
            <w:r>
              <w:rPr/>
              <w:t> </w:t>
            </w:r>
          </w:p>
        </w:tc>
        <w:tc>
          <w:tcPr>
            <w:tcW w:w="87" w:type="dxa"/>
            <w:tcBorders/>
            <w:shd w:fill="EDEDED" w:val="clear"/>
            <w:vAlign w:val="center"/>
          </w:tcPr>
          <w:p>
            <w:pPr>
              <w:pStyle w:val="TableContents"/>
              <w:bidi w:val="0"/>
              <w:spacing w:lineRule="atLeast" w:line="280" w:before="0" w:after="0"/>
              <w:jc w:val="left"/>
              <w:rPr>
                <w:color w:val="435363"/>
              </w:rPr>
            </w:pPr>
            <w:r>
              <w:rPr>
                <w:color w:val="435363"/>
              </w:rPr>
              <w:t> </w:t>
            </w:r>
          </w:p>
        </w:tc>
        <w:tc>
          <w:tcPr>
            <w:tcW w:w="1235" w:type="dxa"/>
            <w:tcBorders/>
            <w:shd w:fill="EDEDED" w:val="clear"/>
            <w:vAlign w:val="center"/>
          </w:tcPr>
          <w:p>
            <w:pPr>
              <w:pStyle w:val="TableContents"/>
              <w:bidi w:val="0"/>
              <w:spacing w:lineRule="atLeast" w:line="280" w:before="0" w:after="0"/>
              <w:jc w:val="right"/>
              <w:rPr>
                <w:rFonts w:ascii="ARIAL" w:hAnsi="ARIAL"/>
                <w:color w:val="435363"/>
                <w:sz w:val="18"/>
              </w:rPr>
            </w:pPr>
            <w:r>
              <w:rPr>
                <w:rFonts w:ascii="ARIAL" w:hAnsi="ARIAL"/>
                <w:color w:val="435363"/>
                <w:sz w:val="18"/>
              </w:rPr>
              <w:t>1,220,000</w:t>
            </w:r>
          </w:p>
        </w:tc>
        <w:tc>
          <w:tcPr>
            <w:tcW w:w="36"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75" w:type="dxa"/>
            <w:tcBorders/>
            <w:shd w:fill="EDEDED" w:val="clear"/>
            <w:vAlign w:val="center"/>
          </w:tcPr>
          <w:p>
            <w:pPr>
              <w:pStyle w:val="TableContents"/>
              <w:bidi w:val="0"/>
              <w:spacing w:before="0" w:after="283"/>
              <w:jc w:val="left"/>
              <w:rPr>
                <w:sz w:val="4"/>
                <w:szCs w:val="4"/>
              </w:rPr>
            </w:pPr>
            <w:r>
              <w:rPr>
                <w:sz w:val="4"/>
                <w:szCs w:val="4"/>
              </w:rPr>
            </w:r>
          </w:p>
        </w:tc>
      </w:tr>
      <w:tr>
        <w:trPr/>
        <w:tc>
          <w:tcPr>
            <w:tcW w:w="1610" w:type="dxa"/>
            <w:tcBorders/>
            <w:vAlign w:val="center"/>
          </w:tcPr>
          <w:p>
            <w:pPr>
              <w:pStyle w:val="TableContents"/>
              <w:bidi w:val="0"/>
              <w:spacing w:lineRule="atLeast" w:line="280" w:before="0" w:after="0"/>
              <w:jc w:val="left"/>
              <w:rPr>
                <w:rFonts w:ascii="ARIAL" w:hAnsi="ARIAL"/>
                <w:color w:val="435363"/>
                <w:sz w:val="18"/>
              </w:rPr>
            </w:pPr>
            <w:r>
              <w:rPr>
                <w:rFonts w:ascii="ARIAL" w:hAnsi="ARIAL"/>
                <w:color w:val="435363"/>
                <w:sz w:val="18"/>
              </w:rPr>
              <w:t>Tax Fees</w:t>
            </w:r>
          </w:p>
        </w:tc>
        <w:tc>
          <w:tcPr>
            <w:tcW w:w="24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lineRule="atLeast" w:line="280" w:before="0" w:after="0"/>
              <w:jc w:val="left"/>
              <w:rPr>
                <w:color w:val="435363"/>
              </w:rPr>
            </w:pPr>
            <w:r>
              <w:rPr>
                <w:color w:val="435363"/>
              </w:rPr>
              <w:t> </w:t>
            </w:r>
          </w:p>
        </w:tc>
        <w:tc>
          <w:tcPr>
            <w:tcW w:w="1235" w:type="dxa"/>
            <w:tcBorders/>
            <w:vAlign w:val="center"/>
          </w:tcPr>
          <w:p>
            <w:pPr>
              <w:pStyle w:val="TableContents"/>
              <w:bidi w:val="0"/>
              <w:spacing w:lineRule="atLeast" w:line="280" w:before="0" w:after="0"/>
              <w:jc w:val="right"/>
              <w:rPr>
                <w:rFonts w:ascii="ARIAL" w:hAnsi="ARIAL"/>
                <w:color w:val="435363"/>
                <w:sz w:val="18"/>
              </w:rPr>
            </w:pPr>
            <w:r>
              <w:rPr>
                <w:rFonts w:ascii="ARIAL" w:hAnsi="ARIAL"/>
                <w:color w:val="435363"/>
                <w:sz w:val="18"/>
              </w:rPr>
              <w:t>-</w:t>
            </w:r>
          </w:p>
        </w:tc>
        <w:tc>
          <w:tcPr>
            <w:tcW w:w="3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lineRule="atLeast" w:line="280" w:before="0" w:after="0"/>
              <w:jc w:val="left"/>
              <w:rPr>
                <w:color w:val="435363"/>
              </w:rPr>
            </w:pPr>
            <w:r>
              <w:rPr>
                <w:color w:val="435363"/>
              </w:rPr>
              <w:t> </w:t>
            </w:r>
          </w:p>
        </w:tc>
        <w:tc>
          <w:tcPr>
            <w:tcW w:w="1235" w:type="dxa"/>
            <w:tcBorders/>
            <w:vAlign w:val="center"/>
          </w:tcPr>
          <w:p>
            <w:pPr>
              <w:pStyle w:val="TableContents"/>
              <w:bidi w:val="0"/>
              <w:spacing w:lineRule="atLeast" w:line="280" w:before="0" w:after="0"/>
              <w:jc w:val="right"/>
              <w:rPr>
                <w:rFonts w:ascii="ARIAL" w:hAnsi="ARIAL"/>
                <w:color w:val="435363"/>
                <w:sz w:val="18"/>
              </w:rPr>
            </w:pPr>
            <w:r>
              <w:rPr>
                <w:rFonts w:ascii="ARIAL" w:hAnsi="ARIAL"/>
                <w:color w:val="435363"/>
                <w:sz w:val="18"/>
              </w:rPr>
              <w:t>32,000</w:t>
            </w:r>
          </w:p>
        </w:tc>
        <w:tc>
          <w:tcPr>
            <w:tcW w:w="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610" w:type="dxa"/>
            <w:tcBorders>
              <w:bottom w:val="single" w:sz="6" w:space="0" w:color="BF0000"/>
            </w:tcBorders>
            <w:shd w:fill="EDEDED" w:val="clear"/>
            <w:tcMar>
              <w:bottom w:w="28" w:type="dxa"/>
            </w:tcMar>
            <w:vAlign w:val="center"/>
          </w:tcPr>
          <w:p>
            <w:pPr>
              <w:pStyle w:val="TableContents"/>
              <w:bidi w:val="0"/>
              <w:spacing w:lineRule="atLeast" w:line="280" w:before="0" w:after="0"/>
              <w:jc w:val="left"/>
              <w:rPr>
                <w:rFonts w:ascii="ARIAL" w:hAnsi="ARIAL"/>
                <w:color w:val="435363"/>
                <w:sz w:val="18"/>
              </w:rPr>
            </w:pPr>
            <w:r>
              <w:rPr>
                <w:rFonts w:ascii="ARIAL" w:hAnsi="ARIAL"/>
                <w:color w:val="435363"/>
                <w:sz w:val="18"/>
              </w:rPr>
              <w:t>All Other Fees</w:t>
            </w:r>
          </w:p>
        </w:tc>
        <w:tc>
          <w:tcPr>
            <w:tcW w:w="240" w:type="dxa"/>
            <w:tcBorders>
              <w:bottom w:val="single" w:sz="6" w:space="0" w:color="BF0000"/>
            </w:tcBorders>
            <w:shd w:fill="EDEDED" w:val="clear"/>
            <w:tcMar>
              <w:bottom w:w="28" w:type="dxa"/>
            </w:tcMar>
            <w:vAlign w:val="center"/>
          </w:tcPr>
          <w:p>
            <w:pPr>
              <w:pStyle w:val="TableContents"/>
              <w:bidi w:val="0"/>
              <w:spacing w:before="0" w:after="283"/>
              <w:jc w:val="left"/>
              <w:rPr/>
            </w:pPr>
            <w:r>
              <w:rPr/>
              <w:t>    </w:t>
            </w:r>
          </w:p>
        </w:tc>
        <w:tc>
          <w:tcPr>
            <w:tcW w:w="87" w:type="dxa"/>
            <w:tcBorders>
              <w:bottom w:val="single" w:sz="6" w:space="0" w:color="BF0000"/>
            </w:tcBorders>
            <w:shd w:fill="EDEDED" w:val="clear"/>
            <w:tcMar>
              <w:bottom w:w="28" w:type="dxa"/>
            </w:tcMar>
            <w:vAlign w:val="center"/>
          </w:tcPr>
          <w:p>
            <w:pPr>
              <w:pStyle w:val="TableContents"/>
              <w:bidi w:val="0"/>
              <w:spacing w:before="0" w:after="283"/>
              <w:jc w:val="left"/>
              <w:rPr/>
            </w:pPr>
            <w:r>
              <w:rPr/>
              <w:t> </w:t>
            </w:r>
          </w:p>
        </w:tc>
        <w:tc>
          <w:tcPr>
            <w:tcW w:w="87" w:type="dxa"/>
            <w:tcBorders>
              <w:bottom w:val="single" w:sz="6" w:space="0" w:color="BF0000"/>
            </w:tcBorders>
            <w:shd w:fill="EDEDED" w:val="clear"/>
            <w:tcMar>
              <w:bottom w:w="28" w:type="dxa"/>
            </w:tcMar>
            <w:vAlign w:val="center"/>
          </w:tcPr>
          <w:p>
            <w:pPr>
              <w:pStyle w:val="TableContents"/>
              <w:bidi w:val="0"/>
              <w:spacing w:lineRule="atLeast" w:line="280" w:before="0" w:after="0"/>
              <w:jc w:val="left"/>
              <w:rPr>
                <w:color w:val="435363"/>
              </w:rPr>
            </w:pPr>
            <w:r>
              <w:rPr>
                <w:color w:val="435363"/>
              </w:rPr>
              <w:t> </w:t>
            </w:r>
          </w:p>
        </w:tc>
        <w:tc>
          <w:tcPr>
            <w:tcW w:w="1235" w:type="dxa"/>
            <w:tcBorders>
              <w:bottom w:val="single" w:sz="6" w:space="0" w:color="BF0000"/>
            </w:tcBorders>
            <w:shd w:fill="EDEDED" w:val="clear"/>
            <w:tcMar>
              <w:bottom w:w="28" w:type="dxa"/>
            </w:tcMar>
            <w:vAlign w:val="center"/>
          </w:tcPr>
          <w:p>
            <w:pPr>
              <w:pStyle w:val="TableContents"/>
              <w:bidi w:val="0"/>
              <w:spacing w:lineRule="atLeast" w:line="280" w:before="0" w:after="0"/>
              <w:jc w:val="right"/>
              <w:rPr>
                <w:rFonts w:ascii="ARIAL" w:hAnsi="ARIAL"/>
                <w:color w:val="435363"/>
                <w:sz w:val="18"/>
              </w:rPr>
            </w:pPr>
            <w:r>
              <w:rPr>
                <w:rFonts w:ascii="ARIAL" w:hAnsi="ARIAL"/>
                <w:color w:val="435363"/>
                <w:sz w:val="18"/>
              </w:rPr>
              <w:t>-</w:t>
            </w:r>
          </w:p>
        </w:tc>
        <w:tc>
          <w:tcPr>
            <w:tcW w:w="36" w:type="dxa"/>
            <w:tcBorders>
              <w:bottom w:val="single" w:sz="6" w:space="0" w:color="BF0000"/>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240" w:type="dxa"/>
            <w:tcBorders>
              <w:bottom w:val="single" w:sz="6" w:space="0" w:color="BF0000"/>
            </w:tcBorders>
            <w:shd w:fill="EDEDED" w:val="clear"/>
            <w:tcMar>
              <w:bottom w:w="28" w:type="dxa"/>
            </w:tcMar>
            <w:vAlign w:val="center"/>
          </w:tcPr>
          <w:p>
            <w:pPr>
              <w:pStyle w:val="TableContents"/>
              <w:bidi w:val="0"/>
              <w:spacing w:before="0" w:after="283"/>
              <w:jc w:val="left"/>
              <w:rPr/>
            </w:pPr>
            <w:r>
              <w:rPr/>
              <w:t>    </w:t>
            </w:r>
          </w:p>
        </w:tc>
        <w:tc>
          <w:tcPr>
            <w:tcW w:w="87" w:type="dxa"/>
            <w:tcBorders>
              <w:bottom w:val="single" w:sz="6" w:space="0" w:color="BF0000"/>
            </w:tcBorders>
            <w:shd w:fill="EDEDED" w:val="clear"/>
            <w:tcMar>
              <w:bottom w:w="28" w:type="dxa"/>
            </w:tcMar>
            <w:vAlign w:val="center"/>
          </w:tcPr>
          <w:p>
            <w:pPr>
              <w:pStyle w:val="TableContents"/>
              <w:bidi w:val="0"/>
              <w:spacing w:before="0" w:after="283"/>
              <w:jc w:val="left"/>
              <w:rPr/>
            </w:pPr>
            <w:r>
              <w:rPr/>
              <w:t> </w:t>
            </w:r>
          </w:p>
        </w:tc>
        <w:tc>
          <w:tcPr>
            <w:tcW w:w="87" w:type="dxa"/>
            <w:tcBorders>
              <w:bottom w:val="single" w:sz="6" w:space="0" w:color="BF0000"/>
            </w:tcBorders>
            <w:shd w:fill="EDEDED" w:val="clear"/>
            <w:tcMar>
              <w:bottom w:w="28" w:type="dxa"/>
            </w:tcMar>
            <w:vAlign w:val="center"/>
          </w:tcPr>
          <w:p>
            <w:pPr>
              <w:pStyle w:val="TableContents"/>
              <w:bidi w:val="0"/>
              <w:spacing w:lineRule="atLeast" w:line="280" w:before="0" w:after="0"/>
              <w:jc w:val="left"/>
              <w:rPr>
                <w:color w:val="435363"/>
              </w:rPr>
            </w:pPr>
            <w:r>
              <w:rPr>
                <w:color w:val="435363"/>
              </w:rPr>
              <w:t> </w:t>
            </w:r>
          </w:p>
        </w:tc>
        <w:tc>
          <w:tcPr>
            <w:tcW w:w="1235" w:type="dxa"/>
            <w:tcBorders>
              <w:bottom w:val="single" w:sz="6" w:space="0" w:color="BF0000"/>
            </w:tcBorders>
            <w:shd w:fill="EDEDED" w:val="clear"/>
            <w:tcMar>
              <w:bottom w:w="28" w:type="dxa"/>
            </w:tcMar>
            <w:vAlign w:val="center"/>
          </w:tcPr>
          <w:p>
            <w:pPr>
              <w:pStyle w:val="TableContents"/>
              <w:bidi w:val="0"/>
              <w:spacing w:lineRule="atLeast" w:line="280" w:before="0" w:after="0"/>
              <w:jc w:val="right"/>
              <w:rPr>
                <w:rFonts w:ascii="ARIAL" w:hAnsi="ARIAL"/>
                <w:color w:val="435363"/>
                <w:sz w:val="18"/>
              </w:rPr>
            </w:pPr>
            <w:r>
              <w:rPr>
                <w:rFonts w:ascii="ARIAL" w:hAnsi="ARIAL"/>
                <w:color w:val="435363"/>
                <w:sz w:val="18"/>
              </w:rPr>
              <w:t>23,000</w:t>
            </w:r>
          </w:p>
        </w:tc>
        <w:tc>
          <w:tcPr>
            <w:tcW w:w="36" w:type="dxa"/>
            <w:tcBorders>
              <w:bottom w:val="single" w:sz="6" w:space="0" w:color="BF0000"/>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BF0000"/>
            </w:tcBorders>
            <w:shd w:fill="EDEDED" w:val="clear"/>
            <w:tcMar>
              <w:bottom w:w="28" w:type="dxa"/>
            </w:tcMar>
            <w:vAlign w:val="center"/>
          </w:tcPr>
          <w:p>
            <w:pPr>
              <w:pStyle w:val="TableContents"/>
              <w:bidi w:val="0"/>
              <w:spacing w:before="0" w:after="283"/>
              <w:jc w:val="left"/>
              <w:rPr/>
            </w:pPr>
            <w:r>
              <w:rPr/>
              <w:t> </w:t>
            </w:r>
          </w:p>
        </w:tc>
        <w:tc>
          <w:tcPr>
            <w:tcW w:w="60" w:type="dxa"/>
            <w:tcBorders>
              <w:bottom w:val="single" w:sz="6" w:space="0" w:color="BF0000"/>
            </w:tcBorders>
            <w:shd w:fill="EDEDED" w:val="clear"/>
            <w:tcMar>
              <w:bottom w:w="28" w:type="dxa"/>
            </w:tcMar>
            <w:vAlign w:val="center"/>
          </w:tcPr>
          <w:p>
            <w:pPr>
              <w:pStyle w:val="TableContents"/>
              <w:bidi w:val="0"/>
              <w:spacing w:before="0" w:after="283"/>
              <w:jc w:val="left"/>
              <w:rPr/>
            </w:pPr>
            <w:r>
              <w:rPr/>
              <w:t> </w:t>
            </w:r>
          </w:p>
        </w:tc>
        <w:tc>
          <w:tcPr>
            <w:tcW w:w="60" w:type="dxa"/>
            <w:tcBorders>
              <w:bottom w:val="single" w:sz="6" w:space="0" w:color="BF0000"/>
            </w:tcBorders>
            <w:shd w:fill="EDEDED" w:val="clear"/>
            <w:tcMar>
              <w:bottom w:w="28" w:type="dxa"/>
            </w:tcMar>
            <w:vAlign w:val="center"/>
          </w:tcPr>
          <w:p>
            <w:pPr>
              <w:pStyle w:val="TableContents"/>
              <w:bidi w:val="0"/>
              <w:spacing w:before="0" w:after="283"/>
              <w:jc w:val="left"/>
              <w:rPr/>
            </w:pPr>
            <w:r>
              <w:rPr/>
              <w:t> </w:t>
            </w:r>
          </w:p>
        </w:tc>
        <w:tc>
          <w:tcPr>
            <w:tcW w:w="60" w:type="dxa"/>
            <w:tcBorders>
              <w:bottom w:val="single" w:sz="6" w:space="0" w:color="BF0000"/>
            </w:tcBorders>
            <w:shd w:fill="EDEDED" w:val="clear"/>
            <w:tcMar>
              <w:bottom w:w="28" w:type="dxa"/>
            </w:tcMar>
            <w:vAlign w:val="center"/>
          </w:tcPr>
          <w:p>
            <w:pPr>
              <w:pStyle w:val="TableContents"/>
              <w:bidi w:val="0"/>
              <w:spacing w:before="0" w:after="283"/>
              <w:jc w:val="left"/>
              <w:rPr/>
            </w:pPr>
            <w:r>
              <w:rPr/>
              <w:t> </w:t>
            </w:r>
          </w:p>
        </w:tc>
        <w:tc>
          <w:tcPr>
            <w:tcW w:w="75" w:type="dxa"/>
            <w:tcBorders>
              <w:bottom w:val="single" w:sz="6" w:space="0" w:color="BF0000"/>
            </w:tcBorders>
            <w:shd w:fill="EDEDED" w:val="clear"/>
            <w:tcMar>
              <w:bottom w:w="28" w:type="dxa"/>
            </w:tcMar>
            <w:vAlign w:val="center"/>
          </w:tcPr>
          <w:p>
            <w:pPr>
              <w:pStyle w:val="TableContents"/>
              <w:bidi w:val="0"/>
              <w:spacing w:before="0" w:after="283"/>
              <w:jc w:val="left"/>
              <w:rPr/>
            </w:pPr>
            <w:r>
              <w:rPr/>
              <w:t> </w:t>
            </w:r>
          </w:p>
        </w:tc>
      </w:tr>
      <w:tr>
        <w:trPr/>
        <w:tc>
          <w:tcPr>
            <w:tcW w:w="1610" w:type="dxa"/>
            <w:tcBorders>
              <w:bottom w:val="single" w:sz="6" w:space="0" w:color="435363"/>
            </w:tcBorders>
            <w:tcMar>
              <w:bottom w:w="28" w:type="dxa"/>
            </w:tcMar>
            <w:vAlign w:val="center"/>
          </w:tcPr>
          <w:p>
            <w:pPr>
              <w:pStyle w:val="TableContents"/>
              <w:bidi w:val="0"/>
              <w:spacing w:lineRule="atLeast" w:line="280" w:before="0" w:after="0"/>
              <w:jc w:val="left"/>
              <w:rPr>
                <w:rFonts w:ascii="ARIAL" w:hAnsi="ARIAL"/>
                <w:b/>
                <w:color w:val="435363"/>
                <w:sz w:val="18"/>
              </w:rPr>
            </w:pPr>
            <w:r>
              <w:rPr>
                <w:rFonts w:ascii="ARIAL" w:hAnsi="ARIAL"/>
                <w:b/>
                <w:color w:val="435363"/>
                <w:sz w:val="18"/>
              </w:rPr>
              <w:t>Total</w:t>
            </w:r>
          </w:p>
        </w:tc>
        <w:tc>
          <w:tcPr>
            <w:tcW w:w="240" w:type="dxa"/>
            <w:tcBorders>
              <w:bottom w:val="single" w:sz="6" w:space="0" w:color="435363"/>
            </w:tcBorders>
            <w:tcMar>
              <w:bottom w:w="28" w:type="dxa"/>
            </w:tcMar>
            <w:vAlign w:val="center"/>
          </w:tcPr>
          <w:p>
            <w:pPr>
              <w:pStyle w:val="TableContents"/>
              <w:bidi w:val="0"/>
              <w:spacing w:before="0" w:after="283"/>
              <w:jc w:val="left"/>
              <w:rPr/>
            </w:pPr>
            <w:r>
              <w:rPr/>
              <w:t>    </w:t>
            </w:r>
          </w:p>
        </w:tc>
        <w:tc>
          <w:tcPr>
            <w:tcW w:w="87" w:type="dxa"/>
            <w:tcBorders>
              <w:bottom w:val="single" w:sz="6" w:space="0" w:color="435363"/>
            </w:tcBorders>
            <w:tcMar>
              <w:bottom w:w="28" w:type="dxa"/>
            </w:tcMar>
            <w:vAlign w:val="center"/>
          </w:tcPr>
          <w:p>
            <w:pPr>
              <w:pStyle w:val="TableContents"/>
              <w:bidi w:val="0"/>
              <w:spacing w:before="0" w:after="283"/>
              <w:jc w:val="left"/>
              <w:rPr/>
            </w:pPr>
            <w:r>
              <w:rPr/>
              <w:t> </w:t>
            </w:r>
          </w:p>
        </w:tc>
        <w:tc>
          <w:tcPr>
            <w:tcW w:w="87" w:type="dxa"/>
            <w:tcBorders>
              <w:bottom w:val="single" w:sz="6" w:space="0" w:color="435363"/>
            </w:tcBorders>
            <w:tcMar>
              <w:bottom w:w="28" w:type="dxa"/>
            </w:tcMar>
            <w:vAlign w:val="center"/>
          </w:tcPr>
          <w:p>
            <w:pPr>
              <w:pStyle w:val="TableContents"/>
              <w:bidi w:val="0"/>
              <w:spacing w:lineRule="atLeast" w:line="280" w:before="0" w:after="0"/>
              <w:jc w:val="left"/>
              <w:rPr>
                <w:color w:val="435363"/>
              </w:rPr>
            </w:pPr>
            <w:r>
              <w:rPr>
                <w:color w:val="435363"/>
              </w:rPr>
              <w:t> </w:t>
            </w:r>
          </w:p>
        </w:tc>
        <w:tc>
          <w:tcPr>
            <w:tcW w:w="1235" w:type="dxa"/>
            <w:tcBorders>
              <w:bottom w:val="single" w:sz="6" w:space="0" w:color="435363"/>
            </w:tcBorders>
            <w:tcMar>
              <w:bottom w:w="28" w:type="dxa"/>
            </w:tcMar>
            <w:vAlign w:val="center"/>
          </w:tcPr>
          <w:p>
            <w:pPr>
              <w:pStyle w:val="TableContents"/>
              <w:bidi w:val="0"/>
              <w:spacing w:lineRule="atLeast" w:line="280" w:before="0" w:after="0"/>
              <w:jc w:val="right"/>
              <w:rPr>
                <w:rFonts w:ascii="ARIAL" w:hAnsi="ARIAL"/>
                <w:b/>
                <w:color w:val="435363"/>
                <w:sz w:val="18"/>
              </w:rPr>
            </w:pPr>
            <w:r>
              <w:rPr>
                <w:rFonts w:ascii="ARIAL" w:hAnsi="ARIAL"/>
                <w:b/>
                <w:color w:val="435363"/>
                <w:sz w:val="18"/>
              </w:rPr>
              <w:t>6,130,000</w:t>
            </w:r>
          </w:p>
        </w:tc>
        <w:tc>
          <w:tcPr>
            <w:tcW w:w="36" w:type="dxa"/>
            <w:tcBorders>
              <w:bottom w:val="single" w:sz="6" w:space="0" w:color="435363"/>
            </w:tcBorders>
            <w:tcMar>
              <w:bottom w:w="28" w:type="dxa"/>
            </w:tcMar>
            <w:vAlign w:val="center"/>
          </w:tcPr>
          <w:p>
            <w:pPr>
              <w:pStyle w:val="TableContents"/>
              <w:bidi w:val="0"/>
              <w:spacing w:before="0" w:after="283"/>
              <w:jc w:val="left"/>
              <w:rPr>
                <w:sz w:val="4"/>
                <w:szCs w:val="4"/>
              </w:rPr>
            </w:pPr>
            <w:r>
              <w:rPr>
                <w:sz w:val="4"/>
                <w:szCs w:val="4"/>
              </w:rPr>
            </w:r>
          </w:p>
        </w:tc>
        <w:tc>
          <w:tcPr>
            <w:tcW w:w="240" w:type="dxa"/>
            <w:tcBorders>
              <w:bottom w:val="single" w:sz="6" w:space="0" w:color="435363"/>
            </w:tcBorders>
            <w:tcMar>
              <w:bottom w:w="28" w:type="dxa"/>
            </w:tcMar>
            <w:vAlign w:val="center"/>
          </w:tcPr>
          <w:p>
            <w:pPr>
              <w:pStyle w:val="TableContents"/>
              <w:bidi w:val="0"/>
              <w:spacing w:before="0" w:after="283"/>
              <w:jc w:val="left"/>
              <w:rPr/>
            </w:pPr>
            <w:r>
              <w:rPr/>
              <w:t>    </w:t>
            </w:r>
          </w:p>
        </w:tc>
        <w:tc>
          <w:tcPr>
            <w:tcW w:w="87" w:type="dxa"/>
            <w:tcBorders>
              <w:bottom w:val="single" w:sz="6" w:space="0" w:color="435363"/>
            </w:tcBorders>
            <w:tcMar>
              <w:bottom w:w="28" w:type="dxa"/>
            </w:tcMar>
            <w:vAlign w:val="center"/>
          </w:tcPr>
          <w:p>
            <w:pPr>
              <w:pStyle w:val="TableContents"/>
              <w:bidi w:val="0"/>
              <w:spacing w:before="0" w:after="283"/>
              <w:jc w:val="left"/>
              <w:rPr/>
            </w:pPr>
            <w:r>
              <w:rPr/>
              <w:t> </w:t>
            </w:r>
          </w:p>
        </w:tc>
        <w:tc>
          <w:tcPr>
            <w:tcW w:w="87" w:type="dxa"/>
            <w:tcBorders>
              <w:bottom w:val="single" w:sz="6" w:space="0" w:color="435363"/>
            </w:tcBorders>
            <w:tcMar>
              <w:bottom w:w="28" w:type="dxa"/>
            </w:tcMar>
            <w:vAlign w:val="center"/>
          </w:tcPr>
          <w:p>
            <w:pPr>
              <w:pStyle w:val="TableContents"/>
              <w:bidi w:val="0"/>
              <w:spacing w:lineRule="atLeast" w:line="280" w:before="0" w:after="0"/>
              <w:jc w:val="left"/>
              <w:rPr>
                <w:color w:val="435363"/>
              </w:rPr>
            </w:pPr>
            <w:r>
              <w:rPr>
                <w:color w:val="435363"/>
              </w:rPr>
              <w:t> </w:t>
            </w:r>
          </w:p>
        </w:tc>
        <w:tc>
          <w:tcPr>
            <w:tcW w:w="1235" w:type="dxa"/>
            <w:tcBorders>
              <w:bottom w:val="single" w:sz="6" w:space="0" w:color="435363"/>
            </w:tcBorders>
            <w:tcMar>
              <w:bottom w:w="28" w:type="dxa"/>
            </w:tcMar>
            <w:vAlign w:val="center"/>
          </w:tcPr>
          <w:p>
            <w:pPr>
              <w:pStyle w:val="TableContents"/>
              <w:bidi w:val="0"/>
              <w:spacing w:lineRule="atLeast" w:line="280" w:before="0" w:after="0"/>
              <w:jc w:val="right"/>
              <w:rPr>
                <w:rFonts w:ascii="ARIAL" w:hAnsi="ARIAL"/>
                <w:b/>
                <w:color w:val="435363"/>
                <w:sz w:val="18"/>
              </w:rPr>
            </w:pPr>
            <w:r>
              <w:rPr>
                <w:rFonts w:ascii="ARIAL" w:hAnsi="ARIAL"/>
                <w:b/>
                <w:color w:val="435363"/>
                <w:sz w:val="18"/>
              </w:rPr>
              <w:t>5,575,000</w:t>
            </w:r>
          </w:p>
        </w:tc>
        <w:tc>
          <w:tcPr>
            <w:tcW w:w="36" w:type="dxa"/>
            <w:tcBorders>
              <w:bottom w:val="single" w:sz="6" w:space="0" w:color="435363"/>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435363"/>
            </w:tcBorders>
            <w:tcMar>
              <w:bottom w:w="28" w:type="dxa"/>
            </w:tcMar>
            <w:vAlign w:val="center"/>
          </w:tcPr>
          <w:p>
            <w:pPr>
              <w:pStyle w:val="TableContents"/>
              <w:bidi w:val="0"/>
              <w:spacing w:before="0" w:after="283"/>
              <w:jc w:val="left"/>
              <w:rPr/>
            </w:pPr>
            <w:r>
              <w:rPr/>
              <w:t> </w:t>
            </w:r>
          </w:p>
        </w:tc>
        <w:tc>
          <w:tcPr>
            <w:tcW w:w="60" w:type="dxa"/>
            <w:tcBorders>
              <w:bottom w:val="single" w:sz="6" w:space="0" w:color="435363"/>
            </w:tcBorders>
            <w:tcMar>
              <w:bottom w:w="28" w:type="dxa"/>
            </w:tcMar>
            <w:vAlign w:val="center"/>
          </w:tcPr>
          <w:p>
            <w:pPr>
              <w:pStyle w:val="TableContents"/>
              <w:bidi w:val="0"/>
              <w:spacing w:before="0" w:after="283"/>
              <w:jc w:val="left"/>
              <w:rPr/>
            </w:pPr>
            <w:r>
              <w:rPr/>
              <w:t> </w:t>
            </w:r>
          </w:p>
        </w:tc>
        <w:tc>
          <w:tcPr>
            <w:tcW w:w="60" w:type="dxa"/>
            <w:tcBorders>
              <w:bottom w:val="single" w:sz="6" w:space="0" w:color="435363"/>
            </w:tcBorders>
            <w:tcMar>
              <w:bottom w:w="28" w:type="dxa"/>
            </w:tcMar>
            <w:vAlign w:val="center"/>
          </w:tcPr>
          <w:p>
            <w:pPr>
              <w:pStyle w:val="TableContents"/>
              <w:bidi w:val="0"/>
              <w:spacing w:before="0" w:after="283"/>
              <w:jc w:val="left"/>
              <w:rPr/>
            </w:pPr>
            <w:r>
              <w:rPr/>
              <w:t> </w:t>
            </w:r>
          </w:p>
        </w:tc>
        <w:tc>
          <w:tcPr>
            <w:tcW w:w="60" w:type="dxa"/>
            <w:tcBorders>
              <w:bottom w:val="single" w:sz="6" w:space="0" w:color="435363"/>
            </w:tcBorders>
            <w:tcMar>
              <w:bottom w:w="28" w:type="dxa"/>
            </w:tcMar>
            <w:vAlign w:val="center"/>
          </w:tcPr>
          <w:p>
            <w:pPr>
              <w:pStyle w:val="TableContents"/>
              <w:bidi w:val="0"/>
              <w:spacing w:before="0" w:after="283"/>
              <w:jc w:val="left"/>
              <w:rPr/>
            </w:pPr>
            <w:r>
              <w:rPr/>
              <w:t> </w:t>
            </w:r>
          </w:p>
        </w:tc>
        <w:tc>
          <w:tcPr>
            <w:tcW w:w="75" w:type="dxa"/>
            <w:tcBorders>
              <w:bottom w:val="single" w:sz="6" w:space="0" w:color="435363"/>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306" w:type="dxa"/>
        <w:jc w:val="left"/>
        <w:tblInd w:w="0" w:type="dxa"/>
        <w:tblLayout w:type="fixed"/>
        <w:tblCellMar>
          <w:top w:w="0" w:type="dxa"/>
          <w:left w:w="0" w:type="dxa"/>
          <w:bottom w:w="0" w:type="dxa"/>
          <w:right w:w="0" w:type="dxa"/>
        </w:tblCellMar>
      </w:tblPr>
      <w:tblGrid>
        <w:gridCol w:w="1001"/>
        <w:gridCol w:w="60"/>
        <w:gridCol w:w="245"/>
      </w:tblGrid>
      <w:tr>
        <w:trPr/>
        <w:tc>
          <w:tcPr>
            <w:tcW w:w="10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1001" w:type="dxa"/>
            <w:tcBorders/>
            <w:vAlign w:val="center"/>
          </w:tcPr>
          <w:p>
            <w:pPr>
              <w:pStyle w:val="TableContents"/>
              <w:bidi w:val="0"/>
              <w:spacing w:before="0" w:after="0"/>
              <w:jc w:val="left"/>
              <w:rPr/>
            </w:pPr>
            <w:r>
              <w:rPr/>
              <w:t> </w:t>
            </w:r>
          </w:p>
          <w:p>
            <w:pPr>
              <w:pStyle w:val="TableContents"/>
              <w:bidi w:val="0"/>
              <w:spacing w:before="0" w:after="20"/>
              <w:jc w:val="right"/>
              <w:rPr/>
            </w:pPr>
            <w:r>
              <w:rPr/>
              <w:drawing>
                <wp:inline distT="0" distB="0" distL="0" distR="0">
                  <wp:extent cx="588010" cy="19050"/>
                  <wp:effectExtent l="0" t="0" r="0" b="0"/>
                  <wp:docPr id="161" name="Image1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155" descr=""/>
                          <pic:cNvPicPr>
                            <a:picLocks noChangeAspect="1" noChangeArrowheads="1"/>
                          </pic:cNvPicPr>
                        </pic:nvPicPr>
                        <pic:blipFill>
                          <a:blip r:embed="rId158"/>
                          <a:stretch>
                            <a:fillRect/>
                          </a:stretch>
                        </pic:blipFill>
                        <pic:spPr bwMode="auto">
                          <a:xfrm>
                            <a:off x="0" y="0"/>
                            <a:ext cx="588010" cy="1905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jc w:val="left"/>
              <w:rPr/>
            </w:pPr>
            <w:r>
              <w:rPr/>
              <w:t> </w:t>
            </w:r>
          </w:p>
          <w:p>
            <w:pPr>
              <w:pStyle w:val="TableContents"/>
              <w:bidi w:val="0"/>
              <w:spacing w:before="0" w:after="20"/>
              <w:jc w:val="right"/>
              <w:rPr>
                <w:rFonts w:ascii="ARIAL" w:hAnsi="ARIAL"/>
                <w:b/>
                <w:color w:val="435363"/>
                <w:sz w:val="18"/>
              </w:rPr>
            </w:pPr>
            <w:r>
              <w:rPr>
                <w:rFonts w:ascii="ARIAL" w:hAnsi="ARIAL"/>
                <w:b/>
                <w:color w:val="435363"/>
                <w:sz w:val="18"/>
              </w:rPr>
              <w:t>19</w:t>
            </w:r>
          </w:p>
        </w:tc>
      </w:tr>
    </w:tbl>
    <w:tbl>
      <w:tblPr>
        <w:tblW w:w="136" w:type="dxa"/>
        <w:jc w:val="left"/>
        <w:tblInd w:w="0" w:type="dxa"/>
        <w:tblLayout w:type="fixed"/>
        <w:tblCellMar>
          <w:top w:w="0" w:type="dxa"/>
          <w:left w:w="0" w:type="dxa"/>
          <w:bottom w:w="0" w:type="dxa"/>
          <w:right w:w="0" w:type="dxa"/>
        </w:tblCellMar>
      </w:tblPr>
      <w:tblGrid>
        <w:gridCol w:w="38"/>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rFonts w:ascii="ARIAL" w:hAnsi="ARIAL"/>
          <w:color w:val="435363"/>
          <w:sz w:val="16"/>
        </w:rPr>
      </w:pPr>
      <w:r>
        <w:rPr>
          <w:rFonts w:ascii="ARIAL" w:hAnsi="ARIAL"/>
          <w:color w:val="435363"/>
          <w:sz w:val="16"/>
        </w:rPr>
        <w:t xml:space="preserve">2024 Proxy Statement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left"/>
        <w:rPr>
          <w:color w:val="435363"/>
        </w:rPr>
      </w:pPr>
      <w:r>
        <w:rPr>
          <w:color w:val="435363"/>
        </w:rPr>
        <w:t>“</w:t>
      </w:r>
      <w:r>
        <w:rPr>
          <w:rFonts w:ascii="ARIAL" w:hAnsi="ARIAL"/>
          <w:color w:val="435363"/>
          <w:sz w:val="18"/>
        </w:rPr>
        <w:t xml:space="preserve">Audit Fees” are for professional services rendered for the audits of the annual financial statements included in our Annual Report on Form 10-K (including fees for the audits of internal control over financial reporting as required by Section 404 of the Sarbanes-Oxley Act of 2002, as amended) and quarterly reviews of the financial statements included in our quarterly reports on Form 10-Q. </w:t>
      </w:r>
    </w:p>
    <w:p>
      <w:pPr>
        <w:pStyle w:val="TextBody"/>
        <w:bidi w:val="0"/>
        <w:spacing w:before="120" w:after="0"/>
        <w:jc w:val="left"/>
        <w:rPr>
          <w:color w:val="435363"/>
        </w:rPr>
      </w:pPr>
      <w:r>
        <w:rPr>
          <w:color w:val="435363"/>
        </w:rPr>
        <w:t>“</w:t>
      </w:r>
      <w:r>
        <w:rPr>
          <w:rFonts w:ascii="ARIAL" w:hAnsi="ARIAL"/>
          <w:color w:val="435363"/>
          <w:sz w:val="18"/>
        </w:rPr>
        <w:t xml:space="preserve">Audit-Related Fees” are for professional services rendered in connection with securities offerings and other SEC filings, significant auditing work on transactions and consultations concerning financial accounting and reporting standards and attestation services. </w:t>
      </w:r>
    </w:p>
    <w:p>
      <w:pPr>
        <w:pStyle w:val="TextBody"/>
        <w:bidi w:val="0"/>
        <w:spacing w:before="120" w:after="0"/>
        <w:jc w:val="left"/>
        <w:rPr>
          <w:color w:val="435363"/>
        </w:rPr>
      </w:pPr>
      <w:r>
        <w:rPr>
          <w:color w:val="435363"/>
        </w:rPr>
        <w:t>“</w:t>
      </w:r>
      <w:r>
        <w:rPr>
          <w:rFonts w:ascii="ARIAL" w:hAnsi="ARIAL"/>
          <w:color w:val="435363"/>
          <w:sz w:val="18"/>
        </w:rPr>
        <w:t xml:space="preserve">Tax Fees” for the fiscal year ended December 31, 2022 primarily include fees for professional services rendered in connection with tax compliance services. There were no fees that fall into the classification of “Tax Fees” for the fiscal year ended December 31, 2023. </w:t>
      </w:r>
    </w:p>
    <w:p>
      <w:pPr>
        <w:pStyle w:val="TextBody"/>
        <w:bidi w:val="0"/>
        <w:spacing w:before="120" w:after="0"/>
        <w:jc w:val="left"/>
        <w:rPr>
          <w:color w:val="435363"/>
        </w:rPr>
      </w:pPr>
      <w:r>
        <w:rPr>
          <w:color w:val="435363"/>
        </w:rPr>
        <w:t>“</w:t>
      </w:r>
      <w:r>
        <w:rPr>
          <w:rFonts w:ascii="ARIAL" w:hAnsi="ARIAL"/>
          <w:color w:val="435363"/>
          <w:sz w:val="18"/>
        </w:rPr>
        <w:t xml:space="preserve">All Other Fees” for the fiscal year ended December 31, 2022 included conference registration fees. There were no fees that fall into the classification of “All Other Fees” for the fiscal year ended December 31, 2023. </w:t>
      </w:r>
    </w:p>
    <w:p>
      <w:pPr>
        <w:pStyle w:val="TextBody"/>
        <w:bidi w:val="0"/>
        <w:spacing w:before="240" w:after="0"/>
        <w:jc w:val="left"/>
        <w:rPr>
          <w:rFonts w:ascii="ARIAL" w:hAnsi="ARIAL"/>
          <w:b/>
          <w:color w:val="3575B3"/>
          <w:sz w:val="24"/>
        </w:rPr>
      </w:pPr>
      <w:bookmarkStart w:id="29" w:name="toc636721_27"/>
      <w:bookmarkEnd w:id="29"/>
      <w:r>
        <w:rPr>
          <w:rFonts w:ascii="ARIAL" w:hAnsi="ARIAL"/>
          <w:b/>
          <w:color w:val="3575B3"/>
          <w:sz w:val="24"/>
        </w:rPr>
        <w:t xml:space="preserve">Policy on Audit Committee Pre-Approval </w:t>
      </w:r>
    </w:p>
    <w:p>
      <w:pPr>
        <w:pStyle w:val="TextBody"/>
        <w:bidi w:val="0"/>
        <w:spacing w:before="80" w:after="0"/>
        <w:jc w:val="left"/>
        <w:rPr>
          <w:rFonts w:ascii="ARIAL" w:hAnsi="ARIAL"/>
          <w:color w:val="435363"/>
          <w:sz w:val="18"/>
        </w:rPr>
      </w:pPr>
      <w:r>
        <w:rPr>
          <w:rFonts w:ascii="ARIAL" w:hAnsi="ARIAL"/>
          <w:color w:val="435363"/>
          <w:sz w:val="18"/>
        </w:rPr>
        <w:t xml:space="preserve">The Audit Committee is responsible for appointing, setting compensation for and overseeing the work of the independent registered public accounting firm. The Audit Committee pre-approves all audit and permissible non-audit services provided by our independent registered public accounting firm, including audit services, audit-related services, tax services and other services. The Audit Committee has delegated pre-approval authority to its Chair. Under this delegation, the Chair must report any pre-approval decision he or she makes to the Audit Committee at its next meeting following such approval. </w:t>
      </w:r>
    </w:p>
    <w:p>
      <w:pPr>
        <w:pStyle w:val="TextBody"/>
        <w:bidi w:val="0"/>
        <w:spacing w:before="0" w:after="0"/>
        <w:jc w:val="left"/>
        <w:rPr/>
      </w:pPr>
      <w:r>
        <w:rPr/>
        <w:t> </w:t>
      </w:r>
    </w:p>
    <w:tbl>
      <w:tblPr>
        <w:tblW w:w="136" w:type="dxa"/>
        <w:jc w:val="left"/>
        <w:tblInd w:w="0" w:type="dxa"/>
        <w:tblLayout w:type="fixed"/>
        <w:tblCellMar>
          <w:top w:w="0" w:type="dxa"/>
          <w:left w:w="0" w:type="dxa"/>
          <w:bottom w:w="0" w:type="dxa"/>
          <w:right w:w="0" w:type="dxa"/>
        </w:tblCellMar>
      </w:tblPr>
      <w:tblGrid>
        <w:gridCol w:w="38"/>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tbl>
      <w:tblPr>
        <w:tblW w:w="1306" w:type="dxa"/>
        <w:jc w:val="left"/>
        <w:tblInd w:w="0" w:type="dxa"/>
        <w:tblLayout w:type="fixed"/>
        <w:tblCellMar>
          <w:top w:w="0" w:type="dxa"/>
          <w:left w:w="0" w:type="dxa"/>
          <w:bottom w:w="0" w:type="dxa"/>
          <w:right w:w="0" w:type="dxa"/>
        </w:tblCellMar>
      </w:tblPr>
      <w:tblGrid>
        <w:gridCol w:w="245"/>
        <w:gridCol w:w="60"/>
        <w:gridCol w:w="1001"/>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b/>
                <w:color w:val="435363"/>
                <w:sz w:val="18"/>
              </w:rPr>
            </w:pPr>
            <w:r>
              <w:rPr>
                <w:rFonts w:ascii="ARIAL" w:hAnsi="ARIAL"/>
                <w:b/>
                <w:color w:val="435363"/>
                <w:sz w:val="18"/>
              </w:rPr>
              <w:t>20</w:t>
            </w:r>
          </w:p>
        </w:tc>
        <w:tc>
          <w:tcPr>
            <w:tcW w:w="60" w:type="dxa"/>
            <w:tcBorders/>
            <w:vAlign w:val="center"/>
          </w:tcPr>
          <w:p>
            <w:pPr>
              <w:pStyle w:val="TableContents"/>
              <w:bidi w:val="0"/>
              <w:spacing w:before="0" w:after="283"/>
              <w:jc w:val="left"/>
              <w:rPr/>
            </w:pPr>
            <w:r>
              <w:rPr/>
              <w:t> </w:t>
            </w:r>
          </w:p>
        </w:tc>
        <w:tc>
          <w:tcPr>
            <w:tcW w:w="1001" w:type="dxa"/>
            <w:tcBorders/>
            <w:vAlign w:val="center"/>
          </w:tcPr>
          <w:p>
            <w:pPr>
              <w:pStyle w:val="TableContents"/>
              <w:bidi w:val="0"/>
              <w:spacing w:before="0" w:after="283"/>
              <w:jc w:val="left"/>
              <w:rPr/>
            </w:pPr>
            <w:r>
              <w:rPr/>
              <w:drawing>
                <wp:inline distT="0" distB="0" distL="0" distR="0">
                  <wp:extent cx="588010" cy="19050"/>
                  <wp:effectExtent l="0" t="0" r="0" b="0"/>
                  <wp:docPr id="162" name="Image1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156" descr=""/>
                          <pic:cNvPicPr>
                            <a:picLocks noChangeAspect="1" noChangeArrowheads="1"/>
                          </pic:cNvPicPr>
                        </pic:nvPicPr>
                        <pic:blipFill>
                          <a:blip r:embed="rId159"/>
                          <a:stretch>
                            <a:fillRect/>
                          </a:stretch>
                        </pic:blipFill>
                        <pic:spPr bwMode="auto">
                          <a:xfrm>
                            <a:off x="0" y="0"/>
                            <a:ext cx="588010" cy="19050"/>
                          </a:xfrm>
                          <a:prstGeom prst="rect">
                            <a:avLst/>
                          </a:prstGeom>
                        </pic:spPr>
                      </pic:pic>
                    </a:graphicData>
                  </a:graphic>
                </wp:inline>
              </w:drawing>
            </w:r>
            <w:r>
              <w:rPr/>
              <w:t xml:space="preserve"> </w:t>
            </w:r>
          </w:p>
        </w:tc>
      </w:tr>
    </w:tbl>
    <w:p>
      <w:pPr>
        <w:pStyle w:val="TextBody"/>
        <w:bidi w:val="0"/>
        <w:spacing w:before="0" w:after="0"/>
        <w:jc w:val="center"/>
        <w:rPr>
          <w:rFonts w:ascii="ARIAL" w:hAnsi="ARIAL"/>
          <w:color w:val="435363"/>
          <w:sz w:val="16"/>
        </w:rPr>
      </w:pPr>
      <w:r>
        <w:rPr>
          <w:rFonts w:ascii="ARIAL" w:hAnsi="ARIAL"/>
          <w:color w:val="435363"/>
          <w:sz w:val="16"/>
        </w:rPr>
        <w:t xml:space="preserve">2024 Proxy Statement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right"/>
        <w:rPr/>
      </w:pPr>
      <w:r>
        <w:rPr/>
        <w:drawing>
          <wp:inline distT="0" distB="0" distL="0" distR="0">
            <wp:extent cx="703580" cy="32385"/>
            <wp:effectExtent l="0" t="0" r="0" b="0"/>
            <wp:docPr id="163" name="Image1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157" descr=""/>
                    <pic:cNvPicPr>
                      <a:picLocks noChangeAspect="1" noChangeArrowheads="1"/>
                    </pic:cNvPicPr>
                  </pic:nvPicPr>
                  <pic:blipFill>
                    <a:blip r:embed="rId160"/>
                    <a:stretch>
                      <a:fillRect/>
                    </a:stretch>
                  </pic:blipFill>
                  <pic:spPr bwMode="auto">
                    <a:xfrm>
                      <a:off x="0" y="0"/>
                      <a:ext cx="703580" cy="3238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ARIAL" w:hAnsi="ARIAL"/>
          <w:color w:val="66AFDA"/>
          <w:sz w:val="36"/>
        </w:rPr>
      </w:pPr>
      <w:bookmarkStart w:id="30" w:name="toc636721_28"/>
      <w:bookmarkEnd w:id="30"/>
      <w:r>
        <w:rPr>
          <w:rFonts w:ascii="ARIAL" w:hAnsi="ARIAL"/>
          <w:color w:val="66AFDA"/>
          <w:sz w:val="36"/>
        </w:rPr>
        <w:t xml:space="preserve">PROPOSAL 3—ADVISORY VOTE TO APPROVE EXECUTIVE COMPENSATION (SAY-ON-PAY) </w:t>
      </w:r>
    </w:p>
    <w:p>
      <w:pPr>
        <w:pStyle w:val="TextBody"/>
        <w:bidi w:val="0"/>
        <w:spacing w:before="240" w:after="0"/>
        <w:jc w:val="left"/>
        <w:rPr>
          <w:rFonts w:ascii="ARIAL" w:hAnsi="ARIAL"/>
          <w:color w:val="435363"/>
          <w:sz w:val="18"/>
        </w:rPr>
      </w:pPr>
      <w:r>
        <w:rPr>
          <w:rFonts w:ascii="ARIAL" w:hAnsi="ARIAL"/>
          <w:color w:val="435363"/>
          <w:sz w:val="18"/>
        </w:rPr>
        <w:t xml:space="preserve">Section 14A of the Securities Exchange Act of 1934, as amended (the “Exchange Act”), allows our stockholders to vote to approve, on a non-binding, advisory basis, the compensation of our named executive officers as disclosed in this Proxy Statement pursuant to the compensation disclosure rules of the SEC, commonly known as a “say-on-pay” vote. The Board has adopted a policy providing for an annual say-on-pay advisory vote. Unless the Board modifies its policy on the frequency of future say-on-pay advisory votes, we will bring these proposals to our stockholders annually and the next say-on-pay advisory vote will be held at the 2025 annual meeting of stockholders. </w:t>
      </w:r>
    </w:p>
    <w:p>
      <w:pPr>
        <w:pStyle w:val="TextBody"/>
        <w:bidi w:val="0"/>
        <w:spacing w:before="120" w:after="0"/>
        <w:jc w:val="left"/>
        <w:rPr>
          <w:rFonts w:ascii="ARIAL" w:hAnsi="ARIAL"/>
          <w:color w:val="435363"/>
          <w:sz w:val="18"/>
        </w:rPr>
      </w:pPr>
      <w:r>
        <w:rPr>
          <w:rFonts w:ascii="ARIAL" w:hAnsi="ARIAL"/>
          <w:color w:val="435363"/>
          <w:sz w:val="18"/>
        </w:rPr>
        <w:t xml:space="preserve">Our Compensation Committee and the Board believe that our compensation practices align our executive compensation structure with stockholders’ interests and current market practices. Our compensation strategy is designed to provide a total compensation package that will attract and retain high-caliber executives and align their objectives, incentives and contributions with our corporate objectives and stockholder interests, as well as to be flexible and complementary to meet our compensation objectives. At the 2023 annual meeting of stockholders, our stockholders approved the compensation of our named executive officers with an approval representing approximately 96% of the shares represented in person or by proxy at the meeting and entitled to vote on the proposal. </w:t>
      </w:r>
    </w:p>
    <w:p>
      <w:pPr>
        <w:pStyle w:val="TextBody"/>
        <w:bidi w:val="0"/>
        <w:spacing w:before="120" w:after="0"/>
        <w:jc w:val="left"/>
        <w:rPr>
          <w:rFonts w:ascii="ARIAL" w:hAnsi="ARIAL"/>
          <w:color w:val="435363"/>
          <w:sz w:val="18"/>
        </w:rPr>
      </w:pPr>
      <w:r>
        <w:rPr>
          <w:rFonts w:ascii="ARIAL" w:hAnsi="ARIAL"/>
          <w:color w:val="435363"/>
          <w:sz w:val="18"/>
        </w:rPr>
        <w:t xml:space="preserve">Our executive compensation program is heavily performance-based and directly linked with our established goals of delivering record operational results, continuing to close our margin gap with our largest competitors, and reducing total debt by $15 billion by the end of 2025. Our 2023 LTIP incorporated both performance- and time-vesting components, with half of the target value consisting of the performance-vesting component. The performance-vesting component is tied to attainment of total debt reduction (50% weighting) and relative pre-tax income margin improvement versus our industry peers (50% weighting). The performance-vesting component of the 2023 LTIP will be earned, if at all, following the completion of a three-year performance period. The 2023 performance-based STIP was designed to align management with our goals to run a reliable operation and to return to profitability as we emerged from the COVID-19 pandemic while building on our momentum on diversity, equity and inclusion. As more fully described under the “Compensation Discussion and Analysis” section, in making 2023 compensation decisions, the Compensation Committee continued to consider concerns related to the need to retain and create appropriate incentives for our management team against the backdrop of significant reductions in compensation during the pandemic. </w:t>
      </w:r>
    </w:p>
    <w:p>
      <w:pPr>
        <w:pStyle w:val="TextBody"/>
        <w:bidi w:val="0"/>
        <w:spacing w:before="120" w:after="0"/>
        <w:jc w:val="left"/>
        <w:rPr>
          <w:rFonts w:ascii="ARIAL" w:hAnsi="ARIAL"/>
          <w:color w:val="435363"/>
          <w:sz w:val="18"/>
        </w:rPr>
      </w:pPr>
      <w:r>
        <w:rPr>
          <w:rFonts w:ascii="ARIAL" w:hAnsi="ARIAL"/>
          <w:b/>
          <w:color w:val="435363"/>
          <w:sz w:val="18"/>
        </w:rPr>
        <w:t>A Continued Commitment to Good Compensation Governance Practices.</w:t>
      </w:r>
      <w:r>
        <w:rPr>
          <w:rFonts w:ascii="ARIAL" w:hAnsi="ARIAL"/>
          <w:color w:val="435363"/>
          <w:sz w:val="18"/>
        </w:rPr>
        <w:t xml:space="preserve"> Compensation packages for our executive officers are (i) established by our Compensation Committee that consists solely of independent directors, (ii) consistent with market and industry practice, and (iii) reasonable in light of our corporate and each individual executive’s performance. </w:t>
      </w:r>
    </w:p>
    <w:p>
      <w:pPr>
        <w:pStyle w:val="TextBody"/>
        <w:bidi w:val="0"/>
        <w:spacing w:before="120" w:after="0"/>
        <w:jc w:val="left"/>
        <w:rPr>
          <w:rFonts w:ascii="ARIAL" w:hAnsi="ARIAL"/>
          <w:color w:val="435363"/>
          <w:sz w:val="18"/>
        </w:rPr>
      </w:pPr>
      <w:r>
        <w:rPr>
          <w:rFonts w:ascii="ARIAL" w:hAnsi="ARIAL"/>
          <w:b/>
          <w:color w:val="435363"/>
          <w:sz w:val="18"/>
        </w:rPr>
        <w:t>Clawback Provisions.</w:t>
      </w:r>
      <w:r>
        <w:rPr>
          <w:rFonts w:ascii="ARIAL" w:hAnsi="ARIAL"/>
          <w:color w:val="435363"/>
          <w:sz w:val="18"/>
        </w:rPr>
        <w:t xml:space="preserve"> The Company’s clawback policy requires the recoupment of incentive compensation determined to be erroneously awarded to executive officers in the event of an accounting restatement but also continues to provide the Compensation Committee with broad discretion as to what actions may be taken based on the circumstances, including recovery of compensation paid under the Company’s STIP, LTIP and other equity incentive awards. </w:t>
      </w:r>
    </w:p>
    <w:p>
      <w:pPr>
        <w:pStyle w:val="TextBody"/>
        <w:bidi w:val="0"/>
        <w:spacing w:before="120" w:after="0"/>
        <w:jc w:val="left"/>
        <w:rPr>
          <w:rFonts w:ascii="ARIAL" w:hAnsi="ARIAL"/>
          <w:color w:val="435363"/>
          <w:sz w:val="18"/>
        </w:rPr>
      </w:pPr>
      <w:r>
        <w:rPr>
          <w:rFonts w:ascii="ARIAL" w:hAnsi="ARIAL"/>
          <w:b/>
          <w:color w:val="435363"/>
          <w:sz w:val="18"/>
        </w:rPr>
        <w:t>Robust Stock Ownership Guidelines.</w:t>
      </w:r>
      <w:r>
        <w:rPr>
          <w:rFonts w:ascii="ARIAL" w:hAnsi="ARIAL"/>
          <w:color w:val="435363"/>
          <w:sz w:val="18"/>
        </w:rPr>
        <w:t xml:space="preserve"> We maintain stock ownership guidelines that further align our executives’ long-term interests with those of our stockholders. </w:t>
      </w:r>
    </w:p>
    <w:p>
      <w:pPr>
        <w:pStyle w:val="TextBody"/>
        <w:bidi w:val="0"/>
        <w:spacing w:before="120" w:after="0"/>
        <w:jc w:val="left"/>
        <w:rPr>
          <w:rFonts w:ascii="ARIAL" w:hAnsi="ARIAL"/>
          <w:color w:val="435363"/>
          <w:sz w:val="18"/>
        </w:rPr>
      </w:pPr>
      <w:r>
        <w:rPr>
          <w:rFonts w:ascii="ARIAL" w:hAnsi="ARIAL"/>
          <w:b/>
          <w:color w:val="435363"/>
          <w:sz w:val="18"/>
        </w:rPr>
        <w:t xml:space="preserve">Mitigating Compensation Risk. </w:t>
      </w:r>
      <w:r>
        <w:rPr>
          <w:rFonts w:ascii="ARIAL" w:hAnsi="ARIAL"/>
          <w:color w:val="435363"/>
          <w:sz w:val="18"/>
        </w:rPr>
        <w:t xml:space="preserve">We mitigate compensation risk by providing a compensation package that focuses on both short- and long-term goals and requires a substantial stock ownership commitment, which encourages our executives to focus on the Company’s success both during the immediate fiscal year and for the future. </w:t>
      </w:r>
    </w:p>
    <w:p>
      <w:pPr>
        <w:pStyle w:val="TextBody"/>
        <w:bidi w:val="0"/>
        <w:spacing w:before="120" w:after="0"/>
        <w:jc w:val="left"/>
        <w:rPr>
          <w:rFonts w:ascii="ARIAL" w:hAnsi="ARIAL"/>
          <w:color w:val="435363"/>
          <w:sz w:val="18"/>
        </w:rPr>
      </w:pPr>
      <w:r>
        <w:rPr>
          <w:rFonts w:ascii="ARIAL" w:hAnsi="ARIAL"/>
          <w:color w:val="435363"/>
          <w:sz w:val="18"/>
        </w:rPr>
        <w:t xml:space="preserve">For more information about our compensation practices and philosophy, see the section entitled “Compensation Discussion and Analysis” beginning on page 44. </w:t>
      </w:r>
    </w:p>
    <w:p>
      <w:pPr>
        <w:pStyle w:val="TextBody"/>
        <w:bidi w:val="0"/>
        <w:spacing w:before="120" w:after="0"/>
        <w:jc w:val="left"/>
        <w:rPr>
          <w:rFonts w:ascii="ARIAL" w:hAnsi="ARIAL"/>
          <w:color w:val="435363"/>
          <w:sz w:val="18"/>
        </w:rPr>
      </w:pPr>
      <w:r>
        <w:rPr>
          <w:rFonts w:ascii="ARIAL" w:hAnsi="ARIAL"/>
          <w:color w:val="435363"/>
          <w:sz w:val="18"/>
        </w:rPr>
        <w:t xml:space="preserve">We are asking our stockholders to indicate their support for our named executive officer compensation as described in this Proxy Statement pursuant to the compensation disclosure rules of the SEC. This vote gives stockholders the opportunity to express their views on the named executive officers’ compensation. This vote is not intended to address any specific item of compensation, but rather the overall compensation of our executive officers and our philosophy, policies and practices described in this Proxy Statement. Accordingly, we are asking our stockholders to vote “FOR” the following resolution at the Annual Meeting: </w:t>
      </w:r>
    </w:p>
    <w:p>
      <w:pPr>
        <w:pStyle w:val="TextBody"/>
        <w:bidi w:val="0"/>
        <w:spacing w:before="0" w:after="0"/>
        <w:jc w:val="left"/>
        <w:rPr/>
      </w:pPr>
      <w:r>
        <w:rPr/>
        <w:t> </w:t>
      </w:r>
    </w:p>
    <w:tbl>
      <w:tblPr>
        <w:tblW w:w="1306" w:type="dxa"/>
        <w:jc w:val="left"/>
        <w:tblInd w:w="0" w:type="dxa"/>
        <w:tblLayout w:type="fixed"/>
        <w:tblCellMar>
          <w:top w:w="0" w:type="dxa"/>
          <w:left w:w="0" w:type="dxa"/>
          <w:bottom w:w="0" w:type="dxa"/>
          <w:right w:w="0" w:type="dxa"/>
        </w:tblCellMar>
      </w:tblPr>
      <w:tblGrid>
        <w:gridCol w:w="1001"/>
        <w:gridCol w:w="60"/>
        <w:gridCol w:w="245"/>
      </w:tblGrid>
      <w:tr>
        <w:trPr/>
        <w:tc>
          <w:tcPr>
            <w:tcW w:w="10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1001" w:type="dxa"/>
            <w:tcBorders/>
            <w:vAlign w:val="center"/>
          </w:tcPr>
          <w:p>
            <w:pPr>
              <w:pStyle w:val="TableContents"/>
              <w:bidi w:val="0"/>
              <w:spacing w:before="0" w:after="0"/>
              <w:jc w:val="left"/>
              <w:rPr/>
            </w:pPr>
            <w:r>
              <w:rPr/>
              <w:t> </w:t>
            </w:r>
          </w:p>
          <w:p>
            <w:pPr>
              <w:pStyle w:val="TableContents"/>
              <w:bidi w:val="0"/>
              <w:spacing w:before="0" w:after="20"/>
              <w:jc w:val="right"/>
              <w:rPr/>
            </w:pPr>
            <w:r>
              <w:rPr/>
              <w:drawing>
                <wp:inline distT="0" distB="0" distL="0" distR="0">
                  <wp:extent cx="588010" cy="19050"/>
                  <wp:effectExtent l="0" t="0" r="0" b="0"/>
                  <wp:docPr id="164" name="Image1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158" descr=""/>
                          <pic:cNvPicPr>
                            <a:picLocks noChangeAspect="1" noChangeArrowheads="1"/>
                          </pic:cNvPicPr>
                        </pic:nvPicPr>
                        <pic:blipFill>
                          <a:blip r:embed="rId161"/>
                          <a:stretch>
                            <a:fillRect/>
                          </a:stretch>
                        </pic:blipFill>
                        <pic:spPr bwMode="auto">
                          <a:xfrm>
                            <a:off x="0" y="0"/>
                            <a:ext cx="588010" cy="1905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jc w:val="left"/>
              <w:rPr/>
            </w:pPr>
            <w:r>
              <w:rPr/>
              <w:t> </w:t>
            </w:r>
          </w:p>
          <w:p>
            <w:pPr>
              <w:pStyle w:val="TableContents"/>
              <w:bidi w:val="0"/>
              <w:spacing w:before="0" w:after="20"/>
              <w:jc w:val="right"/>
              <w:rPr>
                <w:rFonts w:ascii="ARIAL" w:hAnsi="ARIAL"/>
                <w:b/>
                <w:color w:val="435363"/>
                <w:sz w:val="18"/>
              </w:rPr>
            </w:pPr>
            <w:r>
              <w:rPr>
                <w:rFonts w:ascii="ARIAL" w:hAnsi="ARIAL"/>
                <w:b/>
                <w:color w:val="435363"/>
                <w:sz w:val="18"/>
              </w:rPr>
              <w:t>21</w:t>
            </w:r>
          </w:p>
        </w:tc>
      </w:tr>
    </w:tbl>
    <w:tbl>
      <w:tblPr>
        <w:tblW w:w="136" w:type="dxa"/>
        <w:jc w:val="left"/>
        <w:tblInd w:w="0" w:type="dxa"/>
        <w:tblLayout w:type="fixed"/>
        <w:tblCellMar>
          <w:top w:w="0" w:type="dxa"/>
          <w:left w:w="0" w:type="dxa"/>
          <w:bottom w:w="0" w:type="dxa"/>
          <w:right w:w="0" w:type="dxa"/>
        </w:tblCellMar>
      </w:tblPr>
      <w:tblGrid>
        <w:gridCol w:w="38"/>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rFonts w:ascii="ARIAL" w:hAnsi="ARIAL"/>
          <w:color w:val="435363"/>
          <w:sz w:val="16"/>
        </w:rPr>
      </w:pPr>
      <w:r>
        <w:rPr>
          <w:rFonts w:ascii="ARIAL" w:hAnsi="ARIAL"/>
          <w:color w:val="435363"/>
          <w:sz w:val="16"/>
        </w:rPr>
        <w:t xml:space="preserve">2024 Proxy Statement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left"/>
        <w:rPr>
          <w:color w:val="435363"/>
        </w:rPr>
      </w:pPr>
      <w:r>
        <w:rPr>
          <w:color w:val="435363"/>
        </w:rPr>
        <w:t>“</w:t>
      </w:r>
      <w:r>
        <w:rPr>
          <w:rFonts w:ascii="ARIAL" w:hAnsi="ARIAL"/>
          <w:color w:val="435363"/>
          <w:sz w:val="18"/>
        </w:rPr>
        <w:t xml:space="preserve">RESOLVED, that AAG’s stockholders approve, on a non-binding, advisory basis, the compensation of AAG’s named executive officers, as disclosed pursuant to the compensation disclosure rules of the SEC in the Compensation Discussion and Analysis section, the compensation tables, narrative discussion and any related material disclosed in this Proxy Statement for the Annual Meeting.” </w:t>
      </w:r>
    </w:p>
    <w:p>
      <w:pPr>
        <w:pStyle w:val="TextBody"/>
        <w:bidi w:val="0"/>
        <w:spacing w:before="120" w:after="0"/>
        <w:jc w:val="left"/>
        <w:rPr>
          <w:rFonts w:ascii="ARIAL" w:hAnsi="ARIAL"/>
          <w:color w:val="435363"/>
          <w:sz w:val="18"/>
        </w:rPr>
      </w:pPr>
      <w:r>
        <w:rPr>
          <w:rFonts w:ascii="ARIAL" w:hAnsi="ARIAL"/>
          <w:color w:val="435363"/>
          <w:sz w:val="18"/>
        </w:rPr>
        <w:t xml:space="preserve">The say-on-pay vote is advisory, and therefore not binding on us, our Compensation Committee or the Board. However, the Board and Compensation Committee value the opinions of our stockholders and will consider the outcome of this advisory vote when making future decisions about executive compensation. </w:t>
      </w:r>
    </w:p>
    <w:p>
      <w:pPr>
        <w:pStyle w:val="TextBody"/>
        <w:bidi w:val="0"/>
        <w:spacing w:before="0" w:after="0"/>
        <w:jc w:val="left"/>
        <w:rPr/>
      </w:pPr>
      <w:r>
        <w:rPr/>
        <w:t> </w:t>
      </w:r>
    </w:p>
    <w:tbl>
      <w:tblPr>
        <w:tblW w:w="9791" w:type="dxa"/>
        <w:jc w:val="left"/>
        <w:tblInd w:w="0" w:type="dxa"/>
        <w:tblLayout w:type="fixed"/>
        <w:tblCellMar>
          <w:top w:w="0" w:type="dxa"/>
          <w:left w:w="0" w:type="dxa"/>
          <w:bottom w:w="0" w:type="dxa"/>
          <w:right w:w="0" w:type="dxa"/>
        </w:tblCellMar>
      </w:tblPr>
      <w:tblGrid>
        <w:gridCol w:w="38"/>
        <w:gridCol w:w="120"/>
        <w:gridCol w:w="2633"/>
        <w:gridCol w:w="2633"/>
        <w:gridCol w:w="4367"/>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33" w:type="dxa"/>
            <w:tcBorders/>
            <w:vAlign w:val="center"/>
          </w:tcPr>
          <w:p>
            <w:pPr>
              <w:pStyle w:val="TableContents"/>
              <w:bidi w:val="0"/>
              <w:spacing w:before="0" w:after="283"/>
              <w:jc w:val="left"/>
              <w:rPr>
                <w:sz w:val="4"/>
                <w:szCs w:val="4"/>
              </w:rPr>
            </w:pPr>
            <w:r>
              <w:rPr>
                <w:sz w:val="4"/>
                <w:szCs w:val="4"/>
              </w:rPr>
            </w:r>
          </w:p>
        </w:tc>
        <w:tc>
          <w:tcPr>
            <w:tcW w:w="2633" w:type="dxa"/>
            <w:tcBorders/>
            <w:vAlign w:val="center"/>
          </w:tcPr>
          <w:p>
            <w:pPr>
              <w:pStyle w:val="TableContents"/>
              <w:bidi w:val="0"/>
              <w:spacing w:before="0" w:after="283"/>
              <w:jc w:val="left"/>
              <w:rPr>
                <w:sz w:val="4"/>
                <w:szCs w:val="4"/>
              </w:rPr>
            </w:pPr>
            <w:r>
              <w:rPr>
                <w:sz w:val="4"/>
                <w:szCs w:val="4"/>
              </w:rPr>
            </w:r>
          </w:p>
        </w:tc>
        <w:tc>
          <w:tcPr>
            <w:tcW w:w="4367"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9753" w:type="dxa"/>
            <w:gridSpan w:val="4"/>
            <w:tcBorders>
              <w:top w:val="single" w:sz="6" w:space="0" w:color="EFF7FB"/>
              <w:left w:val="single" w:sz="6" w:space="0" w:color="EFF7FB"/>
              <w:right w:val="single" w:sz="6" w:space="0" w:color="EFF7FB"/>
            </w:tcBorders>
            <w:shd w:fill="EFF7FB" w:val="clear"/>
            <w:tcMar>
              <w:top w:w="28" w:type="dxa"/>
              <w:left w:w="28" w:type="dxa"/>
              <w:right w:w="28" w:type="dxa"/>
            </w:tcMar>
            <w:vAlign w:val="center"/>
          </w:tcPr>
          <w:p>
            <w:pPr>
              <w:pStyle w:val="TableContents"/>
              <w:bidi w:val="0"/>
              <w:spacing w:before="0" w:after="283"/>
              <w:jc w:val="left"/>
              <w:rPr/>
            </w:pPr>
            <w:r>
              <w:rPr/>
              <w:t>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left w:val="single" w:sz="6" w:space="0" w:color="EFF7FB"/>
              <w:bottom w:val="single" w:sz="6" w:space="0" w:color="EFF7FB"/>
            </w:tcBorders>
            <w:shd w:fill="EFF7FB" w:val="clear"/>
            <w:tcMar>
              <w:left w:w="28" w:type="dxa"/>
              <w:bottom w:w="28" w:type="dxa"/>
            </w:tcMar>
            <w:vAlign w:val="center"/>
          </w:tcPr>
          <w:p>
            <w:pPr>
              <w:pStyle w:val="TableContents"/>
              <w:bidi w:val="0"/>
              <w:spacing w:before="0" w:after="283"/>
              <w:jc w:val="left"/>
              <w:rPr/>
            </w:pPr>
            <w:r>
              <w:rPr/>
              <w:t>  </w:t>
            </w:r>
          </w:p>
        </w:tc>
        <w:tc>
          <w:tcPr>
            <w:tcW w:w="9633" w:type="dxa"/>
            <w:gridSpan w:val="3"/>
            <w:tcBorders>
              <w:bottom w:val="single" w:sz="6" w:space="0" w:color="EFF7FB"/>
              <w:right w:val="single" w:sz="6" w:space="0" w:color="EFF7FB"/>
            </w:tcBorders>
            <w:shd w:fill="EFF7FB" w:val="clear"/>
            <w:tcMar>
              <w:bottom w:w="240" w:type="dxa"/>
              <w:right w:w="40"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color w:val="3575B3"/>
                <w:sz w:val="18"/>
              </w:rPr>
            </w:pPr>
            <w:r>
              <w:rPr>
                <w:rFonts w:ascii="ARIAL" w:hAnsi="ARIAL"/>
                <w:b/>
                <w:color w:val="3575B3"/>
                <w:sz w:val="18"/>
              </w:rPr>
              <w:t>The Board unanimously recommends that the stockholders vote “FOR” the approval of executive compensation.</w:t>
            </w:r>
          </w:p>
          <w:p>
            <w:pPr>
              <w:pStyle w:val="TableContents"/>
              <w:bidi w:val="0"/>
              <w:spacing w:before="0" w:after="20"/>
              <w:jc w:val="left"/>
              <w:rPr/>
            </w:pPr>
            <w:r>
              <w:rPr/>
              <w:t> </w:t>
            </w:r>
          </w:p>
        </w:tc>
      </w:tr>
    </w:tbl>
    <w:p>
      <w:pPr>
        <w:pStyle w:val="TextBody"/>
        <w:bidi w:val="0"/>
        <w:spacing w:before="0" w:after="0"/>
        <w:jc w:val="left"/>
        <w:rPr/>
      </w:pPr>
      <w:r>
        <w:rPr/>
        <w:t> </w:t>
      </w:r>
    </w:p>
    <w:tbl>
      <w:tblPr>
        <w:tblW w:w="136" w:type="dxa"/>
        <w:jc w:val="left"/>
        <w:tblInd w:w="0" w:type="dxa"/>
        <w:tblLayout w:type="fixed"/>
        <w:tblCellMar>
          <w:top w:w="0" w:type="dxa"/>
          <w:left w:w="0" w:type="dxa"/>
          <w:bottom w:w="0" w:type="dxa"/>
          <w:right w:w="0" w:type="dxa"/>
        </w:tblCellMar>
      </w:tblPr>
      <w:tblGrid>
        <w:gridCol w:w="38"/>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tbl>
      <w:tblPr>
        <w:tblW w:w="1306" w:type="dxa"/>
        <w:jc w:val="left"/>
        <w:tblInd w:w="0" w:type="dxa"/>
        <w:tblLayout w:type="fixed"/>
        <w:tblCellMar>
          <w:top w:w="0" w:type="dxa"/>
          <w:left w:w="0" w:type="dxa"/>
          <w:bottom w:w="0" w:type="dxa"/>
          <w:right w:w="0" w:type="dxa"/>
        </w:tblCellMar>
      </w:tblPr>
      <w:tblGrid>
        <w:gridCol w:w="245"/>
        <w:gridCol w:w="60"/>
        <w:gridCol w:w="1001"/>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b/>
                <w:color w:val="435363"/>
                <w:sz w:val="18"/>
              </w:rPr>
            </w:pPr>
            <w:r>
              <w:rPr>
                <w:rFonts w:ascii="ARIAL" w:hAnsi="ARIAL"/>
                <w:b/>
                <w:color w:val="435363"/>
                <w:sz w:val="18"/>
              </w:rPr>
              <w:t>22</w:t>
            </w:r>
          </w:p>
        </w:tc>
        <w:tc>
          <w:tcPr>
            <w:tcW w:w="60" w:type="dxa"/>
            <w:tcBorders/>
            <w:vAlign w:val="center"/>
          </w:tcPr>
          <w:p>
            <w:pPr>
              <w:pStyle w:val="TableContents"/>
              <w:bidi w:val="0"/>
              <w:spacing w:before="0" w:after="283"/>
              <w:jc w:val="left"/>
              <w:rPr/>
            </w:pPr>
            <w:r>
              <w:rPr/>
              <w:t> </w:t>
            </w:r>
          </w:p>
        </w:tc>
        <w:tc>
          <w:tcPr>
            <w:tcW w:w="1001" w:type="dxa"/>
            <w:tcBorders/>
            <w:vAlign w:val="center"/>
          </w:tcPr>
          <w:p>
            <w:pPr>
              <w:pStyle w:val="TableContents"/>
              <w:bidi w:val="0"/>
              <w:spacing w:before="0" w:after="283"/>
              <w:jc w:val="left"/>
              <w:rPr/>
            </w:pPr>
            <w:r>
              <w:rPr/>
              <w:drawing>
                <wp:inline distT="0" distB="0" distL="0" distR="0">
                  <wp:extent cx="588010" cy="19050"/>
                  <wp:effectExtent l="0" t="0" r="0" b="0"/>
                  <wp:docPr id="165" name="Image1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159" descr=""/>
                          <pic:cNvPicPr>
                            <a:picLocks noChangeAspect="1" noChangeArrowheads="1"/>
                          </pic:cNvPicPr>
                        </pic:nvPicPr>
                        <pic:blipFill>
                          <a:blip r:embed="rId162"/>
                          <a:stretch>
                            <a:fillRect/>
                          </a:stretch>
                        </pic:blipFill>
                        <pic:spPr bwMode="auto">
                          <a:xfrm>
                            <a:off x="0" y="0"/>
                            <a:ext cx="588010" cy="19050"/>
                          </a:xfrm>
                          <a:prstGeom prst="rect">
                            <a:avLst/>
                          </a:prstGeom>
                        </pic:spPr>
                      </pic:pic>
                    </a:graphicData>
                  </a:graphic>
                </wp:inline>
              </w:drawing>
            </w:r>
            <w:r>
              <w:rPr/>
              <w:t xml:space="preserve"> </w:t>
            </w:r>
          </w:p>
        </w:tc>
      </w:tr>
    </w:tbl>
    <w:p>
      <w:pPr>
        <w:pStyle w:val="TextBody"/>
        <w:bidi w:val="0"/>
        <w:spacing w:before="0" w:after="0"/>
        <w:jc w:val="center"/>
        <w:rPr>
          <w:rFonts w:ascii="ARIAL" w:hAnsi="ARIAL"/>
          <w:color w:val="435363"/>
          <w:sz w:val="16"/>
        </w:rPr>
      </w:pPr>
      <w:r>
        <w:rPr>
          <w:rFonts w:ascii="ARIAL" w:hAnsi="ARIAL"/>
          <w:color w:val="435363"/>
          <w:sz w:val="16"/>
        </w:rPr>
        <w:t xml:space="preserve">2024 Proxy Statement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right"/>
        <w:rPr/>
      </w:pPr>
      <w:r>
        <w:rPr/>
        <w:drawing>
          <wp:inline distT="0" distB="0" distL="0" distR="0">
            <wp:extent cx="703580" cy="32385"/>
            <wp:effectExtent l="0" t="0" r="0" b="0"/>
            <wp:docPr id="166" name="Image1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160" descr=""/>
                    <pic:cNvPicPr>
                      <a:picLocks noChangeAspect="1" noChangeArrowheads="1"/>
                    </pic:cNvPicPr>
                  </pic:nvPicPr>
                  <pic:blipFill>
                    <a:blip r:embed="rId163"/>
                    <a:stretch>
                      <a:fillRect/>
                    </a:stretch>
                  </pic:blipFill>
                  <pic:spPr bwMode="auto">
                    <a:xfrm>
                      <a:off x="0" y="0"/>
                      <a:ext cx="703580" cy="3238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ARIAL" w:hAnsi="ARIAL"/>
          <w:color w:val="66AFDA"/>
          <w:sz w:val="36"/>
        </w:rPr>
      </w:pPr>
      <w:bookmarkStart w:id="31" w:name="toc636721_29"/>
      <w:bookmarkEnd w:id="31"/>
      <w:r>
        <w:rPr>
          <w:rFonts w:ascii="ARIAL" w:hAnsi="ARIAL"/>
          <w:color w:val="66AFDA"/>
          <w:sz w:val="36"/>
        </w:rPr>
        <w:t xml:space="preserve">PROPOSAL 4—APPROVE AN AMENDMENT TO OUR CERTIFICATE OF INCORPORATION TO ALLOW OUR BYLAWS TO BE AMENDED IN THE FUTURE BY SIMPLE MAJORITY VOTE </w:t>
      </w:r>
    </w:p>
    <w:p>
      <w:pPr>
        <w:pStyle w:val="TextBody"/>
        <w:bidi w:val="0"/>
        <w:spacing w:before="360" w:after="0"/>
        <w:jc w:val="left"/>
        <w:rPr>
          <w:rFonts w:ascii="ARIAL" w:hAnsi="ARIAL"/>
          <w:color w:val="435363"/>
          <w:sz w:val="18"/>
        </w:rPr>
      </w:pPr>
      <w:r>
        <w:rPr>
          <w:rFonts w:ascii="ARIAL" w:hAnsi="ARIAL"/>
          <w:color w:val="435363"/>
          <w:sz w:val="18"/>
        </w:rPr>
        <w:t xml:space="preserve">At our 2023 annual meeting of stockholders, the stockholders voted on a stockholder-sponsored proposal requesting that the Board take the steps necessary to eliminate each stockholder voting requirement in our Certificate of Incorporation or Bylaws that calls for a greater than simple majority vote. The proposal passed with the support of a majority of the votes cast at the meeting. </w:t>
      </w:r>
    </w:p>
    <w:p>
      <w:pPr>
        <w:pStyle w:val="TextBody"/>
        <w:bidi w:val="0"/>
        <w:spacing w:before="120" w:after="0"/>
        <w:jc w:val="left"/>
        <w:rPr>
          <w:rFonts w:ascii="ARIAL" w:hAnsi="ARIAL"/>
          <w:color w:val="435363"/>
          <w:sz w:val="18"/>
        </w:rPr>
      </w:pPr>
      <w:r>
        <w:rPr>
          <w:rFonts w:ascii="ARIAL" w:hAnsi="ARIAL"/>
          <w:color w:val="435363"/>
          <w:sz w:val="18"/>
        </w:rPr>
        <w:t xml:space="preserve">The Board has carefully considered the advantages and disadvantages of maintaining the supermajority voting provisions in our Certificate of Incorporation, including the provision requiring the affirmative vote of the holders of at least 80% of the voting power of the shares outstanding and entitled to vote for the election of directors in order for our stockholders to amend our Bylaws. While this provision is designed to ensure that the interests of all stockholders are fully protected by requiring any amendments to our Bylaws to be supported by a significant portion of our stockholders, the Board recognizes that there are different perspectives on this matter and, after weighing these considerations, has determined that it is in the best interests of the Company and its stockholders to amend our Certificate of Incorporation to eliminate the supermajority voting requirement for amendments to the Bylaws by our stockholders (the “Bylaw Voting Threshold Amendment”). The Board recommends that stockholders approve the Bylaw Voting Threshold Amendment. </w:t>
      </w:r>
    </w:p>
    <w:p>
      <w:pPr>
        <w:pStyle w:val="TextBody"/>
        <w:bidi w:val="0"/>
        <w:spacing w:before="120" w:after="0"/>
        <w:jc w:val="left"/>
        <w:rPr>
          <w:rFonts w:ascii="ARIAL" w:hAnsi="ARIAL"/>
          <w:color w:val="435363"/>
          <w:sz w:val="18"/>
        </w:rPr>
      </w:pPr>
      <w:r>
        <w:rPr>
          <w:rFonts w:ascii="ARIAL" w:hAnsi="ARIAL"/>
          <w:color w:val="435363"/>
          <w:sz w:val="18"/>
        </w:rPr>
        <w:t xml:space="preserve">This proposal is separate and independent from the Supermajority Elimination Amendment in Proposal 5 because the vote required to approve this proposal is different than that required to approve Proposal 5. </w:t>
      </w:r>
    </w:p>
    <w:p>
      <w:pPr>
        <w:pStyle w:val="TextBody"/>
        <w:bidi w:val="0"/>
        <w:spacing w:before="120" w:after="0"/>
        <w:jc w:val="left"/>
        <w:rPr>
          <w:rFonts w:ascii="ARIAL" w:hAnsi="ARIAL"/>
          <w:color w:val="435363"/>
          <w:sz w:val="18"/>
        </w:rPr>
      </w:pPr>
      <w:r>
        <w:rPr>
          <w:rFonts w:ascii="ARIAL" w:hAnsi="ARIAL"/>
          <w:color w:val="435363"/>
          <w:sz w:val="18"/>
        </w:rPr>
        <w:t xml:space="preserve">An affirmative vote of the holders of at least 80% of the voting power of the shares outstanding and entitled to vote for the election of directors as of the Record Date is required to adopt Proposal 4. If approved, this proposal would become effective upon the filing of a certificate of amendment setting forth the Bylaw Voting Threshold Amendment with the Secretary of State of Delaware, which we intend to do if, and promptly after, the required stockholder approval is obtained. </w:t>
      </w:r>
    </w:p>
    <w:p>
      <w:pPr>
        <w:pStyle w:val="TextBody"/>
        <w:bidi w:val="0"/>
        <w:spacing w:before="120" w:after="0"/>
        <w:jc w:val="left"/>
        <w:rPr>
          <w:rFonts w:ascii="ARIAL" w:hAnsi="ARIAL"/>
          <w:color w:val="435363"/>
          <w:sz w:val="18"/>
        </w:rPr>
      </w:pPr>
      <w:r>
        <w:rPr>
          <w:rFonts w:ascii="ARIAL" w:hAnsi="ARIAL"/>
          <w:color w:val="435363"/>
          <w:sz w:val="18"/>
        </w:rPr>
        <w:t xml:space="preserve">The Board has also approved an amendment to the Bylaws to remove the corresponding supermajority amendment threshold from the Bylaws, the effectiveness of which is subject to stockholder approval of the Bylaw Voting Threshold Amendment at the 2024 Annual Meeting of Stockholders and the filing of the certificate of amendment setting forth the Bylaw Voting Threshold Amendment. If the foregoing events occur, such amendment to the Bylaws will be effective immediately following the filing of the Bylaw Voting Threshold Amendment with the Secretary of State of Delaware. </w:t>
      </w:r>
    </w:p>
    <w:p>
      <w:pPr>
        <w:pStyle w:val="TextBody"/>
        <w:bidi w:val="0"/>
        <w:spacing w:before="120" w:after="0"/>
        <w:jc w:val="left"/>
        <w:rPr>
          <w:rFonts w:ascii="ARIAL" w:hAnsi="ARIAL"/>
          <w:color w:val="435363"/>
          <w:sz w:val="18"/>
        </w:rPr>
      </w:pPr>
      <w:r>
        <w:rPr>
          <w:rFonts w:ascii="ARIAL" w:hAnsi="ARIAL"/>
          <w:color w:val="435363"/>
          <w:sz w:val="18"/>
        </w:rPr>
        <w:t xml:space="preserve">The description in this Proposal of the Bylaw Voting Threshold Amendment to eliminate the supermajority voting requirement in the Certificate of Incorporation with respect to amendments to the Bylaws by our stockholders is qualified in its entirety by reference to the text of the Bylaw Voting Threshold Amendment, which is attached to this Proxy Statement as Appendix A.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8"/>
        <w:gridCol w:w="120"/>
        <w:gridCol w:w="2744"/>
        <w:gridCol w:w="2744"/>
        <w:gridCol w:w="4559"/>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44" w:type="dxa"/>
            <w:tcBorders/>
            <w:vAlign w:val="center"/>
          </w:tcPr>
          <w:p>
            <w:pPr>
              <w:pStyle w:val="TableContents"/>
              <w:bidi w:val="0"/>
              <w:spacing w:before="0" w:after="283"/>
              <w:jc w:val="left"/>
              <w:rPr>
                <w:sz w:val="4"/>
                <w:szCs w:val="4"/>
              </w:rPr>
            </w:pPr>
            <w:r>
              <w:rPr>
                <w:sz w:val="4"/>
                <w:szCs w:val="4"/>
              </w:rPr>
            </w:r>
          </w:p>
        </w:tc>
        <w:tc>
          <w:tcPr>
            <w:tcW w:w="2744" w:type="dxa"/>
            <w:tcBorders/>
            <w:vAlign w:val="center"/>
          </w:tcPr>
          <w:p>
            <w:pPr>
              <w:pStyle w:val="TableContents"/>
              <w:bidi w:val="0"/>
              <w:spacing w:before="0" w:after="283"/>
              <w:jc w:val="left"/>
              <w:rPr>
                <w:sz w:val="4"/>
                <w:szCs w:val="4"/>
              </w:rPr>
            </w:pPr>
            <w:r>
              <w:rPr>
                <w:sz w:val="4"/>
                <w:szCs w:val="4"/>
              </w:rPr>
            </w:r>
          </w:p>
        </w:tc>
        <w:tc>
          <w:tcPr>
            <w:tcW w:w="4559"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0167" w:type="dxa"/>
            <w:gridSpan w:val="4"/>
            <w:tcBorders>
              <w:top w:val="single" w:sz="6" w:space="0" w:color="EFF7FB"/>
              <w:left w:val="single" w:sz="6" w:space="0" w:color="EFF7FB"/>
              <w:right w:val="single" w:sz="6" w:space="0" w:color="EFF7FB"/>
            </w:tcBorders>
            <w:shd w:fill="EFF7FB" w:val="clear"/>
            <w:tcMar>
              <w:top w:w="28" w:type="dxa"/>
              <w:left w:w="28" w:type="dxa"/>
              <w:right w:w="28" w:type="dxa"/>
            </w:tcMar>
            <w:vAlign w:val="center"/>
          </w:tcPr>
          <w:p>
            <w:pPr>
              <w:pStyle w:val="TableContents"/>
              <w:bidi w:val="0"/>
              <w:spacing w:before="0" w:after="283"/>
              <w:jc w:val="left"/>
              <w:rPr/>
            </w:pPr>
            <w:r>
              <w:rPr/>
              <w:t>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left w:val="single" w:sz="6" w:space="0" w:color="EFF7FB"/>
              <w:bottom w:val="single" w:sz="6" w:space="0" w:color="EFF7FB"/>
            </w:tcBorders>
            <w:shd w:fill="EFF7FB" w:val="clear"/>
            <w:tcMar>
              <w:left w:w="28" w:type="dxa"/>
              <w:bottom w:w="28" w:type="dxa"/>
            </w:tcMar>
            <w:vAlign w:val="center"/>
          </w:tcPr>
          <w:p>
            <w:pPr>
              <w:pStyle w:val="TableContents"/>
              <w:bidi w:val="0"/>
              <w:spacing w:before="0" w:after="283"/>
              <w:jc w:val="left"/>
              <w:rPr/>
            </w:pPr>
            <w:r>
              <w:rPr/>
              <w:t>  </w:t>
            </w:r>
          </w:p>
        </w:tc>
        <w:tc>
          <w:tcPr>
            <w:tcW w:w="10047" w:type="dxa"/>
            <w:gridSpan w:val="3"/>
            <w:tcBorders>
              <w:bottom w:val="single" w:sz="6" w:space="0" w:color="EFF7FB"/>
              <w:right w:val="single" w:sz="6" w:space="0" w:color="EFF7FB"/>
            </w:tcBorders>
            <w:shd w:fill="EFF7FB" w:val="clear"/>
            <w:tcMar>
              <w:bottom w:w="240" w:type="dxa"/>
              <w:right w:w="40"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color w:val="3575B3"/>
                <w:sz w:val="18"/>
              </w:rPr>
            </w:pPr>
            <w:r>
              <w:rPr>
                <w:rFonts w:ascii="ARIAL" w:hAnsi="ARIAL"/>
                <w:b/>
                <w:color w:val="3575B3"/>
                <w:sz w:val="18"/>
              </w:rPr>
              <w:t>The Board unanimously recommends that the stockholders vote “FOR” the approval of the proposal to amend our Certificate of Incorporation to allow our Bylaws to be amended by simple majority vote.</w:t>
            </w:r>
          </w:p>
          <w:p>
            <w:pPr>
              <w:pStyle w:val="TableContents"/>
              <w:bidi w:val="0"/>
              <w:spacing w:before="0" w:after="20"/>
              <w:jc w:val="left"/>
              <w:rPr/>
            </w:pPr>
            <w:r>
              <w:rPr/>
              <w:t> </w:t>
            </w:r>
          </w:p>
        </w:tc>
      </w:tr>
    </w:tbl>
    <w:p>
      <w:pPr>
        <w:pStyle w:val="TextBody"/>
        <w:bidi w:val="0"/>
        <w:spacing w:before="0" w:after="0"/>
        <w:jc w:val="left"/>
        <w:rPr/>
      </w:pPr>
      <w:r>
        <w:rPr/>
        <w:t> </w:t>
      </w:r>
    </w:p>
    <w:tbl>
      <w:tblPr>
        <w:tblW w:w="1306" w:type="dxa"/>
        <w:jc w:val="left"/>
        <w:tblInd w:w="0" w:type="dxa"/>
        <w:tblLayout w:type="fixed"/>
        <w:tblCellMar>
          <w:top w:w="0" w:type="dxa"/>
          <w:left w:w="0" w:type="dxa"/>
          <w:bottom w:w="0" w:type="dxa"/>
          <w:right w:w="0" w:type="dxa"/>
        </w:tblCellMar>
      </w:tblPr>
      <w:tblGrid>
        <w:gridCol w:w="1001"/>
        <w:gridCol w:w="60"/>
        <w:gridCol w:w="245"/>
      </w:tblGrid>
      <w:tr>
        <w:trPr/>
        <w:tc>
          <w:tcPr>
            <w:tcW w:w="10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1001" w:type="dxa"/>
            <w:tcBorders/>
            <w:vAlign w:val="center"/>
          </w:tcPr>
          <w:p>
            <w:pPr>
              <w:pStyle w:val="TableContents"/>
              <w:bidi w:val="0"/>
              <w:spacing w:before="0" w:after="0"/>
              <w:jc w:val="left"/>
              <w:rPr/>
            </w:pPr>
            <w:r>
              <w:rPr/>
              <w:t> </w:t>
            </w:r>
          </w:p>
          <w:p>
            <w:pPr>
              <w:pStyle w:val="TableContents"/>
              <w:bidi w:val="0"/>
              <w:spacing w:before="0" w:after="20"/>
              <w:jc w:val="right"/>
              <w:rPr/>
            </w:pPr>
            <w:r>
              <w:rPr/>
              <w:drawing>
                <wp:inline distT="0" distB="0" distL="0" distR="0">
                  <wp:extent cx="588010" cy="19050"/>
                  <wp:effectExtent l="0" t="0" r="0" b="0"/>
                  <wp:docPr id="167" name="Image1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161" descr=""/>
                          <pic:cNvPicPr>
                            <a:picLocks noChangeAspect="1" noChangeArrowheads="1"/>
                          </pic:cNvPicPr>
                        </pic:nvPicPr>
                        <pic:blipFill>
                          <a:blip r:embed="rId164"/>
                          <a:stretch>
                            <a:fillRect/>
                          </a:stretch>
                        </pic:blipFill>
                        <pic:spPr bwMode="auto">
                          <a:xfrm>
                            <a:off x="0" y="0"/>
                            <a:ext cx="588010" cy="1905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jc w:val="left"/>
              <w:rPr/>
            </w:pPr>
            <w:r>
              <w:rPr/>
              <w:t> </w:t>
            </w:r>
          </w:p>
          <w:p>
            <w:pPr>
              <w:pStyle w:val="TableContents"/>
              <w:bidi w:val="0"/>
              <w:spacing w:before="0" w:after="20"/>
              <w:jc w:val="right"/>
              <w:rPr>
                <w:rFonts w:ascii="ARIAL" w:hAnsi="ARIAL"/>
                <w:b/>
                <w:color w:val="435363"/>
                <w:sz w:val="18"/>
              </w:rPr>
            </w:pPr>
            <w:r>
              <w:rPr>
                <w:rFonts w:ascii="ARIAL" w:hAnsi="ARIAL"/>
                <w:b/>
                <w:color w:val="435363"/>
                <w:sz w:val="18"/>
              </w:rPr>
              <w:t>23</w:t>
            </w:r>
          </w:p>
        </w:tc>
      </w:tr>
    </w:tbl>
    <w:tbl>
      <w:tblPr>
        <w:tblW w:w="136" w:type="dxa"/>
        <w:jc w:val="left"/>
        <w:tblInd w:w="0" w:type="dxa"/>
        <w:tblLayout w:type="fixed"/>
        <w:tblCellMar>
          <w:top w:w="0" w:type="dxa"/>
          <w:left w:w="0" w:type="dxa"/>
          <w:bottom w:w="0" w:type="dxa"/>
          <w:right w:w="0" w:type="dxa"/>
        </w:tblCellMar>
      </w:tblPr>
      <w:tblGrid>
        <w:gridCol w:w="38"/>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rFonts w:ascii="ARIAL" w:hAnsi="ARIAL"/>
          <w:color w:val="435363"/>
          <w:sz w:val="16"/>
        </w:rPr>
      </w:pPr>
      <w:r>
        <w:rPr>
          <w:rFonts w:ascii="ARIAL" w:hAnsi="ARIAL"/>
          <w:color w:val="435363"/>
          <w:sz w:val="16"/>
        </w:rPr>
        <w:t xml:space="preserve">2024 Proxy Statement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drawing>
          <wp:inline distT="0" distB="0" distL="0" distR="0">
            <wp:extent cx="703580" cy="32385"/>
            <wp:effectExtent l="0" t="0" r="0" b="0"/>
            <wp:docPr id="168" name="Image1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162" descr=""/>
                    <pic:cNvPicPr>
                      <a:picLocks noChangeAspect="1" noChangeArrowheads="1"/>
                    </pic:cNvPicPr>
                  </pic:nvPicPr>
                  <pic:blipFill>
                    <a:blip r:embed="rId165"/>
                    <a:stretch>
                      <a:fillRect/>
                    </a:stretch>
                  </pic:blipFill>
                  <pic:spPr bwMode="auto">
                    <a:xfrm>
                      <a:off x="0" y="0"/>
                      <a:ext cx="703580" cy="3238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ARIAL" w:hAnsi="ARIAL"/>
          <w:color w:val="66AFDA"/>
          <w:sz w:val="36"/>
        </w:rPr>
      </w:pPr>
      <w:bookmarkStart w:id="32" w:name="toc636721_30"/>
      <w:bookmarkEnd w:id="32"/>
      <w:r>
        <w:rPr>
          <w:rFonts w:ascii="ARIAL" w:hAnsi="ARIAL"/>
          <w:color w:val="66AFDA"/>
          <w:sz w:val="36"/>
        </w:rPr>
        <w:t xml:space="preserve">PROPOSAL 5—APPROVE AN AMENDMENT TO OUR CERTIFICATE OF INCORPORATION TO ALLOW ALL OTHER PROVISIONS OF THE CERTIFICATE OF INCORPORATION TO BE AMENDED BY SIMPLE MAJORITY VOTE </w:t>
      </w:r>
    </w:p>
    <w:p>
      <w:pPr>
        <w:pStyle w:val="TextBody"/>
        <w:bidi w:val="0"/>
        <w:spacing w:before="280" w:after="0"/>
        <w:jc w:val="left"/>
        <w:rPr>
          <w:rFonts w:ascii="ARIAL" w:hAnsi="ARIAL"/>
          <w:color w:val="435363"/>
          <w:sz w:val="18"/>
        </w:rPr>
      </w:pPr>
      <w:r>
        <w:rPr>
          <w:rFonts w:ascii="ARIAL" w:hAnsi="ARIAL"/>
          <w:color w:val="435363"/>
          <w:sz w:val="18"/>
        </w:rPr>
        <w:t xml:space="preserve">At our 2023 annual meeting of stockholders, the stockholders voted on a stockholder-sponsored proposal requesting that the Board take the steps necessary to eliminate each stockholder voting requirement in our Certificate of Incorporation or Bylaws that calls for a greater than simple majority vote. The proposal passed with the support of a majority of the votes cast at the meeting. </w:t>
      </w:r>
    </w:p>
    <w:p>
      <w:pPr>
        <w:pStyle w:val="TextBody"/>
        <w:bidi w:val="0"/>
        <w:spacing w:before="120" w:after="0"/>
        <w:jc w:val="left"/>
        <w:rPr>
          <w:rFonts w:ascii="ARIAL" w:hAnsi="ARIAL"/>
          <w:color w:val="435363"/>
          <w:sz w:val="18"/>
        </w:rPr>
      </w:pPr>
      <w:r>
        <w:rPr>
          <w:rFonts w:ascii="ARIAL" w:hAnsi="ARIAL"/>
          <w:color w:val="435363"/>
          <w:sz w:val="18"/>
        </w:rPr>
        <w:t xml:space="preserve">The Board has carefully considered the advantages and disadvantages of maintaining the supermajority voting provisions in our Certificate of Incorporation, including the provisions requiring the affirmative vote of the holders of at least two-thirds of the voting power of the shares outstanding and entitled to vote for the election of directors in order for our stockholders to amend certain provisions of our Certificate of Incorporation (including, among other things, provisions related to the size and terms of our Board, vacancies on the Board, stockholder consents, special meetings of stockholders and the requirements to amend the Certificate of Incorporation). While the supermajority voting provisions are designed to ensure that the interests of all stockholders are fully protected by requiring any amendments to our Certificate of Incorporation to be supported by a significant portion of our stockholders, the Board recognizes that there are different perspectives on this matter and, after weighing these considerations, has determined that it is in the best interests of the Company and its stockholders to amend our Certificate of Incorporation to eliminate the supermajority voting provisions (the “Supermajority Elimination Amendment”). The Board recommends that stockholders approve the Supermajority Elimination Amendment. </w:t>
      </w:r>
    </w:p>
    <w:p>
      <w:pPr>
        <w:pStyle w:val="TextBody"/>
        <w:bidi w:val="0"/>
        <w:spacing w:before="120" w:after="0"/>
        <w:jc w:val="left"/>
        <w:rPr>
          <w:rFonts w:ascii="ARIAL" w:hAnsi="ARIAL"/>
          <w:color w:val="435363"/>
          <w:sz w:val="18"/>
        </w:rPr>
      </w:pPr>
      <w:r>
        <w:rPr>
          <w:rFonts w:ascii="ARIAL" w:hAnsi="ARIAL"/>
          <w:color w:val="435363"/>
          <w:sz w:val="18"/>
        </w:rPr>
        <w:t xml:space="preserve">This proposal is separate and independent from the Bylaw Voting Threshold Amendment in Proposal 4 because the vote required to approve this proposal is different than that required to approve Proposal 4. </w:t>
      </w:r>
    </w:p>
    <w:p>
      <w:pPr>
        <w:pStyle w:val="TextBody"/>
        <w:bidi w:val="0"/>
        <w:spacing w:before="120" w:after="0"/>
        <w:jc w:val="left"/>
        <w:rPr>
          <w:rFonts w:ascii="ARIAL" w:hAnsi="ARIAL"/>
          <w:color w:val="435363"/>
          <w:sz w:val="18"/>
        </w:rPr>
      </w:pPr>
      <w:r>
        <w:rPr>
          <w:rFonts w:ascii="ARIAL" w:hAnsi="ARIAL"/>
          <w:color w:val="435363"/>
          <w:sz w:val="18"/>
        </w:rPr>
        <w:t xml:space="preserve">An affirmative vote of the holders of at least two-thirds of the voting power of the shares outstanding and entitled to vote for the election of directors as of the Record Date is required to adopt Proposal 5. If approved, this proposal would become effective upon the filing of a certificate of amendment setting forth the Supermajority Elimination Amendment with the Secretary of State of Delaware, which we intend to do if, and promptly, after the required stockholder approval is obtained. </w:t>
      </w:r>
    </w:p>
    <w:p>
      <w:pPr>
        <w:pStyle w:val="TextBody"/>
        <w:bidi w:val="0"/>
        <w:spacing w:before="120" w:after="0"/>
        <w:jc w:val="left"/>
        <w:rPr>
          <w:rFonts w:ascii="ARIAL" w:hAnsi="ARIAL"/>
          <w:color w:val="435363"/>
          <w:sz w:val="18"/>
        </w:rPr>
      </w:pPr>
      <w:r>
        <w:rPr>
          <w:rFonts w:ascii="ARIAL" w:hAnsi="ARIAL"/>
          <w:color w:val="435363"/>
          <w:sz w:val="18"/>
        </w:rPr>
        <w:t xml:space="preserve">The description in this Proposal of the Supermajority Elimination Amendment to eliminate the supermajority provisions in the Certificate of Incorporation is qualified in its entirety by reference to the text of the Supermajority Elimination Amendment, which is attached to this Proxy Statement as Appendix A.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8"/>
        <w:gridCol w:w="120"/>
        <w:gridCol w:w="2744"/>
        <w:gridCol w:w="2744"/>
        <w:gridCol w:w="4559"/>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44" w:type="dxa"/>
            <w:tcBorders/>
            <w:vAlign w:val="center"/>
          </w:tcPr>
          <w:p>
            <w:pPr>
              <w:pStyle w:val="TableContents"/>
              <w:bidi w:val="0"/>
              <w:spacing w:before="0" w:after="283"/>
              <w:jc w:val="left"/>
              <w:rPr>
                <w:sz w:val="4"/>
                <w:szCs w:val="4"/>
              </w:rPr>
            </w:pPr>
            <w:r>
              <w:rPr>
                <w:sz w:val="4"/>
                <w:szCs w:val="4"/>
              </w:rPr>
            </w:r>
          </w:p>
        </w:tc>
        <w:tc>
          <w:tcPr>
            <w:tcW w:w="2744" w:type="dxa"/>
            <w:tcBorders/>
            <w:vAlign w:val="center"/>
          </w:tcPr>
          <w:p>
            <w:pPr>
              <w:pStyle w:val="TableContents"/>
              <w:bidi w:val="0"/>
              <w:spacing w:before="0" w:after="283"/>
              <w:jc w:val="left"/>
              <w:rPr>
                <w:sz w:val="4"/>
                <w:szCs w:val="4"/>
              </w:rPr>
            </w:pPr>
            <w:r>
              <w:rPr>
                <w:sz w:val="4"/>
                <w:szCs w:val="4"/>
              </w:rPr>
            </w:r>
          </w:p>
        </w:tc>
        <w:tc>
          <w:tcPr>
            <w:tcW w:w="4559"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0167" w:type="dxa"/>
            <w:gridSpan w:val="4"/>
            <w:tcBorders>
              <w:top w:val="single" w:sz="6" w:space="0" w:color="EFF7FB"/>
              <w:left w:val="single" w:sz="6" w:space="0" w:color="EFF7FB"/>
              <w:right w:val="single" w:sz="6" w:space="0" w:color="EFF7FB"/>
            </w:tcBorders>
            <w:shd w:fill="EFF7FB" w:val="clear"/>
            <w:tcMar>
              <w:top w:w="28" w:type="dxa"/>
              <w:left w:w="28" w:type="dxa"/>
              <w:right w:w="28" w:type="dxa"/>
            </w:tcMar>
            <w:vAlign w:val="center"/>
          </w:tcPr>
          <w:p>
            <w:pPr>
              <w:pStyle w:val="TableContents"/>
              <w:bidi w:val="0"/>
              <w:spacing w:before="0" w:after="283"/>
              <w:jc w:val="left"/>
              <w:rPr/>
            </w:pPr>
            <w:r>
              <w:rPr/>
              <w:t>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left w:val="single" w:sz="6" w:space="0" w:color="EFF7FB"/>
              <w:bottom w:val="single" w:sz="6" w:space="0" w:color="EFF7FB"/>
            </w:tcBorders>
            <w:shd w:fill="EFF7FB" w:val="clear"/>
            <w:tcMar>
              <w:left w:w="28" w:type="dxa"/>
              <w:bottom w:w="28" w:type="dxa"/>
            </w:tcMar>
            <w:vAlign w:val="center"/>
          </w:tcPr>
          <w:p>
            <w:pPr>
              <w:pStyle w:val="TableContents"/>
              <w:bidi w:val="0"/>
              <w:spacing w:before="0" w:after="283"/>
              <w:jc w:val="left"/>
              <w:rPr/>
            </w:pPr>
            <w:r>
              <w:rPr/>
              <w:t>  </w:t>
            </w:r>
          </w:p>
        </w:tc>
        <w:tc>
          <w:tcPr>
            <w:tcW w:w="10047" w:type="dxa"/>
            <w:gridSpan w:val="3"/>
            <w:tcBorders>
              <w:bottom w:val="single" w:sz="6" w:space="0" w:color="EFF7FB"/>
              <w:right w:val="single" w:sz="6" w:space="0" w:color="EFF7FB"/>
            </w:tcBorders>
            <w:shd w:fill="EFF7FB" w:val="clear"/>
            <w:tcMar>
              <w:bottom w:w="240" w:type="dxa"/>
              <w:right w:w="40"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color w:val="3575B3"/>
                <w:sz w:val="18"/>
              </w:rPr>
            </w:pPr>
            <w:r>
              <w:rPr>
                <w:rFonts w:ascii="ARIAL" w:hAnsi="ARIAL"/>
                <w:b/>
                <w:color w:val="3575B3"/>
                <w:sz w:val="18"/>
              </w:rPr>
              <w:t>The Board unanimously recommends that the stockholders vote “FOR” the approval of the proposal to amend our Certificate of Incorporation to allow all other provisions of the Certificate of Incorporation to be amended by simple majority vote.</w:t>
            </w:r>
          </w:p>
          <w:p>
            <w:pPr>
              <w:pStyle w:val="TableContents"/>
              <w:bidi w:val="0"/>
              <w:spacing w:before="0" w:after="20"/>
              <w:jc w:val="left"/>
              <w:rPr/>
            </w:pPr>
            <w:r>
              <w:rPr/>
              <w:t> </w:t>
            </w:r>
          </w:p>
        </w:tc>
      </w:tr>
    </w:tbl>
    <w:p>
      <w:pPr>
        <w:pStyle w:val="TextBody"/>
        <w:bidi w:val="0"/>
        <w:spacing w:before="0" w:after="0"/>
        <w:jc w:val="left"/>
        <w:rPr/>
      </w:pPr>
      <w:r>
        <w:rPr/>
        <w:t> </w:t>
      </w:r>
    </w:p>
    <w:tbl>
      <w:tblPr>
        <w:tblW w:w="136" w:type="dxa"/>
        <w:jc w:val="left"/>
        <w:tblInd w:w="0" w:type="dxa"/>
        <w:tblLayout w:type="fixed"/>
        <w:tblCellMar>
          <w:top w:w="0" w:type="dxa"/>
          <w:left w:w="0" w:type="dxa"/>
          <w:bottom w:w="0" w:type="dxa"/>
          <w:right w:w="0" w:type="dxa"/>
        </w:tblCellMar>
      </w:tblPr>
      <w:tblGrid>
        <w:gridCol w:w="38"/>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tbl>
      <w:tblPr>
        <w:tblW w:w="1306" w:type="dxa"/>
        <w:jc w:val="left"/>
        <w:tblInd w:w="0" w:type="dxa"/>
        <w:tblLayout w:type="fixed"/>
        <w:tblCellMar>
          <w:top w:w="0" w:type="dxa"/>
          <w:left w:w="0" w:type="dxa"/>
          <w:bottom w:w="0" w:type="dxa"/>
          <w:right w:w="0" w:type="dxa"/>
        </w:tblCellMar>
      </w:tblPr>
      <w:tblGrid>
        <w:gridCol w:w="245"/>
        <w:gridCol w:w="60"/>
        <w:gridCol w:w="1001"/>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b/>
                <w:color w:val="435363"/>
                <w:sz w:val="18"/>
              </w:rPr>
            </w:pPr>
            <w:r>
              <w:rPr>
                <w:rFonts w:ascii="ARIAL" w:hAnsi="ARIAL"/>
                <w:b/>
                <w:color w:val="435363"/>
                <w:sz w:val="18"/>
              </w:rPr>
              <w:t>24</w:t>
            </w:r>
          </w:p>
        </w:tc>
        <w:tc>
          <w:tcPr>
            <w:tcW w:w="60" w:type="dxa"/>
            <w:tcBorders/>
            <w:vAlign w:val="center"/>
          </w:tcPr>
          <w:p>
            <w:pPr>
              <w:pStyle w:val="TableContents"/>
              <w:bidi w:val="0"/>
              <w:spacing w:before="0" w:after="283"/>
              <w:jc w:val="left"/>
              <w:rPr/>
            </w:pPr>
            <w:r>
              <w:rPr/>
              <w:t> </w:t>
            </w:r>
          </w:p>
        </w:tc>
        <w:tc>
          <w:tcPr>
            <w:tcW w:w="1001" w:type="dxa"/>
            <w:tcBorders/>
            <w:vAlign w:val="center"/>
          </w:tcPr>
          <w:p>
            <w:pPr>
              <w:pStyle w:val="TableContents"/>
              <w:bidi w:val="0"/>
              <w:spacing w:before="0" w:after="283"/>
              <w:jc w:val="left"/>
              <w:rPr/>
            </w:pPr>
            <w:r>
              <w:rPr/>
              <w:drawing>
                <wp:inline distT="0" distB="0" distL="0" distR="0">
                  <wp:extent cx="588010" cy="19050"/>
                  <wp:effectExtent l="0" t="0" r="0" b="0"/>
                  <wp:docPr id="169" name="Image1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163" descr=""/>
                          <pic:cNvPicPr>
                            <a:picLocks noChangeAspect="1" noChangeArrowheads="1"/>
                          </pic:cNvPicPr>
                        </pic:nvPicPr>
                        <pic:blipFill>
                          <a:blip r:embed="rId166"/>
                          <a:stretch>
                            <a:fillRect/>
                          </a:stretch>
                        </pic:blipFill>
                        <pic:spPr bwMode="auto">
                          <a:xfrm>
                            <a:off x="0" y="0"/>
                            <a:ext cx="588010" cy="19050"/>
                          </a:xfrm>
                          <a:prstGeom prst="rect">
                            <a:avLst/>
                          </a:prstGeom>
                        </pic:spPr>
                      </pic:pic>
                    </a:graphicData>
                  </a:graphic>
                </wp:inline>
              </w:drawing>
            </w:r>
            <w:r>
              <w:rPr/>
              <w:t xml:space="preserve"> </w:t>
            </w:r>
          </w:p>
        </w:tc>
      </w:tr>
    </w:tbl>
    <w:p>
      <w:pPr>
        <w:pStyle w:val="TextBody"/>
        <w:bidi w:val="0"/>
        <w:spacing w:before="0" w:after="0"/>
        <w:jc w:val="center"/>
        <w:rPr>
          <w:rFonts w:ascii="ARIAL" w:hAnsi="ARIAL"/>
          <w:color w:val="435363"/>
          <w:sz w:val="16"/>
        </w:rPr>
      </w:pPr>
      <w:r>
        <w:rPr>
          <w:rFonts w:ascii="ARIAL" w:hAnsi="ARIAL"/>
          <w:color w:val="435363"/>
          <w:sz w:val="16"/>
        </w:rPr>
        <w:t xml:space="preserve">2024 Proxy Statement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right"/>
        <w:rPr/>
      </w:pPr>
      <w:r>
        <w:rPr/>
        <w:drawing>
          <wp:inline distT="0" distB="0" distL="0" distR="0">
            <wp:extent cx="703580" cy="32385"/>
            <wp:effectExtent l="0" t="0" r="0" b="0"/>
            <wp:docPr id="170" name="Image1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164" descr=""/>
                    <pic:cNvPicPr>
                      <a:picLocks noChangeAspect="1" noChangeArrowheads="1"/>
                    </pic:cNvPicPr>
                  </pic:nvPicPr>
                  <pic:blipFill>
                    <a:blip r:embed="rId167"/>
                    <a:stretch>
                      <a:fillRect/>
                    </a:stretch>
                  </pic:blipFill>
                  <pic:spPr bwMode="auto">
                    <a:xfrm>
                      <a:off x="0" y="0"/>
                      <a:ext cx="703580" cy="3238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ARIAL" w:hAnsi="ARIAL"/>
          <w:color w:val="66AFDA"/>
          <w:sz w:val="36"/>
        </w:rPr>
      </w:pPr>
      <w:bookmarkStart w:id="33" w:name="toc636721_34"/>
      <w:bookmarkEnd w:id="33"/>
      <w:r>
        <w:rPr>
          <w:rFonts w:ascii="ARIAL" w:hAnsi="ARIAL"/>
          <w:color w:val="66AFDA"/>
          <w:sz w:val="36"/>
        </w:rPr>
        <w:t xml:space="preserve">SECURITY OWNERSHIP OF CERTAIN BENEFICIAL OWNERS AND MANAGEMENT </w:t>
      </w:r>
    </w:p>
    <w:p>
      <w:pPr>
        <w:pStyle w:val="TextBody"/>
        <w:bidi w:val="0"/>
        <w:spacing w:before="240" w:after="0"/>
        <w:jc w:val="left"/>
        <w:rPr>
          <w:rFonts w:ascii="ARIAL" w:hAnsi="ARIAL"/>
          <w:color w:val="435363"/>
          <w:sz w:val="18"/>
        </w:rPr>
      </w:pPr>
      <w:r>
        <w:rPr>
          <w:rFonts w:ascii="ARIAL" w:hAnsi="ARIAL"/>
          <w:color w:val="435363"/>
          <w:sz w:val="18"/>
        </w:rPr>
        <w:t xml:space="preserve">The following table provides information regarding the beneficial ownership of our Common Stock as of April 9, 2024, by (1) each of our directors and nominees for director, (2) each of the individuals named in the section entitled “Executive Compensation—Summary Compensation Table” beginning on page 64 and (3) all of our directors and executive officers as a group, based in each case on information furnished to us by these persons. We believe that each of the named individuals and each director and executive officer included in the group has sole voting and investment power with regard to the shares shown, except that certain individuals may share voting and investment power with their spouses and except as otherwise noted.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443"/>
        <w:gridCol w:w="120"/>
        <w:gridCol w:w="150"/>
        <w:gridCol w:w="150"/>
        <w:gridCol w:w="2472"/>
        <w:gridCol w:w="844"/>
        <w:gridCol w:w="604"/>
        <w:gridCol w:w="335"/>
        <w:gridCol w:w="335"/>
        <w:gridCol w:w="335"/>
        <w:gridCol w:w="376"/>
        <w:gridCol w:w="41"/>
      </w:tblGrid>
      <w:tr>
        <w:trPr/>
        <w:tc>
          <w:tcPr>
            <w:tcW w:w="444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472"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41" w:type="dxa"/>
            <w:tcBorders/>
          </w:tcPr>
          <w:p>
            <w:pPr>
              <w:pStyle w:val="TableContents"/>
              <w:bidi w:val="0"/>
              <w:spacing w:before="0" w:after="283"/>
              <w:jc w:val="left"/>
              <w:rPr>
                <w:sz w:val="4"/>
                <w:szCs w:val="4"/>
              </w:rPr>
            </w:pPr>
            <w:r>
              <w:rPr>
                <w:sz w:val="4"/>
                <w:szCs w:val="4"/>
              </w:rPr>
            </w:r>
          </w:p>
        </w:tc>
      </w:tr>
      <w:tr>
        <w:trPr/>
        <w:tc>
          <w:tcPr>
            <w:tcW w:w="4443"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601" w:type="dxa"/>
            <w:gridSpan w:val="9"/>
            <w:tcBorders>
              <w:bottom w:val="single" w:sz="2" w:space="0" w:color="BF0000"/>
            </w:tcBorders>
            <w:tcMar>
              <w:bottom w:w="60" w:type="dxa"/>
            </w:tcMar>
            <w:vAlign w:val="center"/>
          </w:tcPr>
          <w:p>
            <w:pPr>
              <w:pStyle w:val="TableContents"/>
              <w:bidi w:val="0"/>
              <w:spacing w:before="0" w:after="283"/>
              <w:jc w:val="center"/>
              <w:rPr>
                <w:b/>
                <w:color w:val="3575B3"/>
              </w:rPr>
            </w:pPr>
            <w:r>
              <w:rPr>
                <w:b/>
                <w:color w:val="3575B3"/>
              </w:rPr>
              <w:t>AAG Common Stock Beneficially Owned(1)</w:t>
            </w:r>
          </w:p>
        </w:tc>
        <w:tc>
          <w:tcPr>
            <w:tcW w:w="41" w:type="dxa"/>
            <w:tcBorders/>
          </w:tcPr>
          <w:p>
            <w:pPr>
              <w:pStyle w:val="TableContents"/>
              <w:bidi w:val="0"/>
              <w:spacing w:before="0" w:after="283"/>
              <w:jc w:val="left"/>
              <w:rPr>
                <w:sz w:val="4"/>
                <w:szCs w:val="4"/>
              </w:rPr>
            </w:pPr>
            <w:r>
              <w:rPr>
                <w:sz w:val="4"/>
                <w:szCs w:val="4"/>
              </w:rPr>
            </w:r>
          </w:p>
        </w:tc>
      </w:tr>
      <w:tr>
        <w:trPr/>
        <w:tc>
          <w:tcPr>
            <w:tcW w:w="4443" w:type="dxa"/>
            <w:tcBorders>
              <w:bottom w:val="single" w:sz="6" w:space="0" w:color="BF0000"/>
            </w:tcBorders>
            <w:tcMar>
              <w:bottom w:w="100" w:type="dxa"/>
            </w:tcMar>
            <w:vAlign w:val="center"/>
          </w:tcPr>
          <w:p>
            <w:pPr>
              <w:pStyle w:val="TableContents"/>
              <w:bidi w:val="0"/>
              <w:spacing w:before="0" w:after="0"/>
              <w:jc w:val="left"/>
              <w:rPr>
                <w:rFonts w:ascii="ARIAL" w:hAnsi="ARIAL"/>
                <w:b/>
                <w:color w:val="3575B3"/>
                <w:sz w:val="16"/>
              </w:rPr>
            </w:pPr>
            <w:r>
              <w:rPr>
                <w:rFonts w:ascii="ARIAL" w:hAnsi="ARIAL"/>
                <w:b/>
                <w:color w:val="3575B3"/>
                <w:sz w:val="16"/>
              </w:rPr>
              <w:t>Name of Beneficial Owner and Relationship to Company</w:t>
            </w:r>
          </w:p>
        </w:tc>
        <w:tc>
          <w:tcPr>
            <w:tcW w:w="120" w:type="dxa"/>
            <w:tcBorders>
              <w:bottom w:val="single" w:sz="6" w:space="0" w:color="BF0000"/>
            </w:tcBorders>
            <w:tcMar>
              <w:bottom w:w="28" w:type="dxa"/>
            </w:tcMar>
            <w:vAlign w:val="center"/>
          </w:tcPr>
          <w:p>
            <w:pPr>
              <w:pStyle w:val="TableContents"/>
              <w:bidi w:val="0"/>
              <w:spacing w:before="0" w:after="283"/>
              <w:jc w:val="left"/>
              <w:rPr/>
            </w:pPr>
            <w:r>
              <w:rPr/>
              <w:t>  </w:t>
            </w:r>
          </w:p>
        </w:tc>
        <w:tc>
          <w:tcPr>
            <w:tcW w:w="3616" w:type="dxa"/>
            <w:gridSpan w:val="4"/>
            <w:tcBorders>
              <w:bottom w:val="single" w:sz="6" w:space="0" w:color="BF0000"/>
            </w:tcBorders>
            <w:tcMar>
              <w:bottom w:w="100"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3575B3"/>
                <w:sz w:val="16"/>
              </w:rPr>
            </w:pPr>
            <w:r>
              <w:rPr>
                <w:rFonts w:ascii="ARIAL" w:hAnsi="ARIAL"/>
                <w:b/>
                <w:color w:val="3575B3"/>
                <w:sz w:val="16"/>
              </w:rPr>
              <w:t>Amount and Nature</w:t>
            </w:r>
          </w:p>
          <w:p>
            <w:pPr>
              <w:pStyle w:val="TableContents"/>
              <w:bidi w:val="0"/>
              <w:spacing w:before="0" w:after="20"/>
              <w:jc w:val="center"/>
              <w:rPr>
                <w:rFonts w:ascii="ARIAL" w:hAnsi="ARIAL"/>
                <w:b/>
                <w:color w:val="3575B3"/>
                <w:sz w:val="16"/>
              </w:rPr>
            </w:pPr>
            <w:r>
              <w:rPr>
                <w:rFonts w:ascii="ARIAL" w:hAnsi="ARIAL"/>
                <w:b/>
                <w:color w:val="3575B3"/>
                <w:sz w:val="16"/>
              </w:rPr>
              <w:t>of Beneficial Ownership</w:t>
            </w:r>
          </w:p>
        </w:tc>
        <w:tc>
          <w:tcPr>
            <w:tcW w:w="604" w:type="dxa"/>
            <w:tcBorders>
              <w:bottom w:val="single" w:sz="6" w:space="0" w:color="BF0000"/>
            </w:tcBorders>
            <w:tcMar>
              <w:bottom w:w="28" w:type="dxa"/>
            </w:tcMar>
            <w:vAlign w:val="center"/>
          </w:tcPr>
          <w:p>
            <w:pPr>
              <w:pStyle w:val="TableContents"/>
              <w:bidi w:val="0"/>
              <w:spacing w:before="0" w:after="283"/>
              <w:jc w:val="left"/>
              <w:rPr/>
            </w:pPr>
            <w:r>
              <w:rPr/>
              <w:t>    </w:t>
            </w:r>
          </w:p>
        </w:tc>
        <w:tc>
          <w:tcPr>
            <w:tcW w:w="1381" w:type="dxa"/>
            <w:gridSpan w:val="4"/>
            <w:tcBorders>
              <w:bottom w:val="single" w:sz="6" w:space="0" w:color="BF0000"/>
            </w:tcBorders>
            <w:tcMar>
              <w:bottom w:w="100"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3575B3"/>
                <w:sz w:val="16"/>
              </w:rPr>
            </w:pPr>
            <w:r>
              <w:rPr>
                <w:rFonts w:ascii="ARIAL" w:hAnsi="ARIAL"/>
                <w:b/>
                <w:color w:val="3575B3"/>
                <w:sz w:val="16"/>
              </w:rPr>
              <w:t>Percent     </w:t>
            </w:r>
          </w:p>
          <w:p>
            <w:pPr>
              <w:pStyle w:val="TableContents"/>
              <w:bidi w:val="0"/>
              <w:spacing w:before="0" w:after="20"/>
              <w:jc w:val="center"/>
              <w:rPr>
                <w:rFonts w:ascii="ARIAL" w:hAnsi="ARIAL"/>
                <w:b/>
                <w:color w:val="3575B3"/>
                <w:sz w:val="16"/>
              </w:rPr>
            </w:pPr>
            <w:r>
              <w:rPr>
                <w:rFonts w:ascii="ARIAL" w:hAnsi="ARIAL"/>
                <w:b/>
                <w:color w:val="3575B3"/>
                <w:sz w:val="16"/>
              </w:rPr>
              <w:t>of Class     </w:t>
            </w:r>
          </w:p>
        </w:tc>
        <w:tc>
          <w:tcPr>
            <w:tcW w:w="41" w:type="dxa"/>
            <w:tcBorders/>
          </w:tcPr>
          <w:p>
            <w:pPr>
              <w:pStyle w:val="TableContents"/>
              <w:bidi w:val="0"/>
              <w:spacing w:before="0" w:after="283"/>
              <w:jc w:val="left"/>
              <w:rPr>
                <w:sz w:val="4"/>
                <w:szCs w:val="4"/>
              </w:rPr>
            </w:pPr>
            <w:r>
              <w:rPr>
                <w:sz w:val="4"/>
                <w:szCs w:val="4"/>
              </w:rPr>
            </w:r>
          </w:p>
        </w:tc>
      </w:tr>
      <w:tr>
        <w:trPr/>
        <w:tc>
          <w:tcPr>
            <w:tcW w:w="4443" w:type="dxa"/>
            <w:tcBorders/>
            <w:vAlign w:val="center"/>
          </w:tcPr>
          <w:p>
            <w:pPr>
              <w:pStyle w:val="TableContents"/>
              <w:bidi w:val="0"/>
              <w:spacing w:before="0" w:after="283"/>
              <w:jc w:val="left"/>
              <w:rPr>
                <w:sz w:val="4"/>
                <w:szCs w:val="4"/>
              </w:rPr>
            </w:pPr>
            <w:r>
              <w:rPr>
                <w:sz w:val="4"/>
                <w:szCs w:val="4"/>
              </w:rPr>
            </w:r>
          </w:p>
        </w:tc>
        <w:tc>
          <w:tcPr>
            <w:tcW w:w="3736" w:type="dxa"/>
            <w:gridSpan w:val="5"/>
            <w:tcBorders/>
            <w:vAlign w:val="center"/>
          </w:tcPr>
          <w:p>
            <w:pPr>
              <w:pStyle w:val="TableContents"/>
              <w:bidi w:val="0"/>
              <w:spacing w:before="0" w:after="283"/>
              <w:jc w:val="left"/>
              <w:rPr>
                <w:sz w:val="4"/>
                <w:szCs w:val="4"/>
              </w:rPr>
            </w:pPr>
            <w:r>
              <w:rPr>
                <w:sz w:val="4"/>
                <w:szCs w:val="4"/>
              </w:rPr>
            </w:r>
          </w:p>
        </w:tc>
        <w:tc>
          <w:tcPr>
            <w:tcW w:w="1985" w:type="dxa"/>
            <w:gridSpan w:val="5"/>
            <w:tcBorders/>
            <w:vAlign w:val="center"/>
          </w:tcPr>
          <w:p>
            <w:pPr>
              <w:pStyle w:val="TableContents"/>
              <w:bidi w:val="0"/>
              <w:spacing w:before="0" w:after="283"/>
              <w:jc w:val="left"/>
              <w:rPr>
                <w:sz w:val="4"/>
                <w:szCs w:val="4"/>
              </w:rPr>
            </w:pPr>
            <w:r>
              <w:rPr>
                <w:sz w:val="4"/>
                <w:szCs w:val="4"/>
              </w:rPr>
            </w:r>
          </w:p>
        </w:tc>
        <w:tc>
          <w:tcPr>
            <w:tcW w:w="41" w:type="dxa"/>
            <w:tcBorders/>
          </w:tcPr>
          <w:p>
            <w:pPr>
              <w:pStyle w:val="TableContents"/>
              <w:bidi w:val="0"/>
              <w:spacing w:before="0" w:after="283"/>
              <w:jc w:val="left"/>
              <w:rPr>
                <w:sz w:val="4"/>
                <w:szCs w:val="4"/>
              </w:rPr>
            </w:pPr>
            <w:r>
              <w:rPr>
                <w:sz w:val="4"/>
                <w:szCs w:val="4"/>
              </w:rPr>
            </w:r>
          </w:p>
        </w:tc>
      </w:tr>
      <w:tr>
        <w:trPr/>
        <w:tc>
          <w:tcPr>
            <w:tcW w:w="4443" w:type="dxa"/>
            <w:tcBorders/>
            <w:vAlign w:val="center"/>
          </w:tcPr>
          <w:p>
            <w:pPr>
              <w:pStyle w:val="TableContents"/>
              <w:bidi w:val="0"/>
              <w:spacing w:before="0" w:after="0"/>
              <w:jc w:val="left"/>
              <w:rPr>
                <w:rFonts w:ascii="ARIAL" w:hAnsi="ARIAL"/>
                <w:b/>
                <w:color w:val="435363"/>
                <w:sz w:val="18"/>
              </w:rPr>
            </w:pPr>
            <w:r>
              <w:rPr>
                <w:rFonts w:ascii="ARIAL" w:hAnsi="ARIAL"/>
                <w:b/>
                <w:color w:val="435363"/>
                <w:sz w:val="18"/>
              </w:rPr>
              <w:t>Robert Isom</w:t>
            </w:r>
          </w:p>
          <w:p>
            <w:pPr>
              <w:pStyle w:val="TableContents"/>
              <w:bidi w:val="0"/>
              <w:spacing w:before="0" w:after="20"/>
              <w:jc w:val="left"/>
              <w:rPr>
                <w:rFonts w:ascii="ARIAL" w:hAnsi="ARIAL"/>
                <w:color w:val="435363"/>
                <w:sz w:val="18"/>
              </w:rPr>
            </w:pPr>
            <w:r>
              <w:rPr>
                <w:rFonts w:ascii="ARIAL" w:hAnsi="ARIAL"/>
                <w:color w:val="435363"/>
                <w:sz w:val="18"/>
              </w:rPr>
              <w:t>Chief Executive Officer and Director</w:t>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color w:val="435363"/>
              </w:rPr>
            </w:pPr>
            <w:r>
              <w:rPr>
                <w:color w:val="435363"/>
              </w:rPr>
              <w:t> </w:t>
            </w:r>
          </w:p>
        </w:tc>
        <w:tc>
          <w:tcPr>
            <w:tcW w:w="2472" w:type="dxa"/>
            <w:tcBorders/>
            <w:vAlign w:val="center"/>
          </w:tcPr>
          <w:p>
            <w:pPr>
              <w:pStyle w:val="TableContents"/>
              <w:bidi w:val="0"/>
              <w:spacing w:before="0" w:after="283"/>
              <w:jc w:val="right"/>
              <w:rPr>
                <w:color w:val="435363"/>
              </w:rPr>
            </w:pPr>
            <w:r>
              <w:rPr>
                <w:color w:val="435363"/>
              </w:rPr>
              <w:t>912,782</w:t>
            </w:r>
          </w:p>
        </w:tc>
        <w:tc>
          <w:tcPr>
            <w:tcW w:w="844" w:type="dxa"/>
            <w:tcBorders/>
            <w:vAlign w:val="center"/>
          </w:tcPr>
          <w:p>
            <w:pPr>
              <w:pStyle w:val="TableContents"/>
              <w:bidi w:val="0"/>
              <w:spacing w:before="0" w:after="283"/>
              <w:jc w:val="left"/>
              <w:rPr/>
            </w:pPr>
            <w:r>
              <w:rPr>
                <w:color w:val="435363"/>
              </w:rPr>
              <w:t>(2)</w:t>
            </w:r>
            <w:r>
              <w:rPr/>
              <w:t> </w:t>
            </w:r>
          </w:p>
        </w:tc>
        <w:tc>
          <w:tcPr>
            <w:tcW w:w="604" w:type="dxa"/>
            <w:tcBorders/>
            <w:vAlign w:val="center"/>
          </w:tcPr>
          <w:p>
            <w:pPr>
              <w:pStyle w:val="TableContents"/>
              <w:bidi w:val="0"/>
              <w:spacing w:before="0" w:after="283"/>
              <w:jc w:val="left"/>
              <w:rPr/>
            </w:pPr>
            <w:r>
              <w:rPr/>
              <w:t>    </w:t>
            </w:r>
          </w:p>
        </w:tc>
        <w:tc>
          <w:tcPr>
            <w:tcW w:w="1381" w:type="dxa"/>
            <w:gridSpan w:val="4"/>
            <w:tcBorders/>
            <w:vAlign w:val="center"/>
          </w:tcPr>
          <w:p>
            <w:pPr>
              <w:pStyle w:val="TableContents"/>
              <w:bidi w:val="0"/>
              <w:spacing w:before="0" w:after="283"/>
              <w:jc w:val="center"/>
              <w:rPr>
                <w:color w:val="435363"/>
              </w:rPr>
            </w:pPr>
            <w:r>
              <w:rPr>
                <w:color w:val="435363"/>
              </w:rPr>
              <w:t>* </w:t>
            </w:r>
          </w:p>
        </w:tc>
        <w:tc>
          <w:tcPr>
            <w:tcW w:w="41" w:type="dxa"/>
            <w:tcBorders/>
            <w:vAlign w:val="center"/>
          </w:tcPr>
          <w:p>
            <w:pPr>
              <w:pStyle w:val="TableContents"/>
              <w:bidi w:val="0"/>
              <w:spacing w:before="0" w:after="283"/>
              <w:jc w:val="left"/>
              <w:rPr>
                <w:sz w:val="4"/>
                <w:szCs w:val="4"/>
              </w:rPr>
            </w:pPr>
            <w:r>
              <w:rPr>
                <w:sz w:val="4"/>
                <w:szCs w:val="4"/>
              </w:rPr>
            </w:r>
          </w:p>
        </w:tc>
      </w:tr>
      <w:tr>
        <w:trPr/>
        <w:tc>
          <w:tcPr>
            <w:tcW w:w="4443" w:type="dxa"/>
            <w:tcBorders/>
            <w:shd w:fill="EDEDED" w:val="clear"/>
            <w:vAlign w:val="center"/>
          </w:tcPr>
          <w:p>
            <w:pPr>
              <w:pStyle w:val="TableContents"/>
              <w:bidi w:val="0"/>
              <w:spacing w:before="0" w:after="283"/>
              <w:jc w:val="left"/>
              <w:rPr>
                <w:sz w:val="4"/>
                <w:szCs w:val="4"/>
              </w:rPr>
            </w:pPr>
            <w:r>
              <w:rPr>
                <w:sz w:val="4"/>
                <w:szCs w:val="4"/>
              </w:rPr>
            </w:r>
          </w:p>
        </w:tc>
        <w:tc>
          <w:tcPr>
            <w:tcW w:w="3736" w:type="dxa"/>
            <w:gridSpan w:val="5"/>
            <w:tcBorders/>
            <w:shd w:fill="EDEDED" w:val="clear"/>
            <w:vAlign w:val="center"/>
          </w:tcPr>
          <w:p>
            <w:pPr>
              <w:pStyle w:val="TableContents"/>
              <w:bidi w:val="0"/>
              <w:spacing w:before="0" w:after="283"/>
              <w:jc w:val="left"/>
              <w:rPr>
                <w:sz w:val="4"/>
                <w:szCs w:val="4"/>
              </w:rPr>
            </w:pPr>
            <w:r>
              <w:rPr>
                <w:sz w:val="4"/>
                <w:szCs w:val="4"/>
              </w:rPr>
            </w:r>
          </w:p>
        </w:tc>
        <w:tc>
          <w:tcPr>
            <w:tcW w:w="1985" w:type="dxa"/>
            <w:gridSpan w:val="5"/>
            <w:tcBorders/>
            <w:shd w:fill="EDEDED" w:val="clear"/>
            <w:vAlign w:val="center"/>
          </w:tcPr>
          <w:p>
            <w:pPr>
              <w:pStyle w:val="TableContents"/>
              <w:bidi w:val="0"/>
              <w:spacing w:before="0" w:after="283"/>
              <w:jc w:val="left"/>
              <w:rPr>
                <w:sz w:val="4"/>
                <w:szCs w:val="4"/>
              </w:rPr>
            </w:pPr>
            <w:r>
              <w:rPr>
                <w:sz w:val="4"/>
                <w:szCs w:val="4"/>
              </w:rPr>
            </w:r>
          </w:p>
        </w:tc>
        <w:tc>
          <w:tcPr>
            <w:tcW w:w="41" w:type="dxa"/>
            <w:tcBorders/>
            <w:shd w:fill="EDEDED" w:val="clear"/>
          </w:tcPr>
          <w:p>
            <w:pPr>
              <w:pStyle w:val="TableContents"/>
              <w:bidi w:val="0"/>
              <w:spacing w:before="0" w:after="283"/>
              <w:jc w:val="left"/>
              <w:rPr>
                <w:sz w:val="4"/>
                <w:szCs w:val="4"/>
              </w:rPr>
            </w:pPr>
            <w:r>
              <w:rPr>
                <w:sz w:val="4"/>
                <w:szCs w:val="4"/>
              </w:rPr>
            </w:r>
          </w:p>
        </w:tc>
      </w:tr>
      <w:tr>
        <w:trPr/>
        <w:tc>
          <w:tcPr>
            <w:tcW w:w="4443" w:type="dxa"/>
            <w:tcBorders/>
            <w:shd w:fill="EDEDED" w:val="clear"/>
            <w:vAlign w:val="center"/>
          </w:tcPr>
          <w:p>
            <w:pPr>
              <w:pStyle w:val="TableContents"/>
              <w:bidi w:val="0"/>
              <w:spacing w:before="0" w:after="0"/>
              <w:jc w:val="left"/>
              <w:rPr>
                <w:rFonts w:ascii="ARIAL" w:hAnsi="ARIAL"/>
                <w:b/>
                <w:color w:val="435363"/>
                <w:sz w:val="18"/>
              </w:rPr>
            </w:pPr>
            <w:r>
              <w:rPr>
                <w:rFonts w:ascii="ARIAL" w:hAnsi="ARIAL"/>
                <w:b/>
                <w:color w:val="435363"/>
                <w:sz w:val="18"/>
              </w:rPr>
              <w:t>Steve Johnson</w:t>
            </w:r>
          </w:p>
          <w:p>
            <w:pPr>
              <w:pStyle w:val="TableContents"/>
              <w:bidi w:val="0"/>
              <w:spacing w:before="0" w:after="20"/>
              <w:jc w:val="left"/>
              <w:rPr>
                <w:rFonts w:ascii="ARIAL" w:hAnsi="ARIAL"/>
                <w:color w:val="435363"/>
                <w:sz w:val="18"/>
              </w:rPr>
            </w:pPr>
            <w:r>
              <w:rPr>
                <w:rFonts w:ascii="ARIAL" w:hAnsi="ARIAL"/>
                <w:color w:val="435363"/>
                <w:sz w:val="18"/>
              </w:rPr>
              <w:t>Vice Chair and Chief Strategy Officer</w:t>
            </w:r>
          </w:p>
        </w:tc>
        <w:tc>
          <w:tcPr>
            <w:tcW w:w="120" w:type="dxa"/>
            <w:tcBorders/>
            <w:shd w:fill="EDEDED" w:val="clear"/>
            <w:vAlign w:val="center"/>
          </w:tcPr>
          <w:p>
            <w:pPr>
              <w:pStyle w:val="TableContents"/>
              <w:bidi w:val="0"/>
              <w:spacing w:before="0" w:after="283"/>
              <w:jc w:val="left"/>
              <w:rPr/>
            </w:pPr>
            <w:r>
              <w:rPr/>
              <w:t>  </w:t>
            </w:r>
          </w:p>
        </w:tc>
        <w:tc>
          <w:tcPr>
            <w:tcW w:w="150" w:type="dxa"/>
            <w:tcBorders/>
            <w:shd w:fill="EDEDED" w:val="clear"/>
            <w:vAlign w:val="center"/>
          </w:tcPr>
          <w:p>
            <w:pPr>
              <w:pStyle w:val="TableContents"/>
              <w:bidi w:val="0"/>
              <w:spacing w:before="0" w:after="283"/>
              <w:jc w:val="left"/>
              <w:rPr/>
            </w:pPr>
            <w:r>
              <w:rPr/>
              <w:t> </w:t>
            </w:r>
          </w:p>
        </w:tc>
        <w:tc>
          <w:tcPr>
            <w:tcW w:w="150" w:type="dxa"/>
            <w:tcBorders/>
            <w:shd w:fill="EDEDED" w:val="clear"/>
            <w:vAlign w:val="center"/>
          </w:tcPr>
          <w:p>
            <w:pPr>
              <w:pStyle w:val="TableContents"/>
              <w:bidi w:val="0"/>
              <w:spacing w:before="0" w:after="283"/>
              <w:jc w:val="left"/>
              <w:rPr>
                <w:color w:val="435363"/>
              </w:rPr>
            </w:pPr>
            <w:r>
              <w:rPr>
                <w:color w:val="435363"/>
              </w:rPr>
              <w:t> </w:t>
            </w:r>
          </w:p>
        </w:tc>
        <w:tc>
          <w:tcPr>
            <w:tcW w:w="2472" w:type="dxa"/>
            <w:tcBorders/>
            <w:shd w:fill="EDEDED" w:val="clear"/>
            <w:vAlign w:val="center"/>
          </w:tcPr>
          <w:p>
            <w:pPr>
              <w:pStyle w:val="TableContents"/>
              <w:bidi w:val="0"/>
              <w:spacing w:before="0" w:after="283"/>
              <w:jc w:val="right"/>
              <w:rPr>
                <w:color w:val="435363"/>
              </w:rPr>
            </w:pPr>
            <w:r>
              <w:rPr>
                <w:color w:val="435363"/>
              </w:rPr>
              <w:t>754,777</w:t>
            </w:r>
          </w:p>
        </w:tc>
        <w:tc>
          <w:tcPr>
            <w:tcW w:w="844" w:type="dxa"/>
            <w:tcBorders/>
            <w:shd w:fill="EDEDED" w:val="clear"/>
            <w:vAlign w:val="center"/>
          </w:tcPr>
          <w:p>
            <w:pPr>
              <w:pStyle w:val="TableContents"/>
              <w:bidi w:val="0"/>
              <w:spacing w:before="0" w:after="283"/>
              <w:jc w:val="left"/>
              <w:rPr/>
            </w:pPr>
            <w:r>
              <w:rPr>
                <w:color w:val="435363"/>
              </w:rPr>
              <w:t>(3)</w:t>
            </w:r>
            <w:r>
              <w:rPr/>
              <w:t> </w:t>
            </w:r>
          </w:p>
        </w:tc>
        <w:tc>
          <w:tcPr>
            <w:tcW w:w="604" w:type="dxa"/>
            <w:tcBorders/>
            <w:shd w:fill="EDEDED" w:val="clear"/>
            <w:vAlign w:val="center"/>
          </w:tcPr>
          <w:p>
            <w:pPr>
              <w:pStyle w:val="TableContents"/>
              <w:bidi w:val="0"/>
              <w:spacing w:before="0" w:after="283"/>
              <w:jc w:val="left"/>
              <w:rPr/>
            </w:pPr>
            <w:r>
              <w:rPr/>
              <w:t>    </w:t>
            </w:r>
          </w:p>
        </w:tc>
        <w:tc>
          <w:tcPr>
            <w:tcW w:w="1381" w:type="dxa"/>
            <w:gridSpan w:val="4"/>
            <w:tcBorders/>
            <w:shd w:fill="EDEDED" w:val="clear"/>
            <w:vAlign w:val="center"/>
          </w:tcPr>
          <w:p>
            <w:pPr>
              <w:pStyle w:val="TableContents"/>
              <w:bidi w:val="0"/>
              <w:spacing w:before="0" w:after="283"/>
              <w:jc w:val="center"/>
              <w:rPr>
                <w:color w:val="435363"/>
              </w:rPr>
            </w:pPr>
            <w:r>
              <w:rPr>
                <w:color w:val="435363"/>
              </w:rPr>
              <w:t>* </w:t>
            </w:r>
          </w:p>
        </w:tc>
        <w:tc>
          <w:tcPr>
            <w:tcW w:w="41" w:type="dxa"/>
            <w:tcBorders/>
            <w:shd w:fill="EDEDED" w:val="clear"/>
            <w:vAlign w:val="center"/>
          </w:tcPr>
          <w:p>
            <w:pPr>
              <w:pStyle w:val="TableContents"/>
              <w:bidi w:val="0"/>
              <w:spacing w:before="0" w:after="283"/>
              <w:jc w:val="left"/>
              <w:rPr>
                <w:sz w:val="4"/>
                <w:szCs w:val="4"/>
              </w:rPr>
            </w:pPr>
            <w:r>
              <w:rPr>
                <w:sz w:val="4"/>
                <w:szCs w:val="4"/>
              </w:rPr>
            </w:r>
          </w:p>
        </w:tc>
      </w:tr>
      <w:tr>
        <w:trPr/>
        <w:tc>
          <w:tcPr>
            <w:tcW w:w="4443" w:type="dxa"/>
            <w:tcBorders/>
            <w:vAlign w:val="center"/>
          </w:tcPr>
          <w:p>
            <w:pPr>
              <w:pStyle w:val="TableContents"/>
              <w:bidi w:val="0"/>
              <w:spacing w:before="0" w:after="283"/>
              <w:jc w:val="left"/>
              <w:rPr>
                <w:sz w:val="4"/>
                <w:szCs w:val="4"/>
              </w:rPr>
            </w:pPr>
            <w:r>
              <w:rPr>
                <w:sz w:val="4"/>
                <w:szCs w:val="4"/>
              </w:rPr>
            </w:r>
          </w:p>
        </w:tc>
        <w:tc>
          <w:tcPr>
            <w:tcW w:w="3736" w:type="dxa"/>
            <w:gridSpan w:val="5"/>
            <w:tcBorders/>
            <w:vAlign w:val="center"/>
          </w:tcPr>
          <w:p>
            <w:pPr>
              <w:pStyle w:val="TableContents"/>
              <w:bidi w:val="0"/>
              <w:spacing w:before="0" w:after="283"/>
              <w:jc w:val="left"/>
              <w:rPr>
                <w:sz w:val="4"/>
                <w:szCs w:val="4"/>
              </w:rPr>
            </w:pPr>
            <w:r>
              <w:rPr>
                <w:sz w:val="4"/>
                <w:szCs w:val="4"/>
              </w:rPr>
            </w:r>
          </w:p>
        </w:tc>
        <w:tc>
          <w:tcPr>
            <w:tcW w:w="1985" w:type="dxa"/>
            <w:gridSpan w:val="5"/>
            <w:tcBorders/>
            <w:vAlign w:val="center"/>
          </w:tcPr>
          <w:p>
            <w:pPr>
              <w:pStyle w:val="TableContents"/>
              <w:bidi w:val="0"/>
              <w:spacing w:before="0" w:after="283"/>
              <w:jc w:val="left"/>
              <w:rPr>
                <w:sz w:val="4"/>
                <w:szCs w:val="4"/>
              </w:rPr>
            </w:pPr>
            <w:r>
              <w:rPr>
                <w:sz w:val="4"/>
                <w:szCs w:val="4"/>
              </w:rPr>
            </w:r>
          </w:p>
        </w:tc>
        <w:tc>
          <w:tcPr>
            <w:tcW w:w="41" w:type="dxa"/>
            <w:tcBorders/>
          </w:tcPr>
          <w:p>
            <w:pPr>
              <w:pStyle w:val="TableContents"/>
              <w:bidi w:val="0"/>
              <w:spacing w:before="0" w:after="283"/>
              <w:jc w:val="left"/>
              <w:rPr>
                <w:sz w:val="4"/>
                <w:szCs w:val="4"/>
              </w:rPr>
            </w:pPr>
            <w:r>
              <w:rPr>
                <w:sz w:val="4"/>
                <w:szCs w:val="4"/>
              </w:rPr>
            </w:r>
          </w:p>
        </w:tc>
      </w:tr>
      <w:tr>
        <w:trPr/>
        <w:tc>
          <w:tcPr>
            <w:tcW w:w="4443" w:type="dxa"/>
            <w:tcBorders/>
            <w:vAlign w:val="center"/>
          </w:tcPr>
          <w:p>
            <w:pPr>
              <w:pStyle w:val="TableContents"/>
              <w:bidi w:val="0"/>
              <w:spacing w:before="0" w:after="0"/>
              <w:jc w:val="left"/>
              <w:rPr>
                <w:rFonts w:ascii="ARIAL" w:hAnsi="ARIAL"/>
                <w:b/>
                <w:color w:val="435363"/>
                <w:sz w:val="18"/>
              </w:rPr>
            </w:pPr>
            <w:r>
              <w:rPr>
                <w:rFonts w:ascii="ARIAL" w:hAnsi="ARIAL"/>
                <w:b/>
                <w:color w:val="435363"/>
                <w:sz w:val="18"/>
              </w:rPr>
              <w:t>Priya Aiyar</w:t>
            </w:r>
          </w:p>
          <w:p>
            <w:pPr>
              <w:pStyle w:val="TableContents"/>
              <w:bidi w:val="0"/>
              <w:spacing w:before="0" w:after="20"/>
              <w:jc w:val="left"/>
              <w:rPr>
                <w:rFonts w:ascii="ARIAL" w:hAnsi="ARIAL"/>
                <w:color w:val="435363"/>
                <w:sz w:val="18"/>
              </w:rPr>
            </w:pPr>
            <w:r>
              <w:rPr>
                <w:rFonts w:ascii="ARIAL" w:hAnsi="ARIAL"/>
                <w:color w:val="435363"/>
                <w:sz w:val="18"/>
              </w:rPr>
              <w:t>Chief Legal Officer</w:t>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color w:val="435363"/>
              </w:rPr>
            </w:pPr>
            <w:r>
              <w:rPr>
                <w:color w:val="435363"/>
              </w:rPr>
              <w:t> </w:t>
            </w:r>
          </w:p>
        </w:tc>
        <w:tc>
          <w:tcPr>
            <w:tcW w:w="2472" w:type="dxa"/>
            <w:tcBorders/>
            <w:vAlign w:val="center"/>
          </w:tcPr>
          <w:p>
            <w:pPr>
              <w:pStyle w:val="TableContents"/>
              <w:bidi w:val="0"/>
              <w:spacing w:before="0" w:after="283"/>
              <w:jc w:val="right"/>
              <w:rPr>
                <w:color w:val="435363"/>
              </w:rPr>
            </w:pPr>
            <w:r>
              <w:rPr>
                <w:color w:val="435363"/>
              </w:rPr>
              <w:t>264,039</w:t>
            </w:r>
          </w:p>
        </w:tc>
        <w:tc>
          <w:tcPr>
            <w:tcW w:w="844" w:type="dxa"/>
            <w:tcBorders/>
            <w:vAlign w:val="center"/>
          </w:tcPr>
          <w:p>
            <w:pPr>
              <w:pStyle w:val="TableContents"/>
              <w:bidi w:val="0"/>
              <w:spacing w:before="0" w:after="283"/>
              <w:jc w:val="left"/>
              <w:rPr/>
            </w:pPr>
            <w:r>
              <w:rPr>
                <w:color w:val="435363"/>
              </w:rPr>
              <w:t>(4)</w:t>
            </w:r>
            <w:r>
              <w:rPr/>
              <w:t> </w:t>
            </w:r>
          </w:p>
        </w:tc>
        <w:tc>
          <w:tcPr>
            <w:tcW w:w="604" w:type="dxa"/>
            <w:tcBorders/>
            <w:vAlign w:val="center"/>
          </w:tcPr>
          <w:p>
            <w:pPr>
              <w:pStyle w:val="TableContents"/>
              <w:bidi w:val="0"/>
              <w:spacing w:before="0" w:after="283"/>
              <w:jc w:val="left"/>
              <w:rPr/>
            </w:pPr>
            <w:r>
              <w:rPr/>
              <w:t>    </w:t>
            </w:r>
          </w:p>
        </w:tc>
        <w:tc>
          <w:tcPr>
            <w:tcW w:w="1381" w:type="dxa"/>
            <w:gridSpan w:val="4"/>
            <w:tcBorders/>
            <w:vAlign w:val="center"/>
          </w:tcPr>
          <w:p>
            <w:pPr>
              <w:pStyle w:val="TableContents"/>
              <w:bidi w:val="0"/>
              <w:spacing w:before="0" w:after="283"/>
              <w:jc w:val="center"/>
              <w:rPr>
                <w:color w:val="435363"/>
              </w:rPr>
            </w:pPr>
            <w:r>
              <w:rPr>
                <w:color w:val="435363"/>
              </w:rPr>
              <w:t>* </w:t>
            </w:r>
          </w:p>
        </w:tc>
        <w:tc>
          <w:tcPr>
            <w:tcW w:w="41" w:type="dxa"/>
            <w:tcBorders/>
            <w:vAlign w:val="center"/>
          </w:tcPr>
          <w:p>
            <w:pPr>
              <w:pStyle w:val="TableContents"/>
              <w:bidi w:val="0"/>
              <w:spacing w:before="0" w:after="283"/>
              <w:jc w:val="left"/>
              <w:rPr>
                <w:sz w:val="4"/>
                <w:szCs w:val="4"/>
              </w:rPr>
            </w:pPr>
            <w:r>
              <w:rPr>
                <w:sz w:val="4"/>
                <w:szCs w:val="4"/>
              </w:rPr>
            </w:r>
          </w:p>
        </w:tc>
      </w:tr>
      <w:tr>
        <w:trPr/>
        <w:tc>
          <w:tcPr>
            <w:tcW w:w="4443" w:type="dxa"/>
            <w:tcBorders/>
            <w:shd w:fill="EDEDED" w:val="clear"/>
            <w:vAlign w:val="center"/>
          </w:tcPr>
          <w:p>
            <w:pPr>
              <w:pStyle w:val="TableContents"/>
              <w:bidi w:val="0"/>
              <w:spacing w:before="0" w:after="283"/>
              <w:jc w:val="left"/>
              <w:rPr>
                <w:sz w:val="4"/>
                <w:szCs w:val="4"/>
              </w:rPr>
            </w:pPr>
            <w:r>
              <w:rPr>
                <w:sz w:val="4"/>
                <w:szCs w:val="4"/>
              </w:rPr>
            </w:r>
          </w:p>
        </w:tc>
        <w:tc>
          <w:tcPr>
            <w:tcW w:w="3736" w:type="dxa"/>
            <w:gridSpan w:val="5"/>
            <w:tcBorders/>
            <w:shd w:fill="EDEDED" w:val="clear"/>
            <w:vAlign w:val="center"/>
          </w:tcPr>
          <w:p>
            <w:pPr>
              <w:pStyle w:val="TableContents"/>
              <w:bidi w:val="0"/>
              <w:spacing w:before="0" w:after="283"/>
              <w:jc w:val="left"/>
              <w:rPr>
                <w:sz w:val="4"/>
                <w:szCs w:val="4"/>
              </w:rPr>
            </w:pPr>
            <w:r>
              <w:rPr>
                <w:sz w:val="4"/>
                <w:szCs w:val="4"/>
              </w:rPr>
            </w:r>
          </w:p>
        </w:tc>
        <w:tc>
          <w:tcPr>
            <w:tcW w:w="1985" w:type="dxa"/>
            <w:gridSpan w:val="5"/>
            <w:tcBorders/>
            <w:shd w:fill="EDEDED" w:val="clear"/>
            <w:vAlign w:val="center"/>
          </w:tcPr>
          <w:p>
            <w:pPr>
              <w:pStyle w:val="TableContents"/>
              <w:bidi w:val="0"/>
              <w:spacing w:before="0" w:after="283"/>
              <w:jc w:val="left"/>
              <w:rPr>
                <w:sz w:val="4"/>
                <w:szCs w:val="4"/>
              </w:rPr>
            </w:pPr>
            <w:r>
              <w:rPr>
                <w:sz w:val="4"/>
                <w:szCs w:val="4"/>
              </w:rPr>
            </w:r>
          </w:p>
        </w:tc>
        <w:tc>
          <w:tcPr>
            <w:tcW w:w="41" w:type="dxa"/>
            <w:tcBorders/>
            <w:shd w:fill="EDEDED" w:val="clear"/>
          </w:tcPr>
          <w:p>
            <w:pPr>
              <w:pStyle w:val="TableContents"/>
              <w:bidi w:val="0"/>
              <w:spacing w:before="0" w:after="283"/>
              <w:jc w:val="left"/>
              <w:rPr>
                <w:sz w:val="4"/>
                <w:szCs w:val="4"/>
              </w:rPr>
            </w:pPr>
            <w:r>
              <w:rPr>
                <w:sz w:val="4"/>
                <w:szCs w:val="4"/>
              </w:rPr>
            </w:r>
          </w:p>
        </w:tc>
      </w:tr>
      <w:tr>
        <w:trPr/>
        <w:tc>
          <w:tcPr>
            <w:tcW w:w="4443" w:type="dxa"/>
            <w:tcBorders/>
            <w:shd w:fill="EDEDED" w:val="clear"/>
            <w:vAlign w:val="center"/>
          </w:tcPr>
          <w:p>
            <w:pPr>
              <w:pStyle w:val="TableContents"/>
              <w:bidi w:val="0"/>
              <w:spacing w:before="0" w:after="0"/>
              <w:jc w:val="left"/>
              <w:rPr>
                <w:rFonts w:ascii="ARIAL" w:hAnsi="ARIAL"/>
                <w:b/>
                <w:color w:val="435363"/>
                <w:sz w:val="18"/>
              </w:rPr>
            </w:pPr>
            <w:r>
              <w:rPr>
                <w:rFonts w:ascii="ARIAL" w:hAnsi="ARIAL"/>
                <w:b/>
                <w:color w:val="435363"/>
                <w:sz w:val="18"/>
              </w:rPr>
              <w:t>Devon May</w:t>
            </w:r>
          </w:p>
          <w:p>
            <w:pPr>
              <w:pStyle w:val="TableContents"/>
              <w:bidi w:val="0"/>
              <w:spacing w:before="0" w:after="20"/>
              <w:jc w:val="left"/>
              <w:rPr>
                <w:rFonts w:ascii="ARIAL" w:hAnsi="ARIAL"/>
                <w:color w:val="435363"/>
                <w:sz w:val="18"/>
              </w:rPr>
            </w:pPr>
            <w:r>
              <w:rPr>
                <w:rFonts w:ascii="ARIAL" w:hAnsi="ARIAL"/>
                <w:color w:val="435363"/>
                <w:sz w:val="18"/>
              </w:rPr>
              <w:t>Chief Financial Officer</w:t>
            </w:r>
          </w:p>
        </w:tc>
        <w:tc>
          <w:tcPr>
            <w:tcW w:w="120" w:type="dxa"/>
            <w:tcBorders/>
            <w:shd w:fill="EDEDED" w:val="clear"/>
            <w:vAlign w:val="center"/>
          </w:tcPr>
          <w:p>
            <w:pPr>
              <w:pStyle w:val="TableContents"/>
              <w:bidi w:val="0"/>
              <w:spacing w:before="0" w:after="283"/>
              <w:jc w:val="left"/>
              <w:rPr/>
            </w:pPr>
            <w:r>
              <w:rPr/>
              <w:t>  </w:t>
            </w:r>
          </w:p>
        </w:tc>
        <w:tc>
          <w:tcPr>
            <w:tcW w:w="150" w:type="dxa"/>
            <w:tcBorders/>
            <w:shd w:fill="EDEDED" w:val="clear"/>
            <w:vAlign w:val="center"/>
          </w:tcPr>
          <w:p>
            <w:pPr>
              <w:pStyle w:val="TableContents"/>
              <w:bidi w:val="0"/>
              <w:spacing w:before="0" w:after="283"/>
              <w:jc w:val="left"/>
              <w:rPr/>
            </w:pPr>
            <w:r>
              <w:rPr/>
              <w:t> </w:t>
            </w:r>
          </w:p>
        </w:tc>
        <w:tc>
          <w:tcPr>
            <w:tcW w:w="150" w:type="dxa"/>
            <w:tcBorders/>
            <w:shd w:fill="EDEDED" w:val="clear"/>
            <w:vAlign w:val="center"/>
          </w:tcPr>
          <w:p>
            <w:pPr>
              <w:pStyle w:val="TableContents"/>
              <w:bidi w:val="0"/>
              <w:spacing w:before="0" w:after="283"/>
              <w:jc w:val="left"/>
              <w:rPr>
                <w:color w:val="435363"/>
              </w:rPr>
            </w:pPr>
            <w:r>
              <w:rPr>
                <w:color w:val="435363"/>
              </w:rPr>
              <w:t> </w:t>
            </w:r>
          </w:p>
        </w:tc>
        <w:tc>
          <w:tcPr>
            <w:tcW w:w="2472" w:type="dxa"/>
            <w:tcBorders/>
            <w:shd w:fill="EDEDED" w:val="clear"/>
            <w:vAlign w:val="center"/>
          </w:tcPr>
          <w:p>
            <w:pPr>
              <w:pStyle w:val="TableContents"/>
              <w:bidi w:val="0"/>
              <w:spacing w:before="0" w:after="283"/>
              <w:jc w:val="right"/>
              <w:rPr>
                <w:color w:val="435363"/>
              </w:rPr>
            </w:pPr>
            <w:r>
              <w:rPr>
                <w:color w:val="435363"/>
              </w:rPr>
              <w:t>151,153</w:t>
            </w:r>
          </w:p>
        </w:tc>
        <w:tc>
          <w:tcPr>
            <w:tcW w:w="844" w:type="dxa"/>
            <w:tcBorders/>
            <w:shd w:fill="EDEDED" w:val="clear"/>
            <w:vAlign w:val="center"/>
          </w:tcPr>
          <w:p>
            <w:pPr>
              <w:pStyle w:val="TableContents"/>
              <w:bidi w:val="0"/>
              <w:spacing w:before="0" w:after="283"/>
              <w:jc w:val="left"/>
              <w:rPr/>
            </w:pPr>
            <w:r>
              <w:rPr>
                <w:color w:val="435363"/>
              </w:rPr>
              <w:t>(5)</w:t>
            </w:r>
            <w:r>
              <w:rPr/>
              <w:t> </w:t>
            </w:r>
          </w:p>
        </w:tc>
        <w:tc>
          <w:tcPr>
            <w:tcW w:w="604" w:type="dxa"/>
            <w:tcBorders/>
            <w:shd w:fill="EDEDED" w:val="clear"/>
            <w:vAlign w:val="center"/>
          </w:tcPr>
          <w:p>
            <w:pPr>
              <w:pStyle w:val="TableContents"/>
              <w:bidi w:val="0"/>
              <w:spacing w:before="0" w:after="283"/>
              <w:jc w:val="left"/>
              <w:rPr/>
            </w:pPr>
            <w:r>
              <w:rPr/>
              <w:t>    </w:t>
            </w:r>
          </w:p>
        </w:tc>
        <w:tc>
          <w:tcPr>
            <w:tcW w:w="1381" w:type="dxa"/>
            <w:gridSpan w:val="4"/>
            <w:tcBorders/>
            <w:shd w:fill="EDEDED" w:val="clear"/>
            <w:vAlign w:val="center"/>
          </w:tcPr>
          <w:p>
            <w:pPr>
              <w:pStyle w:val="TableContents"/>
              <w:bidi w:val="0"/>
              <w:spacing w:before="0" w:after="283"/>
              <w:jc w:val="center"/>
              <w:rPr>
                <w:color w:val="435363"/>
              </w:rPr>
            </w:pPr>
            <w:r>
              <w:rPr>
                <w:color w:val="435363"/>
              </w:rPr>
              <w:t>* </w:t>
            </w:r>
          </w:p>
        </w:tc>
        <w:tc>
          <w:tcPr>
            <w:tcW w:w="41" w:type="dxa"/>
            <w:tcBorders/>
            <w:shd w:fill="EDEDED" w:val="clear"/>
            <w:vAlign w:val="center"/>
          </w:tcPr>
          <w:p>
            <w:pPr>
              <w:pStyle w:val="TableContents"/>
              <w:bidi w:val="0"/>
              <w:spacing w:before="0" w:after="283"/>
              <w:jc w:val="left"/>
              <w:rPr>
                <w:sz w:val="4"/>
                <w:szCs w:val="4"/>
              </w:rPr>
            </w:pPr>
            <w:r>
              <w:rPr>
                <w:sz w:val="4"/>
                <w:szCs w:val="4"/>
              </w:rPr>
            </w:r>
          </w:p>
        </w:tc>
      </w:tr>
      <w:tr>
        <w:trPr/>
        <w:tc>
          <w:tcPr>
            <w:tcW w:w="4443" w:type="dxa"/>
            <w:tcBorders/>
            <w:vAlign w:val="center"/>
          </w:tcPr>
          <w:p>
            <w:pPr>
              <w:pStyle w:val="TableContents"/>
              <w:bidi w:val="0"/>
              <w:spacing w:before="0" w:after="283"/>
              <w:jc w:val="left"/>
              <w:rPr>
                <w:sz w:val="4"/>
                <w:szCs w:val="4"/>
              </w:rPr>
            </w:pPr>
            <w:r>
              <w:rPr>
                <w:sz w:val="4"/>
                <w:szCs w:val="4"/>
              </w:rPr>
            </w:r>
          </w:p>
        </w:tc>
        <w:tc>
          <w:tcPr>
            <w:tcW w:w="3736" w:type="dxa"/>
            <w:gridSpan w:val="5"/>
            <w:tcBorders/>
            <w:vAlign w:val="center"/>
          </w:tcPr>
          <w:p>
            <w:pPr>
              <w:pStyle w:val="TableContents"/>
              <w:bidi w:val="0"/>
              <w:spacing w:before="0" w:after="283"/>
              <w:jc w:val="left"/>
              <w:rPr>
                <w:sz w:val="4"/>
                <w:szCs w:val="4"/>
              </w:rPr>
            </w:pPr>
            <w:r>
              <w:rPr>
                <w:sz w:val="4"/>
                <w:szCs w:val="4"/>
              </w:rPr>
            </w:r>
          </w:p>
        </w:tc>
        <w:tc>
          <w:tcPr>
            <w:tcW w:w="1985" w:type="dxa"/>
            <w:gridSpan w:val="5"/>
            <w:tcBorders/>
            <w:vAlign w:val="center"/>
          </w:tcPr>
          <w:p>
            <w:pPr>
              <w:pStyle w:val="TableContents"/>
              <w:bidi w:val="0"/>
              <w:spacing w:before="0" w:after="283"/>
              <w:jc w:val="left"/>
              <w:rPr>
                <w:sz w:val="4"/>
                <w:szCs w:val="4"/>
              </w:rPr>
            </w:pPr>
            <w:r>
              <w:rPr>
                <w:sz w:val="4"/>
                <w:szCs w:val="4"/>
              </w:rPr>
            </w:r>
          </w:p>
        </w:tc>
        <w:tc>
          <w:tcPr>
            <w:tcW w:w="41" w:type="dxa"/>
            <w:tcBorders/>
          </w:tcPr>
          <w:p>
            <w:pPr>
              <w:pStyle w:val="TableContents"/>
              <w:bidi w:val="0"/>
              <w:spacing w:before="0" w:after="283"/>
              <w:jc w:val="left"/>
              <w:rPr>
                <w:sz w:val="4"/>
                <w:szCs w:val="4"/>
              </w:rPr>
            </w:pPr>
            <w:r>
              <w:rPr>
                <w:sz w:val="4"/>
                <w:szCs w:val="4"/>
              </w:rPr>
            </w:r>
          </w:p>
        </w:tc>
      </w:tr>
      <w:tr>
        <w:trPr/>
        <w:tc>
          <w:tcPr>
            <w:tcW w:w="4443" w:type="dxa"/>
            <w:tcBorders/>
            <w:vAlign w:val="center"/>
          </w:tcPr>
          <w:p>
            <w:pPr>
              <w:pStyle w:val="TableContents"/>
              <w:bidi w:val="0"/>
              <w:spacing w:before="0" w:after="0"/>
              <w:jc w:val="left"/>
              <w:rPr>
                <w:rFonts w:ascii="ARIAL" w:hAnsi="ARIAL"/>
                <w:b/>
                <w:color w:val="435363"/>
                <w:sz w:val="18"/>
              </w:rPr>
            </w:pPr>
            <w:r>
              <w:rPr>
                <w:rFonts w:ascii="ARIAL" w:hAnsi="ARIAL"/>
                <w:b/>
                <w:color w:val="435363"/>
                <w:sz w:val="18"/>
              </w:rPr>
              <w:t>Vasu Raja</w:t>
            </w:r>
          </w:p>
          <w:p>
            <w:pPr>
              <w:pStyle w:val="TableContents"/>
              <w:bidi w:val="0"/>
              <w:spacing w:before="0" w:after="20"/>
              <w:jc w:val="left"/>
              <w:rPr>
                <w:rFonts w:ascii="ARIAL" w:hAnsi="ARIAL"/>
                <w:color w:val="435363"/>
                <w:sz w:val="18"/>
              </w:rPr>
            </w:pPr>
            <w:r>
              <w:rPr>
                <w:rFonts w:ascii="ARIAL" w:hAnsi="ARIAL"/>
                <w:color w:val="435363"/>
                <w:sz w:val="18"/>
              </w:rPr>
              <w:t>Chief Commercial Officer</w:t>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color w:val="435363"/>
              </w:rPr>
            </w:pPr>
            <w:r>
              <w:rPr>
                <w:color w:val="435363"/>
              </w:rPr>
              <w:t> </w:t>
            </w:r>
          </w:p>
        </w:tc>
        <w:tc>
          <w:tcPr>
            <w:tcW w:w="2472" w:type="dxa"/>
            <w:tcBorders/>
            <w:vAlign w:val="center"/>
          </w:tcPr>
          <w:p>
            <w:pPr>
              <w:pStyle w:val="TableContents"/>
              <w:bidi w:val="0"/>
              <w:spacing w:before="0" w:after="283"/>
              <w:jc w:val="right"/>
              <w:rPr>
                <w:color w:val="435363"/>
              </w:rPr>
            </w:pPr>
            <w:r>
              <w:rPr>
                <w:color w:val="435363"/>
              </w:rPr>
              <w:t>83,510</w:t>
            </w:r>
          </w:p>
        </w:tc>
        <w:tc>
          <w:tcPr>
            <w:tcW w:w="844" w:type="dxa"/>
            <w:tcBorders/>
            <w:vAlign w:val="center"/>
          </w:tcPr>
          <w:p>
            <w:pPr>
              <w:pStyle w:val="TableContents"/>
              <w:bidi w:val="0"/>
              <w:spacing w:before="0" w:after="283"/>
              <w:jc w:val="left"/>
              <w:rPr/>
            </w:pPr>
            <w:r>
              <w:rPr>
                <w:color w:val="435363"/>
              </w:rPr>
              <w:t>(6)</w:t>
            </w:r>
            <w:r>
              <w:rPr/>
              <w:t> </w:t>
            </w:r>
          </w:p>
        </w:tc>
        <w:tc>
          <w:tcPr>
            <w:tcW w:w="604" w:type="dxa"/>
            <w:tcBorders/>
            <w:vAlign w:val="center"/>
          </w:tcPr>
          <w:p>
            <w:pPr>
              <w:pStyle w:val="TableContents"/>
              <w:bidi w:val="0"/>
              <w:spacing w:before="0" w:after="283"/>
              <w:jc w:val="left"/>
              <w:rPr/>
            </w:pPr>
            <w:r>
              <w:rPr/>
              <w:t>    </w:t>
            </w:r>
          </w:p>
        </w:tc>
        <w:tc>
          <w:tcPr>
            <w:tcW w:w="1381" w:type="dxa"/>
            <w:gridSpan w:val="4"/>
            <w:tcBorders/>
            <w:vAlign w:val="center"/>
          </w:tcPr>
          <w:p>
            <w:pPr>
              <w:pStyle w:val="TableContents"/>
              <w:bidi w:val="0"/>
              <w:spacing w:before="0" w:after="283"/>
              <w:jc w:val="center"/>
              <w:rPr>
                <w:color w:val="435363"/>
              </w:rPr>
            </w:pPr>
            <w:r>
              <w:rPr>
                <w:color w:val="435363"/>
              </w:rPr>
              <w:t>* </w:t>
            </w:r>
          </w:p>
        </w:tc>
        <w:tc>
          <w:tcPr>
            <w:tcW w:w="41" w:type="dxa"/>
            <w:tcBorders/>
            <w:vAlign w:val="center"/>
          </w:tcPr>
          <w:p>
            <w:pPr>
              <w:pStyle w:val="TableContents"/>
              <w:bidi w:val="0"/>
              <w:spacing w:before="0" w:after="283"/>
              <w:jc w:val="left"/>
              <w:rPr>
                <w:sz w:val="4"/>
                <w:szCs w:val="4"/>
              </w:rPr>
            </w:pPr>
            <w:r>
              <w:rPr>
                <w:sz w:val="4"/>
                <w:szCs w:val="4"/>
              </w:rPr>
            </w:r>
          </w:p>
        </w:tc>
      </w:tr>
      <w:tr>
        <w:trPr/>
        <w:tc>
          <w:tcPr>
            <w:tcW w:w="4443" w:type="dxa"/>
            <w:tcBorders/>
            <w:shd w:fill="EDEDED" w:val="clear"/>
            <w:vAlign w:val="center"/>
          </w:tcPr>
          <w:p>
            <w:pPr>
              <w:pStyle w:val="TableContents"/>
              <w:bidi w:val="0"/>
              <w:spacing w:before="0" w:after="283"/>
              <w:jc w:val="left"/>
              <w:rPr>
                <w:sz w:val="4"/>
                <w:szCs w:val="4"/>
              </w:rPr>
            </w:pPr>
            <w:r>
              <w:rPr>
                <w:sz w:val="4"/>
                <w:szCs w:val="4"/>
              </w:rPr>
            </w:r>
          </w:p>
        </w:tc>
        <w:tc>
          <w:tcPr>
            <w:tcW w:w="3736" w:type="dxa"/>
            <w:gridSpan w:val="5"/>
            <w:tcBorders/>
            <w:shd w:fill="EDEDED" w:val="clear"/>
            <w:vAlign w:val="center"/>
          </w:tcPr>
          <w:p>
            <w:pPr>
              <w:pStyle w:val="TableContents"/>
              <w:bidi w:val="0"/>
              <w:spacing w:before="0" w:after="283"/>
              <w:jc w:val="left"/>
              <w:rPr>
                <w:sz w:val="4"/>
                <w:szCs w:val="4"/>
              </w:rPr>
            </w:pPr>
            <w:r>
              <w:rPr>
                <w:sz w:val="4"/>
                <w:szCs w:val="4"/>
              </w:rPr>
            </w:r>
          </w:p>
        </w:tc>
        <w:tc>
          <w:tcPr>
            <w:tcW w:w="1985" w:type="dxa"/>
            <w:gridSpan w:val="5"/>
            <w:tcBorders/>
            <w:shd w:fill="EDEDED" w:val="clear"/>
            <w:vAlign w:val="center"/>
          </w:tcPr>
          <w:p>
            <w:pPr>
              <w:pStyle w:val="TableContents"/>
              <w:bidi w:val="0"/>
              <w:spacing w:before="0" w:after="283"/>
              <w:jc w:val="left"/>
              <w:rPr>
                <w:sz w:val="4"/>
                <w:szCs w:val="4"/>
              </w:rPr>
            </w:pPr>
            <w:r>
              <w:rPr>
                <w:sz w:val="4"/>
                <w:szCs w:val="4"/>
              </w:rPr>
            </w:r>
          </w:p>
        </w:tc>
        <w:tc>
          <w:tcPr>
            <w:tcW w:w="41" w:type="dxa"/>
            <w:tcBorders/>
            <w:shd w:fill="EDEDED" w:val="clear"/>
          </w:tcPr>
          <w:p>
            <w:pPr>
              <w:pStyle w:val="TableContents"/>
              <w:bidi w:val="0"/>
              <w:spacing w:before="0" w:after="283"/>
              <w:jc w:val="left"/>
              <w:rPr>
                <w:sz w:val="4"/>
                <w:szCs w:val="4"/>
              </w:rPr>
            </w:pPr>
            <w:r>
              <w:rPr>
                <w:sz w:val="4"/>
                <w:szCs w:val="4"/>
              </w:rPr>
            </w:r>
          </w:p>
        </w:tc>
      </w:tr>
      <w:tr>
        <w:trPr/>
        <w:tc>
          <w:tcPr>
            <w:tcW w:w="4443" w:type="dxa"/>
            <w:tcBorders/>
            <w:shd w:fill="EDEDED" w:val="clear"/>
            <w:vAlign w:val="center"/>
          </w:tcPr>
          <w:p>
            <w:pPr>
              <w:pStyle w:val="TableContents"/>
              <w:bidi w:val="0"/>
              <w:spacing w:before="0" w:after="0"/>
              <w:jc w:val="left"/>
              <w:rPr>
                <w:rFonts w:ascii="ARIAL" w:hAnsi="ARIAL"/>
                <w:b/>
                <w:color w:val="435363"/>
                <w:sz w:val="18"/>
              </w:rPr>
            </w:pPr>
            <w:r>
              <w:rPr>
                <w:rFonts w:ascii="ARIAL" w:hAnsi="ARIAL"/>
                <w:b/>
                <w:color w:val="435363"/>
                <w:sz w:val="18"/>
              </w:rPr>
              <w:t>Jeff Benjamin</w:t>
            </w:r>
          </w:p>
          <w:p>
            <w:pPr>
              <w:pStyle w:val="TableContents"/>
              <w:bidi w:val="0"/>
              <w:spacing w:before="0" w:after="20"/>
              <w:jc w:val="left"/>
              <w:rPr>
                <w:rFonts w:ascii="ARIAL" w:hAnsi="ARIAL"/>
                <w:color w:val="435363"/>
                <w:sz w:val="18"/>
              </w:rPr>
            </w:pPr>
            <w:r>
              <w:rPr>
                <w:rFonts w:ascii="ARIAL" w:hAnsi="ARIAL"/>
                <w:color w:val="435363"/>
                <w:sz w:val="18"/>
              </w:rPr>
              <w:t>Director</w:t>
            </w:r>
          </w:p>
        </w:tc>
        <w:tc>
          <w:tcPr>
            <w:tcW w:w="120" w:type="dxa"/>
            <w:tcBorders/>
            <w:shd w:fill="EDEDED" w:val="clear"/>
            <w:vAlign w:val="center"/>
          </w:tcPr>
          <w:p>
            <w:pPr>
              <w:pStyle w:val="TableContents"/>
              <w:bidi w:val="0"/>
              <w:spacing w:before="0" w:after="283"/>
              <w:jc w:val="left"/>
              <w:rPr/>
            </w:pPr>
            <w:r>
              <w:rPr/>
              <w:t>  </w:t>
            </w:r>
          </w:p>
        </w:tc>
        <w:tc>
          <w:tcPr>
            <w:tcW w:w="150" w:type="dxa"/>
            <w:tcBorders/>
            <w:shd w:fill="EDEDED" w:val="clear"/>
            <w:vAlign w:val="center"/>
          </w:tcPr>
          <w:p>
            <w:pPr>
              <w:pStyle w:val="TableContents"/>
              <w:bidi w:val="0"/>
              <w:spacing w:before="0" w:after="283"/>
              <w:jc w:val="left"/>
              <w:rPr/>
            </w:pPr>
            <w:r>
              <w:rPr/>
              <w:t> </w:t>
            </w:r>
          </w:p>
        </w:tc>
        <w:tc>
          <w:tcPr>
            <w:tcW w:w="150" w:type="dxa"/>
            <w:tcBorders/>
            <w:shd w:fill="EDEDED" w:val="clear"/>
            <w:vAlign w:val="center"/>
          </w:tcPr>
          <w:p>
            <w:pPr>
              <w:pStyle w:val="TableContents"/>
              <w:bidi w:val="0"/>
              <w:spacing w:before="0" w:after="283"/>
              <w:jc w:val="left"/>
              <w:rPr>
                <w:color w:val="435363"/>
              </w:rPr>
            </w:pPr>
            <w:r>
              <w:rPr>
                <w:color w:val="435363"/>
              </w:rPr>
              <w:t> </w:t>
            </w:r>
          </w:p>
        </w:tc>
        <w:tc>
          <w:tcPr>
            <w:tcW w:w="2472" w:type="dxa"/>
            <w:tcBorders/>
            <w:shd w:fill="EDEDED" w:val="clear"/>
            <w:vAlign w:val="center"/>
          </w:tcPr>
          <w:p>
            <w:pPr>
              <w:pStyle w:val="TableContents"/>
              <w:bidi w:val="0"/>
              <w:spacing w:before="0" w:after="283"/>
              <w:jc w:val="right"/>
              <w:rPr>
                <w:color w:val="435363"/>
              </w:rPr>
            </w:pPr>
            <w:r>
              <w:rPr>
                <w:color w:val="435363"/>
              </w:rPr>
              <w:t>111,818</w:t>
            </w:r>
          </w:p>
        </w:tc>
        <w:tc>
          <w:tcPr>
            <w:tcW w:w="844" w:type="dxa"/>
            <w:tcBorders/>
            <w:shd w:fill="EDEDED" w:val="clear"/>
            <w:vAlign w:val="center"/>
          </w:tcPr>
          <w:p>
            <w:pPr>
              <w:pStyle w:val="TableContents"/>
              <w:bidi w:val="0"/>
              <w:spacing w:before="0" w:after="283"/>
              <w:jc w:val="left"/>
              <w:rPr/>
            </w:pPr>
            <w:r>
              <w:rPr>
                <w:color w:val="435363"/>
              </w:rPr>
              <w:t>(7)</w:t>
            </w:r>
            <w:r>
              <w:rPr/>
              <w:t> </w:t>
            </w:r>
          </w:p>
        </w:tc>
        <w:tc>
          <w:tcPr>
            <w:tcW w:w="604" w:type="dxa"/>
            <w:tcBorders/>
            <w:shd w:fill="EDEDED" w:val="clear"/>
            <w:vAlign w:val="center"/>
          </w:tcPr>
          <w:p>
            <w:pPr>
              <w:pStyle w:val="TableContents"/>
              <w:bidi w:val="0"/>
              <w:spacing w:before="0" w:after="283"/>
              <w:jc w:val="left"/>
              <w:rPr/>
            </w:pPr>
            <w:r>
              <w:rPr/>
              <w:t>    </w:t>
            </w:r>
          </w:p>
        </w:tc>
        <w:tc>
          <w:tcPr>
            <w:tcW w:w="1381" w:type="dxa"/>
            <w:gridSpan w:val="4"/>
            <w:tcBorders/>
            <w:shd w:fill="EDEDED" w:val="clear"/>
            <w:vAlign w:val="center"/>
          </w:tcPr>
          <w:p>
            <w:pPr>
              <w:pStyle w:val="TableContents"/>
              <w:bidi w:val="0"/>
              <w:spacing w:before="0" w:after="283"/>
              <w:jc w:val="center"/>
              <w:rPr>
                <w:color w:val="435363"/>
              </w:rPr>
            </w:pPr>
            <w:r>
              <w:rPr>
                <w:color w:val="435363"/>
              </w:rPr>
              <w:t>* </w:t>
            </w:r>
          </w:p>
        </w:tc>
        <w:tc>
          <w:tcPr>
            <w:tcW w:w="41" w:type="dxa"/>
            <w:tcBorders/>
            <w:shd w:fill="EDEDED" w:val="clear"/>
            <w:vAlign w:val="center"/>
          </w:tcPr>
          <w:p>
            <w:pPr>
              <w:pStyle w:val="TableContents"/>
              <w:bidi w:val="0"/>
              <w:spacing w:before="0" w:after="283"/>
              <w:jc w:val="left"/>
              <w:rPr>
                <w:sz w:val="4"/>
                <w:szCs w:val="4"/>
              </w:rPr>
            </w:pPr>
            <w:r>
              <w:rPr>
                <w:sz w:val="4"/>
                <w:szCs w:val="4"/>
              </w:rPr>
            </w:r>
          </w:p>
        </w:tc>
      </w:tr>
      <w:tr>
        <w:trPr/>
        <w:tc>
          <w:tcPr>
            <w:tcW w:w="4443" w:type="dxa"/>
            <w:tcBorders/>
            <w:vAlign w:val="center"/>
          </w:tcPr>
          <w:p>
            <w:pPr>
              <w:pStyle w:val="TableContents"/>
              <w:bidi w:val="0"/>
              <w:spacing w:before="0" w:after="283"/>
              <w:jc w:val="left"/>
              <w:rPr>
                <w:sz w:val="4"/>
                <w:szCs w:val="4"/>
              </w:rPr>
            </w:pPr>
            <w:r>
              <w:rPr>
                <w:sz w:val="4"/>
                <w:szCs w:val="4"/>
              </w:rPr>
            </w:r>
          </w:p>
        </w:tc>
        <w:tc>
          <w:tcPr>
            <w:tcW w:w="3736" w:type="dxa"/>
            <w:gridSpan w:val="5"/>
            <w:tcBorders/>
            <w:vAlign w:val="center"/>
          </w:tcPr>
          <w:p>
            <w:pPr>
              <w:pStyle w:val="TableContents"/>
              <w:bidi w:val="0"/>
              <w:spacing w:before="0" w:after="283"/>
              <w:jc w:val="left"/>
              <w:rPr>
                <w:sz w:val="4"/>
                <w:szCs w:val="4"/>
              </w:rPr>
            </w:pPr>
            <w:r>
              <w:rPr>
                <w:sz w:val="4"/>
                <w:szCs w:val="4"/>
              </w:rPr>
            </w:r>
          </w:p>
        </w:tc>
        <w:tc>
          <w:tcPr>
            <w:tcW w:w="1985" w:type="dxa"/>
            <w:gridSpan w:val="5"/>
            <w:tcBorders/>
            <w:vAlign w:val="center"/>
          </w:tcPr>
          <w:p>
            <w:pPr>
              <w:pStyle w:val="TableContents"/>
              <w:bidi w:val="0"/>
              <w:spacing w:before="0" w:after="283"/>
              <w:jc w:val="left"/>
              <w:rPr>
                <w:sz w:val="4"/>
                <w:szCs w:val="4"/>
              </w:rPr>
            </w:pPr>
            <w:r>
              <w:rPr>
                <w:sz w:val="4"/>
                <w:szCs w:val="4"/>
              </w:rPr>
            </w:r>
          </w:p>
        </w:tc>
        <w:tc>
          <w:tcPr>
            <w:tcW w:w="41" w:type="dxa"/>
            <w:tcBorders/>
          </w:tcPr>
          <w:p>
            <w:pPr>
              <w:pStyle w:val="TableContents"/>
              <w:bidi w:val="0"/>
              <w:spacing w:before="0" w:after="283"/>
              <w:jc w:val="left"/>
              <w:rPr>
                <w:sz w:val="4"/>
                <w:szCs w:val="4"/>
              </w:rPr>
            </w:pPr>
            <w:r>
              <w:rPr>
                <w:sz w:val="4"/>
                <w:szCs w:val="4"/>
              </w:rPr>
            </w:r>
          </w:p>
        </w:tc>
      </w:tr>
      <w:tr>
        <w:trPr/>
        <w:tc>
          <w:tcPr>
            <w:tcW w:w="4443" w:type="dxa"/>
            <w:tcBorders/>
            <w:vAlign w:val="center"/>
          </w:tcPr>
          <w:p>
            <w:pPr>
              <w:pStyle w:val="TableContents"/>
              <w:bidi w:val="0"/>
              <w:spacing w:before="0" w:after="0"/>
              <w:jc w:val="left"/>
              <w:rPr>
                <w:rFonts w:ascii="ARIAL" w:hAnsi="ARIAL"/>
                <w:b/>
                <w:color w:val="435363"/>
                <w:sz w:val="18"/>
              </w:rPr>
            </w:pPr>
            <w:r>
              <w:rPr>
                <w:rFonts w:ascii="ARIAL" w:hAnsi="ARIAL"/>
                <w:b/>
                <w:color w:val="435363"/>
                <w:sz w:val="18"/>
              </w:rPr>
              <w:t>Adriane Brown</w:t>
            </w:r>
          </w:p>
          <w:p>
            <w:pPr>
              <w:pStyle w:val="TableContents"/>
              <w:bidi w:val="0"/>
              <w:spacing w:before="0" w:after="20"/>
              <w:jc w:val="left"/>
              <w:rPr>
                <w:rFonts w:ascii="ARIAL" w:hAnsi="ARIAL"/>
                <w:color w:val="435363"/>
                <w:sz w:val="18"/>
              </w:rPr>
            </w:pPr>
            <w:r>
              <w:rPr>
                <w:rFonts w:ascii="ARIAL" w:hAnsi="ARIAL"/>
                <w:color w:val="435363"/>
                <w:sz w:val="18"/>
              </w:rPr>
              <w:t>Director</w:t>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color w:val="435363"/>
              </w:rPr>
            </w:pPr>
            <w:r>
              <w:rPr>
                <w:color w:val="435363"/>
              </w:rPr>
              <w:t> </w:t>
            </w:r>
          </w:p>
        </w:tc>
        <w:tc>
          <w:tcPr>
            <w:tcW w:w="2472" w:type="dxa"/>
            <w:tcBorders/>
            <w:vAlign w:val="center"/>
          </w:tcPr>
          <w:p>
            <w:pPr>
              <w:pStyle w:val="TableContents"/>
              <w:bidi w:val="0"/>
              <w:spacing w:before="0" w:after="283"/>
              <w:jc w:val="right"/>
              <w:rPr>
                <w:color w:val="435363"/>
              </w:rPr>
            </w:pPr>
            <w:r>
              <w:rPr>
                <w:color w:val="435363"/>
              </w:rPr>
              <w:t>28,411</w:t>
            </w:r>
          </w:p>
        </w:tc>
        <w:tc>
          <w:tcPr>
            <w:tcW w:w="844" w:type="dxa"/>
            <w:tcBorders/>
            <w:vAlign w:val="center"/>
          </w:tcPr>
          <w:p>
            <w:pPr>
              <w:pStyle w:val="TableContents"/>
              <w:bidi w:val="0"/>
              <w:spacing w:before="0" w:after="283"/>
              <w:jc w:val="left"/>
              <w:rPr/>
            </w:pPr>
            <w:r>
              <w:rPr>
                <w:color w:val="435363"/>
              </w:rPr>
              <w:t>(8)</w:t>
            </w:r>
            <w:r>
              <w:rPr/>
              <w:t> </w:t>
            </w:r>
          </w:p>
        </w:tc>
        <w:tc>
          <w:tcPr>
            <w:tcW w:w="604" w:type="dxa"/>
            <w:tcBorders/>
            <w:vAlign w:val="center"/>
          </w:tcPr>
          <w:p>
            <w:pPr>
              <w:pStyle w:val="TableContents"/>
              <w:bidi w:val="0"/>
              <w:spacing w:before="0" w:after="283"/>
              <w:jc w:val="left"/>
              <w:rPr/>
            </w:pPr>
            <w:r>
              <w:rPr/>
              <w:t>    </w:t>
            </w:r>
          </w:p>
        </w:tc>
        <w:tc>
          <w:tcPr>
            <w:tcW w:w="1381" w:type="dxa"/>
            <w:gridSpan w:val="4"/>
            <w:tcBorders/>
            <w:vAlign w:val="center"/>
          </w:tcPr>
          <w:p>
            <w:pPr>
              <w:pStyle w:val="TableContents"/>
              <w:bidi w:val="0"/>
              <w:spacing w:before="0" w:after="283"/>
              <w:jc w:val="center"/>
              <w:rPr>
                <w:color w:val="435363"/>
              </w:rPr>
            </w:pPr>
            <w:r>
              <w:rPr>
                <w:color w:val="435363"/>
              </w:rPr>
              <w:t>* </w:t>
            </w:r>
          </w:p>
        </w:tc>
        <w:tc>
          <w:tcPr>
            <w:tcW w:w="41" w:type="dxa"/>
            <w:tcBorders/>
            <w:vAlign w:val="center"/>
          </w:tcPr>
          <w:p>
            <w:pPr>
              <w:pStyle w:val="TableContents"/>
              <w:bidi w:val="0"/>
              <w:spacing w:before="0" w:after="283"/>
              <w:jc w:val="left"/>
              <w:rPr>
                <w:sz w:val="4"/>
                <w:szCs w:val="4"/>
              </w:rPr>
            </w:pPr>
            <w:r>
              <w:rPr>
                <w:sz w:val="4"/>
                <w:szCs w:val="4"/>
              </w:rPr>
            </w:r>
          </w:p>
        </w:tc>
      </w:tr>
      <w:tr>
        <w:trPr/>
        <w:tc>
          <w:tcPr>
            <w:tcW w:w="4443" w:type="dxa"/>
            <w:tcBorders/>
            <w:shd w:fill="EDEDED" w:val="clear"/>
            <w:vAlign w:val="center"/>
          </w:tcPr>
          <w:p>
            <w:pPr>
              <w:pStyle w:val="TableContents"/>
              <w:bidi w:val="0"/>
              <w:spacing w:before="0" w:after="283"/>
              <w:jc w:val="left"/>
              <w:rPr>
                <w:sz w:val="4"/>
                <w:szCs w:val="4"/>
              </w:rPr>
            </w:pPr>
            <w:r>
              <w:rPr>
                <w:sz w:val="4"/>
                <w:szCs w:val="4"/>
              </w:rPr>
            </w:r>
          </w:p>
        </w:tc>
        <w:tc>
          <w:tcPr>
            <w:tcW w:w="3736" w:type="dxa"/>
            <w:gridSpan w:val="5"/>
            <w:tcBorders/>
            <w:shd w:fill="EDEDED" w:val="clear"/>
            <w:vAlign w:val="center"/>
          </w:tcPr>
          <w:p>
            <w:pPr>
              <w:pStyle w:val="TableContents"/>
              <w:bidi w:val="0"/>
              <w:spacing w:before="0" w:after="283"/>
              <w:jc w:val="left"/>
              <w:rPr>
                <w:sz w:val="4"/>
                <w:szCs w:val="4"/>
              </w:rPr>
            </w:pPr>
            <w:r>
              <w:rPr>
                <w:sz w:val="4"/>
                <w:szCs w:val="4"/>
              </w:rPr>
            </w:r>
          </w:p>
        </w:tc>
        <w:tc>
          <w:tcPr>
            <w:tcW w:w="1985" w:type="dxa"/>
            <w:gridSpan w:val="5"/>
            <w:tcBorders/>
            <w:shd w:fill="EDEDED" w:val="clear"/>
            <w:vAlign w:val="center"/>
          </w:tcPr>
          <w:p>
            <w:pPr>
              <w:pStyle w:val="TableContents"/>
              <w:bidi w:val="0"/>
              <w:spacing w:before="0" w:after="283"/>
              <w:jc w:val="left"/>
              <w:rPr>
                <w:sz w:val="4"/>
                <w:szCs w:val="4"/>
              </w:rPr>
            </w:pPr>
            <w:r>
              <w:rPr>
                <w:sz w:val="4"/>
                <w:szCs w:val="4"/>
              </w:rPr>
            </w:r>
          </w:p>
        </w:tc>
        <w:tc>
          <w:tcPr>
            <w:tcW w:w="41" w:type="dxa"/>
            <w:tcBorders/>
            <w:shd w:fill="EDEDED" w:val="clear"/>
          </w:tcPr>
          <w:p>
            <w:pPr>
              <w:pStyle w:val="TableContents"/>
              <w:bidi w:val="0"/>
              <w:spacing w:before="0" w:after="283"/>
              <w:jc w:val="left"/>
              <w:rPr>
                <w:sz w:val="4"/>
                <w:szCs w:val="4"/>
              </w:rPr>
            </w:pPr>
            <w:r>
              <w:rPr>
                <w:sz w:val="4"/>
                <w:szCs w:val="4"/>
              </w:rPr>
            </w:r>
          </w:p>
        </w:tc>
      </w:tr>
      <w:tr>
        <w:trPr/>
        <w:tc>
          <w:tcPr>
            <w:tcW w:w="4443" w:type="dxa"/>
            <w:tcBorders/>
            <w:shd w:fill="EDEDED" w:val="clear"/>
            <w:vAlign w:val="center"/>
          </w:tcPr>
          <w:p>
            <w:pPr>
              <w:pStyle w:val="TableContents"/>
              <w:bidi w:val="0"/>
              <w:spacing w:before="0" w:after="0"/>
              <w:jc w:val="left"/>
              <w:rPr>
                <w:rFonts w:ascii="ARIAL" w:hAnsi="ARIAL"/>
                <w:b/>
                <w:color w:val="435363"/>
                <w:sz w:val="18"/>
              </w:rPr>
            </w:pPr>
            <w:r>
              <w:rPr>
                <w:rFonts w:ascii="ARIAL" w:hAnsi="ARIAL"/>
                <w:b/>
                <w:color w:val="435363"/>
                <w:sz w:val="18"/>
              </w:rPr>
              <w:t>John Cahill</w:t>
            </w:r>
          </w:p>
          <w:p>
            <w:pPr>
              <w:pStyle w:val="TableContents"/>
              <w:bidi w:val="0"/>
              <w:spacing w:before="0" w:after="20"/>
              <w:jc w:val="left"/>
              <w:rPr>
                <w:rFonts w:ascii="ARIAL" w:hAnsi="ARIAL"/>
                <w:color w:val="435363"/>
                <w:sz w:val="18"/>
              </w:rPr>
            </w:pPr>
            <w:r>
              <w:rPr>
                <w:rFonts w:ascii="ARIAL" w:hAnsi="ARIAL"/>
                <w:color w:val="435363"/>
                <w:sz w:val="18"/>
              </w:rPr>
              <w:t>Director</w:t>
            </w:r>
          </w:p>
        </w:tc>
        <w:tc>
          <w:tcPr>
            <w:tcW w:w="120" w:type="dxa"/>
            <w:tcBorders/>
            <w:shd w:fill="EDEDED" w:val="clear"/>
            <w:vAlign w:val="center"/>
          </w:tcPr>
          <w:p>
            <w:pPr>
              <w:pStyle w:val="TableContents"/>
              <w:bidi w:val="0"/>
              <w:spacing w:before="0" w:after="283"/>
              <w:jc w:val="left"/>
              <w:rPr/>
            </w:pPr>
            <w:r>
              <w:rPr/>
              <w:t>  </w:t>
            </w:r>
          </w:p>
        </w:tc>
        <w:tc>
          <w:tcPr>
            <w:tcW w:w="150" w:type="dxa"/>
            <w:tcBorders/>
            <w:shd w:fill="EDEDED" w:val="clear"/>
            <w:vAlign w:val="center"/>
          </w:tcPr>
          <w:p>
            <w:pPr>
              <w:pStyle w:val="TableContents"/>
              <w:bidi w:val="0"/>
              <w:spacing w:before="0" w:after="283"/>
              <w:jc w:val="left"/>
              <w:rPr/>
            </w:pPr>
            <w:r>
              <w:rPr/>
              <w:t> </w:t>
            </w:r>
          </w:p>
        </w:tc>
        <w:tc>
          <w:tcPr>
            <w:tcW w:w="150" w:type="dxa"/>
            <w:tcBorders/>
            <w:shd w:fill="EDEDED" w:val="clear"/>
            <w:vAlign w:val="center"/>
          </w:tcPr>
          <w:p>
            <w:pPr>
              <w:pStyle w:val="TableContents"/>
              <w:bidi w:val="0"/>
              <w:spacing w:before="0" w:after="283"/>
              <w:jc w:val="left"/>
              <w:rPr>
                <w:color w:val="435363"/>
              </w:rPr>
            </w:pPr>
            <w:r>
              <w:rPr>
                <w:color w:val="435363"/>
              </w:rPr>
              <w:t> </w:t>
            </w:r>
          </w:p>
        </w:tc>
        <w:tc>
          <w:tcPr>
            <w:tcW w:w="2472" w:type="dxa"/>
            <w:tcBorders/>
            <w:shd w:fill="EDEDED" w:val="clear"/>
            <w:vAlign w:val="center"/>
          </w:tcPr>
          <w:p>
            <w:pPr>
              <w:pStyle w:val="TableContents"/>
              <w:bidi w:val="0"/>
              <w:spacing w:before="0" w:after="283"/>
              <w:jc w:val="right"/>
              <w:rPr>
                <w:color w:val="435363"/>
              </w:rPr>
            </w:pPr>
            <w:r>
              <w:rPr>
                <w:color w:val="435363"/>
              </w:rPr>
              <w:t>186,818</w:t>
            </w:r>
          </w:p>
        </w:tc>
        <w:tc>
          <w:tcPr>
            <w:tcW w:w="844" w:type="dxa"/>
            <w:tcBorders/>
            <w:shd w:fill="EDEDED" w:val="clear"/>
            <w:vAlign w:val="center"/>
          </w:tcPr>
          <w:p>
            <w:pPr>
              <w:pStyle w:val="TableContents"/>
              <w:bidi w:val="0"/>
              <w:spacing w:before="0" w:after="283"/>
              <w:jc w:val="left"/>
              <w:rPr/>
            </w:pPr>
            <w:r>
              <w:rPr>
                <w:color w:val="435363"/>
              </w:rPr>
              <w:t>(9)</w:t>
            </w:r>
            <w:r>
              <w:rPr/>
              <w:t> </w:t>
            </w:r>
          </w:p>
        </w:tc>
        <w:tc>
          <w:tcPr>
            <w:tcW w:w="604" w:type="dxa"/>
            <w:tcBorders/>
            <w:shd w:fill="EDEDED" w:val="clear"/>
            <w:vAlign w:val="center"/>
          </w:tcPr>
          <w:p>
            <w:pPr>
              <w:pStyle w:val="TableContents"/>
              <w:bidi w:val="0"/>
              <w:spacing w:before="0" w:after="283"/>
              <w:jc w:val="left"/>
              <w:rPr/>
            </w:pPr>
            <w:r>
              <w:rPr/>
              <w:t>    </w:t>
            </w:r>
          </w:p>
        </w:tc>
        <w:tc>
          <w:tcPr>
            <w:tcW w:w="1381" w:type="dxa"/>
            <w:gridSpan w:val="4"/>
            <w:tcBorders/>
            <w:shd w:fill="EDEDED" w:val="clear"/>
            <w:vAlign w:val="center"/>
          </w:tcPr>
          <w:p>
            <w:pPr>
              <w:pStyle w:val="TableContents"/>
              <w:bidi w:val="0"/>
              <w:spacing w:before="0" w:after="283"/>
              <w:jc w:val="center"/>
              <w:rPr>
                <w:color w:val="435363"/>
              </w:rPr>
            </w:pPr>
            <w:r>
              <w:rPr>
                <w:color w:val="435363"/>
              </w:rPr>
              <w:t>* </w:t>
            </w:r>
          </w:p>
        </w:tc>
        <w:tc>
          <w:tcPr>
            <w:tcW w:w="41" w:type="dxa"/>
            <w:tcBorders/>
            <w:shd w:fill="EDEDED" w:val="clear"/>
            <w:vAlign w:val="center"/>
          </w:tcPr>
          <w:p>
            <w:pPr>
              <w:pStyle w:val="TableContents"/>
              <w:bidi w:val="0"/>
              <w:spacing w:before="0" w:after="283"/>
              <w:jc w:val="left"/>
              <w:rPr>
                <w:sz w:val="4"/>
                <w:szCs w:val="4"/>
              </w:rPr>
            </w:pPr>
            <w:r>
              <w:rPr>
                <w:sz w:val="4"/>
                <w:szCs w:val="4"/>
              </w:rPr>
            </w:r>
          </w:p>
        </w:tc>
      </w:tr>
      <w:tr>
        <w:trPr/>
        <w:tc>
          <w:tcPr>
            <w:tcW w:w="4443" w:type="dxa"/>
            <w:tcBorders/>
            <w:vAlign w:val="center"/>
          </w:tcPr>
          <w:p>
            <w:pPr>
              <w:pStyle w:val="TableContents"/>
              <w:bidi w:val="0"/>
              <w:spacing w:before="0" w:after="283"/>
              <w:jc w:val="left"/>
              <w:rPr>
                <w:sz w:val="4"/>
                <w:szCs w:val="4"/>
              </w:rPr>
            </w:pPr>
            <w:r>
              <w:rPr>
                <w:sz w:val="4"/>
                <w:szCs w:val="4"/>
              </w:rPr>
            </w:r>
          </w:p>
        </w:tc>
        <w:tc>
          <w:tcPr>
            <w:tcW w:w="3736" w:type="dxa"/>
            <w:gridSpan w:val="5"/>
            <w:tcBorders/>
            <w:vAlign w:val="center"/>
          </w:tcPr>
          <w:p>
            <w:pPr>
              <w:pStyle w:val="TableContents"/>
              <w:bidi w:val="0"/>
              <w:spacing w:before="0" w:after="283"/>
              <w:jc w:val="left"/>
              <w:rPr>
                <w:sz w:val="4"/>
                <w:szCs w:val="4"/>
              </w:rPr>
            </w:pPr>
            <w:r>
              <w:rPr>
                <w:sz w:val="4"/>
                <w:szCs w:val="4"/>
              </w:rPr>
            </w:r>
          </w:p>
        </w:tc>
        <w:tc>
          <w:tcPr>
            <w:tcW w:w="1985" w:type="dxa"/>
            <w:gridSpan w:val="5"/>
            <w:tcBorders/>
            <w:vAlign w:val="center"/>
          </w:tcPr>
          <w:p>
            <w:pPr>
              <w:pStyle w:val="TableContents"/>
              <w:bidi w:val="0"/>
              <w:spacing w:before="0" w:after="283"/>
              <w:jc w:val="left"/>
              <w:rPr>
                <w:sz w:val="4"/>
                <w:szCs w:val="4"/>
              </w:rPr>
            </w:pPr>
            <w:r>
              <w:rPr>
                <w:sz w:val="4"/>
                <w:szCs w:val="4"/>
              </w:rPr>
            </w:r>
          </w:p>
        </w:tc>
        <w:tc>
          <w:tcPr>
            <w:tcW w:w="41" w:type="dxa"/>
            <w:tcBorders/>
          </w:tcPr>
          <w:p>
            <w:pPr>
              <w:pStyle w:val="TableContents"/>
              <w:bidi w:val="0"/>
              <w:spacing w:before="0" w:after="283"/>
              <w:jc w:val="left"/>
              <w:rPr>
                <w:sz w:val="4"/>
                <w:szCs w:val="4"/>
              </w:rPr>
            </w:pPr>
            <w:r>
              <w:rPr>
                <w:sz w:val="4"/>
                <w:szCs w:val="4"/>
              </w:rPr>
            </w:r>
          </w:p>
        </w:tc>
      </w:tr>
      <w:tr>
        <w:trPr/>
        <w:tc>
          <w:tcPr>
            <w:tcW w:w="4443" w:type="dxa"/>
            <w:tcBorders/>
            <w:vAlign w:val="center"/>
          </w:tcPr>
          <w:p>
            <w:pPr>
              <w:pStyle w:val="TableContents"/>
              <w:bidi w:val="0"/>
              <w:spacing w:before="0" w:after="0"/>
              <w:jc w:val="left"/>
              <w:rPr>
                <w:rFonts w:ascii="ARIAL" w:hAnsi="ARIAL"/>
                <w:b/>
                <w:color w:val="435363"/>
                <w:sz w:val="18"/>
              </w:rPr>
            </w:pPr>
            <w:r>
              <w:rPr>
                <w:rFonts w:ascii="ARIAL" w:hAnsi="ARIAL"/>
                <w:b/>
                <w:color w:val="435363"/>
                <w:sz w:val="18"/>
              </w:rPr>
              <w:t>Mike Embler</w:t>
            </w:r>
          </w:p>
          <w:p>
            <w:pPr>
              <w:pStyle w:val="TableContents"/>
              <w:bidi w:val="0"/>
              <w:spacing w:before="0" w:after="20"/>
              <w:jc w:val="left"/>
              <w:rPr>
                <w:rFonts w:ascii="ARIAL" w:hAnsi="ARIAL"/>
                <w:color w:val="435363"/>
                <w:sz w:val="18"/>
              </w:rPr>
            </w:pPr>
            <w:r>
              <w:rPr>
                <w:rFonts w:ascii="ARIAL" w:hAnsi="ARIAL"/>
                <w:color w:val="435363"/>
                <w:sz w:val="18"/>
              </w:rPr>
              <w:t>Director</w:t>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color w:val="435363"/>
              </w:rPr>
            </w:pPr>
            <w:r>
              <w:rPr>
                <w:color w:val="435363"/>
              </w:rPr>
              <w:t> </w:t>
            </w:r>
          </w:p>
        </w:tc>
        <w:tc>
          <w:tcPr>
            <w:tcW w:w="2472" w:type="dxa"/>
            <w:tcBorders/>
            <w:vAlign w:val="center"/>
          </w:tcPr>
          <w:p>
            <w:pPr>
              <w:pStyle w:val="TableContents"/>
              <w:bidi w:val="0"/>
              <w:spacing w:before="0" w:after="283"/>
              <w:jc w:val="right"/>
              <w:rPr>
                <w:color w:val="435363"/>
              </w:rPr>
            </w:pPr>
            <w:r>
              <w:rPr>
                <w:color w:val="435363"/>
              </w:rPr>
              <w:t>69,818</w:t>
            </w:r>
          </w:p>
        </w:tc>
        <w:tc>
          <w:tcPr>
            <w:tcW w:w="844" w:type="dxa"/>
            <w:tcBorders/>
            <w:vAlign w:val="center"/>
          </w:tcPr>
          <w:p>
            <w:pPr>
              <w:pStyle w:val="TableContents"/>
              <w:bidi w:val="0"/>
              <w:spacing w:before="0" w:after="283"/>
              <w:jc w:val="left"/>
              <w:rPr/>
            </w:pPr>
            <w:r>
              <w:rPr>
                <w:color w:val="435363"/>
              </w:rPr>
              <w:t>(10)</w:t>
            </w:r>
            <w:r>
              <w:rPr/>
              <w:t> </w:t>
            </w:r>
          </w:p>
        </w:tc>
        <w:tc>
          <w:tcPr>
            <w:tcW w:w="604" w:type="dxa"/>
            <w:tcBorders/>
            <w:vAlign w:val="center"/>
          </w:tcPr>
          <w:p>
            <w:pPr>
              <w:pStyle w:val="TableContents"/>
              <w:bidi w:val="0"/>
              <w:spacing w:before="0" w:after="283"/>
              <w:jc w:val="left"/>
              <w:rPr/>
            </w:pPr>
            <w:r>
              <w:rPr/>
              <w:t>    </w:t>
            </w:r>
          </w:p>
        </w:tc>
        <w:tc>
          <w:tcPr>
            <w:tcW w:w="1381" w:type="dxa"/>
            <w:gridSpan w:val="4"/>
            <w:tcBorders/>
            <w:vAlign w:val="center"/>
          </w:tcPr>
          <w:p>
            <w:pPr>
              <w:pStyle w:val="TableContents"/>
              <w:bidi w:val="0"/>
              <w:spacing w:before="0" w:after="283"/>
              <w:jc w:val="center"/>
              <w:rPr>
                <w:color w:val="435363"/>
              </w:rPr>
            </w:pPr>
            <w:r>
              <w:rPr>
                <w:color w:val="435363"/>
              </w:rPr>
              <w:t>* </w:t>
            </w:r>
          </w:p>
        </w:tc>
        <w:tc>
          <w:tcPr>
            <w:tcW w:w="41" w:type="dxa"/>
            <w:tcBorders/>
            <w:vAlign w:val="center"/>
          </w:tcPr>
          <w:p>
            <w:pPr>
              <w:pStyle w:val="TableContents"/>
              <w:bidi w:val="0"/>
              <w:spacing w:before="0" w:after="283"/>
              <w:jc w:val="left"/>
              <w:rPr>
                <w:sz w:val="4"/>
                <w:szCs w:val="4"/>
              </w:rPr>
            </w:pPr>
            <w:r>
              <w:rPr>
                <w:sz w:val="4"/>
                <w:szCs w:val="4"/>
              </w:rPr>
            </w:r>
          </w:p>
        </w:tc>
      </w:tr>
      <w:tr>
        <w:trPr/>
        <w:tc>
          <w:tcPr>
            <w:tcW w:w="4443" w:type="dxa"/>
            <w:tcBorders/>
            <w:shd w:fill="EDEDED" w:val="clear"/>
            <w:vAlign w:val="center"/>
          </w:tcPr>
          <w:p>
            <w:pPr>
              <w:pStyle w:val="TableContents"/>
              <w:bidi w:val="0"/>
              <w:spacing w:before="0" w:after="283"/>
              <w:jc w:val="left"/>
              <w:rPr>
                <w:sz w:val="4"/>
                <w:szCs w:val="4"/>
              </w:rPr>
            </w:pPr>
            <w:r>
              <w:rPr>
                <w:sz w:val="4"/>
                <w:szCs w:val="4"/>
              </w:rPr>
            </w:r>
          </w:p>
        </w:tc>
        <w:tc>
          <w:tcPr>
            <w:tcW w:w="3736" w:type="dxa"/>
            <w:gridSpan w:val="5"/>
            <w:tcBorders/>
            <w:shd w:fill="EDEDED" w:val="clear"/>
            <w:vAlign w:val="center"/>
          </w:tcPr>
          <w:p>
            <w:pPr>
              <w:pStyle w:val="TableContents"/>
              <w:bidi w:val="0"/>
              <w:spacing w:before="0" w:after="283"/>
              <w:jc w:val="left"/>
              <w:rPr>
                <w:sz w:val="4"/>
                <w:szCs w:val="4"/>
              </w:rPr>
            </w:pPr>
            <w:r>
              <w:rPr>
                <w:sz w:val="4"/>
                <w:szCs w:val="4"/>
              </w:rPr>
            </w:r>
          </w:p>
        </w:tc>
        <w:tc>
          <w:tcPr>
            <w:tcW w:w="1985" w:type="dxa"/>
            <w:gridSpan w:val="5"/>
            <w:tcBorders/>
            <w:shd w:fill="EDEDED" w:val="clear"/>
            <w:vAlign w:val="center"/>
          </w:tcPr>
          <w:p>
            <w:pPr>
              <w:pStyle w:val="TableContents"/>
              <w:bidi w:val="0"/>
              <w:spacing w:before="0" w:after="283"/>
              <w:jc w:val="left"/>
              <w:rPr>
                <w:sz w:val="4"/>
                <w:szCs w:val="4"/>
              </w:rPr>
            </w:pPr>
            <w:r>
              <w:rPr>
                <w:sz w:val="4"/>
                <w:szCs w:val="4"/>
              </w:rPr>
            </w:r>
          </w:p>
        </w:tc>
        <w:tc>
          <w:tcPr>
            <w:tcW w:w="41" w:type="dxa"/>
            <w:tcBorders/>
            <w:shd w:fill="EDEDED" w:val="clear"/>
          </w:tcPr>
          <w:p>
            <w:pPr>
              <w:pStyle w:val="TableContents"/>
              <w:bidi w:val="0"/>
              <w:spacing w:before="0" w:after="283"/>
              <w:jc w:val="left"/>
              <w:rPr>
                <w:sz w:val="4"/>
                <w:szCs w:val="4"/>
              </w:rPr>
            </w:pPr>
            <w:r>
              <w:rPr>
                <w:sz w:val="4"/>
                <w:szCs w:val="4"/>
              </w:rPr>
            </w:r>
          </w:p>
        </w:tc>
      </w:tr>
      <w:tr>
        <w:trPr/>
        <w:tc>
          <w:tcPr>
            <w:tcW w:w="4443" w:type="dxa"/>
            <w:tcBorders/>
            <w:shd w:fill="EDEDED" w:val="clear"/>
            <w:vAlign w:val="center"/>
          </w:tcPr>
          <w:p>
            <w:pPr>
              <w:pStyle w:val="TableContents"/>
              <w:bidi w:val="0"/>
              <w:spacing w:before="0" w:after="0"/>
              <w:jc w:val="left"/>
              <w:rPr>
                <w:rFonts w:ascii="ARIAL" w:hAnsi="ARIAL"/>
                <w:b/>
                <w:color w:val="435363"/>
                <w:sz w:val="18"/>
              </w:rPr>
            </w:pPr>
            <w:r>
              <w:rPr>
                <w:rFonts w:ascii="ARIAL" w:hAnsi="ARIAL"/>
                <w:b/>
                <w:color w:val="435363"/>
                <w:sz w:val="18"/>
              </w:rPr>
              <w:t>Matt Hart</w:t>
            </w:r>
          </w:p>
          <w:p>
            <w:pPr>
              <w:pStyle w:val="TableContents"/>
              <w:bidi w:val="0"/>
              <w:spacing w:before="0" w:after="20"/>
              <w:jc w:val="left"/>
              <w:rPr>
                <w:rFonts w:ascii="ARIAL" w:hAnsi="ARIAL"/>
                <w:color w:val="435363"/>
                <w:sz w:val="18"/>
              </w:rPr>
            </w:pPr>
            <w:r>
              <w:rPr>
                <w:rFonts w:ascii="ARIAL" w:hAnsi="ARIAL"/>
                <w:color w:val="435363"/>
                <w:sz w:val="18"/>
              </w:rPr>
              <w:t>Director</w:t>
            </w:r>
          </w:p>
        </w:tc>
        <w:tc>
          <w:tcPr>
            <w:tcW w:w="120" w:type="dxa"/>
            <w:tcBorders/>
            <w:shd w:fill="EDEDED" w:val="clear"/>
            <w:vAlign w:val="center"/>
          </w:tcPr>
          <w:p>
            <w:pPr>
              <w:pStyle w:val="TableContents"/>
              <w:bidi w:val="0"/>
              <w:spacing w:before="0" w:after="283"/>
              <w:jc w:val="left"/>
              <w:rPr/>
            </w:pPr>
            <w:r>
              <w:rPr/>
              <w:t>  </w:t>
            </w:r>
          </w:p>
        </w:tc>
        <w:tc>
          <w:tcPr>
            <w:tcW w:w="150" w:type="dxa"/>
            <w:tcBorders/>
            <w:shd w:fill="EDEDED" w:val="clear"/>
            <w:vAlign w:val="center"/>
          </w:tcPr>
          <w:p>
            <w:pPr>
              <w:pStyle w:val="TableContents"/>
              <w:bidi w:val="0"/>
              <w:spacing w:before="0" w:after="283"/>
              <w:jc w:val="left"/>
              <w:rPr/>
            </w:pPr>
            <w:r>
              <w:rPr/>
              <w:t> </w:t>
            </w:r>
          </w:p>
        </w:tc>
        <w:tc>
          <w:tcPr>
            <w:tcW w:w="150" w:type="dxa"/>
            <w:tcBorders/>
            <w:shd w:fill="EDEDED" w:val="clear"/>
            <w:vAlign w:val="center"/>
          </w:tcPr>
          <w:p>
            <w:pPr>
              <w:pStyle w:val="TableContents"/>
              <w:bidi w:val="0"/>
              <w:spacing w:before="0" w:after="283"/>
              <w:jc w:val="left"/>
              <w:rPr>
                <w:color w:val="435363"/>
              </w:rPr>
            </w:pPr>
            <w:r>
              <w:rPr>
                <w:color w:val="435363"/>
              </w:rPr>
              <w:t> </w:t>
            </w:r>
          </w:p>
        </w:tc>
        <w:tc>
          <w:tcPr>
            <w:tcW w:w="2472" w:type="dxa"/>
            <w:tcBorders/>
            <w:shd w:fill="EDEDED" w:val="clear"/>
            <w:vAlign w:val="center"/>
          </w:tcPr>
          <w:p>
            <w:pPr>
              <w:pStyle w:val="TableContents"/>
              <w:bidi w:val="0"/>
              <w:spacing w:before="0" w:after="283"/>
              <w:jc w:val="right"/>
              <w:rPr>
                <w:color w:val="435363"/>
              </w:rPr>
            </w:pPr>
            <w:r>
              <w:rPr>
                <w:color w:val="435363"/>
              </w:rPr>
              <w:t>76,424</w:t>
            </w:r>
          </w:p>
        </w:tc>
        <w:tc>
          <w:tcPr>
            <w:tcW w:w="844" w:type="dxa"/>
            <w:tcBorders/>
            <w:shd w:fill="EDEDED" w:val="clear"/>
            <w:vAlign w:val="center"/>
          </w:tcPr>
          <w:p>
            <w:pPr>
              <w:pStyle w:val="TableContents"/>
              <w:bidi w:val="0"/>
              <w:spacing w:before="0" w:after="283"/>
              <w:jc w:val="left"/>
              <w:rPr/>
            </w:pPr>
            <w:r>
              <w:rPr>
                <w:color w:val="435363"/>
              </w:rPr>
              <w:t>(11)</w:t>
            </w:r>
            <w:r>
              <w:rPr/>
              <w:t> </w:t>
            </w:r>
          </w:p>
        </w:tc>
        <w:tc>
          <w:tcPr>
            <w:tcW w:w="604" w:type="dxa"/>
            <w:tcBorders/>
            <w:shd w:fill="EDEDED" w:val="clear"/>
            <w:vAlign w:val="center"/>
          </w:tcPr>
          <w:p>
            <w:pPr>
              <w:pStyle w:val="TableContents"/>
              <w:bidi w:val="0"/>
              <w:spacing w:before="0" w:after="283"/>
              <w:jc w:val="left"/>
              <w:rPr/>
            </w:pPr>
            <w:r>
              <w:rPr/>
              <w:t>    </w:t>
            </w:r>
          </w:p>
        </w:tc>
        <w:tc>
          <w:tcPr>
            <w:tcW w:w="1381" w:type="dxa"/>
            <w:gridSpan w:val="4"/>
            <w:tcBorders/>
            <w:shd w:fill="EDEDED" w:val="clear"/>
            <w:vAlign w:val="center"/>
          </w:tcPr>
          <w:p>
            <w:pPr>
              <w:pStyle w:val="TableContents"/>
              <w:bidi w:val="0"/>
              <w:spacing w:before="0" w:after="283"/>
              <w:jc w:val="center"/>
              <w:rPr>
                <w:color w:val="435363"/>
              </w:rPr>
            </w:pPr>
            <w:r>
              <w:rPr>
                <w:color w:val="435363"/>
              </w:rPr>
              <w:t>* </w:t>
            </w:r>
          </w:p>
        </w:tc>
        <w:tc>
          <w:tcPr>
            <w:tcW w:w="41" w:type="dxa"/>
            <w:tcBorders/>
            <w:shd w:fill="EDEDED" w:val="clear"/>
            <w:vAlign w:val="center"/>
          </w:tcPr>
          <w:p>
            <w:pPr>
              <w:pStyle w:val="TableContents"/>
              <w:bidi w:val="0"/>
              <w:spacing w:before="0" w:after="283"/>
              <w:jc w:val="left"/>
              <w:rPr>
                <w:sz w:val="4"/>
                <w:szCs w:val="4"/>
              </w:rPr>
            </w:pPr>
            <w:r>
              <w:rPr>
                <w:sz w:val="4"/>
                <w:szCs w:val="4"/>
              </w:rPr>
            </w:r>
          </w:p>
        </w:tc>
      </w:tr>
      <w:tr>
        <w:trPr/>
        <w:tc>
          <w:tcPr>
            <w:tcW w:w="4443" w:type="dxa"/>
            <w:tcBorders/>
            <w:vAlign w:val="center"/>
          </w:tcPr>
          <w:p>
            <w:pPr>
              <w:pStyle w:val="TableContents"/>
              <w:bidi w:val="0"/>
              <w:spacing w:before="0" w:after="283"/>
              <w:jc w:val="left"/>
              <w:rPr>
                <w:sz w:val="4"/>
                <w:szCs w:val="4"/>
              </w:rPr>
            </w:pPr>
            <w:r>
              <w:rPr>
                <w:sz w:val="4"/>
                <w:szCs w:val="4"/>
              </w:rPr>
            </w:r>
          </w:p>
        </w:tc>
        <w:tc>
          <w:tcPr>
            <w:tcW w:w="3736" w:type="dxa"/>
            <w:gridSpan w:val="5"/>
            <w:tcBorders/>
            <w:vAlign w:val="center"/>
          </w:tcPr>
          <w:p>
            <w:pPr>
              <w:pStyle w:val="TableContents"/>
              <w:bidi w:val="0"/>
              <w:spacing w:before="0" w:after="283"/>
              <w:jc w:val="left"/>
              <w:rPr>
                <w:sz w:val="4"/>
                <w:szCs w:val="4"/>
              </w:rPr>
            </w:pPr>
            <w:r>
              <w:rPr>
                <w:sz w:val="4"/>
                <w:szCs w:val="4"/>
              </w:rPr>
            </w:r>
          </w:p>
        </w:tc>
        <w:tc>
          <w:tcPr>
            <w:tcW w:w="1985" w:type="dxa"/>
            <w:gridSpan w:val="5"/>
            <w:tcBorders/>
            <w:vAlign w:val="center"/>
          </w:tcPr>
          <w:p>
            <w:pPr>
              <w:pStyle w:val="TableContents"/>
              <w:bidi w:val="0"/>
              <w:spacing w:before="0" w:after="283"/>
              <w:jc w:val="left"/>
              <w:rPr>
                <w:sz w:val="4"/>
                <w:szCs w:val="4"/>
              </w:rPr>
            </w:pPr>
            <w:r>
              <w:rPr>
                <w:sz w:val="4"/>
                <w:szCs w:val="4"/>
              </w:rPr>
            </w:r>
          </w:p>
        </w:tc>
        <w:tc>
          <w:tcPr>
            <w:tcW w:w="41" w:type="dxa"/>
            <w:tcBorders/>
          </w:tcPr>
          <w:p>
            <w:pPr>
              <w:pStyle w:val="TableContents"/>
              <w:bidi w:val="0"/>
              <w:spacing w:before="0" w:after="283"/>
              <w:jc w:val="left"/>
              <w:rPr>
                <w:sz w:val="4"/>
                <w:szCs w:val="4"/>
              </w:rPr>
            </w:pPr>
            <w:r>
              <w:rPr>
                <w:sz w:val="4"/>
                <w:szCs w:val="4"/>
              </w:rPr>
            </w:r>
          </w:p>
        </w:tc>
      </w:tr>
      <w:tr>
        <w:trPr/>
        <w:tc>
          <w:tcPr>
            <w:tcW w:w="4443" w:type="dxa"/>
            <w:tcBorders/>
            <w:vAlign w:val="center"/>
          </w:tcPr>
          <w:p>
            <w:pPr>
              <w:pStyle w:val="TableContents"/>
              <w:bidi w:val="0"/>
              <w:spacing w:before="0" w:after="0"/>
              <w:jc w:val="left"/>
              <w:rPr>
                <w:rFonts w:ascii="ARIAL" w:hAnsi="ARIAL"/>
                <w:b/>
                <w:color w:val="435363"/>
                <w:sz w:val="18"/>
              </w:rPr>
            </w:pPr>
            <w:r>
              <w:rPr>
                <w:rFonts w:ascii="ARIAL" w:hAnsi="ARIAL"/>
                <w:b/>
                <w:color w:val="435363"/>
                <w:sz w:val="18"/>
              </w:rPr>
              <w:t>Sue Kronick</w:t>
            </w:r>
          </w:p>
          <w:p>
            <w:pPr>
              <w:pStyle w:val="TableContents"/>
              <w:bidi w:val="0"/>
              <w:spacing w:before="0" w:after="20"/>
              <w:jc w:val="left"/>
              <w:rPr>
                <w:rFonts w:ascii="ARIAL" w:hAnsi="ARIAL"/>
                <w:color w:val="435363"/>
                <w:sz w:val="18"/>
              </w:rPr>
            </w:pPr>
            <w:r>
              <w:rPr>
                <w:rFonts w:ascii="ARIAL" w:hAnsi="ARIAL"/>
                <w:color w:val="435363"/>
                <w:sz w:val="18"/>
              </w:rPr>
              <w:t>Director</w:t>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color w:val="435363"/>
              </w:rPr>
            </w:pPr>
            <w:r>
              <w:rPr>
                <w:color w:val="435363"/>
              </w:rPr>
              <w:t> </w:t>
            </w:r>
          </w:p>
        </w:tc>
        <w:tc>
          <w:tcPr>
            <w:tcW w:w="2472" w:type="dxa"/>
            <w:tcBorders/>
            <w:vAlign w:val="center"/>
          </w:tcPr>
          <w:p>
            <w:pPr>
              <w:pStyle w:val="TableContents"/>
              <w:bidi w:val="0"/>
              <w:spacing w:before="0" w:after="283"/>
              <w:jc w:val="right"/>
              <w:rPr>
                <w:color w:val="435363"/>
              </w:rPr>
            </w:pPr>
            <w:r>
              <w:rPr>
                <w:color w:val="435363"/>
              </w:rPr>
              <w:t>52,583</w:t>
            </w:r>
          </w:p>
        </w:tc>
        <w:tc>
          <w:tcPr>
            <w:tcW w:w="844" w:type="dxa"/>
            <w:tcBorders/>
            <w:vAlign w:val="center"/>
          </w:tcPr>
          <w:p>
            <w:pPr>
              <w:pStyle w:val="TableContents"/>
              <w:bidi w:val="0"/>
              <w:spacing w:before="0" w:after="283"/>
              <w:jc w:val="left"/>
              <w:rPr/>
            </w:pPr>
            <w:r>
              <w:rPr>
                <w:color w:val="435363"/>
              </w:rPr>
              <w:t>(12)</w:t>
            </w:r>
            <w:r>
              <w:rPr/>
              <w:t> </w:t>
            </w:r>
          </w:p>
        </w:tc>
        <w:tc>
          <w:tcPr>
            <w:tcW w:w="604" w:type="dxa"/>
            <w:tcBorders/>
            <w:vAlign w:val="center"/>
          </w:tcPr>
          <w:p>
            <w:pPr>
              <w:pStyle w:val="TableContents"/>
              <w:bidi w:val="0"/>
              <w:spacing w:before="0" w:after="283"/>
              <w:jc w:val="left"/>
              <w:rPr/>
            </w:pPr>
            <w:r>
              <w:rPr/>
              <w:t>    </w:t>
            </w:r>
          </w:p>
        </w:tc>
        <w:tc>
          <w:tcPr>
            <w:tcW w:w="1381" w:type="dxa"/>
            <w:gridSpan w:val="4"/>
            <w:tcBorders/>
            <w:vAlign w:val="center"/>
          </w:tcPr>
          <w:p>
            <w:pPr>
              <w:pStyle w:val="TableContents"/>
              <w:bidi w:val="0"/>
              <w:spacing w:before="0" w:after="283"/>
              <w:jc w:val="center"/>
              <w:rPr>
                <w:color w:val="435363"/>
              </w:rPr>
            </w:pPr>
            <w:r>
              <w:rPr>
                <w:color w:val="435363"/>
              </w:rPr>
              <w:t>* </w:t>
            </w:r>
          </w:p>
        </w:tc>
        <w:tc>
          <w:tcPr>
            <w:tcW w:w="41" w:type="dxa"/>
            <w:tcBorders/>
            <w:vAlign w:val="center"/>
          </w:tcPr>
          <w:p>
            <w:pPr>
              <w:pStyle w:val="TableContents"/>
              <w:bidi w:val="0"/>
              <w:spacing w:before="0" w:after="283"/>
              <w:jc w:val="left"/>
              <w:rPr>
                <w:sz w:val="4"/>
                <w:szCs w:val="4"/>
              </w:rPr>
            </w:pPr>
            <w:r>
              <w:rPr>
                <w:sz w:val="4"/>
                <w:szCs w:val="4"/>
              </w:rPr>
            </w:r>
          </w:p>
        </w:tc>
      </w:tr>
      <w:tr>
        <w:trPr/>
        <w:tc>
          <w:tcPr>
            <w:tcW w:w="4443" w:type="dxa"/>
            <w:tcBorders/>
            <w:shd w:fill="EDEDED" w:val="clear"/>
            <w:vAlign w:val="center"/>
          </w:tcPr>
          <w:p>
            <w:pPr>
              <w:pStyle w:val="TableContents"/>
              <w:bidi w:val="0"/>
              <w:spacing w:before="0" w:after="283"/>
              <w:jc w:val="left"/>
              <w:rPr>
                <w:sz w:val="4"/>
                <w:szCs w:val="4"/>
              </w:rPr>
            </w:pPr>
            <w:r>
              <w:rPr>
                <w:sz w:val="4"/>
                <w:szCs w:val="4"/>
              </w:rPr>
            </w:r>
          </w:p>
        </w:tc>
        <w:tc>
          <w:tcPr>
            <w:tcW w:w="3736" w:type="dxa"/>
            <w:gridSpan w:val="5"/>
            <w:tcBorders/>
            <w:shd w:fill="EDEDED" w:val="clear"/>
            <w:vAlign w:val="center"/>
          </w:tcPr>
          <w:p>
            <w:pPr>
              <w:pStyle w:val="TableContents"/>
              <w:bidi w:val="0"/>
              <w:spacing w:before="0" w:after="283"/>
              <w:jc w:val="left"/>
              <w:rPr>
                <w:sz w:val="4"/>
                <w:szCs w:val="4"/>
              </w:rPr>
            </w:pPr>
            <w:r>
              <w:rPr>
                <w:sz w:val="4"/>
                <w:szCs w:val="4"/>
              </w:rPr>
            </w:r>
          </w:p>
        </w:tc>
        <w:tc>
          <w:tcPr>
            <w:tcW w:w="1985" w:type="dxa"/>
            <w:gridSpan w:val="5"/>
            <w:tcBorders/>
            <w:shd w:fill="EDEDED" w:val="clear"/>
            <w:vAlign w:val="center"/>
          </w:tcPr>
          <w:p>
            <w:pPr>
              <w:pStyle w:val="TableContents"/>
              <w:bidi w:val="0"/>
              <w:spacing w:before="0" w:after="283"/>
              <w:jc w:val="left"/>
              <w:rPr>
                <w:sz w:val="4"/>
                <w:szCs w:val="4"/>
              </w:rPr>
            </w:pPr>
            <w:r>
              <w:rPr>
                <w:sz w:val="4"/>
                <w:szCs w:val="4"/>
              </w:rPr>
            </w:r>
          </w:p>
        </w:tc>
        <w:tc>
          <w:tcPr>
            <w:tcW w:w="41" w:type="dxa"/>
            <w:tcBorders/>
            <w:shd w:fill="EDEDED" w:val="clear"/>
          </w:tcPr>
          <w:p>
            <w:pPr>
              <w:pStyle w:val="TableContents"/>
              <w:bidi w:val="0"/>
              <w:spacing w:before="0" w:after="283"/>
              <w:jc w:val="left"/>
              <w:rPr>
                <w:sz w:val="4"/>
                <w:szCs w:val="4"/>
              </w:rPr>
            </w:pPr>
            <w:r>
              <w:rPr>
                <w:sz w:val="4"/>
                <w:szCs w:val="4"/>
              </w:rPr>
            </w:r>
          </w:p>
        </w:tc>
      </w:tr>
      <w:tr>
        <w:trPr/>
        <w:tc>
          <w:tcPr>
            <w:tcW w:w="4443" w:type="dxa"/>
            <w:tcBorders/>
            <w:shd w:fill="EDEDED" w:val="clear"/>
            <w:vAlign w:val="center"/>
          </w:tcPr>
          <w:p>
            <w:pPr>
              <w:pStyle w:val="TableContents"/>
              <w:bidi w:val="0"/>
              <w:spacing w:before="0" w:after="0"/>
              <w:jc w:val="left"/>
              <w:rPr>
                <w:rFonts w:ascii="ARIAL" w:hAnsi="ARIAL"/>
                <w:b/>
                <w:color w:val="435363"/>
                <w:sz w:val="18"/>
              </w:rPr>
            </w:pPr>
            <w:r>
              <w:rPr>
                <w:rFonts w:ascii="ARIAL" w:hAnsi="ARIAL"/>
                <w:b/>
                <w:color w:val="435363"/>
                <w:sz w:val="18"/>
              </w:rPr>
              <w:t>Marty Nesbitt</w:t>
            </w:r>
          </w:p>
          <w:p>
            <w:pPr>
              <w:pStyle w:val="TableContents"/>
              <w:bidi w:val="0"/>
              <w:spacing w:before="0" w:after="20"/>
              <w:jc w:val="left"/>
              <w:rPr>
                <w:rFonts w:ascii="ARIAL" w:hAnsi="ARIAL"/>
                <w:color w:val="435363"/>
                <w:sz w:val="18"/>
              </w:rPr>
            </w:pPr>
            <w:r>
              <w:rPr>
                <w:rFonts w:ascii="ARIAL" w:hAnsi="ARIAL"/>
                <w:color w:val="435363"/>
                <w:sz w:val="18"/>
              </w:rPr>
              <w:t>Director</w:t>
            </w:r>
          </w:p>
        </w:tc>
        <w:tc>
          <w:tcPr>
            <w:tcW w:w="120" w:type="dxa"/>
            <w:tcBorders/>
            <w:shd w:fill="EDEDED" w:val="clear"/>
            <w:vAlign w:val="center"/>
          </w:tcPr>
          <w:p>
            <w:pPr>
              <w:pStyle w:val="TableContents"/>
              <w:bidi w:val="0"/>
              <w:spacing w:before="0" w:after="283"/>
              <w:jc w:val="left"/>
              <w:rPr/>
            </w:pPr>
            <w:r>
              <w:rPr/>
              <w:t>  </w:t>
            </w:r>
          </w:p>
        </w:tc>
        <w:tc>
          <w:tcPr>
            <w:tcW w:w="150" w:type="dxa"/>
            <w:tcBorders/>
            <w:shd w:fill="EDEDED" w:val="clear"/>
            <w:vAlign w:val="center"/>
          </w:tcPr>
          <w:p>
            <w:pPr>
              <w:pStyle w:val="TableContents"/>
              <w:bidi w:val="0"/>
              <w:spacing w:before="0" w:after="283"/>
              <w:jc w:val="left"/>
              <w:rPr/>
            </w:pPr>
            <w:r>
              <w:rPr/>
              <w:t> </w:t>
            </w:r>
          </w:p>
        </w:tc>
        <w:tc>
          <w:tcPr>
            <w:tcW w:w="150" w:type="dxa"/>
            <w:tcBorders/>
            <w:shd w:fill="EDEDED" w:val="clear"/>
            <w:vAlign w:val="center"/>
          </w:tcPr>
          <w:p>
            <w:pPr>
              <w:pStyle w:val="TableContents"/>
              <w:bidi w:val="0"/>
              <w:spacing w:before="0" w:after="283"/>
              <w:jc w:val="left"/>
              <w:rPr>
                <w:color w:val="435363"/>
              </w:rPr>
            </w:pPr>
            <w:r>
              <w:rPr>
                <w:color w:val="435363"/>
              </w:rPr>
              <w:t> </w:t>
            </w:r>
          </w:p>
        </w:tc>
        <w:tc>
          <w:tcPr>
            <w:tcW w:w="2472" w:type="dxa"/>
            <w:tcBorders/>
            <w:shd w:fill="EDEDED" w:val="clear"/>
            <w:vAlign w:val="center"/>
          </w:tcPr>
          <w:p>
            <w:pPr>
              <w:pStyle w:val="TableContents"/>
              <w:bidi w:val="0"/>
              <w:spacing w:before="0" w:after="283"/>
              <w:jc w:val="right"/>
              <w:rPr>
                <w:color w:val="435363"/>
              </w:rPr>
            </w:pPr>
            <w:r>
              <w:rPr>
                <w:color w:val="435363"/>
              </w:rPr>
              <w:t>52,583</w:t>
            </w:r>
          </w:p>
        </w:tc>
        <w:tc>
          <w:tcPr>
            <w:tcW w:w="844" w:type="dxa"/>
            <w:tcBorders/>
            <w:shd w:fill="EDEDED" w:val="clear"/>
            <w:vAlign w:val="center"/>
          </w:tcPr>
          <w:p>
            <w:pPr>
              <w:pStyle w:val="TableContents"/>
              <w:bidi w:val="0"/>
              <w:spacing w:before="0" w:after="283"/>
              <w:jc w:val="left"/>
              <w:rPr/>
            </w:pPr>
            <w:r>
              <w:rPr>
                <w:color w:val="435363"/>
              </w:rPr>
              <w:t>(13)</w:t>
            </w:r>
            <w:r>
              <w:rPr/>
              <w:t> </w:t>
            </w:r>
          </w:p>
        </w:tc>
        <w:tc>
          <w:tcPr>
            <w:tcW w:w="604" w:type="dxa"/>
            <w:tcBorders/>
            <w:shd w:fill="EDEDED" w:val="clear"/>
            <w:vAlign w:val="center"/>
          </w:tcPr>
          <w:p>
            <w:pPr>
              <w:pStyle w:val="TableContents"/>
              <w:bidi w:val="0"/>
              <w:spacing w:before="0" w:after="283"/>
              <w:jc w:val="left"/>
              <w:rPr/>
            </w:pPr>
            <w:r>
              <w:rPr/>
              <w:t>    </w:t>
            </w:r>
          </w:p>
        </w:tc>
        <w:tc>
          <w:tcPr>
            <w:tcW w:w="1381" w:type="dxa"/>
            <w:gridSpan w:val="4"/>
            <w:tcBorders/>
            <w:shd w:fill="EDEDED" w:val="clear"/>
            <w:vAlign w:val="center"/>
          </w:tcPr>
          <w:p>
            <w:pPr>
              <w:pStyle w:val="TableContents"/>
              <w:bidi w:val="0"/>
              <w:spacing w:before="0" w:after="283"/>
              <w:jc w:val="center"/>
              <w:rPr>
                <w:color w:val="435363"/>
              </w:rPr>
            </w:pPr>
            <w:r>
              <w:rPr>
                <w:color w:val="435363"/>
              </w:rPr>
              <w:t>* </w:t>
            </w:r>
          </w:p>
        </w:tc>
        <w:tc>
          <w:tcPr>
            <w:tcW w:w="41" w:type="dxa"/>
            <w:tcBorders/>
            <w:shd w:fill="EDEDED" w:val="clear"/>
            <w:vAlign w:val="center"/>
          </w:tcPr>
          <w:p>
            <w:pPr>
              <w:pStyle w:val="TableContents"/>
              <w:bidi w:val="0"/>
              <w:spacing w:before="0" w:after="283"/>
              <w:jc w:val="left"/>
              <w:rPr>
                <w:sz w:val="4"/>
                <w:szCs w:val="4"/>
              </w:rPr>
            </w:pPr>
            <w:r>
              <w:rPr>
                <w:sz w:val="4"/>
                <w:szCs w:val="4"/>
              </w:rPr>
            </w:r>
          </w:p>
        </w:tc>
      </w:tr>
      <w:tr>
        <w:trPr/>
        <w:tc>
          <w:tcPr>
            <w:tcW w:w="4443" w:type="dxa"/>
            <w:tcBorders/>
            <w:vAlign w:val="center"/>
          </w:tcPr>
          <w:p>
            <w:pPr>
              <w:pStyle w:val="TableContents"/>
              <w:bidi w:val="0"/>
              <w:spacing w:before="0" w:after="283"/>
              <w:jc w:val="left"/>
              <w:rPr>
                <w:sz w:val="4"/>
                <w:szCs w:val="4"/>
              </w:rPr>
            </w:pPr>
            <w:r>
              <w:rPr>
                <w:sz w:val="4"/>
                <w:szCs w:val="4"/>
              </w:rPr>
            </w:r>
          </w:p>
        </w:tc>
        <w:tc>
          <w:tcPr>
            <w:tcW w:w="3736" w:type="dxa"/>
            <w:gridSpan w:val="5"/>
            <w:tcBorders/>
            <w:vAlign w:val="center"/>
          </w:tcPr>
          <w:p>
            <w:pPr>
              <w:pStyle w:val="TableContents"/>
              <w:bidi w:val="0"/>
              <w:spacing w:before="0" w:after="283"/>
              <w:jc w:val="left"/>
              <w:rPr>
                <w:sz w:val="4"/>
                <w:szCs w:val="4"/>
              </w:rPr>
            </w:pPr>
            <w:r>
              <w:rPr>
                <w:sz w:val="4"/>
                <w:szCs w:val="4"/>
              </w:rPr>
            </w:r>
          </w:p>
        </w:tc>
        <w:tc>
          <w:tcPr>
            <w:tcW w:w="1985" w:type="dxa"/>
            <w:gridSpan w:val="5"/>
            <w:tcBorders/>
            <w:vAlign w:val="center"/>
          </w:tcPr>
          <w:p>
            <w:pPr>
              <w:pStyle w:val="TableContents"/>
              <w:bidi w:val="0"/>
              <w:spacing w:before="0" w:after="283"/>
              <w:jc w:val="left"/>
              <w:rPr>
                <w:sz w:val="4"/>
                <w:szCs w:val="4"/>
              </w:rPr>
            </w:pPr>
            <w:r>
              <w:rPr>
                <w:sz w:val="4"/>
                <w:szCs w:val="4"/>
              </w:rPr>
            </w:r>
          </w:p>
        </w:tc>
        <w:tc>
          <w:tcPr>
            <w:tcW w:w="41" w:type="dxa"/>
            <w:tcBorders/>
          </w:tcPr>
          <w:p>
            <w:pPr>
              <w:pStyle w:val="TableContents"/>
              <w:bidi w:val="0"/>
              <w:spacing w:before="0" w:after="283"/>
              <w:jc w:val="left"/>
              <w:rPr>
                <w:sz w:val="4"/>
                <w:szCs w:val="4"/>
              </w:rPr>
            </w:pPr>
            <w:r>
              <w:rPr>
                <w:sz w:val="4"/>
                <w:szCs w:val="4"/>
              </w:rPr>
            </w:r>
          </w:p>
        </w:tc>
      </w:tr>
      <w:tr>
        <w:trPr/>
        <w:tc>
          <w:tcPr>
            <w:tcW w:w="4443" w:type="dxa"/>
            <w:tcBorders/>
            <w:vAlign w:val="center"/>
          </w:tcPr>
          <w:p>
            <w:pPr>
              <w:pStyle w:val="TableContents"/>
              <w:bidi w:val="0"/>
              <w:spacing w:before="0" w:after="0"/>
              <w:jc w:val="left"/>
              <w:rPr>
                <w:rFonts w:ascii="ARIAL" w:hAnsi="ARIAL"/>
                <w:b/>
                <w:color w:val="435363"/>
                <w:sz w:val="18"/>
              </w:rPr>
            </w:pPr>
            <w:r>
              <w:rPr>
                <w:rFonts w:ascii="ARIAL" w:hAnsi="ARIAL"/>
                <w:b/>
                <w:color w:val="435363"/>
                <w:sz w:val="18"/>
              </w:rPr>
              <w:t>Denise O’Leary</w:t>
            </w:r>
          </w:p>
          <w:p>
            <w:pPr>
              <w:pStyle w:val="TableContents"/>
              <w:bidi w:val="0"/>
              <w:spacing w:before="0" w:after="20"/>
              <w:jc w:val="left"/>
              <w:rPr>
                <w:rFonts w:ascii="ARIAL" w:hAnsi="ARIAL"/>
                <w:color w:val="435363"/>
                <w:sz w:val="18"/>
              </w:rPr>
            </w:pPr>
            <w:r>
              <w:rPr>
                <w:rFonts w:ascii="ARIAL" w:hAnsi="ARIAL"/>
                <w:color w:val="435363"/>
                <w:sz w:val="18"/>
              </w:rPr>
              <w:t>Director</w:t>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color w:val="435363"/>
              </w:rPr>
            </w:pPr>
            <w:r>
              <w:rPr>
                <w:color w:val="435363"/>
              </w:rPr>
              <w:t> </w:t>
            </w:r>
          </w:p>
        </w:tc>
        <w:tc>
          <w:tcPr>
            <w:tcW w:w="2472" w:type="dxa"/>
            <w:tcBorders/>
            <w:vAlign w:val="center"/>
          </w:tcPr>
          <w:p>
            <w:pPr>
              <w:pStyle w:val="TableContents"/>
              <w:bidi w:val="0"/>
              <w:spacing w:before="0" w:after="283"/>
              <w:jc w:val="right"/>
              <w:rPr>
                <w:color w:val="435363"/>
              </w:rPr>
            </w:pPr>
            <w:r>
              <w:rPr>
                <w:color w:val="435363"/>
              </w:rPr>
              <w:t>127,872</w:t>
            </w:r>
          </w:p>
        </w:tc>
        <w:tc>
          <w:tcPr>
            <w:tcW w:w="844" w:type="dxa"/>
            <w:tcBorders/>
            <w:vAlign w:val="center"/>
          </w:tcPr>
          <w:p>
            <w:pPr>
              <w:pStyle w:val="TableContents"/>
              <w:bidi w:val="0"/>
              <w:spacing w:before="0" w:after="283"/>
              <w:jc w:val="left"/>
              <w:rPr/>
            </w:pPr>
            <w:r>
              <w:rPr>
                <w:color w:val="435363"/>
              </w:rPr>
              <w:t>(14)</w:t>
            </w:r>
            <w:r>
              <w:rPr/>
              <w:t> </w:t>
            </w:r>
          </w:p>
        </w:tc>
        <w:tc>
          <w:tcPr>
            <w:tcW w:w="604" w:type="dxa"/>
            <w:tcBorders/>
            <w:vAlign w:val="center"/>
          </w:tcPr>
          <w:p>
            <w:pPr>
              <w:pStyle w:val="TableContents"/>
              <w:bidi w:val="0"/>
              <w:spacing w:before="0" w:after="283"/>
              <w:jc w:val="left"/>
              <w:rPr/>
            </w:pPr>
            <w:r>
              <w:rPr/>
              <w:t>    </w:t>
            </w:r>
          </w:p>
        </w:tc>
        <w:tc>
          <w:tcPr>
            <w:tcW w:w="1381" w:type="dxa"/>
            <w:gridSpan w:val="4"/>
            <w:tcBorders/>
            <w:vAlign w:val="center"/>
          </w:tcPr>
          <w:p>
            <w:pPr>
              <w:pStyle w:val="TableContents"/>
              <w:bidi w:val="0"/>
              <w:spacing w:before="0" w:after="283"/>
              <w:jc w:val="center"/>
              <w:rPr>
                <w:color w:val="435363"/>
              </w:rPr>
            </w:pPr>
            <w:r>
              <w:rPr>
                <w:color w:val="435363"/>
              </w:rPr>
              <w:t>* </w:t>
            </w:r>
          </w:p>
        </w:tc>
        <w:tc>
          <w:tcPr>
            <w:tcW w:w="41" w:type="dxa"/>
            <w:tcBorders/>
            <w:vAlign w:val="center"/>
          </w:tcPr>
          <w:p>
            <w:pPr>
              <w:pStyle w:val="TableContents"/>
              <w:bidi w:val="0"/>
              <w:spacing w:before="0" w:after="283"/>
              <w:jc w:val="left"/>
              <w:rPr>
                <w:sz w:val="4"/>
                <w:szCs w:val="4"/>
              </w:rPr>
            </w:pPr>
            <w:r>
              <w:rPr>
                <w:sz w:val="4"/>
                <w:szCs w:val="4"/>
              </w:rPr>
            </w:r>
          </w:p>
        </w:tc>
      </w:tr>
      <w:tr>
        <w:trPr/>
        <w:tc>
          <w:tcPr>
            <w:tcW w:w="4443" w:type="dxa"/>
            <w:tcBorders/>
            <w:shd w:fill="EDEDED" w:val="clear"/>
            <w:vAlign w:val="center"/>
          </w:tcPr>
          <w:p>
            <w:pPr>
              <w:pStyle w:val="TableContents"/>
              <w:bidi w:val="0"/>
              <w:spacing w:before="0" w:after="283"/>
              <w:jc w:val="left"/>
              <w:rPr>
                <w:sz w:val="4"/>
                <w:szCs w:val="4"/>
              </w:rPr>
            </w:pPr>
            <w:r>
              <w:rPr>
                <w:sz w:val="4"/>
                <w:szCs w:val="4"/>
              </w:rPr>
            </w:r>
          </w:p>
        </w:tc>
        <w:tc>
          <w:tcPr>
            <w:tcW w:w="3736" w:type="dxa"/>
            <w:gridSpan w:val="5"/>
            <w:tcBorders/>
            <w:shd w:fill="EDEDED" w:val="clear"/>
            <w:vAlign w:val="center"/>
          </w:tcPr>
          <w:p>
            <w:pPr>
              <w:pStyle w:val="TableContents"/>
              <w:bidi w:val="0"/>
              <w:spacing w:before="0" w:after="283"/>
              <w:jc w:val="left"/>
              <w:rPr>
                <w:sz w:val="4"/>
                <w:szCs w:val="4"/>
              </w:rPr>
            </w:pPr>
            <w:r>
              <w:rPr>
                <w:sz w:val="4"/>
                <w:szCs w:val="4"/>
              </w:rPr>
            </w:r>
          </w:p>
        </w:tc>
        <w:tc>
          <w:tcPr>
            <w:tcW w:w="1985" w:type="dxa"/>
            <w:gridSpan w:val="5"/>
            <w:tcBorders/>
            <w:shd w:fill="EDEDED" w:val="clear"/>
            <w:vAlign w:val="center"/>
          </w:tcPr>
          <w:p>
            <w:pPr>
              <w:pStyle w:val="TableContents"/>
              <w:bidi w:val="0"/>
              <w:spacing w:before="0" w:after="283"/>
              <w:jc w:val="left"/>
              <w:rPr>
                <w:sz w:val="4"/>
                <w:szCs w:val="4"/>
              </w:rPr>
            </w:pPr>
            <w:r>
              <w:rPr>
                <w:sz w:val="4"/>
                <w:szCs w:val="4"/>
              </w:rPr>
            </w:r>
          </w:p>
        </w:tc>
        <w:tc>
          <w:tcPr>
            <w:tcW w:w="41" w:type="dxa"/>
            <w:tcBorders/>
            <w:shd w:fill="EDEDED" w:val="clear"/>
          </w:tcPr>
          <w:p>
            <w:pPr>
              <w:pStyle w:val="TableContents"/>
              <w:bidi w:val="0"/>
              <w:spacing w:before="0" w:after="283"/>
              <w:jc w:val="left"/>
              <w:rPr>
                <w:sz w:val="4"/>
                <w:szCs w:val="4"/>
              </w:rPr>
            </w:pPr>
            <w:r>
              <w:rPr>
                <w:sz w:val="4"/>
                <w:szCs w:val="4"/>
              </w:rPr>
            </w:r>
          </w:p>
        </w:tc>
      </w:tr>
      <w:tr>
        <w:trPr/>
        <w:tc>
          <w:tcPr>
            <w:tcW w:w="4443" w:type="dxa"/>
            <w:tcBorders/>
            <w:shd w:fill="EDEDED" w:val="clear"/>
            <w:vAlign w:val="center"/>
          </w:tcPr>
          <w:p>
            <w:pPr>
              <w:pStyle w:val="TableContents"/>
              <w:bidi w:val="0"/>
              <w:spacing w:before="0" w:after="0"/>
              <w:jc w:val="left"/>
              <w:rPr>
                <w:rFonts w:ascii="ARIAL" w:hAnsi="ARIAL"/>
                <w:b/>
                <w:color w:val="435363"/>
                <w:sz w:val="18"/>
              </w:rPr>
            </w:pPr>
            <w:r>
              <w:rPr>
                <w:rFonts w:ascii="ARIAL" w:hAnsi="ARIAL"/>
                <w:b/>
                <w:color w:val="435363"/>
                <w:sz w:val="18"/>
              </w:rPr>
              <w:t>Vicente Reynal</w:t>
            </w:r>
          </w:p>
          <w:p>
            <w:pPr>
              <w:pStyle w:val="TableContents"/>
              <w:bidi w:val="0"/>
              <w:spacing w:before="0" w:after="20"/>
              <w:jc w:val="left"/>
              <w:rPr>
                <w:rFonts w:ascii="ARIAL" w:hAnsi="ARIAL"/>
                <w:color w:val="435363"/>
                <w:sz w:val="18"/>
              </w:rPr>
            </w:pPr>
            <w:r>
              <w:rPr>
                <w:rFonts w:ascii="ARIAL" w:hAnsi="ARIAL"/>
                <w:color w:val="435363"/>
                <w:sz w:val="18"/>
              </w:rPr>
              <w:t>Director</w:t>
            </w:r>
          </w:p>
        </w:tc>
        <w:tc>
          <w:tcPr>
            <w:tcW w:w="120" w:type="dxa"/>
            <w:tcBorders/>
            <w:shd w:fill="EDEDED" w:val="clear"/>
            <w:vAlign w:val="center"/>
          </w:tcPr>
          <w:p>
            <w:pPr>
              <w:pStyle w:val="TableContents"/>
              <w:bidi w:val="0"/>
              <w:spacing w:before="0" w:after="283"/>
              <w:jc w:val="left"/>
              <w:rPr/>
            </w:pPr>
            <w:r>
              <w:rPr/>
              <w:t>  </w:t>
            </w:r>
          </w:p>
        </w:tc>
        <w:tc>
          <w:tcPr>
            <w:tcW w:w="150" w:type="dxa"/>
            <w:tcBorders/>
            <w:shd w:fill="EDEDED" w:val="clear"/>
            <w:vAlign w:val="center"/>
          </w:tcPr>
          <w:p>
            <w:pPr>
              <w:pStyle w:val="TableContents"/>
              <w:bidi w:val="0"/>
              <w:spacing w:before="0" w:after="283"/>
              <w:jc w:val="left"/>
              <w:rPr/>
            </w:pPr>
            <w:r>
              <w:rPr/>
              <w:t> </w:t>
            </w:r>
          </w:p>
        </w:tc>
        <w:tc>
          <w:tcPr>
            <w:tcW w:w="150" w:type="dxa"/>
            <w:tcBorders/>
            <w:shd w:fill="EDEDED" w:val="clear"/>
            <w:vAlign w:val="center"/>
          </w:tcPr>
          <w:p>
            <w:pPr>
              <w:pStyle w:val="TableContents"/>
              <w:bidi w:val="0"/>
              <w:spacing w:before="0" w:after="283"/>
              <w:jc w:val="left"/>
              <w:rPr>
                <w:color w:val="435363"/>
              </w:rPr>
            </w:pPr>
            <w:r>
              <w:rPr>
                <w:color w:val="435363"/>
              </w:rPr>
              <w:t> </w:t>
            </w:r>
          </w:p>
        </w:tc>
        <w:tc>
          <w:tcPr>
            <w:tcW w:w="2472" w:type="dxa"/>
            <w:tcBorders/>
            <w:shd w:fill="EDEDED" w:val="clear"/>
            <w:vAlign w:val="center"/>
          </w:tcPr>
          <w:p>
            <w:pPr>
              <w:pStyle w:val="TableContents"/>
              <w:bidi w:val="0"/>
              <w:spacing w:before="0" w:after="283"/>
              <w:jc w:val="right"/>
              <w:rPr>
                <w:color w:val="435363"/>
              </w:rPr>
            </w:pPr>
            <w:r>
              <w:rPr>
                <w:color w:val="435363"/>
              </w:rPr>
              <w:t>19,008</w:t>
            </w:r>
          </w:p>
        </w:tc>
        <w:tc>
          <w:tcPr>
            <w:tcW w:w="844" w:type="dxa"/>
            <w:tcBorders/>
            <w:shd w:fill="EDEDED" w:val="clear"/>
            <w:vAlign w:val="center"/>
          </w:tcPr>
          <w:p>
            <w:pPr>
              <w:pStyle w:val="TableContents"/>
              <w:bidi w:val="0"/>
              <w:spacing w:before="0" w:after="283"/>
              <w:jc w:val="left"/>
              <w:rPr/>
            </w:pPr>
            <w:r>
              <w:rPr>
                <w:color w:val="435363"/>
              </w:rPr>
              <w:t>(15)</w:t>
            </w:r>
            <w:r>
              <w:rPr/>
              <w:t> </w:t>
            </w:r>
          </w:p>
        </w:tc>
        <w:tc>
          <w:tcPr>
            <w:tcW w:w="604" w:type="dxa"/>
            <w:tcBorders/>
            <w:shd w:fill="EDEDED" w:val="clear"/>
            <w:vAlign w:val="center"/>
          </w:tcPr>
          <w:p>
            <w:pPr>
              <w:pStyle w:val="TableContents"/>
              <w:bidi w:val="0"/>
              <w:spacing w:before="0" w:after="283"/>
              <w:jc w:val="left"/>
              <w:rPr/>
            </w:pPr>
            <w:r>
              <w:rPr/>
              <w:t>    </w:t>
            </w:r>
          </w:p>
        </w:tc>
        <w:tc>
          <w:tcPr>
            <w:tcW w:w="1381" w:type="dxa"/>
            <w:gridSpan w:val="4"/>
            <w:tcBorders/>
            <w:shd w:fill="EDEDED" w:val="clear"/>
            <w:vAlign w:val="center"/>
          </w:tcPr>
          <w:p>
            <w:pPr>
              <w:pStyle w:val="TableContents"/>
              <w:bidi w:val="0"/>
              <w:spacing w:before="0" w:after="283"/>
              <w:jc w:val="center"/>
              <w:rPr>
                <w:color w:val="435363"/>
              </w:rPr>
            </w:pPr>
            <w:r>
              <w:rPr>
                <w:color w:val="435363"/>
              </w:rPr>
              <w:t>* </w:t>
            </w:r>
          </w:p>
        </w:tc>
        <w:tc>
          <w:tcPr>
            <w:tcW w:w="41" w:type="dxa"/>
            <w:tcBorders/>
            <w:shd w:fill="EDEDED" w:val="clear"/>
            <w:vAlign w:val="center"/>
          </w:tcPr>
          <w:p>
            <w:pPr>
              <w:pStyle w:val="TableContents"/>
              <w:bidi w:val="0"/>
              <w:spacing w:before="0" w:after="283"/>
              <w:jc w:val="left"/>
              <w:rPr>
                <w:sz w:val="4"/>
                <w:szCs w:val="4"/>
              </w:rPr>
            </w:pPr>
            <w:r>
              <w:rPr>
                <w:sz w:val="4"/>
                <w:szCs w:val="4"/>
              </w:rPr>
            </w:r>
          </w:p>
        </w:tc>
      </w:tr>
      <w:tr>
        <w:trPr/>
        <w:tc>
          <w:tcPr>
            <w:tcW w:w="4443" w:type="dxa"/>
            <w:tcBorders/>
            <w:vAlign w:val="center"/>
          </w:tcPr>
          <w:p>
            <w:pPr>
              <w:pStyle w:val="TableContents"/>
              <w:bidi w:val="0"/>
              <w:spacing w:before="0" w:after="283"/>
              <w:jc w:val="left"/>
              <w:rPr>
                <w:sz w:val="4"/>
                <w:szCs w:val="4"/>
              </w:rPr>
            </w:pPr>
            <w:r>
              <w:rPr>
                <w:sz w:val="4"/>
                <w:szCs w:val="4"/>
              </w:rPr>
            </w:r>
          </w:p>
        </w:tc>
        <w:tc>
          <w:tcPr>
            <w:tcW w:w="3736" w:type="dxa"/>
            <w:gridSpan w:val="5"/>
            <w:tcBorders/>
            <w:vAlign w:val="center"/>
          </w:tcPr>
          <w:p>
            <w:pPr>
              <w:pStyle w:val="TableContents"/>
              <w:bidi w:val="0"/>
              <w:spacing w:before="0" w:after="283"/>
              <w:jc w:val="left"/>
              <w:rPr>
                <w:sz w:val="4"/>
                <w:szCs w:val="4"/>
              </w:rPr>
            </w:pPr>
            <w:r>
              <w:rPr>
                <w:sz w:val="4"/>
                <w:szCs w:val="4"/>
              </w:rPr>
            </w:r>
          </w:p>
        </w:tc>
        <w:tc>
          <w:tcPr>
            <w:tcW w:w="1985" w:type="dxa"/>
            <w:gridSpan w:val="5"/>
            <w:tcBorders/>
            <w:vAlign w:val="center"/>
          </w:tcPr>
          <w:p>
            <w:pPr>
              <w:pStyle w:val="TableContents"/>
              <w:bidi w:val="0"/>
              <w:spacing w:before="0" w:after="283"/>
              <w:jc w:val="left"/>
              <w:rPr>
                <w:sz w:val="4"/>
                <w:szCs w:val="4"/>
              </w:rPr>
            </w:pPr>
            <w:r>
              <w:rPr>
                <w:sz w:val="4"/>
                <w:szCs w:val="4"/>
              </w:rPr>
            </w:r>
          </w:p>
        </w:tc>
        <w:tc>
          <w:tcPr>
            <w:tcW w:w="41" w:type="dxa"/>
            <w:tcBorders/>
          </w:tcPr>
          <w:p>
            <w:pPr>
              <w:pStyle w:val="TableContents"/>
              <w:bidi w:val="0"/>
              <w:spacing w:before="0" w:after="283"/>
              <w:jc w:val="left"/>
              <w:rPr>
                <w:sz w:val="4"/>
                <w:szCs w:val="4"/>
              </w:rPr>
            </w:pPr>
            <w:r>
              <w:rPr>
                <w:sz w:val="4"/>
                <w:szCs w:val="4"/>
              </w:rPr>
            </w:r>
          </w:p>
        </w:tc>
      </w:tr>
      <w:tr>
        <w:trPr/>
        <w:tc>
          <w:tcPr>
            <w:tcW w:w="4443" w:type="dxa"/>
            <w:tcBorders/>
            <w:vAlign w:val="center"/>
          </w:tcPr>
          <w:p>
            <w:pPr>
              <w:pStyle w:val="TableContents"/>
              <w:bidi w:val="0"/>
              <w:spacing w:before="0" w:after="0"/>
              <w:jc w:val="left"/>
              <w:rPr>
                <w:rFonts w:ascii="ARIAL" w:hAnsi="ARIAL"/>
                <w:b/>
                <w:color w:val="435363"/>
                <w:sz w:val="18"/>
              </w:rPr>
            </w:pPr>
            <w:r>
              <w:rPr>
                <w:rFonts w:ascii="ARIAL" w:hAnsi="ARIAL"/>
                <w:b/>
                <w:color w:val="435363"/>
                <w:sz w:val="18"/>
              </w:rPr>
              <w:t>Greg Smith</w:t>
            </w:r>
          </w:p>
          <w:p>
            <w:pPr>
              <w:pStyle w:val="TableContents"/>
              <w:bidi w:val="0"/>
              <w:spacing w:before="0" w:after="20"/>
              <w:jc w:val="left"/>
              <w:rPr>
                <w:rFonts w:ascii="ARIAL" w:hAnsi="ARIAL"/>
                <w:color w:val="435363"/>
                <w:sz w:val="18"/>
              </w:rPr>
            </w:pPr>
            <w:r>
              <w:rPr>
                <w:rFonts w:ascii="ARIAL" w:hAnsi="ARIAL"/>
                <w:color w:val="435363"/>
                <w:sz w:val="18"/>
              </w:rPr>
              <w:t>Independent Chairman</w:t>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color w:val="435363"/>
              </w:rPr>
            </w:pPr>
            <w:r>
              <w:rPr>
                <w:color w:val="435363"/>
              </w:rPr>
              <w:t> </w:t>
            </w:r>
          </w:p>
        </w:tc>
        <w:tc>
          <w:tcPr>
            <w:tcW w:w="2472" w:type="dxa"/>
            <w:tcBorders/>
            <w:vAlign w:val="center"/>
          </w:tcPr>
          <w:p>
            <w:pPr>
              <w:pStyle w:val="TableContents"/>
              <w:bidi w:val="0"/>
              <w:spacing w:before="0" w:after="283"/>
              <w:jc w:val="right"/>
              <w:rPr>
                <w:color w:val="435363"/>
              </w:rPr>
            </w:pPr>
            <w:r>
              <w:rPr>
                <w:color w:val="435363"/>
              </w:rPr>
              <w:t>37,094</w:t>
            </w:r>
          </w:p>
        </w:tc>
        <w:tc>
          <w:tcPr>
            <w:tcW w:w="844" w:type="dxa"/>
            <w:tcBorders/>
            <w:vAlign w:val="center"/>
          </w:tcPr>
          <w:p>
            <w:pPr>
              <w:pStyle w:val="TableContents"/>
              <w:bidi w:val="0"/>
              <w:spacing w:before="0" w:after="283"/>
              <w:jc w:val="left"/>
              <w:rPr/>
            </w:pPr>
            <w:r>
              <w:rPr>
                <w:color w:val="435363"/>
              </w:rPr>
              <w:t>(16)</w:t>
            </w:r>
            <w:r>
              <w:rPr/>
              <w:t> </w:t>
            </w:r>
          </w:p>
        </w:tc>
        <w:tc>
          <w:tcPr>
            <w:tcW w:w="604" w:type="dxa"/>
            <w:tcBorders/>
            <w:vAlign w:val="center"/>
          </w:tcPr>
          <w:p>
            <w:pPr>
              <w:pStyle w:val="TableContents"/>
              <w:bidi w:val="0"/>
              <w:spacing w:before="0" w:after="283"/>
              <w:jc w:val="left"/>
              <w:rPr/>
            </w:pPr>
            <w:r>
              <w:rPr/>
              <w:t>    </w:t>
            </w:r>
          </w:p>
        </w:tc>
        <w:tc>
          <w:tcPr>
            <w:tcW w:w="1381" w:type="dxa"/>
            <w:gridSpan w:val="4"/>
            <w:tcBorders/>
            <w:vAlign w:val="center"/>
          </w:tcPr>
          <w:p>
            <w:pPr>
              <w:pStyle w:val="TableContents"/>
              <w:bidi w:val="0"/>
              <w:spacing w:before="0" w:after="283"/>
              <w:jc w:val="center"/>
              <w:rPr>
                <w:color w:val="435363"/>
              </w:rPr>
            </w:pPr>
            <w:r>
              <w:rPr>
                <w:color w:val="435363"/>
              </w:rPr>
              <w:t>* </w:t>
            </w:r>
          </w:p>
        </w:tc>
        <w:tc>
          <w:tcPr>
            <w:tcW w:w="41" w:type="dxa"/>
            <w:tcBorders/>
            <w:vAlign w:val="center"/>
          </w:tcPr>
          <w:p>
            <w:pPr>
              <w:pStyle w:val="TableContents"/>
              <w:bidi w:val="0"/>
              <w:spacing w:before="0" w:after="283"/>
              <w:jc w:val="left"/>
              <w:rPr>
                <w:sz w:val="4"/>
                <w:szCs w:val="4"/>
              </w:rPr>
            </w:pPr>
            <w:r>
              <w:rPr>
                <w:sz w:val="4"/>
                <w:szCs w:val="4"/>
              </w:rPr>
            </w:r>
          </w:p>
        </w:tc>
      </w:tr>
      <w:tr>
        <w:trPr/>
        <w:tc>
          <w:tcPr>
            <w:tcW w:w="4443" w:type="dxa"/>
            <w:tcBorders/>
            <w:shd w:fill="EDEDED" w:val="clear"/>
            <w:vAlign w:val="center"/>
          </w:tcPr>
          <w:p>
            <w:pPr>
              <w:pStyle w:val="TableContents"/>
              <w:bidi w:val="0"/>
              <w:spacing w:before="0" w:after="283"/>
              <w:jc w:val="left"/>
              <w:rPr>
                <w:sz w:val="4"/>
                <w:szCs w:val="4"/>
              </w:rPr>
            </w:pPr>
            <w:r>
              <w:rPr>
                <w:sz w:val="4"/>
                <w:szCs w:val="4"/>
              </w:rPr>
            </w:r>
          </w:p>
        </w:tc>
        <w:tc>
          <w:tcPr>
            <w:tcW w:w="3736" w:type="dxa"/>
            <w:gridSpan w:val="5"/>
            <w:tcBorders/>
            <w:shd w:fill="EDEDED" w:val="clear"/>
            <w:vAlign w:val="center"/>
          </w:tcPr>
          <w:p>
            <w:pPr>
              <w:pStyle w:val="TableContents"/>
              <w:bidi w:val="0"/>
              <w:spacing w:before="0" w:after="283"/>
              <w:jc w:val="left"/>
              <w:rPr>
                <w:sz w:val="4"/>
                <w:szCs w:val="4"/>
              </w:rPr>
            </w:pPr>
            <w:r>
              <w:rPr>
                <w:sz w:val="4"/>
                <w:szCs w:val="4"/>
              </w:rPr>
            </w:r>
          </w:p>
        </w:tc>
        <w:tc>
          <w:tcPr>
            <w:tcW w:w="1985" w:type="dxa"/>
            <w:gridSpan w:val="5"/>
            <w:tcBorders/>
            <w:shd w:fill="EDEDED" w:val="clear"/>
            <w:vAlign w:val="center"/>
          </w:tcPr>
          <w:p>
            <w:pPr>
              <w:pStyle w:val="TableContents"/>
              <w:bidi w:val="0"/>
              <w:spacing w:before="0" w:after="283"/>
              <w:jc w:val="left"/>
              <w:rPr>
                <w:sz w:val="4"/>
                <w:szCs w:val="4"/>
              </w:rPr>
            </w:pPr>
            <w:r>
              <w:rPr>
                <w:sz w:val="4"/>
                <w:szCs w:val="4"/>
              </w:rPr>
            </w:r>
          </w:p>
        </w:tc>
        <w:tc>
          <w:tcPr>
            <w:tcW w:w="41" w:type="dxa"/>
            <w:tcBorders/>
            <w:shd w:fill="EDEDED" w:val="clear"/>
          </w:tcPr>
          <w:p>
            <w:pPr>
              <w:pStyle w:val="TableContents"/>
              <w:bidi w:val="0"/>
              <w:spacing w:before="0" w:after="283"/>
              <w:jc w:val="left"/>
              <w:rPr>
                <w:sz w:val="4"/>
                <w:szCs w:val="4"/>
              </w:rPr>
            </w:pPr>
            <w:r>
              <w:rPr>
                <w:sz w:val="4"/>
                <w:szCs w:val="4"/>
              </w:rPr>
            </w:r>
          </w:p>
        </w:tc>
      </w:tr>
      <w:tr>
        <w:trPr/>
        <w:tc>
          <w:tcPr>
            <w:tcW w:w="4443" w:type="dxa"/>
            <w:tcBorders/>
            <w:shd w:fill="EDEDED" w:val="clear"/>
            <w:vAlign w:val="center"/>
          </w:tcPr>
          <w:p>
            <w:pPr>
              <w:pStyle w:val="TableContents"/>
              <w:bidi w:val="0"/>
              <w:spacing w:before="0" w:after="0"/>
              <w:jc w:val="left"/>
              <w:rPr>
                <w:rFonts w:ascii="ARIAL" w:hAnsi="ARIAL"/>
                <w:b/>
                <w:color w:val="435363"/>
                <w:sz w:val="18"/>
              </w:rPr>
            </w:pPr>
            <w:r>
              <w:rPr>
                <w:rFonts w:ascii="ARIAL" w:hAnsi="ARIAL"/>
                <w:b/>
                <w:color w:val="435363"/>
                <w:sz w:val="18"/>
              </w:rPr>
              <w:t>Doug Steenland</w:t>
            </w:r>
          </w:p>
          <w:p>
            <w:pPr>
              <w:pStyle w:val="TableContents"/>
              <w:bidi w:val="0"/>
              <w:spacing w:before="0" w:after="20"/>
              <w:jc w:val="left"/>
              <w:rPr>
                <w:rFonts w:ascii="ARIAL" w:hAnsi="ARIAL"/>
                <w:color w:val="435363"/>
                <w:sz w:val="18"/>
              </w:rPr>
            </w:pPr>
            <w:r>
              <w:rPr>
                <w:rFonts w:ascii="ARIAL" w:hAnsi="ARIAL"/>
                <w:color w:val="435363"/>
                <w:sz w:val="18"/>
              </w:rPr>
              <w:t>Director</w:t>
            </w:r>
          </w:p>
        </w:tc>
        <w:tc>
          <w:tcPr>
            <w:tcW w:w="120" w:type="dxa"/>
            <w:tcBorders/>
            <w:shd w:fill="EDEDED" w:val="clear"/>
            <w:vAlign w:val="center"/>
          </w:tcPr>
          <w:p>
            <w:pPr>
              <w:pStyle w:val="TableContents"/>
              <w:bidi w:val="0"/>
              <w:spacing w:before="0" w:after="283"/>
              <w:jc w:val="left"/>
              <w:rPr/>
            </w:pPr>
            <w:r>
              <w:rPr/>
              <w:t>  </w:t>
            </w:r>
          </w:p>
        </w:tc>
        <w:tc>
          <w:tcPr>
            <w:tcW w:w="150" w:type="dxa"/>
            <w:tcBorders/>
            <w:shd w:fill="EDEDED" w:val="clear"/>
            <w:vAlign w:val="center"/>
          </w:tcPr>
          <w:p>
            <w:pPr>
              <w:pStyle w:val="TableContents"/>
              <w:bidi w:val="0"/>
              <w:spacing w:before="0" w:after="283"/>
              <w:jc w:val="left"/>
              <w:rPr/>
            </w:pPr>
            <w:r>
              <w:rPr/>
              <w:t> </w:t>
            </w:r>
          </w:p>
        </w:tc>
        <w:tc>
          <w:tcPr>
            <w:tcW w:w="150" w:type="dxa"/>
            <w:tcBorders/>
            <w:shd w:fill="EDEDED" w:val="clear"/>
            <w:vAlign w:val="center"/>
          </w:tcPr>
          <w:p>
            <w:pPr>
              <w:pStyle w:val="TableContents"/>
              <w:bidi w:val="0"/>
              <w:spacing w:before="0" w:after="283"/>
              <w:jc w:val="left"/>
              <w:rPr>
                <w:color w:val="435363"/>
              </w:rPr>
            </w:pPr>
            <w:r>
              <w:rPr>
                <w:color w:val="435363"/>
              </w:rPr>
              <w:t> </w:t>
            </w:r>
          </w:p>
        </w:tc>
        <w:tc>
          <w:tcPr>
            <w:tcW w:w="2472" w:type="dxa"/>
            <w:tcBorders/>
            <w:shd w:fill="EDEDED" w:val="clear"/>
            <w:vAlign w:val="center"/>
          </w:tcPr>
          <w:p>
            <w:pPr>
              <w:pStyle w:val="TableContents"/>
              <w:bidi w:val="0"/>
              <w:spacing w:before="0" w:after="283"/>
              <w:jc w:val="right"/>
              <w:rPr>
                <w:color w:val="435363"/>
              </w:rPr>
            </w:pPr>
            <w:r>
              <w:rPr>
                <w:color w:val="435363"/>
              </w:rPr>
              <w:t>29,736</w:t>
            </w:r>
          </w:p>
        </w:tc>
        <w:tc>
          <w:tcPr>
            <w:tcW w:w="844" w:type="dxa"/>
            <w:tcBorders/>
            <w:shd w:fill="EDEDED" w:val="clear"/>
            <w:vAlign w:val="center"/>
          </w:tcPr>
          <w:p>
            <w:pPr>
              <w:pStyle w:val="TableContents"/>
              <w:bidi w:val="0"/>
              <w:spacing w:before="0" w:after="283"/>
              <w:jc w:val="left"/>
              <w:rPr/>
            </w:pPr>
            <w:r>
              <w:rPr>
                <w:color w:val="435363"/>
              </w:rPr>
              <w:t>(17)</w:t>
            </w:r>
            <w:r>
              <w:rPr/>
              <w:t> </w:t>
            </w:r>
          </w:p>
        </w:tc>
        <w:tc>
          <w:tcPr>
            <w:tcW w:w="604" w:type="dxa"/>
            <w:tcBorders/>
            <w:shd w:fill="EDEDED" w:val="clear"/>
            <w:vAlign w:val="center"/>
          </w:tcPr>
          <w:p>
            <w:pPr>
              <w:pStyle w:val="TableContents"/>
              <w:bidi w:val="0"/>
              <w:spacing w:before="0" w:after="283"/>
              <w:jc w:val="left"/>
              <w:rPr/>
            </w:pPr>
            <w:r>
              <w:rPr/>
              <w:t>    </w:t>
            </w:r>
          </w:p>
        </w:tc>
        <w:tc>
          <w:tcPr>
            <w:tcW w:w="1381" w:type="dxa"/>
            <w:gridSpan w:val="4"/>
            <w:tcBorders/>
            <w:shd w:fill="EDEDED" w:val="clear"/>
            <w:vAlign w:val="center"/>
          </w:tcPr>
          <w:p>
            <w:pPr>
              <w:pStyle w:val="TableContents"/>
              <w:bidi w:val="0"/>
              <w:spacing w:before="0" w:after="283"/>
              <w:jc w:val="center"/>
              <w:rPr>
                <w:color w:val="435363"/>
              </w:rPr>
            </w:pPr>
            <w:r>
              <w:rPr>
                <w:color w:val="435363"/>
              </w:rPr>
              <w:t>* </w:t>
            </w:r>
          </w:p>
        </w:tc>
        <w:tc>
          <w:tcPr>
            <w:tcW w:w="41" w:type="dxa"/>
            <w:tcBorders/>
            <w:shd w:fill="EDEDED" w:val="clear"/>
            <w:vAlign w:val="center"/>
          </w:tcPr>
          <w:p>
            <w:pPr>
              <w:pStyle w:val="TableContents"/>
              <w:bidi w:val="0"/>
              <w:spacing w:before="0" w:after="283"/>
              <w:jc w:val="left"/>
              <w:rPr>
                <w:sz w:val="4"/>
                <w:szCs w:val="4"/>
              </w:rPr>
            </w:pPr>
            <w:r>
              <w:rPr>
                <w:sz w:val="4"/>
                <w:szCs w:val="4"/>
              </w:rPr>
            </w:r>
          </w:p>
        </w:tc>
      </w:tr>
      <w:tr>
        <w:trPr/>
        <w:tc>
          <w:tcPr>
            <w:tcW w:w="4443" w:type="dxa"/>
            <w:tcBorders/>
            <w:vAlign w:val="center"/>
          </w:tcPr>
          <w:p>
            <w:pPr>
              <w:pStyle w:val="TableContents"/>
              <w:bidi w:val="0"/>
              <w:spacing w:before="0" w:after="283"/>
              <w:jc w:val="left"/>
              <w:rPr>
                <w:sz w:val="4"/>
                <w:szCs w:val="4"/>
              </w:rPr>
            </w:pPr>
            <w:r>
              <w:rPr>
                <w:sz w:val="4"/>
                <w:szCs w:val="4"/>
              </w:rPr>
            </w:r>
          </w:p>
        </w:tc>
        <w:tc>
          <w:tcPr>
            <w:tcW w:w="3736" w:type="dxa"/>
            <w:gridSpan w:val="5"/>
            <w:tcBorders/>
            <w:vAlign w:val="center"/>
          </w:tcPr>
          <w:p>
            <w:pPr>
              <w:pStyle w:val="TableContents"/>
              <w:bidi w:val="0"/>
              <w:spacing w:before="0" w:after="283"/>
              <w:jc w:val="left"/>
              <w:rPr>
                <w:sz w:val="4"/>
                <w:szCs w:val="4"/>
              </w:rPr>
            </w:pPr>
            <w:r>
              <w:rPr>
                <w:sz w:val="4"/>
                <w:szCs w:val="4"/>
              </w:rPr>
            </w:r>
          </w:p>
        </w:tc>
        <w:tc>
          <w:tcPr>
            <w:tcW w:w="1985" w:type="dxa"/>
            <w:gridSpan w:val="5"/>
            <w:tcBorders/>
            <w:vAlign w:val="center"/>
          </w:tcPr>
          <w:p>
            <w:pPr>
              <w:pStyle w:val="TableContents"/>
              <w:bidi w:val="0"/>
              <w:spacing w:before="0" w:after="283"/>
              <w:jc w:val="left"/>
              <w:rPr>
                <w:sz w:val="4"/>
                <w:szCs w:val="4"/>
              </w:rPr>
            </w:pPr>
            <w:r>
              <w:rPr>
                <w:sz w:val="4"/>
                <w:szCs w:val="4"/>
              </w:rPr>
            </w:r>
          </w:p>
        </w:tc>
        <w:tc>
          <w:tcPr>
            <w:tcW w:w="41" w:type="dxa"/>
            <w:tcBorders/>
          </w:tcPr>
          <w:p>
            <w:pPr>
              <w:pStyle w:val="TableContents"/>
              <w:bidi w:val="0"/>
              <w:spacing w:before="0" w:after="283"/>
              <w:jc w:val="left"/>
              <w:rPr>
                <w:sz w:val="4"/>
                <w:szCs w:val="4"/>
              </w:rPr>
            </w:pPr>
            <w:r>
              <w:rPr>
                <w:sz w:val="4"/>
                <w:szCs w:val="4"/>
              </w:rPr>
            </w:r>
          </w:p>
        </w:tc>
      </w:tr>
      <w:tr>
        <w:trPr/>
        <w:tc>
          <w:tcPr>
            <w:tcW w:w="4443" w:type="dxa"/>
            <w:tcBorders>
              <w:bottom w:val="single" w:sz="6" w:space="0" w:color="435363"/>
            </w:tcBorders>
            <w:tcMar>
              <w:bottom w:w="40" w:type="dxa"/>
            </w:tcMar>
            <w:vAlign w:val="center"/>
          </w:tcPr>
          <w:p>
            <w:pPr>
              <w:pStyle w:val="TableContents"/>
              <w:bidi w:val="0"/>
              <w:spacing w:before="0" w:after="0"/>
              <w:jc w:val="left"/>
              <w:rPr>
                <w:rFonts w:ascii="ARIAL" w:hAnsi="ARIAL"/>
                <w:b/>
                <w:color w:val="435363"/>
                <w:sz w:val="18"/>
              </w:rPr>
            </w:pPr>
            <w:r>
              <w:rPr>
                <w:rFonts w:ascii="ARIAL" w:hAnsi="ARIAL"/>
                <w:b/>
                <w:color w:val="435363"/>
                <w:sz w:val="18"/>
              </w:rPr>
              <w:t>All directors and executive officers as a group (17 persons)</w:t>
            </w:r>
          </w:p>
        </w:tc>
        <w:tc>
          <w:tcPr>
            <w:tcW w:w="120" w:type="dxa"/>
            <w:tcBorders>
              <w:bottom w:val="single" w:sz="6" w:space="0" w:color="435363"/>
            </w:tcBorders>
            <w:tcMar>
              <w:bottom w:w="28" w:type="dxa"/>
            </w:tcMar>
            <w:vAlign w:val="center"/>
          </w:tcPr>
          <w:p>
            <w:pPr>
              <w:pStyle w:val="TableContents"/>
              <w:bidi w:val="0"/>
              <w:spacing w:before="0" w:after="283"/>
              <w:jc w:val="left"/>
              <w:rPr/>
            </w:pPr>
            <w:r>
              <w:rPr/>
              <w:t>  </w:t>
            </w:r>
          </w:p>
        </w:tc>
        <w:tc>
          <w:tcPr>
            <w:tcW w:w="150" w:type="dxa"/>
            <w:tcBorders>
              <w:bottom w:val="single" w:sz="6" w:space="0" w:color="435363"/>
            </w:tcBorders>
            <w:tcMar>
              <w:bottom w:w="28" w:type="dxa"/>
            </w:tcMar>
            <w:vAlign w:val="center"/>
          </w:tcPr>
          <w:p>
            <w:pPr>
              <w:pStyle w:val="TableContents"/>
              <w:bidi w:val="0"/>
              <w:spacing w:before="0" w:after="283"/>
              <w:jc w:val="left"/>
              <w:rPr/>
            </w:pPr>
            <w:r>
              <w:rPr/>
              <w:t> </w:t>
            </w:r>
          </w:p>
        </w:tc>
        <w:tc>
          <w:tcPr>
            <w:tcW w:w="150" w:type="dxa"/>
            <w:tcBorders>
              <w:bottom w:val="single" w:sz="6" w:space="0" w:color="435363"/>
            </w:tcBorders>
            <w:tcMar>
              <w:bottom w:w="40" w:type="dxa"/>
            </w:tcMar>
            <w:vAlign w:val="center"/>
          </w:tcPr>
          <w:p>
            <w:pPr>
              <w:pStyle w:val="TableContents"/>
              <w:bidi w:val="0"/>
              <w:spacing w:before="0" w:after="283"/>
              <w:jc w:val="left"/>
              <w:rPr>
                <w:color w:val="435363"/>
              </w:rPr>
            </w:pPr>
            <w:r>
              <w:rPr>
                <w:color w:val="435363"/>
              </w:rPr>
              <w:t> </w:t>
            </w:r>
          </w:p>
        </w:tc>
        <w:tc>
          <w:tcPr>
            <w:tcW w:w="2472" w:type="dxa"/>
            <w:tcBorders>
              <w:bottom w:val="single" w:sz="6" w:space="0" w:color="435363"/>
            </w:tcBorders>
            <w:tcMar>
              <w:bottom w:w="40" w:type="dxa"/>
            </w:tcMar>
            <w:vAlign w:val="center"/>
          </w:tcPr>
          <w:p>
            <w:pPr>
              <w:pStyle w:val="TableContents"/>
              <w:bidi w:val="0"/>
              <w:spacing w:before="0" w:after="283"/>
              <w:jc w:val="right"/>
              <w:rPr>
                <w:color w:val="435363"/>
              </w:rPr>
            </w:pPr>
            <w:r>
              <w:rPr>
                <w:color w:val="435363"/>
              </w:rPr>
              <w:t>3,214,569</w:t>
            </w:r>
          </w:p>
        </w:tc>
        <w:tc>
          <w:tcPr>
            <w:tcW w:w="844" w:type="dxa"/>
            <w:tcBorders>
              <w:bottom w:val="single" w:sz="6" w:space="0" w:color="435363"/>
            </w:tcBorders>
            <w:tcMar>
              <w:bottom w:w="40" w:type="dxa"/>
            </w:tcMar>
            <w:vAlign w:val="center"/>
          </w:tcPr>
          <w:p>
            <w:pPr>
              <w:pStyle w:val="TableContents"/>
              <w:bidi w:val="0"/>
              <w:spacing w:before="0" w:after="283"/>
              <w:jc w:val="left"/>
              <w:rPr/>
            </w:pPr>
            <w:r>
              <w:rPr>
                <w:color w:val="435363"/>
              </w:rPr>
              <w:t>(18)</w:t>
            </w:r>
            <w:r>
              <w:rPr/>
              <w:t> </w:t>
            </w:r>
          </w:p>
        </w:tc>
        <w:tc>
          <w:tcPr>
            <w:tcW w:w="604" w:type="dxa"/>
            <w:tcBorders>
              <w:bottom w:val="single" w:sz="6" w:space="0" w:color="435363"/>
            </w:tcBorders>
            <w:tcMar>
              <w:bottom w:w="28" w:type="dxa"/>
            </w:tcMar>
            <w:vAlign w:val="center"/>
          </w:tcPr>
          <w:p>
            <w:pPr>
              <w:pStyle w:val="TableContents"/>
              <w:bidi w:val="0"/>
              <w:spacing w:before="0" w:after="283"/>
              <w:jc w:val="left"/>
              <w:rPr/>
            </w:pPr>
            <w:r>
              <w:rPr/>
              <w:t>    </w:t>
            </w:r>
          </w:p>
        </w:tc>
        <w:tc>
          <w:tcPr>
            <w:tcW w:w="1381" w:type="dxa"/>
            <w:gridSpan w:val="4"/>
            <w:tcBorders>
              <w:bottom w:val="single" w:sz="6" w:space="0" w:color="435363"/>
            </w:tcBorders>
            <w:tcMar>
              <w:bottom w:w="40" w:type="dxa"/>
            </w:tcMar>
            <w:vAlign w:val="center"/>
          </w:tcPr>
          <w:p>
            <w:pPr>
              <w:pStyle w:val="TableContents"/>
              <w:bidi w:val="0"/>
              <w:spacing w:before="0" w:after="283"/>
              <w:jc w:val="center"/>
              <w:rPr>
                <w:color w:val="435363"/>
              </w:rPr>
            </w:pPr>
            <w:r>
              <w:rPr>
                <w:color w:val="435363"/>
              </w:rPr>
              <w:t>* </w:t>
            </w:r>
          </w:p>
        </w:tc>
        <w:tc>
          <w:tcPr>
            <w:tcW w:w="41" w:type="dxa"/>
            <w:tcBorders>
              <w:bottom w:val="single" w:sz="6" w:space="0" w:color="435363"/>
            </w:tcBorders>
            <w:tcMar>
              <w:bottom w:w="4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4855" w:type="dxa"/>
        <w:jc w:val="left"/>
        <w:tblInd w:w="0" w:type="dxa"/>
        <w:tblLayout w:type="fixed"/>
        <w:tblCellMar>
          <w:top w:w="0" w:type="dxa"/>
          <w:left w:w="0" w:type="dxa"/>
          <w:bottom w:w="0" w:type="dxa"/>
          <w:right w:w="0" w:type="dxa"/>
        </w:tblCellMar>
      </w:tblPr>
      <w:tblGrid>
        <w:gridCol w:w="155"/>
        <w:gridCol w:w="4700"/>
      </w:tblGrid>
      <w:tr>
        <w:trPr/>
        <w:tc>
          <w:tcPr>
            <w:tcW w:w="155" w:type="dxa"/>
            <w:tcBorders/>
            <w:vAlign w:val="center"/>
          </w:tcPr>
          <w:p>
            <w:pPr>
              <w:pStyle w:val="TableContents"/>
              <w:bidi w:val="0"/>
              <w:spacing w:before="0" w:after="283"/>
              <w:jc w:val="left"/>
              <w:rPr>
                <w:color w:val="435363"/>
              </w:rPr>
            </w:pPr>
            <w:r>
              <w:rPr>
                <w:color w:val="435363"/>
              </w:rPr>
              <w:t>*</w:t>
            </w:r>
          </w:p>
        </w:tc>
        <w:tc>
          <w:tcPr>
            <w:tcW w:w="4700" w:type="dxa"/>
            <w:tcBorders/>
            <w:vAlign w:val="center"/>
          </w:tcPr>
          <w:p>
            <w:pPr>
              <w:pStyle w:val="TableContents"/>
              <w:bidi w:val="0"/>
              <w:spacing w:before="0" w:after="0"/>
              <w:jc w:val="left"/>
              <w:rPr>
                <w:rFonts w:ascii="ARIAL" w:hAnsi="ARIAL"/>
                <w:color w:val="435363"/>
                <w:sz w:val="14"/>
              </w:rPr>
            </w:pPr>
            <w:r>
              <w:rPr>
                <w:rFonts w:ascii="ARIAL" w:hAnsi="ARIAL"/>
                <w:color w:val="435363"/>
                <w:sz w:val="14"/>
              </w:rPr>
              <w:t xml:space="preserve">Represents less than 1% of the outstanding shares of our Common Stock. </w:t>
            </w:r>
          </w:p>
        </w:tc>
      </w:tr>
    </w:tbl>
    <w:p>
      <w:pPr>
        <w:pStyle w:val="TextBody"/>
        <w:bidi w:val="0"/>
        <w:spacing w:before="0" w:after="0"/>
        <w:jc w:val="left"/>
        <w:rPr/>
      </w:pPr>
      <w:r>
        <w:rPr/>
        <w:t> </w:t>
      </w:r>
    </w:p>
    <w:tbl>
      <w:tblPr>
        <w:tblW w:w="1306" w:type="dxa"/>
        <w:jc w:val="left"/>
        <w:tblInd w:w="0" w:type="dxa"/>
        <w:tblLayout w:type="fixed"/>
        <w:tblCellMar>
          <w:top w:w="0" w:type="dxa"/>
          <w:left w:w="0" w:type="dxa"/>
          <w:bottom w:w="0" w:type="dxa"/>
          <w:right w:w="0" w:type="dxa"/>
        </w:tblCellMar>
      </w:tblPr>
      <w:tblGrid>
        <w:gridCol w:w="1001"/>
        <w:gridCol w:w="60"/>
        <w:gridCol w:w="245"/>
      </w:tblGrid>
      <w:tr>
        <w:trPr/>
        <w:tc>
          <w:tcPr>
            <w:tcW w:w="10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1001" w:type="dxa"/>
            <w:tcBorders/>
            <w:vAlign w:val="center"/>
          </w:tcPr>
          <w:p>
            <w:pPr>
              <w:pStyle w:val="TableContents"/>
              <w:bidi w:val="0"/>
              <w:spacing w:before="0" w:after="0"/>
              <w:jc w:val="left"/>
              <w:rPr/>
            </w:pPr>
            <w:r>
              <w:rPr/>
              <w:t> </w:t>
            </w:r>
          </w:p>
          <w:p>
            <w:pPr>
              <w:pStyle w:val="TableContents"/>
              <w:bidi w:val="0"/>
              <w:spacing w:before="0" w:after="20"/>
              <w:jc w:val="right"/>
              <w:rPr/>
            </w:pPr>
            <w:r>
              <w:rPr/>
              <w:drawing>
                <wp:inline distT="0" distB="0" distL="0" distR="0">
                  <wp:extent cx="588010" cy="19050"/>
                  <wp:effectExtent l="0" t="0" r="0" b="0"/>
                  <wp:docPr id="171" name="Image1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165" descr=""/>
                          <pic:cNvPicPr>
                            <a:picLocks noChangeAspect="1" noChangeArrowheads="1"/>
                          </pic:cNvPicPr>
                        </pic:nvPicPr>
                        <pic:blipFill>
                          <a:blip r:embed="rId168"/>
                          <a:stretch>
                            <a:fillRect/>
                          </a:stretch>
                        </pic:blipFill>
                        <pic:spPr bwMode="auto">
                          <a:xfrm>
                            <a:off x="0" y="0"/>
                            <a:ext cx="588010" cy="1905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jc w:val="left"/>
              <w:rPr/>
            </w:pPr>
            <w:r>
              <w:rPr/>
              <w:t> </w:t>
            </w:r>
          </w:p>
          <w:p>
            <w:pPr>
              <w:pStyle w:val="TableContents"/>
              <w:bidi w:val="0"/>
              <w:spacing w:before="0" w:after="20"/>
              <w:jc w:val="right"/>
              <w:rPr>
                <w:rFonts w:ascii="ARIAL" w:hAnsi="ARIAL"/>
                <w:b/>
                <w:color w:val="435363"/>
                <w:sz w:val="18"/>
              </w:rPr>
            </w:pPr>
            <w:r>
              <w:rPr>
                <w:rFonts w:ascii="ARIAL" w:hAnsi="ARIAL"/>
                <w:b/>
                <w:color w:val="435363"/>
                <w:sz w:val="18"/>
              </w:rPr>
              <w:t>25</w:t>
            </w:r>
          </w:p>
        </w:tc>
      </w:tr>
    </w:tbl>
    <w:tbl>
      <w:tblPr>
        <w:tblW w:w="136" w:type="dxa"/>
        <w:jc w:val="left"/>
        <w:tblInd w:w="0" w:type="dxa"/>
        <w:tblLayout w:type="fixed"/>
        <w:tblCellMar>
          <w:top w:w="0" w:type="dxa"/>
          <w:left w:w="0" w:type="dxa"/>
          <w:bottom w:w="0" w:type="dxa"/>
          <w:right w:w="0" w:type="dxa"/>
        </w:tblCellMar>
      </w:tblPr>
      <w:tblGrid>
        <w:gridCol w:w="38"/>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rFonts w:ascii="ARIAL" w:hAnsi="ARIAL"/>
          <w:color w:val="435363"/>
          <w:sz w:val="16"/>
        </w:rPr>
      </w:pPr>
      <w:r>
        <w:rPr>
          <w:rFonts w:ascii="ARIAL" w:hAnsi="ARIAL"/>
          <w:color w:val="435363"/>
          <w:sz w:val="16"/>
        </w:rPr>
        <w:t xml:space="preserve">2024 Proxy Statement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left"/>
              <w:rPr>
                <w:color w:val="435363"/>
              </w:rPr>
            </w:pPr>
            <w:r>
              <w:rPr>
                <w:color w:val="435363"/>
              </w:rPr>
              <w:t>(1)</w:t>
            </w:r>
          </w:p>
        </w:tc>
        <w:tc>
          <w:tcPr>
            <w:tcW w:w="9956" w:type="dxa"/>
            <w:tcBorders/>
            <w:vAlign w:val="center"/>
          </w:tcPr>
          <w:p>
            <w:pPr>
              <w:pStyle w:val="TableContents"/>
              <w:bidi w:val="0"/>
              <w:spacing w:before="0" w:after="0"/>
              <w:jc w:val="left"/>
              <w:rPr>
                <w:rFonts w:ascii="ARIAL" w:hAnsi="ARIAL"/>
                <w:color w:val="435363"/>
                <w:sz w:val="14"/>
              </w:rPr>
            </w:pPr>
            <w:r>
              <w:rPr>
                <w:rFonts w:ascii="ARIAL" w:hAnsi="ARIAL"/>
                <w:color w:val="435363"/>
                <w:sz w:val="14"/>
              </w:rPr>
              <w:t xml:space="preserve">Beneficial ownership as reported in the table has been determined in accordance with SEC rules and regulations and includes restricted stock units (“RSUs”) that vest within 60 days of April 9, 2024. Pursuant to SEC rules and regulations, all shares not currently outstanding that are subject to RSUs that vest within 60 days of April 9, 2024, are deemed to be outstanding for the purpose of computing “Percent of Class” held by the holder of the class but are not deemed to be outstanding for the purpose of computing the “Percent of Class” held by any other stockholder. </w:t>
            </w:r>
          </w:p>
        </w:tc>
      </w:tr>
    </w:tbl>
    <w:p>
      <w:pPr>
        <w:pStyle w:val="TextBody"/>
        <w:bidi w:val="0"/>
        <w:spacing w:before="0" w:after="0"/>
        <w:jc w:val="left"/>
        <w:rPr/>
      </w:pPr>
      <w:r>
        <w:rPr/>
        <w:t> </w:t>
      </w:r>
    </w:p>
    <w:tbl>
      <w:tblPr>
        <w:tblW w:w="8065" w:type="dxa"/>
        <w:jc w:val="left"/>
        <w:tblInd w:w="0" w:type="dxa"/>
        <w:tblLayout w:type="fixed"/>
        <w:tblCellMar>
          <w:top w:w="0" w:type="dxa"/>
          <w:left w:w="0" w:type="dxa"/>
          <w:bottom w:w="0" w:type="dxa"/>
          <w:right w:w="0" w:type="dxa"/>
        </w:tblCellMar>
      </w:tblPr>
      <w:tblGrid>
        <w:gridCol w:w="305"/>
        <w:gridCol w:w="7760"/>
      </w:tblGrid>
      <w:tr>
        <w:trPr/>
        <w:tc>
          <w:tcPr>
            <w:tcW w:w="305" w:type="dxa"/>
            <w:tcBorders/>
            <w:vAlign w:val="center"/>
          </w:tcPr>
          <w:p>
            <w:pPr>
              <w:pStyle w:val="TableContents"/>
              <w:bidi w:val="0"/>
              <w:spacing w:before="0" w:after="283"/>
              <w:jc w:val="left"/>
              <w:rPr>
                <w:color w:val="435363"/>
              </w:rPr>
            </w:pPr>
            <w:r>
              <w:rPr>
                <w:color w:val="435363"/>
              </w:rPr>
              <w:t>(2)</w:t>
            </w:r>
          </w:p>
        </w:tc>
        <w:tc>
          <w:tcPr>
            <w:tcW w:w="7760" w:type="dxa"/>
            <w:tcBorders/>
            <w:vAlign w:val="center"/>
          </w:tcPr>
          <w:p>
            <w:pPr>
              <w:pStyle w:val="TableContents"/>
              <w:bidi w:val="0"/>
              <w:spacing w:before="0" w:after="0"/>
              <w:jc w:val="left"/>
              <w:rPr>
                <w:rFonts w:ascii="ARIAL" w:hAnsi="ARIAL"/>
                <w:color w:val="435363"/>
                <w:sz w:val="14"/>
              </w:rPr>
            </w:pPr>
            <w:r>
              <w:rPr>
                <w:rFonts w:ascii="ARIAL" w:hAnsi="ARIAL"/>
                <w:color w:val="435363"/>
                <w:sz w:val="14"/>
              </w:rPr>
              <w:t xml:space="preserve">Includes 912,782 shares held directly. Excludes 2,324,740 unvested RSUs that will not vest within 60 days of April 9, 2024. </w:t>
            </w:r>
          </w:p>
        </w:tc>
      </w:tr>
    </w:tbl>
    <w:p>
      <w:pPr>
        <w:pStyle w:val="TextBody"/>
        <w:bidi w:val="0"/>
        <w:spacing w:before="0" w:after="0"/>
        <w:jc w:val="left"/>
        <w:rPr/>
      </w:pPr>
      <w:r>
        <w:rPr/>
        <w:t> </w:t>
      </w:r>
    </w:p>
    <w:tbl>
      <w:tblPr>
        <w:tblW w:w="7945" w:type="dxa"/>
        <w:jc w:val="left"/>
        <w:tblInd w:w="0" w:type="dxa"/>
        <w:tblLayout w:type="fixed"/>
        <w:tblCellMar>
          <w:top w:w="0" w:type="dxa"/>
          <w:left w:w="0" w:type="dxa"/>
          <w:bottom w:w="0" w:type="dxa"/>
          <w:right w:w="0" w:type="dxa"/>
        </w:tblCellMar>
      </w:tblPr>
      <w:tblGrid>
        <w:gridCol w:w="305"/>
        <w:gridCol w:w="7640"/>
      </w:tblGrid>
      <w:tr>
        <w:trPr/>
        <w:tc>
          <w:tcPr>
            <w:tcW w:w="305" w:type="dxa"/>
            <w:tcBorders/>
            <w:vAlign w:val="center"/>
          </w:tcPr>
          <w:p>
            <w:pPr>
              <w:pStyle w:val="TableContents"/>
              <w:bidi w:val="0"/>
              <w:spacing w:before="0" w:after="283"/>
              <w:jc w:val="left"/>
              <w:rPr>
                <w:color w:val="435363"/>
              </w:rPr>
            </w:pPr>
            <w:r>
              <w:rPr>
                <w:color w:val="435363"/>
              </w:rPr>
              <w:t>(3)</w:t>
            </w:r>
          </w:p>
        </w:tc>
        <w:tc>
          <w:tcPr>
            <w:tcW w:w="7640" w:type="dxa"/>
            <w:tcBorders/>
            <w:vAlign w:val="center"/>
          </w:tcPr>
          <w:p>
            <w:pPr>
              <w:pStyle w:val="TableContents"/>
              <w:bidi w:val="0"/>
              <w:spacing w:before="0" w:after="0"/>
              <w:jc w:val="left"/>
              <w:rPr>
                <w:rFonts w:ascii="ARIAL" w:hAnsi="ARIAL"/>
                <w:color w:val="435363"/>
                <w:sz w:val="14"/>
              </w:rPr>
            </w:pPr>
            <w:r>
              <w:rPr>
                <w:rFonts w:ascii="ARIAL" w:hAnsi="ARIAL"/>
                <w:color w:val="435363"/>
                <w:sz w:val="14"/>
              </w:rPr>
              <w:t xml:space="preserve">Includes 754,777 shares held directly. Excludes 813,910 unvested RSUs that will not vest within 60 days of April 9, 2024.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6"/>
        <w:gridCol w:w="9919"/>
      </w:tblGrid>
      <w:tr>
        <w:trPr/>
        <w:tc>
          <w:tcPr>
            <w:tcW w:w="286" w:type="dxa"/>
            <w:tcBorders/>
            <w:vAlign w:val="center"/>
          </w:tcPr>
          <w:p>
            <w:pPr>
              <w:pStyle w:val="TableContents"/>
              <w:bidi w:val="0"/>
              <w:spacing w:before="0" w:after="283"/>
              <w:jc w:val="left"/>
              <w:rPr>
                <w:color w:val="435363"/>
              </w:rPr>
            </w:pPr>
            <w:r>
              <w:rPr>
                <w:color w:val="435363"/>
              </w:rPr>
              <w:t>(4)</w:t>
            </w:r>
          </w:p>
        </w:tc>
        <w:tc>
          <w:tcPr>
            <w:tcW w:w="9919" w:type="dxa"/>
            <w:tcBorders/>
            <w:vAlign w:val="center"/>
          </w:tcPr>
          <w:p>
            <w:pPr>
              <w:pStyle w:val="TableContents"/>
              <w:bidi w:val="0"/>
              <w:spacing w:before="0" w:after="0"/>
              <w:jc w:val="left"/>
              <w:rPr>
                <w:rFonts w:ascii="ARIAL" w:hAnsi="ARIAL"/>
                <w:color w:val="435363"/>
                <w:sz w:val="14"/>
              </w:rPr>
            </w:pPr>
            <w:r>
              <w:rPr>
                <w:rFonts w:ascii="ARIAL" w:hAnsi="ARIAL"/>
                <w:color w:val="435363"/>
                <w:sz w:val="14"/>
              </w:rPr>
              <w:t xml:space="preserve">Includes 207,482 shares held directly and 56,557 shares underlying unvested RSUs that vest within 60 days of April 9, 2024. Excludes 421,737 unvested RSUs that will not vest within 60 days of April 9, 2024.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6"/>
        <w:gridCol w:w="9919"/>
      </w:tblGrid>
      <w:tr>
        <w:trPr/>
        <w:tc>
          <w:tcPr>
            <w:tcW w:w="286" w:type="dxa"/>
            <w:tcBorders/>
            <w:vAlign w:val="center"/>
          </w:tcPr>
          <w:p>
            <w:pPr>
              <w:pStyle w:val="TableContents"/>
              <w:bidi w:val="0"/>
              <w:spacing w:before="0" w:after="283"/>
              <w:jc w:val="left"/>
              <w:rPr>
                <w:color w:val="435363"/>
              </w:rPr>
            </w:pPr>
            <w:r>
              <w:rPr>
                <w:color w:val="435363"/>
              </w:rPr>
              <w:t>(5)</w:t>
            </w:r>
          </w:p>
        </w:tc>
        <w:tc>
          <w:tcPr>
            <w:tcW w:w="9919" w:type="dxa"/>
            <w:tcBorders/>
            <w:vAlign w:val="center"/>
          </w:tcPr>
          <w:p>
            <w:pPr>
              <w:pStyle w:val="TableContents"/>
              <w:bidi w:val="0"/>
              <w:spacing w:before="0" w:after="0"/>
              <w:jc w:val="left"/>
              <w:rPr>
                <w:rFonts w:ascii="ARIAL" w:hAnsi="ARIAL"/>
                <w:color w:val="435363"/>
                <w:sz w:val="14"/>
              </w:rPr>
            </w:pPr>
            <w:r>
              <w:rPr>
                <w:rFonts w:ascii="ARIAL" w:hAnsi="ARIAL"/>
                <w:color w:val="435363"/>
                <w:sz w:val="14"/>
              </w:rPr>
              <w:t xml:space="preserve">Includes 94,596 shares held directly and 56,557 shares underlying unvested RSUs that vest within 60 days of April 9, 2024. Excludes 396,215 unvested RSUs that will not vest within 60 days of April 9, 2024.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6"/>
        <w:gridCol w:w="9919"/>
      </w:tblGrid>
      <w:tr>
        <w:trPr/>
        <w:tc>
          <w:tcPr>
            <w:tcW w:w="286" w:type="dxa"/>
            <w:tcBorders/>
            <w:vAlign w:val="center"/>
          </w:tcPr>
          <w:p>
            <w:pPr>
              <w:pStyle w:val="TableContents"/>
              <w:bidi w:val="0"/>
              <w:spacing w:before="0" w:after="283"/>
              <w:jc w:val="left"/>
              <w:rPr>
                <w:color w:val="435363"/>
              </w:rPr>
            </w:pPr>
            <w:r>
              <w:rPr>
                <w:color w:val="435363"/>
              </w:rPr>
              <w:t>(6)</w:t>
            </w:r>
          </w:p>
        </w:tc>
        <w:tc>
          <w:tcPr>
            <w:tcW w:w="9919" w:type="dxa"/>
            <w:tcBorders/>
            <w:vAlign w:val="center"/>
          </w:tcPr>
          <w:p>
            <w:pPr>
              <w:pStyle w:val="TableContents"/>
              <w:bidi w:val="0"/>
              <w:spacing w:before="0" w:after="0"/>
              <w:jc w:val="left"/>
              <w:rPr>
                <w:rFonts w:ascii="ARIAL" w:hAnsi="ARIAL"/>
                <w:color w:val="435363"/>
                <w:sz w:val="14"/>
              </w:rPr>
            </w:pPr>
            <w:r>
              <w:rPr>
                <w:rFonts w:ascii="ARIAL" w:hAnsi="ARIAL"/>
                <w:color w:val="435363"/>
                <w:sz w:val="14"/>
              </w:rPr>
              <w:t xml:space="preserve">Includes 14,971 shares held directly and 68,539 shares underlying unvested RSUs that vest within 60 days of April 9, 2024. Excludes 439,798 unvested RSUs that will not vest within 60 days of April 9, 2024.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5"/>
        <w:gridCol w:w="9920"/>
      </w:tblGrid>
      <w:tr>
        <w:trPr/>
        <w:tc>
          <w:tcPr>
            <w:tcW w:w="285" w:type="dxa"/>
            <w:tcBorders/>
            <w:vAlign w:val="center"/>
          </w:tcPr>
          <w:p>
            <w:pPr>
              <w:pStyle w:val="TableContents"/>
              <w:bidi w:val="0"/>
              <w:spacing w:before="0" w:after="283"/>
              <w:jc w:val="left"/>
              <w:rPr>
                <w:color w:val="435363"/>
              </w:rPr>
            </w:pPr>
            <w:r>
              <w:rPr>
                <w:color w:val="435363"/>
              </w:rPr>
              <w:t>(7)</w:t>
            </w:r>
          </w:p>
        </w:tc>
        <w:tc>
          <w:tcPr>
            <w:tcW w:w="9920" w:type="dxa"/>
            <w:tcBorders/>
            <w:vAlign w:val="center"/>
          </w:tcPr>
          <w:p>
            <w:pPr>
              <w:pStyle w:val="TableContents"/>
              <w:bidi w:val="0"/>
              <w:spacing w:before="0" w:after="0"/>
              <w:jc w:val="left"/>
              <w:rPr>
                <w:rFonts w:ascii="ARIAL" w:hAnsi="ARIAL"/>
                <w:color w:val="435363"/>
                <w:sz w:val="14"/>
              </w:rPr>
            </w:pPr>
            <w:r>
              <w:rPr>
                <w:rFonts w:ascii="ARIAL" w:hAnsi="ARIAL"/>
                <w:color w:val="435363"/>
                <w:sz w:val="14"/>
              </w:rPr>
              <w:t xml:space="preserve">Includes 51,358 shares held directly, 50,000 shares held indirectly for the benefit of the Jeffrey Benjamin 2009 Family Trust and 10,460 shares underlying unvested RSUs that vest within 60 days of April 9, 2024. </w:t>
            </w:r>
          </w:p>
        </w:tc>
      </w:tr>
    </w:tbl>
    <w:p>
      <w:pPr>
        <w:pStyle w:val="TextBody"/>
        <w:bidi w:val="0"/>
        <w:spacing w:before="0" w:after="0"/>
        <w:jc w:val="left"/>
        <w:rPr/>
      </w:pPr>
      <w:r>
        <w:rPr/>
        <w:t> </w:t>
      </w:r>
    </w:p>
    <w:tbl>
      <w:tblPr>
        <w:tblW w:w="8080" w:type="dxa"/>
        <w:jc w:val="left"/>
        <w:tblInd w:w="0" w:type="dxa"/>
        <w:tblLayout w:type="fixed"/>
        <w:tblCellMar>
          <w:top w:w="0" w:type="dxa"/>
          <w:left w:w="0" w:type="dxa"/>
          <w:bottom w:w="0" w:type="dxa"/>
          <w:right w:w="0" w:type="dxa"/>
        </w:tblCellMar>
      </w:tblPr>
      <w:tblGrid>
        <w:gridCol w:w="305"/>
        <w:gridCol w:w="7775"/>
      </w:tblGrid>
      <w:tr>
        <w:trPr/>
        <w:tc>
          <w:tcPr>
            <w:tcW w:w="305" w:type="dxa"/>
            <w:tcBorders/>
            <w:vAlign w:val="center"/>
          </w:tcPr>
          <w:p>
            <w:pPr>
              <w:pStyle w:val="TableContents"/>
              <w:bidi w:val="0"/>
              <w:spacing w:before="0" w:after="283"/>
              <w:jc w:val="left"/>
              <w:rPr>
                <w:color w:val="435363"/>
              </w:rPr>
            </w:pPr>
            <w:r>
              <w:rPr>
                <w:color w:val="435363"/>
              </w:rPr>
              <w:t>(8)</w:t>
            </w:r>
          </w:p>
        </w:tc>
        <w:tc>
          <w:tcPr>
            <w:tcW w:w="7775" w:type="dxa"/>
            <w:tcBorders/>
            <w:vAlign w:val="center"/>
          </w:tcPr>
          <w:p>
            <w:pPr>
              <w:pStyle w:val="TableContents"/>
              <w:bidi w:val="0"/>
              <w:spacing w:before="0" w:after="0"/>
              <w:jc w:val="left"/>
              <w:rPr>
                <w:rFonts w:ascii="ARIAL" w:hAnsi="ARIAL"/>
                <w:color w:val="435363"/>
                <w:sz w:val="14"/>
              </w:rPr>
            </w:pPr>
            <w:r>
              <w:rPr>
                <w:rFonts w:ascii="ARIAL" w:hAnsi="ARIAL"/>
                <w:color w:val="435363"/>
                <w:sz w:val="14"/>
              </w:rPr>
              <w:t xml:space="preserve">Includes 17,951 shares held directly and 10,460 shares underlying unvested RSUs that vest within 60 days of April 9, 2024.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color w:val="435363"/>
              </w:rPr>
            </w:pPr>
            <w:r>
              <w:rPr>
                <w:color w:val="435363"/>
              </w:rPr>
              <w:t>(9)</w:t>
            </w:r>
          </w:p>
        </w:tc>
        <w:tc>
          <w:tcPr>
            <w:tcW w:w="9930" w:type="dxa"/>
            <w:tcBorders/>
            <w:vAlign w:val="center"/>
          </w:tcPr>
          <w:p>
            <w:pPr>
              <w:pStyle w:val="TableContents"/>
              <w:bidi w:val="0"/>
              <w:spacing w:before="0" w:after="0"/>
              <w:jc w:val="left"/>
              <w:rPr>
                <w:rFonts w:ascii="ARIAL" w:hAnsi="ARIAL"/>
                <w:color w:val="435363"/>
                <w:sz w:val="14"/>
              </w:rPr>
            </w:pPr>
            <w:r>
              <w:rPr>
                <w:rFonts w:ascii="ARIAL" w:hAnsi="ARIAL"/>
                <w:color w:val="435363"/>
                <w:sz w:val="14"/>
              </w:rPr>
              <w:t xml:space="preserve">Includes 150,806 shares held indirectly for the benefit of the John Tobin Cahill Revocable Trust, 25,552 shares held indirectly for the benefit of the Ladson Court Trust V and 10,460 shares underlying unvested RSUs that vest within 60 days of April 9, 2024. </w:t>
            </w:r>
          </w:p>
        </w:tc>
      </w:tr>
    </w:tbl>
    <w:p>
      <w:pPr>
        <w:pStyle w:val="TextBody"/>
        <w:bidi w:val="0"/>
        <w:spacing w:before="0" w:after="0"/>
        <w:jc w:val="left"/>
        <w:rPr/>
      </w:pPr>
      <w:r>
        <w:rPr/>
        <w:t> </w:t>
      </w:r>
    </w:p>
    <w:tbl>
      <w:tblPr>
        <w:tblW w:w="8200" w:type="dxa"/>
        <w:jc w:val="left"/>
        <w:tblInd w:w="0" w:type="dxa"/>
        <w:tblLayout w:type="fixed"/>
        <w:tblCellMar>
          <w:top w:w="0" w:type="dxa"/>
          <w:left w:w="0" w:type="dxa"/>
          <w:bottom w:w="0" w:type="dxa"/>
          <w:right w:w="0" w:type="dxa"/>
        </w:tblCellMar>
      </w:tblPr>
      <w:tblGrid>
        <w:gridCol w:w="425"/>
        <w:gridCol w:w="7775"/>
      </w:tblGrid>
      <w:tr>
        <w:trPr/>
        <w:tc>
          <w:tcPr>
            <w:tcW w:w="425" w:type="dxa"/>
            <w:tcBorders/>
            <w:vAlign w:val="center"/>
          </w:tcPr>
          <w:p>
            <w:pPr>
              <w:pStyle w:val="TableContents"/>
              <w:bidi w:val="0"/>
              <w:spacing w:before="0" w:after="283"/>
              <w:jc w:val="left"/>
              <w:rPr>
                <w:color w:val="435363"/>
              </w:rPr>
            </w:pPr>
            <w:r>
              <w:rPr>
                <w:color w:val="435363"/>
              </w:rPr>
              <w:t>(10)</w:t>
            </w:r>
          </w:p>
        </w:tc>
        <w:tc>
          <w:tcPr>
            <w:tcW w:w="7775" w:type="dxa"/>
            <w:tcBorders/>
            <w:vAlign w:val="center"/>
          </w:tcPr>
          <w:p>
            <w:pPr>
              <w:pStyle w:val="TableContents"/>
              <w:bidi w:val="0"/>
              <w:spacing w:before="0" w:after="0"/>
              <w:jc w:val="left"/>
              <w:rPr>
                <w:rFonts w:ascii="ARIAL" w:hAnsi="ARIAL"/>
                <w:color w:val="435363"/>
                <w:sz w:val="14"/>
              </w:rPr>
            </w:pPr>
            <w:r>
              <w:rPr>
                <w:rFonts w:ascii="ARIAL" w:hAnsi="ARIAL"/>
                <w:color w:val="435363"/>
                <w:sz w:val="14"/>
              </w:rPr>
              <w:t xml:space="preserve">Includes 59,358 shares held directly and 10,460 shares underlying unvested RSUs that vest within 60 days of April 9, 2024. </w:t>
            </w:r>
          </w:p>
        </w:tc>
      </w:tr>
    </w:tbl>
    <w:p>
      <w:pPr>
        <w:pStyle w:val="TextBody"/>
        <w:bidi w:val="0"/>
        <w:spacing w:before="0" w:after="0"/>
        <w:jc w:val="left"/>
        <w:rPr/>
      </w:pPr>
      <w:r>
        <w:rPr/>
        <w:t> </w:t>
      </w:r>
    </w:p>
    <w:tbl>
      <w:tblPr>
        <w:tblW w:w="8200" w:type="dxa"/>
        <w:jc w:val="left"/>
        <w:tblInd w:w="0" w:type="dxa"/>
        <w:tblLayout w:type="fixed"/>
        <w:tblCellMar>
          <w:top w:w="0" w:type="dxa"/>
          <w:left w:w="0" w:type="dxa"/>
          <w:bottom w:w="0" w:type="dxa"/>
          <w:right w:w="0" w:type="dxa"/>
        </w:tblCellMar>
      </w:tblPr>
      <w:tblGrid>
        <w:gridCol w:w="425"/>
        <w:gridCol w:w="7775"/>
      </w:tblGrid>
      <w:tr>
        <w:trPr/>
        <w:tc>
          <w:tcPr>
            <w:tcW w:w="425" w:type="dxa"/>
            <w:tcBorders/>
            <w:vAlign w:val="center"/>
          </w:tcPr>
          <w:p>
            <w:pPr>
              <w:pStyle w:val="TableContents"/>
              <w:bidi w:val="0"/>
              <w:spacing w:before="0" w:after="283"/>
              <w:jc w:val="left"/>
              <w:rPr>
                <w:color w:val="435363"/>
              </w:rPr>
            </w:pPr>
            <w:r>
              <w:rPr>
                <w:color w:val="435363"/>
              </w:rPr>
              <w:t>(11)</w:t>
            </w:r>
          </w:p>
        </w:tc>
        <w:tc>
          <w:tcPr>
            <w:tcW w:w="7775" w:type="dxa"/>
            <w:tcBorders/>
            <w:vAlign w:val="center"/>
          </w:tcPr>
          <w:p>
            <w:pPr>
              <w:pStyle w:val="TableContents"/>
              <w:bidi w:val="0"/>
              <w:spacing w:before="0" w:after="0"/>
              <w:jc w:val="left"/>
              <w:rPr>
                <w:rFonts w:ascii="ARIAL" w:hAnsi="ARIAL"/>
                <w:color w:val="435363"/>
                <w:sz w:val="14"/>
              </w:rPr>
            </w:pPr>
            <w:r>
              <w:rPr>
                <w:rFonts w:ascii="ARIAL" w:hAnsi="ARIAL"/>
                <w:color w:val="435363"/>
                <w:sz w:val="14"/>
              </w:rPr>
              <w:t xml:space="preserve">Includes 65,964 shares held directly and 10,460 shares underlying unvested RSUs that vest within 60 days of April 9, 2024. </w:t>
            </w:r>
          </w:p>
        </w:tc>
      </w:tr>
    </w:tbl>
    <w:p>
      <w:pPr>
        <w:pStyle w:val="TextBody"/>
        <w:bidi w:val="0"/>
        <w:spacing w:before="0" w:after="0"/>
        <w:jc w:val="left"/>
        <w:rPr/>
      </w:pPr>
      <w:r>
        <w:rPr/>
        <w:t> </w:t>
      </w:r>
    </w:p>
    <w:tbl>
      <w:tblPr>
        <w:tblW w:w="8200" w:type="dxa"/>
        <w:jc w:val="left"/>
        <w:tblInd w:w="0" w:type="dxa"/>
        <w:tblLayout w:type="fixed"/>
        <w:tblCellMar>
          <w:top w:w="0" w:type="dxa"/>
          <w:left w:w="0" w:type="dxa"/>
          <w:bottom w:w="0" w:type="dxa"/>
          <w:right w:w="0" w:type="dxa"/>
        </w:tblCellMar>
      </w:tblPr>
      <w:tblGrid>
        <w:gridCol w:w="425"/>
        <w:gridCol w:w="7775"/>
      </w:tblGrid>
      <w:tr>
        <w:trPr/>
        <w:tc>
          <w:tcPr>
            <w:tcW w:w="425" w:type="dxa"/>
            <w:tcBorders/>
            <w:vAlign w:val="center"/>
          </w:tcPr>
          <w:p>
            <w:pPr>
              <w:pStyle w:val="TableContents"/>
              <w:bidi w:val="0"/>
              <w:spacing w:before="0" w:after="283"/>
              <w:jc w:val="left"/>
              <w:rPr>
                <w:color w:val="435363"/>
              </w:rPr>
            </w:pPr>
            <w:r>
              <w:rPr>
                <w:color w:val="435363"/>
              </w:rPr>
              <w:t>(12)</w:t>
            </w:r>
          </w:p>
        </w:tc>
        <w:tc>
          <w:tcPr>
            <w:tcW w:w="7775" w:type="dxa"/>
            <w:tcBorders/>
            <w:vAlign w:val="center"/>
          </w:tcPr>
          <w:p>
            <w:pPr>
              <w:pStyle w:val="TableContents"/>
              <w:bidi w:val="0"/>
              <w:spacing w:before="0" w:after="0"/>
              <w:jc w:val="left"/>
              <w:rPr>
                <w:rFonts w:ascii="ARIAL" w:hAnsi="ARIAL"/>
                <w:color w:val="435363"/>
                <w:sz w:val="14"/>
              </w:rPr>
            </w:pPr>
            <w:r>
              <w:rPr>
                <w:rFonts w:ascii="ARIAL" w:hAnsi="ARIAL"/>
                <w:color w:val="435363"/>
                <w:sz w:val="14"/>
              </w:rPr>
              <w:t xml:space="preserve">Includes 42,123 shares held directly and 10,460 shares underlying unvested RSUs that vest within 60 days of April 9, 2024. </w:t>
            </w:r>
          </w:p>
        </w:tc>
      </w:tr>
    </w:tbl>
    <w:p>
      <w:pPr>
        <w:pStyle w:val="TextBody"/>
        <w:bidi w:val="0"/>
        <w:spacing w:before="0" w:after="0"/>
        <w:jc w:val="left"/>
        <w:rPr/>
      </w:pPr>
      <w:r>
        <w:rPr/>
        <w:t> </w:t>
      </w:r>
    </w:p>
    <w:tbl>
      <w:tblPr>
        <w:tblW w:w="8200" w:type="dxa"/>
        <w:jc w:val="left"/>
        <w:tblInd w:w="0" w:type="dxa"/>
        <w:tblLayout w:type="fixed"/>
        <w:tblCellMar>
          <w:top w:w="0" w:type="dxa"/>
          <w:left w:w="0" w:type="dxa"/>
          <w:bottom w:w="0" w:type="dxa"/>
          <w:right w:w="0" w:type="dxa"/>
        </w:tblCellMar>
      </w:tblPr>
      <w:tblGrid>
        <w:gridCol w:w="425"/>
        <w:gridCol w:w="7775"/>
      </w:tblGrid>
      <w:tr>
        <w:trPr/>
        <w:tc>
          <w:tcPr>
            <w:tcW w:w="425" w:type="dxa"/>
            <w:tcBorders/>
            <w:vAlign w:val="center"/>
          </w:tcPr>
          <w:p>
            <w:pPr>
              <w:pStyle w:val="TableContents"/>
              <w:bidi w:val="0"/>
              <w:spacing w:before="0" w:after="283"/>
              <w:jc w:val="left"/>
              <w:rPr>
                <w:color w:val="435363"/>
              </w:rPr>
            </w:pPr>
            <w:r>
              <w:rPr>
                <w:color w:val="435363"/>
              </w:rPr>
              <w:t>(13)</w:t>
            </w:r>
          </w:p>
        </w:tc>
        <w:tc>
          <w:tcPr>
            <w:tcW w:w="7775" w:type="dxa"/>
            <w:tcBorders/>
            <w:vAlign w:val="center"/>
          </w:tcPr>
          <w:p>
            <w:pPr>
              <w:pStyle w:val="TableContents"/>
              <w:bidi w:val="0"/>
              <w:spacing w:before="0" w:after="0"/>
              <w:jc w:val="left"/>
              <w:rPr>
                <w:rFonts w:ascii="ARIAL" w:hAnsi="ARIAL"/>
                <w:color w:val="435363"/>
                <w:sz w:val="14"/>
              </w:rPr>
            </w:pPr>
            <w:r>
              <w:rPr>
                <w:rFonts w:ascii="ARIAL" w:hAnsi="ARIAL"/>
                <w:color w:val="435363"/>
                <w:sz w:val="14"/>
              </w:rPr>
              <w:t xml:space="preserve">Includes 42,123 shares held directly and 10,460 shares underlying unvested RSUs that vest within 60 days of April 9, 2024. </w:t>
            </w:r>
          </w:p>
        </w:tc>
      </w:tr>
    </w:tbl>
    <w:p>
      <w:pPr>
        <w:pStyle w:val="TextBody"/>
        <w:bidi w:val="0"/>
        <w:spacing w:before="0" w:after="0"/>
        <w:jc w:val="left"/>
        <w:rPr/>
      </w:pPr>
      <w:r>
        <w:rPr/>
        <w:t> </w:t>
      </w:r>
    </w:p>
    <w:tbl>
      <w:tblPr>
        <w:tblW w:w="8275" w:type="dxa"/>
        <w:jc w:val="left"/>
        <w:tblInd w:w="0" w:type="dxa"/>
        <w:tblLayout w:type="fixed"/>
        <w:tblCellMar>
          <w:top w:w="0" w:type="dxa"/>
          <w:left w:w="0" w:type="dxa"/>
          <w:bottom w:w="0" w:type="dxa"/>
          <w:right w:w="0" w:type="dxa"/>
        </w:tblCellMar>
      </w:tblPr>
      <w:tblGrid>
        <w:gridCol w:w="425"/>
        <w:gridCol w:w="7850"/>
      </w:tblGrid>
      <w:tr>
        <w:trPr/>
        <w:tc>
          <w:tcPr>
            <w:tcW w:w="425" w:type="dxa"/>
            <w:tcBorders/>
            <w:vAlign w:val="center"/>
          </w:tcPr>
          <w:p>
            <w:pPr>
              <w:pStyle w:val="TableContents"/>
              <w:bidi w:val="0"/>
              <w:spacing w:before="0" w:after="283"/>
              <w:jc w:val="left"/>
              <w:rPr>
                <w:color w:val="435363"/>
              </w:rPr>
            </w:pPr>
            <w:r>
              <w:rPr>
                <w:color w:val="435363"/>
              </w:rPr>
              <w:t>(14)</w:t>
            </w:r>
          </w:p>
        </w:tc>
        <w:tc>
          <w:tcPr>
            <w:tcW w:w="7850" w:type="dxa"/>
            <w:tcBorders/>
            <w:vAlign w:val="center"/>
          </w:tcPr>
          <w:p>
            <w:pPr>
              <w:pStyle w:val="TableContents"/>
              <w:bidi w:val="0"/>
              <w:spacing w:before="0" w:after="0"/>
              <w:jc w:val="left"/>
              <w:rPr>
                <w:rFonts w:ascii="ARIAL" w:hAnsi="ARIAL"/>
                <w:color w:val="435363"/>
                <w:sz w:val="14"/>
              </w:rPr>
            </w:pPr>
            <w:r>
              <w:rPr>
                <w:rFonts w:ascii="ARIAL" w:hAnsi="ARIAL"/>
                <w:color w:val="435363"/>
                <w:sz w:val="14"/>
              </w:rPr>
              <w:t xml:space="preserve">Includes 117,412 shares held directly and 10,460 shares underlying unvested RSUs that vest within 60 days of April 9, 2024. </w:t>
            </w:r>
          </w:p>
        </w:tc>
      </w:tr>
    </w:tbl>
    <w:p>
      <w:pPr>
        <w:pStyle w:val="TextBody"/>
        <w:bidi w:val="0"/>
        <w:spacing w:before="0" w:after="0"/>
        <w:jc w:val="left"/>
        <w:rPr/>
      </w:pPr>
      <w:r>
        <w:rPr/>
        <w:t> </w:t>
      </w:r>
    </w:p>
    <w:tbl>
      <w:tblPr>
        <w:tblW w:w="8125" w:type="dxa"/>
        <w:jc w:val="left"/>
        <w:tblInd w:w="0" w:type="dxa"/>
        <w:tblLayout w:type="fixed"/>
        <w:tblCellMar>
          <w:top w:w="0" w:type="dxa"/>
          <w:left w:w="0" w:type="dxa"/>
          <w:bottom w:w="0" w:type="dxa"/>
          <w:right w:w="0" w:type="dxa"/>
        </w:tblCellMar>
      </w:tblPr>
      <w:tblGrid>
        <w:gridCol w:w="425"/>
        <w:gridCol w:w="7700"/>
      </w:tblGrid>
      <w:tr>
        <w:trPr/>
        <w:tc>
          <w:tcPr>
            <w:tcW w:w="425" w:type="dxa"/>
            <w:tcBorders/>
            <w:vAlign w:val="center"/>
          </w:tcPr>
          <w:p>
            <w:pPr>
              <w:pStyle w:val="TableContents"/>
              <w:bidi w:val="0"/>
              <w:spacing w:before="0" w:after="283"/>
              <w:jc w:val="left"/>
              <w:rPr>
                <w:color w:val="435363"/>
              </w:rPr>
            </w:pPr>
            <w:r>
              <w:rPr>
                <w:color w:val="435363"/>
              </w:rPr>
              <w:t>(15)</w:t>
            </w:r>
          </w:p>
        </w:tc>
        <w:tc>
          <w:tcPr>
            <w:tcW w:w="7700" w:type="dxa"/>
            <w:tcBorders/>
            <w:vAlign w:val="center"/>
          </w:tcPr>
          <w:p>
            <w:pPr>
              <w:pStyle w:val="TableContents"/>
              <w:bidi w:val="0"/>
              <w:spacing w:before="0" w:after="0"/>
              <w:jc w:val="left"/>
              <w:rPr>
                <w:rFonts w:ascii="ARIAL" w:hAnsi="ARIAL"/>
                <w:color w:val="435363"/>
                <w:sz w:val="14"/>
              </w:rPr>
            </w:pPr>
            <w:r>
              <w:rPr>
                <w:rFonts w:ascii="ARIAL" w:hAnsi="ARIAL"/>
                <w:color w:val="435363"/>
                <w:sz w:val="14"/>
              </w:rPr>
              <w:t xml:space="preserve">Includes 8,548 shares held directly and 10,460 shares underlying unvested RSUs that vest within 60 days of April 9, 2024.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09"/>
        <w:gridCol w:w="9796"/>
      </w:tblGrid>
      <w:tr>
        <w:trPr/>
        <w:tc>
          <w:tcPr>
            <w:tcW w:w="409" w:type="dxa"/>
            <w:tcBorders/>
            <w:vAlign w:val="center"/>
          </w:tcPr>
          <w:p>
            <w:pPr>
              <w:pStyle w:val="TableContents"/>
              <w:bidi w:val="0"/>
              <w:spacing w:before="0" w:after="283"/>
              <w:jc w:val="left"/>
              <w:rPr>
                <w:color w:val="435363"/>
              </w:rPr>
            </w:pPr>
            <w:r>
              <w:rPr>
                <w:color w:val="435363"/>
              </w:rPr>
              <w:t>(16)</w:t>
            </w:r>
          </w:p>
        </w:tc>
        <w:tc>
          <w:tcPr>
            <w:tcW w:w="9796" w:type="dxa"/>
            <w:tcBorders/>
            <w:vAlign w:val="center"/>
          </w:tcPr>
          <w:p>
            <w:pPr>
              <w:pStyle w:val="TableContents"/>
              <w:bidi w:val="0"/>
              <w:spacing w:before="0" w:after="0"/>
              <w:jc w:val="left"/>
              <w:rPr>
                <w:rFonts w:ascii="ARIAL" w:hAnsi="ARIAL"/>
                <w:color w:val="435363"/>
                <w:sz w:val="14"/>
              </w:rPr>
            </w:pPr>
            <w:r>
              <w:rPr>
                <w:rFonts w:ascii="ARIAL" w:hAnsi="ARIAL"/>
                <w:color w:val="435363"/>
                <w:sz w:val="14"/>
              </w:rPr>
              <w:t xml:space="preserve">Includes 12,547 shares held directly, 140 shares held indirectly for the benefit of Mr. Smith’s Family Trusts and 24,407 shares underlying unvested RSUs that vest within 60 days of April 9, 2024. </w:t>
            </w:r>
          </w:p>
        </w:tc>
      </w:tr>
    </w:tbl>
    <w:p>
      <w:pPr>
        <w:pStyle w:val="TextBody"/>
        <w:bidi w:val="0"/>
        <w:spacing w:before="0" w:after="0"/>
        <w:jc w:val="left"/>
        <w:rPr/>
      </w:pPr>
      <w:r>
        <w:rPr/>
        <w:t> </w:t>
      </w:r>
    </w:p>
    <w:tbl>
      <w:tblPr>
        <w:tblW w:w="8200" w:type="dxa"/>
        <w:jc w:val="left"/>
        <w:tblInd w:w="0" w:type="dxa"/>
        <w:tblLayout w:type="fixed"/>
        <w:tblCellMar>
          <w:top w:w="0" w:type="dxa"/>
          <w:left w:w="0" w:type="dxa"/>
          <w:bottom w:w="0" w:type="dxa"/>
          <w:right w:w="0" w:type="dxa"/>
        </w:tblCellMar>
      </w:tblPr>
      <w:tblGrid>
        <w:gridCol w:w="425"/>
        <w:gridCol w:w="7775"/>
      </w:tblGrid>
      <w:tr>
        <w:trPr/>
        <w:tc>
          <w:tcPr>
            <w:tcW w:w="425" w:type="dxa"/>
            <w:tcBorders/>
            <w:vAlign w:val="center"/>
          </w:tcPr>
          <w:p>
            <w:pPr>
              <w:pStyle w:val="TableContents"/>
              <w:bidi w:val="0"/>
              <w:spacing w:before="0" w:after="283"/>
              <w:jc w:val="left"/>
              <w:rPr>
                <w:color w:val="435363"/>
              </w:rPr>
            </w:pPr>
            <w:r>
              <w:rPr>
                <w:color w:val="435363"/>
              </w:rPr>
              <w:t>(17)</w:t>
            </w:r>
          </w:p>
        </w:tc>
        <w:tc>
          <w:tcPr>
            <w:tcW w:w="7775" w:type="dxa"/>
            <w:tcBorders/>
            <w:vAlign w:val="center"/>
          </w:tcPr>
          <w:p>
            <w:pPr>
              <w:pStyle w:val="TableContents"/>
              <w:bidi w:val="0"/>
              <w:spacing w:before="0" w:after="0"/>
              <w:jc w:val="left"/>
              <w:rPr>
                <w:rFonts w:ascii="ARIAL" w:hAnsi="ARIAL"/>
                <w:color w:val="435363"/>
                <w:sz w:val="14"/>
              </w:rPr>
            </w:pPr>
            <w:r>
              <w:rPr>
                <w:rFonts w:ascii="ARIAL" w:hAnsi="ARIAL"/>
                <w:color w:val="435363"/>
                <w:sz w:val="14"/>
              </w:rPr>
              <w:t xml:space="preserve">Includes 19,276 shares held directly and 10,460 shares underlying unvested RSUs that vest within 60 days of April 9, 2024.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66"/>
        <w:gridCol w:w="9839"/>
      </w:tblGrid>
      <w:tr>
        <w:trPr/>
        <w:tc>
          <w:tcPr>
            <w:tcW w:w="366" w:type="dxa"/>
            <w:tcBorders/>
            <w:vAlign w:val="center"/>
          </w:tcPr>
          <w:p>
            <w:pPr>
              <w:pStyle w:val="TableContents"/>
              <w:bidi w:val="0"/>
              <w:spacing w:before="0" w:after="283"/>
              <w:jc w:val="left"/>
              <w:rPr>
                <w:color w:val="435363"/>
              </w:rPr>
            </w:pPr>
            <w:r>
              <w:rPr>
                <w:color w:val="435363"/>
              </w:rPr>
              <w:t>(18)</w:t>
            </w:r>
          </w:p>
        </w:tc>
        <w:tc>
          <w:tcPr>
            <w:tcW w:w="9839" w:type="dxa"/>
            <w:tcBorders/>
            <w:vAlign w:val="center"/>
          </w:tcPr>
          <w:p>
            <w:pPr>
              <w:pStyle w:val="TableContents"/>
              <w:bidi w:val="0"/>
              <w:spacing w:before="0" w:after="0"/>
              <w:jc w:val="left"/>
              <w:rPr>
                <w:rFonts w:ascii="ARIAL" w:hAnsi="ARIAL"/>
                <w:color w:val="435363"/>
                <w:sz w:val="14"/>
              </w:rPr>
            </w:pPr>
            <w:r>
              <w:rPr>
                <w:rFonts w:ascii="ARIAL" w:hAnsi="ARIAL"/>
                <w:color w:val="435363"/>
                <w:sz w:val="14"/>
              </w:rPr>
              <w:t xml:space="preserve">Includes 2,608,872 shares held directly, 50,000 shares held indirectly for the benefit of the Jeffrey Benjamin 2009 Family Trust, 150,806 shares held indirectly for the benefit of the John Tobin Cahill Revocable Trust, 25,552 shares held indirectly for the benefit of the Ladson Court Trust V, 140 shares held indirectly for the benefit of Mr. Smith’s Family Trusts and 379,199 shares underlying unvested RSUs that vest within 60 days of April 9, 2024, held by our executive officers and directors as a group. Excludes 4,913,295 shares underlying unvested RSUs held by our executive officers and directors as a group that will not vest within 60 days of April 9, 2024. </w:t>
            </w:r>
          </w:p>
        </w:tc>
      </w:tr>
    </w:tbl>
    <w:p>
      <w:pPr>
        <w:pStyle w:val="TextBody"/>
        <w:bidi w:val="0"/>
        <w:spacing w:before="0" w:after="0"/>
        <w:jc w:val="left"/>
        <w:rPr/>
      </w:pPr>
      <w:r>
        <w:rPr/>
        <w:t> </w:t>
      </w:r>
    </w:p>
    <w:tbl>
      <w:tblPr>
        <w:tblW w:w="136" w:type="dxa"/>
        <w:jc w:val="left"/>
        <w:tblInd w:w="0" w:type="dxa"/>
        <w:tblLayout w:type="fixed"/>
        <w:tblCellMar>
          <w:top w:w="0" w:type="dxa"/>
          <w:left w:w="0" w:type="dxa"/>
          <w:bottom w:w="0" w:type="dxa"/>
          <w:right w:w="0" w:type="dxa"/>
        </w:tblCellMar>
      </w:tblPr>
      <w:tblGrid>
        <w:gridCol w:w="38"/>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tbl>
      <w:tblPr>
        <w:tblW w:w="1306" w:type="dxa"/>
        <w:jc w:val="left"/>
        <w:tblInd w:w="0" w:type="dxa"/>
        <w:tblLayout w:type="fixed"/>
        <w:tblCellMar>
          <w:top w:w="0" w:type="dxa"/>
          <w:left w:w="0" w:type="dxa"/>
          <w:bottom w:w="0" w:type="dxa"/>
          <w:right w:w="0" w:type="dxa"/>
        </w:tblCellMar>
      </w:tblPr>
      <w:tblGrid>
        <w:gridCol w:w="245"/>
        <w:gridCol w:w="60"/>
        <w:gridCol w:w="1001"/>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b/>
                <w:color w:val="435363"/>
                <w:sz w:val="18"/>
              </w:rPr>
            </w:pPr>
            <w:r>
              <w:rPr>
                <w:rFonts w:ascii="ARIAL" w:hAnsi="ARIAL"/>
                <w:b/>
                <w:color w:val="435363"/>
                <w:sz w:val="18"/>
              </w:rPr>
              <w:t>26</w:t>
            </w:r>
          </w:p>
        </w:tc>
        <w:tc>
          <w:tcPr>
            <w:tcW w:w="60" w:type="dxa"/>
            <w:tcBorders/>
            <w:vAlign w:val="center"/>
          </w:tcPr>
          <w:p>
            <w:pPr>
              <w:pStyle w:val="TableContents"/>
              <w:bidi w:val="0"/>
              <w:spacing w:before="0" w:after="283"/>
              <w:jc w:val="left"/>
              <w:rPr/>
            </w:pPr>
            <w:r>
              <w:rPr/>
              <w:t> </w:t>
            </w:r>
          </w:p>
        </w:tc>
        <w:tc>
          <w:tcPr>
            <w:tcW w:w="1001" w:type="dxa"/>
            <w:tcBorders/>
            <w:vAlign w:val="center"/>
          </w:tcPr>
          <w:p>
            <w:pPr>
              <w:pStyle w:val="TableContents"/>
              <w:bidi w:val="0"/>
              <w:spacing w:before="0" w:after="283"/>
              <w:jc w:val="left"/>
              <w:rPr/>
            </w:pPr>
            <w:r>
              <w:rPr/>
              <w:drawing>
                <wp:inline distT="0" distB="0" distL="0" distR="0">
                  <wp:extent cx="588010" cy="19050"/>
                  <wp:effectExtent l="0" t="0" r="0" b="0"/>
                  <wp:docPr id="172" name="Image1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166" descr=""/>
                          <pic:cNvPicPr>
                            <a:picLocks noChangeAspect="1" noChangeArrowheads="1"/>
                          </pic:cNvPicPr>
                        </pic:nvPicPr>
                        <pic:blipFill>
                          <a:blip r:embed="rId169"/>
                          <a:stretch>
                            <a:fillRect/>
                          </a:stretch>
                        </pic:blipFill>
                        <pic:spPr bwMode="auto">
                          <a:xfrm>
                            <a:off x="0" y="0"/>
                            <a:ext cx="588010" cy="19050"/>
                          </a:xfrm>
                          <a:prstGeom prst="rect">
                            <a:avLst/>
                          </a:prstGeom>
                        </pic:spPr>
                      </pic:pic>
                    </a:graphicData>
                  </a:graphic>
                </wp:inline>
              </w:drawing>
            </w:r>
            <w:r>
              <w:rPr/>
              <w:t xml:space="preserve"> </w:t>
            </w:r>
          </w:p>
        </w:tc>
      </w:tr>
    </w:tbl>
    <w:p>
      <w:pPr>
        <w:pStyle w:val="TextBody"/>
        <w:bidi w:val="0"/>
        <w:spacing w:before="0" w:after="0"/>
        <w:jc w:val="center"/>
        <w:rPr>
          <w:rFonts w:ascii="ARIAL" w:hAnsi="ARIAL"/>
          <w:color w:val="435363"/>
          <w:sz w:val="16"/>
        </w:rPr>
      </w:pPr>
      <w:r>
        <w:rPr>
          <w:rFonts w:ascii="ARIAL" w:hAnsi="ARIAL"/>
          <w:color w:val="435363"/>
          <w:sz w:val="16"/>
        </w:rPr>
        <w:t xml:space="preserve">2024 Proxy Statement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left"/>
        <w:rPr>
          <w:rFonts w:ascii="ARIAL" w:hAnsi="ARIAL"/>
          <w:color w:val="435363"/>
          <w:sz w:val="18"/>
        </w:rPr>
      </w:pPr>
      <w:r>
        <w:rPr>
          <w:rFonts w:ascii="ARIAL" w:hAnsi="ARIAL"/>
          <w:color w:val="435363"/>
          <w:sz w:val="18"/>
        </w:rPr>
        <w:t xml:space="preserve">The following table sets forth information regarding the beneficial ownership of our Common Stock as of April 9, 2024 for each person known to us to be the beneficial owner of more than 5% of our outstanding Common Stock. </w:t>
      </w:r>
    </w:p>
    <w:p>
      <w:pPr>
        <w:pStyle w:val="TextBody"/>
        <w:bidi w:val="0"/>
        <w:spacing w:before="0" w:after="0"/>
        <w:jc w:val="left"/>
        <w:rPr/>
      </w:pPr>
      <w:r>
        <w:rPr/>
        <w:t> </w:t>
      </w:r>
    </w:p>
    <w:tbl>
      <w:tblPr>
        <w:tblW w:w="7252" w:type="dxa"/>
        <w:jc w:val="left"/>
        <w:tblInd w:w="0" w:type="dxa"/>
        <w:tblLayout w:type="fixed"/>
        <w:tblCellMar>
          <w:top w:w="0" w:type="dxa"/>
          <w:left w:w="0" w:type="dxa"/>
          <w:bottom w:w="0" w:type="dxa"/>
          <w:right w:w="0" w:type="dxa"/>
        </w:tblCellMar>
      </w:tblPr>
      <w:tblGrid>
        <w:gridCol w:w="3140"/>
        <w:gridCol w:w="120"/>
        <w:gridCol w:w="80"/>
        <w:gridCol w:w="80"/>
        <w:gridCol w:w="1475"/>
        <w:gridCol w:w="365"/>
        <w:gridCol w:w="250"/>
        <w:gridCol w:w="62"/>
        <w:gridCol w:w="62"/>
        <w:gridCol w:w="1540"/>
        <w:gridCol w:w="78"/>
      </w:tblGrid>
      <w:tr>
        <w:trPr/>
        <w:tc>
          <w:tcPr>
            <w:tcW w:w="31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r>
      <w:tr>
        <w:trPr/>
        <w:tc>
          <w:tcPr>
            <w:tcW w:w="31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992" w:type="dxa"/>
            <w:gridSpan w:val="9"/>
            <w:tcBorders>
              <w:bottom w:val="single" w:sz="2" w:space="0" w:color="BF0000"/>
            </w:tcBorders>
            <w:tcMar>
              <w:bottom w:w="40" w:type="dxa"/>
            </w:tcMar>
            <w:vAlign w:val="center"/>
          </w:tcPr>
          <w:p>
            <w:pPr>
              <w:pStyle w:val="TableContents"/>
              <w:bidi w:val="0"/>
              <w:spacing w:before="0" w:after="283"/>
              <w:jc w:val="center"/>
              <w:rPr>
                <w:b/>
                <w:color w:val="3575B3"/>
              </w:rPr>
            </w:pPr>
            <w:r>
              <w:rPr>
                <w:b/>
                <w:color w:val="3575B3"/>
              </w:rPr>
              <w:t>Common Stock Beneficially Owned</w:t>
            </w:r>
          </w:p>
        </w:tc>
      </w:tr>
      <w:tr>
        <w:trPr/>
        <w:tc>
          <w:tcPr>
            <w:tcW w:w="3140" w:type="dxa"/>
            <w:tcBorders>
              <w:bottom w:val="single" w:sz="6" w:space="0" w:color="BF0000"/>
            </w:tcBorders>
            <w:tcMar>
              <w:bottom w:w="100" w:type="dxa"/>
            </w:tcMar>
            <w:vAlign w:val="center"/>
          </w:tcPr>
          <w:p>
            <w:pPr>
              <w:pStyle w:val="TableContents"/>
              <w:bidi w:val="0"/>
              <w:spacing w:before="0" w:after="0"/>
              <w:jc w:val="left"/>
              <w:rPr>
                <w:rFonts w:ascii="ARIAL" w:hAnsi="ARIAL"/>
                <w:b/>
                <w:color w:val="3575B3"/>
                <w:sz w:val="16"/>
              </w:rPr>
            </w:pPr>
            <w:r>
              <w:rPr>
                <w:rFonts w:ascii="ARIAL" w:hAnsi="ARIAL"/>
                <w:b/>
                <w:color w:val="3575B3"/>
                <w:sz w:val="16"/>
              </w:rPr>
              <w:t>Name and Address of Beneficial Owner</w:t>
            </w:r>
          </w:p>
        </w:tc>
        <w:tc>
          <w:tcPr>
            <w:tcW w:w="120" w:type="dxa"/>
            <w:tcBorders>
              <w:bottom w:val="single" w:sz="6" w:space="0" w:color="BF0000"/>
            </w:tcBorders>
            <w:tcMar>
              <w:bottom w:w="28" w:type="dxa"/>
            </w:tcMar>
            <w:vAlign w:val="center"/>
          </w:tcPr>
          <w:p>
            <w:pPr>
              <w:pStyle w:val="TableContents"/>
              <w:bidi w:val="0"/>
              <w:spacing w:before="0" w:after="283"/>
              <w:jc w:val="left"/>
              <w:rPr/>
            </w:pPr>
            <w:r>
              <w:rPr/>
              <w:t>  </w:t>
            </w:r>
          </w:p>
        </w:tc>
        <w:tc>
          <w:tcPr>
            <w:tcW w:w="2000" w:type="dxa"/>
            <w:gridSpan w:val="4"/>
            <w:tcBorders>
              <w:bottom w:val="single" w:sz="6" w:space="0" w:color="BF0000"/>
            </w:tcBorders>
            <w:tcMar>
              <w:bottom w:w="100"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3575B3"/>
                <w:sz w:val="16"/>
              </w:rPr>
            </w:pPr>
            <w:r>
              <w:rPr>
                <w:rFonts w:ascii="ARIAL" w:hAnsi="ARIAL"/>
                <w:b/>
                <w:color w:val="3575B3"/>
                <w:sz w:val="16"/>
              </w:rPr>
              <w:t>Amount and Nature</w:t>
            </w:r>
          </w:p>
          <w:p>
            <w:pPr>
              <w:pStyle w:val="TableContents"/>
              <w:bidi w:val="0"/>
              <w:spacing w:before="0" w:after="20"/>
              <w:jc w:val="center"/>
              <w:rPr>
                <w:rFonts w:ascii="ARIAL" w:hAnsi="ARIAL"/>
                <w:b/>
                <w:color w:val="3575B3"/>
                <w:sz w:val="16"/>
              </w:rPr>
            </w:pPr>
            <w:r>
              <w:rPr>
                <w:rFonts w:ascii="ARIAL" w:hAnsi="ARIAL"/>
                <w:b/>
                <w:color w:val="3575B3"/>
                <w:sz w:val="16"/>
              </w:rPr>
              <w:t>of Beneficial Ownership</w:t>
            </w:r>
          </w:p>
        </w:tc>
        <w:tc>
          <w:tcPr>
            <w:tcW w:w="250" w:type="dxa"/>
            <w:tcBorders>
              <w:bottom w:val="single" w:sz="6" w:space="0" w:color="BF0000"/>
            </w:tcBorders>
            <w:tcMar>
              <w:bottom w:w="28" w:type="dxa"/>
            </w:tcMar>
            <w:vAlign w:val="center"/>
          </w:tcPr>
          <w:p>
            <w:pPr>
              <w:pStyle w:val="TableContents"/>
              <w:bidi w:val="0"/>
              <w:spacing w:before="0" w:after="283"/>
              <w:jc w:val="left"/>
              <w:rPr/>
            </w:pPr>
            <w:r>
              <w:rPr/>
              <w:t>    </w:t>
            </w:r>
          </w:p>
        </w:tc>
        <w:tc>
          <w:tcPr>
            <w:tcW w:w="1742" w:type="dxa"/>
            <w:gridSpan w:val="4"/>
            <w:tcBorders>
              <w:bottom w:val="single" w:sz="6" w:space="0" w:color="BF0000"/>
            </w:tcBorders>
            <w:tcMar>
              <w:bottom w:w="100" w:type="dxa"/>
            </w:tcMar>
            <w:vAlign w:val="center"/>
          </w:tcPr>
          <w:p>
            <w:pPr>
              <w:pStyle w:val="TableContents"/>
              <w:bidi w:val="0"/>
              <w:spacing w:before="0" w:after="0"/>
              <w:jc w:val="center"/>
              <w:rPr>
                <w:rFonts w:ascii="ARIAL" w:hAnsi="ARIAL"/>
                <w:b/>
                <w:color w:val="3575B3"/>
                <w:sz w:val="16"/>
              </w:rPr>
            </w:pPr>
            <w:r>
              <w:rPr>
                <w:rFonts w:ascii="ARIAL" w:hAnsi="ARIAL"/>
                <w:b/>
                <w:color w:val="3575B3"/>
                <w:sz w:val="16"/>
              </w:rPr>
              <w:t>Percent   </w:t>
            </w:r>
          </w:p>
          <w:p>
            <w:pPr>
              <w:pStyle w:val="TableContents"/>
              <w:bidi w:val="0"/>
              <w:spacing w:before="0" w:after="20"/>
              <w:jc w:val="center"/>
              <w:rPr>
                <w:rFonts w:ascii="ARIAL" w:hAnsi="ARIAL"/>
                <w:b/>
                <w:color w:val="3575B3"/>
                <w:sz w:val="16"/>
              </w:rPr>
            </w:pPr>
            <w:r>
              <w:rPr>
                <w:rFonts w:ascii="ARIAL" w:hAnsi="ARIAL"/>
                <w:b/>
                <w:color w:val="3575B3"/>
                <w:sz w:val="16"/>
              </w:rPr>
              <w:t>of Class   </w:t>
            </w:r>
          </w:p>
        </w:tc>
      </w:tr>
      <w:tr>
        <w:trPr/>
        <w:tc>
          <w:tcPr>
            <w:tcW w:w="3140" w:type="dxa"/>
            <w:tcBorders/>
            <w:vAlign w:val="center"/>
          </w:tcPr>
          <w:p>
            <w:pPr>
              <w:pStyle w:val="TableContents"/>
              <w:bidi w:val="0"/>
              <w:spacing w:before="0" w:after="283"/>
              <w:jc w:val="left"/>
              <w:rPr>
                <w:sz w:val="4"/>
                <w:szCs w:val="4"/>
              </w:rPr>
            </w:pPr>
            <w:r>
              <w:rPr>
                <w:sz w:val="4"/>
                <w:szCs w:val="4"/>
              </w:rPr>
            </w:r>
          </w:p>
        </w:tc>
        <w:tc>
          <w:tcPr>
            <w:tcW w:w="2120" w:type="dxa"/>
            <w:gridSpan w:val="5"/>
            <w:tcBorders/>
            <w:vAlign w:val="center"/>
          </w:tcPr>
          <w:p>
            <w:pPr>
              <w:pStyle w:val="TableContents"/>
              <w:bidi w:val="0"/>
              <w:spacing w:before="0" w:after="283"/>
              <w:jc w:val="left"/>
              <w:rPr>
                <w:sz w:val="4"/>
                <w:szCs w:val="4"/>
              </w:rPr>
            </w:pPr>
            <w:r>
              <w:rPr>
                <w:sz w:val="4"/>
                <w:szCs w:val="4"/>
              </w:rPr>
            </w:r>
          </w:p>
        </w:tc>
        <w:tc>
          <w:tcPr>
            <w:tcW w:w="1992" w:type="dxa"/>
            <w:gridSpan w:val="5"/>
            <w:tcBorders/>
            <w:vAlign w:val="center"/>
          </w:tcPr>
          <w:p>
            <w:pPr>
              <w:pStyle w:val="TableContents"/>
              <w:bidi w:val="0"/>
              <w:spacing w:before="0" w:after="283"/>
              <w:jc w:val="left"/>
              <w:rPr>
                <w:sz w:val="4"/>
                <w:szCs w:val="4"/>
              </w:rPr>
            </w:pPr>
            <w:r>
              <w:rPr>
                <w:sz w:val="4"/>
                <w:szCs w:val="4"/>
              </w:rPr>
            </w:r>
          </w:p>
        </w:tc>
      </w:tr>
      <w:tr>
        <w:trPr/>
        <w:tc>
          <w:tcPr>
            <w:tcW w:w="3140" w:type="dxa"/>
            <w:tcBorders/>
            <w:vAlign w:val="center"/>
          </w:tcPr>
          <w:p>
            <w:pPr>
              <w:pStyle w:val="TableContents"/>
              <w:bidi w:val="0"/>
              <w:spacing w:before="0" w:after="0"/>
              <w:jc w:val="left"/>
              <w:rPr>
                <w:rFonts w:ascii="ARIAL" w:hAnsi="ARIAL"/>
                <w:b/>
                <w:color w:val="435363"/>
                <w:sz w:val="18"/>
              </w:rPr>
            </w:pPr>
            <w:r>
              <w:rPr>
                <w:rFonts w:ascii="ARIAL" w:hAnsi="ARIAL"/>
                <w:b/>
                <w:color w:val="435363"/>
                <w:sz w:val="18"/>
              </w:rPr>
              <w:t>The Vanguard Group</w:t>
            </w:r>
          </w:p>
          <w:p>
            <w:pPr>
              <w:pStyle w:val="TableContents"/>
              <w:bidi w:val="0"/>
              <w:spacing w:before="0" w:after="0"/>
              <w:jc w:val="left"/>
              <w:rPr>
                <w:rFonts w:ascii="ARIAL" w:hAnsi="ARIAL"/>
                <w:color w:val="435363"/>
                <w:sz w:val="18"/>
              </w:rPr>
            </w:pPr>
            <w:r>
              <w:rPr>
                <w:rFonts w:ascii="ARIAL" w:hAnsi="ARIAL"/>
                <w:color w:val="435363"/>
                <w:sz w:val="18"/>
              </w:rPr>
              <w:t>100 Vanguard Blvd.</w:t>
            </w:r>
          </w:p>
          <w:p>
            <w:pPr>
              <w:pStyle w:val="TableContents"/>
              <w:bidi w:val="0"/>
              <w:spacing w:before="0" w:after="0"/>
              <w:jc w:val="left"/>
              <w:rPr>
                <w:rFonts w:ascii="ARIAL" w:hAnsi="ARIAL"/>
                <w:color w:val="435363"/>
                <w:sz w:val="18"/>
              </w:rPr>
            </w:pPr>
            <w:r>
              <w:rPr>
                <w:rFonts w:ascii="ARIAL" w:hAnsi="ARIAL"/>
                <w:color w:val="435363"/>
                <w:sz w:val="18"/>
              </w:rPr>
              <w:t>Malvern, PA 19355</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color w:val="435363"/>
              </w:rPr>
            </w:pPr>
            <w:r>
              <w:rPr>
                <w:color w:val="435363"/>
              </w:rPr>
              <w:t> </w:t>
            </w:r>
          </w:p>
        </w:tc>
        <w:tc>
          <w:tcPr>
            <w:tcW w:w="1475" w:type="dxa"/>
            <w:tcBorders/>
            <w:vAlign w:val="center"/>
          </w:tcPr>
          <w:p>
            <w:pPr>
              <w:pStyle w:val="TableContents"/>
              <w:bidi w:val="0"/>
              <w:spacing w:before="0" w:after="283"/>
              <w:jc w:val="right"/>
              <w:rPr>
                <w:color w:val="435363"/>
              </w:rPr>
            </w:pPr>
            <w:r>
              <w:rPr>
                <w:color w:val="435363"/>
              </w:rPr>
              <w:t>75,371,075</w:t>
            </w:r>
          </w:p>
        </w:tc>
        <w:tc>
          <w:tcPr>
            <w:tcW w:w="365" w:type="dxa"/>
            <w:tcBorders/>
            <w:vAlign w:val="center"/>
          </w:tcPr>
          <w:p>
            <w:pPr>
              <w:pStyle w:val="TableContents"/>
              <w:bidi w:val="0"/>
              <w:spacing w:before="0" w:after="283"/>
              <w:jc w:val="left"/>
              <w:rPr/>
            </w:pPr>
            <w:r>
              <w:rPr>
                <w:color w:val="435363"/>
              </w:rPr>
              <w:t>(a)</w:t>
            </w:r>
            <w:r>
              <w:rPr/>
              <w:t> </w:t>
            </w:r>
          </w:p>
        </w:tc>
        <w:tc>
          <w:tcPr>
            <w:tcW w:w="25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color w:val="435363"/>
              </w:rPr>
            </w:pPr>
            <w:r>
              <w:rPr>
                <w:color w:val="435363"/>
              </w:rPr>
              <w:t> </w:t>
            </w:r>
          </w:p>
        </w:tc>
        <w:tc>
          <w:tcPr>
            <w:tcW w:w="1540" w:type="dxa"/>
            <w:tcBorders/>
            <w:vAlign w:val="center"/>
          </w:tcPr>
          <w:p>
            <w:pPr>
              <w:pStyle w:val="TableContents"/>
              <w:bidi w:val="0"/>
              <w:spacing w:before="0" w:after="283"/>
              <w:jc w:val="right"/>
              <w:rPr>
                <w:color w:val="435363"/>
              </w:rPr>
            </w:pPr>
            <w:r>
              <w:rPr>
                <w:color w:val="435363"/>
              </w:rPr>
              <w:t>11.49%   </w:t>
            </w:r>
          </w:p>
        </w:tc>
        <w:tc>
          <w:tcPr>
            <w:tcW w:w="78" w:type="dxa"/>
            <w:tcBorders/>
            <w:vAlign w:val="center"/>
          </w:tcPr>
          <w:p>
            <w:pPr>
              <w:pStyle w:val="TableContents"/>
              <w:bidi w:val="0"/>
              <w:spacing w:before="0" w:after="283"/>
              <w:jc w:val="left"/>
              <w:rPr>
                <w:color w:val="435363"/>
              </w:rPr>
            </w:pPr>
            <w:r>
              <w:rPr>
                <w:color w:val="435363"/>
              </w:rPr>
              <w:t> </w:t>
            </w:r>
          </w:p>
        </w:tc>
      </w:tr>
      <w:tr>
        <w:trPr/>
        <w:tc>
          <w:tcPr>
            <w:tcW w:w="3140" w:type="dxa"/>
            <w:tcBorders/>
            <w:shd w:fill="EDEDED" w:val="clear"/>
            <w:vAlign w:val="center"/>
          </w:tcPr>
          <w:p>
            <w:pPr>
              <w:pStyle w:val="TableContents"/>
              <w:bidi w:val="0"/>
              <w:spacing w:before="0" w:after="283"/>
              <w:jc w:val="left"/>
              <w:rPr>
                <w:sz w:val="4"/>
                <w:szCs w:val="4"/>
              </w:rPr>
            </w:pPr>
            <w:r>
              <w:rPr>
                <w:sz w:val="4"/>
                <w:szCs w:val="4"/>
              </w:rPr>
            </w:r>
          </w:p>
        </w:tc>
        <w:tc>
          <w:tcPr>
            <w:tcW w:w="2120" w:type="dxa"/>
            <w:gridSpan w:val="5"/>
            <w:tcBorders/>
            <w:shd w:fill="EDEDED" w:val="clear"/>
            <w:vAlign w:val="center"/>
          </w:tcPr>
          <w:p>
            <w:pPr>
              <w:pStyle w:val="TableContents"/>
              <w:bidi w:val="0"/>
              <w:spacing w:before="0" w:after="283"/>
              <w:jc w:val="left"/>
              <w:rPr>
                <w:sz w:val="4"/>
                <w:szCs w:val="4"/>
              </w:rPr>
            </w:pPr>
            <w:r>
              <w:rPr>
                <w:sz w:val="4"/>
                <w:szCs w:val="4"/>
              </w:rPr>
            </w:r>
          </w:p>
        </w:tc>
        <w:tc>
          <w:tcPr>
            <w:tcW w:w="1992" w:type="dxa"/>
            <w:gridSpan w:val="5"/>
            <w:tcBorders/>
            <w:shd w:fill="EDEDED" w:val="clear"/>
            <w:vAlign w:val="center"/>
          </w:tcPr>
          <w:p>
            <w:pPr>
              <w:pStyle w:val="TableContents"/>
              <w:bidi w:val="0"/>
              <w:spacing w:before="0" w:after="283"/>
              <w:jc w:val="left"/>
              <w:rPr>
                <w:sz w:val="4"/>
                <w:szCs w:val="4"/>
              </w:rPr>
            </w:pPr>
            <w:r>
              <w:rPr>
                <w:sz w:val="4"/>
                <w:szCs w:val="4"/>
              </w:rPr>
            </w:r>
          </w:p>
        </w:tc>
      </w:tr>
      <w:tr>
        <w:trPr/>
        <w:tc>
          <w:tcPr>
            <w:tcW w:w="3140" w:type="dxa"/>
            <w:tcBorders/>
            <w:shd w:fill="EDEDED" w:val="clear"/>
            <w:vAlign w:val="center"/>
          </w:tcPr>
          <w:p>
            <w:pPr>
              <w:pStyle w:val="TableContents"/>
              <w:bidi w:val="0"/>
              <w:spacing w:before="0" w:after="0"/>
              <w:jc w:val="left"/>
              <w:rPr>
                <w:rFonts w:ascii="ARIAL" w:hAnsi="ARIAL"/>
                <w:b/>
                <w:color w:val="435363"/>
                <w:sz w:val="18"/>
              </w:rPr>
            </w:pPr>
            <w:r>
              <w:rPr>
                <w:rFonts w:ascii="ARIAL" w:hAnsi="ARIAL"/>
                <w:b/>
                <w:color w:val="435363"/>
                <w:sz w:val="18"/>
              </w:rPr>
              <w:t>Blackrock, Inc.</w:t>
            </w:r>
          </w:p>
          <w:p>
            <w:pPr>
              <w:pStyle w:val="TableContents"/>
              <w:bidi w:val="0"/>
              <w:spacing w:before="0" w:after="0"/>
              <w:jc w:val="left"/>
              <w:rPr>
                <w:rFonts w:ascii="ARIAL" w:hAnsi="ARIAL"/>
                <w:color w:val="435363"/>
                <w:sz w:val="18"/>
              </w:rPr>
            </w:pPr>
            <w:r>
              <w:rPr>
                <w:rFonts w:ascii="ARIAL" w:hAnsi="ARIAL"/>
                <w:color w:val="435363"/>
                <w:sz w:val="18"/>
              </w:rPr>
              <w:t>55 East 52nd Street</w:t>
            </w:r>
          </w:p>
          <w:p>
            <w:pPr>
              <w:pStyle w:val="TableContents"/>
              <w:bidi w:val="0"/>
              <w:spacing w:before="0" w:after="0"/>
              <w:jc w:val="left"/>
              <w:rPr>
                <w:rFonts w:ascii="ARIAL" w:hAnsi="ARIAL"/>
                <w:color w:val="435363"/>
                <w:sz w:val="18"/>
              </w:rPr>
            </w:pPr>
            <w:r>
              <w:rPr>
                <w:rFonts w:ascii="ARIAL" w:hAnsi="ARIAL"/>
                <w:color w:val="435363"/>
                <w:sz w:val="18"/>
              </w:rPr>
              <w:t>New York, NY 10055</w:t>
            </w:r>
          </w:p>
          <w:p>
            <w:pPr>
              <w:pStyle w:val="TableContents"/>
              <w:bidi w:val="0"/>
              <w:spacing w:before="0" w:after="20"/>
              <w:jc w:val="left"/>
              <w:rPr/>
            </w:pPr>
            <w:r>
              <w:rPr/>
              <w:t> </w:t>
            </w:r>
          </w:p>
        </w:tc>
        <w:tc>
          <w:tcPr>
            <w:tcW w:w="120" w:type="dxa"/>
            <w:tcBorders/>
            <w:shd w:fill="EDEDED" w:val="clear"/>
            <w:vAlign w:val="center"/>
          </w:tcPr>
          <w:p>
            <w:pPr>
              <w:pStyle w:val="TableContents"/>
              <w:bidi w:val="0"/>
              <w:spacing w:before="0" w:after="283"/>
              <w:jc w:val="left"/>
              <w:rPr/>
            </w:pPr>
            <w:r>
              <w:rPr/>
              <w:t>  </w:t>
            </w:r>
          </w:p>
        </w:tc>
        <w:tc>
          <w:tcPr>
            <w:tcW w:w="80" w:type="dxa"/>
            <w:tcBorders/>
            <w:shd w:fill="EDEDED" w:val="clear"/>
            <w:vAlign w:val="center"/>
          </w:tcPr>
          <w:p>
            <w:pPr>
              <w:pStyle w:val="TableContents"/>
              <w:bidi w:val="0"/>
              <w:spacing w:before="0" w:after="283"/>
              <w:jc w:val="left"/>
              <w:rPr/>
            </w:pPr>
            <w:r>
              <w:rPr/>
              <w:t> </w:t>
            </w:r>
          </w:p>
        </w:tc>
        <w:tc>
          <w:tcPr>
            <w:tcW w:w="80" w:type="dxa"/>
            <w:tcBorders/>
            <w:shd w:fill="EDEDED" w:val="clear"/>
            <w:vAlign w:val="center"/>
          </w:tcPr>
          <w:p>
            <w:pPr>
              <w:pStyle w:val="TableContents"/>
              <w:bidi w:val="0"/>
              <w:spacing w:before="0" w:after="283"/>
              <w:jc w:val="left"/>
              <w:rPr>
                <w:color w:val="435363"/>
              </w:rPr>
            </w:pPr>
            <w:r>
              <w:rPr>
                <w:color w:val="435363"/>
              </w:rPr>
              <w:t> </w:t>
            </w:r>
          </w:p>
        </w:tc>
        <w:tc>
          <w:tcPr>
            <w:tcW w:w="1475" w:type="dxa"/>
            <w:tcBorders/>
            <w:shd w:fill="EDEDED" w:val="clear"/>
            <w:vAlign w:val="center"/>
          </w:tcPr>
          <w:p>
            <w:pPr>
              <w:pStyle w:val="TableContents"/>
              <w:bidi w:val="0"/>
              <w:spacing w:before="0" w:after="283"/>
              <w:jc w:val="right"/>
              <w:rPr>
                <w:color w:val="435363"/>
              </w:rPr>
            </w:pPr>
            <w:r>
              <w:rPr>
                <w:color w:val="435363"/>
              </w:rPr>
              <w:t>38,064,291</w:t>
            </w:r>
          </w:p>
        </w:tc>
        <w:tc>
          <w:tcPr>
            <w:tcW w:w="365" w:type="dxa"/>
            <w:tcBorders/>
            <w:shd w:fill="EDEDED" w:val="clear"/>
            <w:vAlign w:val="center"/>
          </w:tcPr>
          <w:p>
            <w:pPr>
              <w:pStyle w:val="TableContents"/>
              <w:bidi w:val="0"/>
              <w:spacing w:before="0" w:after="283"/>
              <w:jc w:val="left"/>
              <w:rPr/>
            </w:pPr>
            <w:r>
              <w:rPr>
                <w:color w:val="435363"/>
              </w:rPr>
              <w:t>(b)</w:t>
            </w:r>
            <w:r>
              <w:rPr/>
              <w:t> </w:t>
            </w:r>
          </w:p>
        </w:tc>
        <w:tc>
          <w:tcPr>
            <w:tcW w:w="250" w:type="dxa"/>
            <w:tcBorders/>
            <w:shd w:fill="EDEDED" w:val="clear"/>
            <w:vAlign w:val="center"/>
          </w:tcPr>
          <w:p>
            <w:pPr>
              <w:pStyle w:val="TableContents"/>
              <w:bidi w:val="0"/>
              <w:spacing w:before="0" w:after="283"/>
              <w:jc w:val="left"/>
              <w:rPr/>
            </w:pPr>
            <w:r>
              <w:rPr/>
              <w:t>    </w:t>
            </w:r>
          </w:p>
        </w:tc>
        <w:tc>
          <w:tcPr>
            <w:tcW w:w="62" w:type="dxa"/>
            <w:tcBorders/>
            <w:shd w:fill="EDEDED" w:val="clear"/>
            <w:vAlign w:val="center"/>
          </w:tcPr>
          <w:p>
            <w:pPr>
              <w:pStyle w:val="TableContents"/>
              <w:bidi w:val="0"/>
              <w:spacing w:before="0" w:after="283"/>
              <w:jc w:val="left"/>
              <w:rPr/>
            </w:pPr>
            <w:r>
              <w:rPr/>
              <w:t> </w:t>
            </w:r>
          </w:p>
        </w:tc>
        <w:tc>
          <w:tcPr>
            <w:tcW w:w="62" w:type="dxa"/>
            <w:tcBorders/>
            <w:shd w:fill="EDEDED" w:val="clear"/>
            <w:vAlign w:val="center"/>
          </w:tcPr>
          <w:p>
            <w:pPr>
              <w:pStyle w:val="TableContents"/>
              <w:bidi w:val="0"/>
              <w:spacing w:before="0" w:after="283"/>
              <w:jc w:val="left"/>
              <w:rPr>
                <w:color w:val="435363"/>
              </w:rPr>
            </w:pPr>
            <w:r>
              <w:rPr>
                <w:color w:val="435363"/>
              </w:rPr>
              <w:t> </w:t>
            </w:r>
          </w:p>
        </w:tc>
        <w:tc>
          <w:tcPr>
            <w:tcW w:w="1540" w:type="dxa"/>
            <w:tcBorders/>
            <w:shd w:fill="EDEDED" w:val="clear"/>
            <w:vAlign w:val="center"/>
          </w:tcPr>
          <w:p>
            <w:pPr>
              <w:pStyle w:val="TableContents"/>
              <w:bidi w:val="0"/>
              <w:spacing w:before="0" w:after="283"/>
              <w:jc w:val="right"/>
              <w:rPr>
                <w:color w:val="435363"/>
              </w:rPr>
            </w:pPr>
            <w:r>
              <w:rPr>
                <w:color w:val="435363"/>
              </w:rPr>
              <w:t>5.80%   </w:t>
            </w:r>
          </w:p>
        </w:tc>
        <w:tc>
          <w:tcPr>
            <w:tcW w:w="78" w:type="dxa"/>
            <w:tcBorders/>
            <w:shd w:fill="EDEDED" w:val="clear"/>
            <w:vAlign w:val="center"/>
          </w:tcPr>
          <w:p>
            <w:pPr>
              <w:pStyle w:val="TableContents"/>
              <w:bidi w:val="0"/>
              <w:spacing w:before="0" w:after="283"/>
              <w:jc w:val="left"/>
              <w:rPr>
                <w:color w:val="435363"/>
              </w:rPr>
            </w:pPr>
            <w:r>
              <w:rPr>
                <w:color w:val="435363"/>
              </w:rPr>
              <w:t> </w:t>
            </w:r>
          </w:p>
        </w:tc>
      </w:tr>
      <w:tr>
        <w:trPr/>
        <w:tc>
          <w:tcPr>
            <w:tcW w:w="3140" w:type="dxa"/>
            <w:tcBorders/>
            <w:vAlign w:val="center"/>
          </w:tcPr>
          <w:p>
            <w:pPr>
              <w:pStyle w:val="TableContents"/>
              <w:bidi w:val="0"/>
              <w:spacing w:before="0" w:after="283"/>
              <w:jc w:val="left"/>
              <w:rPr>
                <w:sz w:val="4"/>
                <w:szCs w:val="4"/>
              </w:rPr>
            </w:pPr>
            <w:r>
              <w:rPr>
                <w:sz w:val="4"/>
                <w:szCs w:val="4"/>
              </w:rPr>
            </w:r>
          </w:p>
        </w:tc>
        <w:tc>
          <w:tcPr>
            <w:tcW w:w="2120" w:type="dxa"/>
            <w:gridSpan w:val="5"/>
            <w:tcBorders/>
            <w:vAlign w:val="center"/>
          </w:tcPr>
          <w:p>
            <w:pPr>
              <w:pStyle w:val="TableContents"/>
              <w:bidi w:val="0"/>
              <w:spacing w:before="0" w:after="283"/>
              <w:jc w:val="left"/>
              <w:rPr>
                <w:sz w:val="4"/>
                <w:szCs w:val="4"/>
              </w:rPr>
            </w:pPr>
            <w:r>
              <w:rPr>
                <w:sz w:val="4"/>
                <w:szCs w:val="4"/>
              </w:rPr>
            </w:r>
          </w:p>
        </w:tc>
        <w:tc>
          <w:tcPr>
            <w:tcW w:w="1992" w:type="dxa"/>
            <w:gridSpan w:val="5"/>
            <w:tcBorders/>
            <w:vAlign w:val="center"/>
          </w:tcPr>
          <w:p>
            <w:pPr>
              <w:pStyle w:val="TableContents"/>
              <w:bidi w:val="0"/>
              <w:spacing w:before="0" w:after="283"/>
              <w:jc w:val="left"/>
              <w:rPr>
                <w:sz w:val="4"/>
                <w:szCs w:val="4"/>
              </w:rPr>
            </w:pPr>
            <w:r>
              <w:rPr>
                <w:sz w:val="4"/>
                <w:szCs w:val="4"/>
              </w:rPr>
            </w:r>
          </w:p>
        </w:tc>
      </w:tr>
      <w:tr>
        <w:trPr/>
        <w:tc>
          <w:tcPr>
            <w:tcW w:w="3140" w:type="dxa"/>
            <w:tcBorders>
              <w:bottom w:val="single" w:sz="6" w:space="0" w:color="435363"/>
            </w:tcBorders>
            <w:tcMar>
              <w:bottom w:w="40" w:type="dxa"/>
            </w:tcMar>
            <w:vAlign w:val="center"/>
          </w:tcPr>
          <w:p>
            <w:pPr>
              <w:pStyle w:val="TableContents"/>
              <w:bidi w:val="0"/>
              <w:spacing w:before="0" w:after="0"/>
              <w:jc w:val="left"/>
              <w:rPr>
                <w:rFonts w:ascii="ARIAL" w:hAnsi="ARIAL"/>
                <w:b/>
                <w:color w:val="435363"/>
                <w:sz w:val="18"/>
              </w:rPr>
            </w:pPr>
            <w:r>
              <w:rPr>
                <w:rFonts w:ascii="ARIAL" w:hAnsi="ARIAL"/>
                <w:b/>
                <w:color w:val="435363"/>
                <w:sz w:val="18"/>
              </w:rPr>
              <w:t>PRIMECAP Management Company</w:t>
            </w:r>
          </w:p>
          <w:p>
            <w:pPr>
              <w:pStyle w:val="TableContents"/>
              <w:bidi w:val="0"/>
              <w:spacing w:before="0" w:after="0"/>
              <w:jc w:val="left"/>
              <w:rPr>
                <w:rFonts w:ascii="ARIAL" w:hAnsi="ARIAL"/>
                <w:color w:val="435363"/>
                <w:sz w:val="18"/>
              </w:rPr>
            </w:pPr>
            <w:r>
              <w:rPr>
                <w:rFonts w:ascii="ARIAL" w:hAnsi="ARIAL"/>
                <w:color w:val="435363"/>
                <w:sz w:val="18"/>
              </w:rPr>
              <w:t>177 E. Colorado Blvd., 11th Floor</w:t>
            </w:r>
          </w:p>
          <w:p>
            <w:pPr>
              <w:pStyle w:val="TableContents"/>
              <w:bidi w:val="0"/>
              <w:spacing w:before="0" w:after="0"/>
              <w:jc w:val="left"/>
              <w:rPr>
                <w:rFonts w:ascii="ARIAL" w:hAnsi="ARIAL"/>
                <w:color w:val="435363"/>
                <w:sz w:val="18"/>
              </w:rPr>
            </w:pPr>
            <w:r>
              <w:rPr>
                <w:rFonts w:ascii="ARIAL" w:hAnsi="ARIAL"/>
                <w:color w:val="435363"/>
                <w:sz w:val="18"/>
              </w:rPr>
              <w:t>Pasadena, CA 91105</w:t>
            </w:r>
          </w:p>
          <w:p>
            <w:pPr>
              <w:pStyle w:val="TableContents"/>
              <w:bidi w:val="0"/>
              <w:spacing w:before="0" w:after="20"/>
              <w:jc w:val="left"/>
              <w:rPr/>
            </w:pPr>
            <w:r>
              <w:rPr/>
              <w:t> </w:t>
            </w:r>
          </w:p>
        </w:tc>
        <w:tc>
          <w:tcPr>
            <w:tcW w:w="120" w:type="dxa"/>
            <w:tcBorders>
              <w:bottom w:val="single" w:sz="6" w:space="0" w:color="435363"/>
            </w:tcBorders>
            <w:tcMar>
              <w:bottom w:w="28" w:type="dxa"/>
            </w:tcMar>
            <w:vAlign w:val="center"/>
          </w:tcPr>
          <w:p>
            <w:pPr>
              <w:pStyle w:val="TableContents"/>
              <w:bidi w:val="0"/>
              <w:spacing w:before="0" w:after="283"/>
              <w:jc w:val="left"/>
              <w:rPr/>
            </w:pPr>
            <w:r>
              <w:rPr/>
              <w:t>  </w:t>
            </w:r>
          </w:p>
        </w:tc>
        <w:tc>
          <w:tcPr>
            <w:tcW w:w="80" w:type="dxa"/>
            <w:tcBorders>
              <w:bottom w:val="single" w:sz="6" w:space="0" w:color="435363"/>
            </w:tcBorders>
            <w:tcMar>
              <w:bottom w:w="28" w:type="dxa"/>
            </w:tcMar>
            <w:vAlign w:val="center"/>
          </w:tcPr>
          <w:p>
            <w:pPr>
              <w:pStyle w:val="TableContents"/>
              <w:bidi w:val="0"/>
              <w:spacing w:before="0" w:after="283"/>
              <w:jc w:val="left"/>
              <w:rPr/>
            </w:pPr>
            <w:r>
              <w:rPr/>
              <w:t> </w:t>
            </w:r>
          </w:p>
        </w:tc>
        <w:tc>
          <w:tcPr>
            <w:tcW w:w="80" w:type="dxa"/>
            <w:tcBorders>
              <w:bottom w:val="single" w:sz="6" w:space="0" w:color="435363"/>
            </w:tcBorders>
            <w:tcMar>
              <w:bottom w:w="40" w:type="dxa"/>
            </w:tcMar>
            <w:vAlign w:val="center"/>
          </w:tcPr>
          <w:p>
            <w:pPr>
              <w:pStyle w:val="TableContents"/>
              <w:bidi w:val="0"/>
              <w:spacing w:before="0" w:after="283"/>
              <w:jc w:val="left"/>
              <w:rPr>
                <w:color w:val="435363"/>
              </w:rPr>
            </w:pPr>
            <w:r>
              <w:rPr>
                <w:color w:val="435363"/>
              </w:rPr>
              <w:t> </w:t>
            </w:r>
          </w:p>
        </w:tc>
        <w:tc>
          <w:tcPr>
            <w:tcW w:w="1475" w:type="dxa"/>
            <w:tcBorders>
              <w:bottom w:val="single" w:sz="6" w:space="0" w:color="435363"/>
            </w:tcBorders>
            <w:tcMar>
              <w:bottom w:w="40" w:type="dxa"/>
            </w:tcMar>
            <w:vAlign w:val="center"/>
          </w:tcPr>
          <w:p>
            <w:pPr>
              <w:pStyle w:val="TableContents"/>
              <w:bidi w:val="0"/>
              <w:spacing w:before="0" w:after="283"/>
              <w:jc w:val="right"/>
              <w:rPr>
                <w:color w:val="435363"/>
              </w:rPr>
            </w:pPr>
            <w:r>
              <w:rPr>
                <w:color w:val="435363"/>
              </w:rPr>
              <w:t>37,047,931</w:t>
            </w:r>
          </w:p>
        </w:tc>
        <w:tc>
          <w:tcPr>
            <w:tcW w:w="365" w:type="dxa"/>
            <w:tcBorders>
              <w:bottom w:val="single" w:sz="6" w:space="0" w:color="435363"/>
            </w:tcBorders>
            <w:tcMar>
              <w:bottom w:w="40" w:type="dxa"/>
            </w:tcMar>
            <w:vAlign w:val="center"/>
          </w:tcPr>
          <w:p>
            <w:pPr>
              <w:pStyle w:val="TableContents"/>
              <w:bidi w:val="0"/>
              <w:spacing w:before="0" w:after="283"/>
              <w:jc w:val="left"/>
              <w:rPr/>
            </w:pPr>
            <w:r>
              <w:rPr>
                <w:color w:val="435363"/>
              </w:rPr>
              <w:t>(c)</w:t>
            </w:r>
            <w:r>
              <w:rPr/>
              <w:t> </w:t>
            </w:r>
          </w:p>
        </w:tc>
        <w:tc>
          <w:tcPr>
            <w:tcW w:w="250" w:type="dxa"/>
            <w:tcBorders>
              <w:bottom w:val="single" w:sz="6" w:space="0" w:color="435363"/>
            </w:tcBorders>
            <w:tcMar>
              <w:bottom w:w="28" w:type="dxa"/>
            </w:tcMar>
            <w:vAlign w:val="center"/>
          </w:tcPr>
          <w:p>
            <w:pPr>
              <w:pStyle w:val="TableContents"/>
              <w:bidi w:val="0"/>
              <w:spacing w:before="0" w:after="283"/>
              <w:jc w:val="left"/>
              <w:rPr/>
            </w:pPr>
            <w:r>
              <w:rPr/>
              <w:t>    </w:t>
            </w:r>
          </w:p>
        </w:tc>
        <w:tc>
          <w:tcPr>
            <w:tcW w:w="62" w:type="dxa"/>
            <w:tcBorders>
              <w:bottom w:val="single" w:sz="6" w:space="0" w:color="435363"/>
            </w:tcBorders>
            <w:tcMar>
              <w:bottom w:w="28" w:type="dxa"/>
            </w:tcMar>
            <w:vAlign w:val="center"/>
          </w:tcPr>
          <w:p>
            <w:pPr>
              <w:pStyle w:val="TableContents"/>
              <w:bidi w:val="0"/>
              <w:spacing w:before="0" w:after="283"/>
              <w:jc w:val="left"/>
              <w:rPr/>
            </w:pPr>
            <w:r>
              <w:rPr/>
              <w:t> </w:t>
            </w:r>
          </w:p>
        </w:tc>
        <w:tc>
          <w:tcPr>
            <w:tcW w:w="62" w:type="dxa"/>
            <w:tcBorders>
              <w:bottom w:val="single" w:sz="6" w:space="0" w:color="435363"/>
            </w:tcBorders>
            <w:tcMar>
              <w:bottom w:w="40" w:type="dxa"/>
            </w:tcMar>
            <w:vAlign w:val="center"/>
          </w:tcPr>
          <w:p>
            <w:pPr>
              <w:pStyle w:val="TableContents"/>
              <w:bidi w:val="0"/>
              <w:spacing w:before="0" w:after="283"/>
              <w:jc w:val="left"/>
              <w:rPr>
                <w:color w:val="435363"/>
              </w:rPr>
            </w:pPr>
            <w:r>
              <w:rPr>
                <w:color w:val="435363"/>
              </w:rPr>
              <w:t> </w:t>
            </w:r>
          </w:p>
        </w:tc>
        <w:tc>
          <w:tcPr>
            <w:tcW w:w="1540" w:type="dxa"/>
            <w:tcBorders>
              <w:bottom w:val="single" w:sz="6" w:space="0" w:color="435363"/>
            </w:tcBorders>
            <w:tcMar>
              <w:bottom w:w="40" w:type="dxa"/>
            </w:tcMar>
            <w:vAlign w:val="center"/>
          </w:tcPr>
          <w:p>
            <w:pPr>
              <w:pStyle w:val="TableContents"/>
              <w:bidi w:val="0"/>
              <w:spacing w:before="0" w:after="283"/>
              <w:jc w:val="right"/>
              <w:rPr>
                <w:color w:val="435363"/>
              </w:rPr>
            </w:pPr>
            <w:r>
              <w:rPr>
                <w:color w:val="435363"/>
              </w:rPr>
              <w:t>5.65%   </w:t>
            </w:r>
          </w:p>
        </w:tc>
        <w:tc>
          <w:tcPr>
            <w:tcW w:w="78" w:type="dxa"/>
            <w:tcBorders>
              <w:bottom w:val="single" w:sz="6" w:space="0" w:color="435363"/>
            </w:tcBorders>
            <w:tcMar>
              <w:bottom w:w="40" w:type="dxa"/>
            </w:tcMar>
            <w:vAlign w:val="center"/>
          </w:tcPr>
          <w:p>
            <w:pPr>
              <w:pStyle w:val="TableContents"/>
              <w:bidi w:val="0"/>
              <w:spacing w:before="0" w:after="283"/>
              <w:jc w:val="left"/>
              <w:rPr>
                <w:color w:val="435363"/>
              </w:rPr>
            </w:pPr>
            <w:r>
              <w:rPr>
                <w:color w:val="435363"/>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left"/>
              <w:rPr>
                <w:color w:val="435363"/>
              </w:rPr>
            </w:pPr>
            <w:r>
              <w:rPr>
                <w:color w:val="435363"/>
              </w:rPr>
              <w:t>(a)</w:t>
            </w:r>
          </w:p>
        </w:tc>
        <w:tc>
          <w:tcPr>
            <w:tcW w:w="9963" w:type="dxa"/>
            <w:tcBorders/>
            <w:vAlign w:val="center"/>
          </w:tcPr>
          <w:p>
            <w:pPr>
              <w:pStyle w:val="TableContents"/>
              <w:bidi w:val="0"/>
              <w:spacing w:before="0" w:after="0"/>
              <w:jc w:val="left"/>
              <w:rPr>
                <w:rFonts w:ascii="ARIAL" w:hAnsi="ARIAL"/>
                <w:color w:val="435363"/>
                <w:sz w:val="14"/>
              </w:rPr>
            </w:pPr>
            <w:r>
              <w:rPr>
                <w:rFonts w:ascii="ARIAL" w:hAnsi="ARIAL"/>
                <w:color w:val="435363"/>
                <w:sz w:val="14"/>
              </w:rPr>
              <w:t xml:space="preserve">The amount shown and the following information are derived solely from the Schedule 13G/A filed by The Vanguard Group on February 13, 2024. The Vanguard Group has shared voting power with respect to 549,305 of such shares, sole voting power with respect to no shares, sole dispositive power with respect to 73,451,867 of such shares and shared dispositive power with respect to 1,919,208 of such shares.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4"/>
        <w:gridCol w:w="9941"/>
      </w:tblGrid>
      <w:tr>
        <w:trPr/>
        <w:tc>
          <w:tcPr>
            <w:tcW w:w="264" w:type="dxa"/>
            <w:tcBorders/>
            <w:vAlign w:val="center"/>
          </w:tcPr>
          <w:p>
            <w:pPr>
              <w:pStyle w:val="TableContents"/>
              <w:bidi w:val="0"/>
              <w:spacing w:before="0" w:after="283"/>
              <w:jc w:val="left"/>
              <w:rPr>
                <w:color w:val="435363"/>
              </w:rPr>
            </w:pPr>
            <w:r>
              <w:rPr>
                <w:color w:val="435363"/>
              </w:rPr>
              <w:t>(b)</w:t>
            </w:r>
          </w:p>
        </w:tc>
        <w:tc>
          <w:tcPr>
            <w:tcW w:w="9941" w:type="dxa"/>
            <w:tcBorders/>
            <w:vAlign w:val="center"/>
          </w:tcPr>
          <w:p>
            <w:pPr>
              <w:pStyle w:val="TableContents"/>
              <w:bidi w:val="0"/>
              <w:spacing w:before="0" w:after="0"/>
              <w:jc w:val="left"/>
              <w:rPr>
                <w:rFonts w:ascii="ARIAL" w:hAnsi="ARIAL"/>
                <w:color w:val="435363"/>
                <w:sz w:val="14"/>
              </w:rPr>
            </w:pPr>
            <w:r>
              <w:rPr>
                <w:rFonts w:ascii="ARIAL" w:hAnsi="ARIAL"/>
                <w:color w:val="435363"/>
                <w:sz w:val="14"/>
              </w:rPr>
              <w:t xml:space="preserve">The amount shown and the following information are derived solely from the Schedule 13G/A filed by BlackRock, Inc. on January 29, 2024. BlackRock, Inc. has sole dispositive power with respect to all of such shares, sole voting power with respect to 36,578,885 of such shares and shared voting power with respect to no shares.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283"/>
              <w:jc w:val="left"/>
              <w:rPr>
                <w:color w:val="435363"/>
              </w:rPr>
            </w:pPr>
            <w:r>
              <w:rPr>
                <w:color w:val="435363"/>
              </w:rPr>
              <w:t>(c)</w:t>
            </w:r>
          </w:p>
        </w:tc>
        <w:tc>
          <w:tcPr>
            <w:tcW w:w="9959" w:type="dxa"/>
            <w:tcBorders/>
            <w:vAlign w:val="center"/>
          </w:tcPr>
          <w:p>
            <w:pPr>
              <w:pStyle w:val="TableContents"/>
              <w:bidi w:val="0"/>
              <w:spacing w:before="0" w:after="0"/>
              <w:jc w:val="left"/>
              <w:rPr>
                <w:rFonts w:ascii="ARIAL" w:hAnsi="ARIAL"/>
                <w:color w:val="435363"/>
                <w:sz w:val="14"/>
              </w:rPr>
            </w:pPr>
            <w:r>
              <w:rPr>
                <w:rFonts w:ascii="ARIAL" w:hAnsi="ARIAL"/>
                <w:color w:val="435363"/>
                <w:sz w:val="14"/>
              </w:rPr>
              <w:t xml:space="preserve">The amount shown and the following information are derived solely from the Schedule 13G/A filed by PRIMECAP Management Company on February 12, 2024. PRIMECAP Management Company has sole dispositive power with respect to all of such shares, sole voting power with respect to 36,350,486 of such shares and shared voting power with respect to no shares. </w:t>
            </w:r>
          </w:p>
        </w:tc>
      </w:tr>
    </w:tbl>
    <w:p>
      <w:pPr>
        <w:pStyle w:val="TextBody"/>
        <w:bidi w:val="0"/>
        <w:spacing w:before="0" w:after="0"/>
        <w:jc w:val="left"/>
        <w:rPr/>
      </w:pPr>
      <w:r>
        <w:rPr/>
        <w:t> </w:t>
      </w:r>
    </w:p>
    <w:tbl>
      <w:tblPr>
        <w:tblW w:w="1306" w:type="dxa"/>
        <w:jc w:val="left"/>
        <w:tblInd w:w="0" w:type="dxa"/>
        <w:tblLayout w:type="fixed"/>
        <w:tblCellMar>
          <w:top w:w="0" w:type="dxa"/>
          <w:left w:w="0" w:type="dxa"/>
          <w:bottom w:w="0" w:type="dxa"/>
          <w:right w:w="0" w:type="dxa"/>
        </w:tblCellMar>
      </w:tblPr>
      <w:tblGrid>
        <w:gridCol w:w="1001"/>
        <w:gridCol w:w="60"/>
        <w:gridCol w:w="245"/>
      </w:tblGrid>
      <w:tr>
        <w:trPr/>
        <w:tc>
          <w:tcPr>
            <w:tcW w:w="10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1001" w:type="dxa"/>
            <w:tcBorders/>
            <w:vAlign w:val="center"/>
          </w:tcPr>
          <w:p>
            <w:pPr>
              <w:pStyle w:val="TableContents"/>
              <w:bidi w:val="0"/>
              <w:spacing w:before="0" w:after="0"/>
              <w:jc w:val="left"/>
              <w:rPr/>
            </w:pPr>
            <w:r>
              <w:rPr/>
              <w:t> </w:t>
            </w:r>
          </w:p>
          <w:p>
            <w:pPr>
              <w:pStyle w:val="TableContents"/>
              <w:bidi w:val="0"/>
              <w:spacing w:before="0" w:after="20"/>
              <w:jc w:val="right"/>
              <w:rPr/>
            </w:pPr>
            <w:r>
              <w:rPr/>
              <w:drawing>
                <wp:inline distT="0" distB="0" distL="0" distR="0">
                  <wp:extent cx="588010" cy="19050"/>
                  <wp:effectExtent l="0" t="0" r="0" b="0"/>
                  <wp:docPr id="173" name="Image1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167" descr=""/>
                          <pic:cNvPicPr>
                            <a:picLocks noChangeAspect="1" noChangeArrowheads="1"/>
                          </pic:cNvPicPr>
                        </pic:nvPicPr>
                        <pic:blipFill>
                          <a:blip r:embed="rId170"/>
                          <a:stretch>
                            <a:fillRect/>
                          </a:stretch>
                        </pic:blipFill>
                        <pic:spPr bwMode="auto">
                          <a:xfrm>
                            <a:off x="0" y="0"/>
                            <a:ext cx="588010" cy="1905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jc w:val="left"/>
              <w:rPr/>
            </w:pPr>
            <w:r>
              <w:rPr/>
              <w:t> </w:t>
            </w:r>
          </w:p>
          <w:p>
            <w:pPr>
              <w:pStyle w:val="TableContents"/>
              <w:bidi w:val="0"/>
              <w:spacing w:before="0" w:after="20"/>
              <w:jc w:val="right"/>
              <w:rPr>
                <w:rFonts w:ascii="ARIAL" w:hAnsi="ARIAL"/>
                <w:b/>
                <w:color w:val="435363"/>
                <w:sz w:val="18"/>
              </w:rPr>
            </w:pPr>
            <w:r>
              <w:rPr>
                <w:rFonts w:ascii="ARIAL" w:hAnsi="ARIAL"/>
                <w:b/>
                <w:color w:val="435363"/>
                <w:sz w:val="18"/>
              </w:rPr>
              <w:t>27</w:t>
            </w:r>
          </w:p>
        </w:tc>
      </w:tr>
    </w:tbl>
    <w:tbl>
      <w:tblPr>
        <w:tblW w:w="136" w:type="dxa"/>
        <w:jc w:val="left"/>
        <w:tblInd w:w="0" w:type="dxa"/>
        <w:tblLayout w:type="fixed"/>
        <w:tblCellMar>
          <w:top w:w="0" w:type="dxa"/>
          <w:left w:w="0" w:type="dxa"/>
          <w:bottom w:w="0" w:type="dxa"/>
          <w:right w:w="0" w:type="dxa"/>
        </w:tblCellMar>
      </w:tblPr>
      <w:tblGrid>
        <w:gridCol w:w="38"/>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rFonts w:ascii="ARIAL" w:hAnsi="ARIAL"/>
          <w:color w:val="435363"/>
          <w:sz w:val="16"/>
        </w:rPr>
      </w:pPr>
      <w:r>
        <w:rPr>
          <w:rFonts w:ascii="ARIAL" w:hAnsi="ARIAL"/>
          <w:color w:val="435363"/>
          <w:sz w:val="16"/>
        </w:rPr>
        <w:t xml:space="preserve">2024 Proxy Statement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drawing>
          <wp:inline distT="0" distB="0" distL="0" distR="0">
            <wp:extent cx="703580" cy="32385"/>
            <wp:effectExtent l="0" t="0" r="0" b="0"/>
            <wp:docPr id="174" name="Image1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168" descr=""/>
                    <pic:cNvPicPr>
                      <a:picLocks noChangeAspect="1" noChangeArrowheads="1"/>
                    </pic:cNvPicPr>
                  </pic:nvPicPr>
                  <pic:blipFill>
                    <a:blip r:embed="rId171"/>
                    <a:stretch>
                      <a:fillRect/>
                    </a:stretch>
                  </pic:blipFill>
                  <pic:spPr bwMode="auto">
                    <a:xfrm>
                      <a:off x="0" y="0"/>
                      <a:ext cx="703580" cy="3238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ARIAL" w:hAnsi="ARIAL"/>
          <w:color w:val="66AFDA"/>
          <w:sz w:val="36"/>
        </w:rPr>
      </w:pPr>
      <w:bookmarkStart w:id="34" w:name="toc636721_35"/>
      <w:bookmarkEnd w:id="34"/>
      <w:r>
        <w:rPr>
          <w:rFonts w:ascii="ARIAL" w:hAnsi="ARIAL"/>
          <w:color w:val="66AFDA"/>
          <w:sz w:val="36"/>
        </w:rPr>
        <w:t xml:space="preserve">INFORMATION ABOUT THE BOARD OF DIRECTORS AND CORPORATE GOVERNANCE </w:t>
      </w:r>
    </w:p>
    <w:p>
      <w:pPr>
        <w:pStyle w:val="TextBody"/>
        <w:bidi w:val="0"/>
        <w:spacing w:before="240" w:after="0"/>
        <w:jc w:val="left"/>
        <w:rPr>
          <w:rFonts w:ascii="ARIAL" w:hAnsi="ARIAL"/>
          <w:b/>
          <w:color w:val="3575B3"/>
          <w:sz w:val="24"/>
        </w:rPr>
      </w:pPr>
      <w:bookmarkStart w:id="35" w:name="toc636721_36"/>
      <w:bookmarkEnd w:id="35"/>
      <w:r>
        <w:rPr>
          <w:rFonts w:ascii="ARIAL" w:hAnsi="ARIAL"/>
          <w:b/>
          <w:color w:val="3575B3"/>
          <w:sz w:val="24"/>
        </w:rPr>
        <w:t xml:space="preserve">Governance Overview </w:t>
      </w:r>
    </w:p>
    <w:p>
      <w:pPr>
        <w:pStyle w:val="TextBody"/>
        <w:bidi w:val="0"/>
        <w:spacing w:before="80" w:after="0"/>
        <w:jc w:val="left"/>
        <w:rPr>
          <w:rFonts w:ascii="ARIAL" w:hAnsi="ARIAL"/>
          <w:color w:val="435363"/>
          <w:sz w:val="18"/>
        </w:rPr>
      </w:pPr>
      <w:r>
        <w:rPr>
          <w:rFonts w:ascii="ARIAL" w:hAnsi="ARIAL"/>
          <w:color w:val="435363"/>
          <w:sz w:val="18"/>
        </w:rPr>
        <w:t xml:space="preserve">Maintaining leading governance practices is and has been a long-standing priority, and we regularly assess and refine our corporate governance policies and procedures to take into account evolving best practices. </w:t>
      </w:r>
    </w:p>
    <w:p>
      <w:pPr>
        <w:pStyle w:val="TextBody"/>
        <w:bidi w:val="0"/>
        <w:spacing w:before="120" w:after="0"/>
        <w:jc w:val="left"/>
        <w:rPr>
          <w:rFonts w:ascii="ARIAL" w:hAnsi="ARIAL"/>
          <w:color w:val="435363"/>
          <w:sz w:val="18"/>
        </w:rPr>
      </w:pPr>
      <w:r>
        <w:rPr>
          <w:rFonts w:ascii="ARIAL" w:hAnsi="ARIAL"/>
          <w:color w:val="435363"/>
          <w:sz w:val="18"/>
        </w:rPr>
        <w:t xml:space="preserve">Our Board has adopted the Governance Guidelines to facilitate our mission and to establish general principles and policies by which the Board manages its affairs. The Governance Guidelines are reviewed periodically by the CGPR Committee and are posted on our website at </w:t>
      </w:r>
      <w:r>
        <w:rPr>
          <w:rFonts w:ascii="ARIAL" w:hAnsi="ARIAL"/>
          <w:i/>
          <w:color w:val="435363"/>
          <w:sz w:val="18"/>
        </w:rPr>
        <w:t xml:space="preserve">www.aa.com </w:t>
      </w:r>
      <w:r>
        <w:rPr>
          <w:rFonts w:ascii="ARIAL" w:hAnsi="ARIAL"/>
          <w:color w:val="435363"/>
          <w:sz w:val="18"/>
        </w:rPr>
        <w:t xml:space="preserve">under the links “Investor Relations”—“Corporate Governance.” </w:t>
      </w:r>
    </w:p>
    <w:p>
      <w:pPr>
        <w:pStyle w:val="TextBody"/>
        <w:bidi w:val="0"/>
        <w:spacing w:before="240" w:after="0"/>
        <w:jc w:val="left"/>
        <w:rPr>
          <w:rFonts w:ascii="ARIAL" w:hAnsi="ARIAL"/>
          <w:b/>
          <w:color w:val="3575B3"/>
          <w:sz w:val="24"/>
        </w:rPr>
      </w:pPr>
      <w:bookmarkStart w:id="36" w:name="toc636721_37"/>
      <w:bookmarkEnd w:id="36"/>
      <w:r>
        <w:rPr>
          <w:rFonts w:ascii="ARIAL" w:hAnsi="ARIAL"/>
          <w:b/>
          <w:color w:val="3575B3"/>
          <w:sz w:val="24"/>
        </w:rPr>
        <w:t xml:space="preserve">Board Leadership and Structure—Separate Chairman and CEO Roles </w:t>
      </w:r>
    </w:p>
    <w:p>
      <w:pPr>
        <w:pStyle w:val="TextBody"/>
        <w:bidi w:val="0"/>
        <w:spacing w:before="120" w:after="0"/>
        <w:jc w:val="left"/>
        <w:rPr>
          <w:rFonts w:ascii="ARIAL" w:hAnsi="ARIAL"/>
          <w:color w:val="435363"/>
          <w:sz w:val="18"/>
        </w:rPr>
      </w:pPr>
      <w:r>
        <w:rPr>
          <w:rFonts w:ascii="ARIAL" w:hAnsi="ARIAL"/>
          <w:color w:val="435363"/>
          <w:sz w:val="18"/>
        </w:rPr>
        <w:t xml:space="preserve">Pursuant to our Bylaws, the Board is responsible for filling the positions of Chairman and Chief Executive Officer, with the persons they deem qualified, as well as for removing and replacing such persons as and when the Board may deem necessary or appropriate. The Board periodically reviews AAG’s leadership structure and may modify the structure as it deems appropriate, given the specific circumstances then facing the Company. </w:t>
      </w:r>
    </w:p>
    <w:p>
      <w:pPr>
        <w:pStyle w:val="TextBody"/>
        <w:bidi w:val="0"/>
        <w:spacing w:before="120" w:after="0"/>
        <w:jc w:val="left"/>
        <w:rPr>
          <w:rFonts w:ascii="ARIAL" w:hAnsi="ARIAL"/>
          <w:color w:val="435363"/>
          <w:sz w:val="18"/>
        </w:rPr>
      </w:pPr>
      <w:r>
        <w:rPr>
          <w:rFonts w:ascii="ARIAL" w:hAnsi="ARIAL"/>
          <w:color w:val="435363"/>
          <w:sz w:val="18"/>
        </w:rPr>
        <w:t xml:space="preserve">As a culmination of the Board’s CEO succession planning, in December 2021, we announced that Robert Isom would succeed Doug Parker as the CEO of the Company and be appointed as a director of AAG effective March 31, 2022. The Board determined that it was important to retain Mr. Parker in the role of Chairman of the Board in order to ensure a successful transition in leadership. Mr. Parker retired from the Board on April 30, 2023. Also in February 2023, we announced the appointment of Greg Smith as the Company’s Independent Chairman effective April 30, 2023. By separating the roles of Chairman and CEO, our CEO is able to focus on executing on our strategy and operations, and our Board Chairman, who is an independent director, can devote his time and attention to matters of Board oversight and governance. John Cahill served as the Lead Independent Director through the effective date of the election of Mr. Smith as our Independent Chairman. </w:t>
      </w:r>
    </w:p>
    <w:p>
      <w:pPr>
        <w:pStyle w:val="TextBody"/>
        <w:bidi w:val="0"/>
        <w:spacing w:before="240" w:after="0"/>
        <w:jc w:val="left"/>
        <w:rPr>
          <w:rFonts w:ascii="ARIAL" w:hAnsi="ARIAL"/>
          <w:b/>
          <w:color w:val="3575B3"/>
          <w:sz w:val="24"/>
        </w:rPr>
      </w:pPr>
      <w:bookmarkStart w:id="37" w:name="toc636721_41"/>
      <w:bookmarkEnd w:id="37"/>
      <w:r>
        <w:rPr>
          <w:rFonts w:ascii="ARIAL" w:hAnsi="ARIAL"/>
          <w:b/>
          <w:color w:val="3575B3"/>
          <w:sz w:val="24"/>
        </w:rPr>
        <w:t xml:space="preserve">Board Meetings </w:t>
      </w:r>
    </w:p>
    <w:p>
      <w:pPr>
        <w:pStyle w:val="TextBody"/>
        <w:bidi w:val="0"/>
        <w:spacing w:before="80" w:after="0"/>
        <w:jc w:val="left"/>
        <w:rPr>
          <w:rFonts w:ascii="ARIAL" w:hAnsi="ARIAL"/>
          <w:color w:val="435363"/>
          <w:sz w:val="18"/>
        </w:rPr>
      </w:pPr>
      <w:r>
        <w:rPr>
          <w:rFonts w:ascii="ARIAL" w:hAnsi="ARIAL"/>
          <w:color w:val="435363"/>
          <w:sz w:val="18"/>
        </w:rPr>
        <w:t xml:space="preserve">The Board conducts its business through meetings of the full Board and committees of the Board. The Board regularly meets in executive session with only independent directors of the Board present. Each Director is expected to attend all meetings of the Board and of each committee of which the Director is a member and the Company’s annual meeting of stockholders, except where unusual circumstances arise. During 2023, the Board held eight meetings, five of which included executive sessions comprised of only independent directors. In 2023, each incumbent director attended at least 75% of the aggregate number of meetings of the Board and of the committees on which he or she served. </w:t>
      </w:r>
    </w:p>
    <w:p>
      <w:pPr>
        <w:pStyle w:val="TextBody"/>
        <w:bidi w:val="0"/>
        <w:spacing w:before="240" w:after="0"/>
        <w:jc w:val="left"/>
        <w:rPr>
          <w:rFonts w:ascii="ARIAL" w:hAnsi="ARIAL"/>
          <w:b/>
          <w:color w:val="3575B3"/>
          <w:sz w:val="24"/>
        </w:rPr>
      </w:pPr>
      <w:bookmarkStart w:id="38" w:name="toc636721_42"/>
      <w:bookmarkEnd w:id="38"/>
      <w:r>
        <w:rPr>
          <w:rFonts w:ascii="ARIAL" w:hAnsi="ARIAL"/>
          <w:b/>
          <w:color w:val="3575B3"/>
          <w:sz w:val="24"/>
        </w:rPr>
        <w:t xml:space="preserve">Committees </w:t>
      </w:r>
    </w:p>
    <w:p>
      <w:pPr>
        <w:pStyle w:val="TextBody"/>
        <w:bidi w:val="0"/>
        <w:spacing w:before="80" w:after="0"/>
        <w:jc w:val="left"/>
        <w:rPr>
          <w:rFonts w:ascii="ARIAL" w:hAnsi="ARIAL"/>
          <w:color w:val="435363"/>
          <w:sz w:val="18"/>
        </w:rPr>
      </w:pPr>
      <w:r>
        <w:rPr>
          <w:rFonts w:ascii="ARIAL" w:hAnsi="ARIAL"/>
          <w:color w:val="435363"/>
          <w:sz w:val="18"/>
        </w:rPr>
        <w:t xml:space="preserve">The Board has five standing, principal committees: the Audit Committee, the Compensation Committee, the CGPR Committee, the Finance Committee and the Safety Committee. The primary responsibilities, membership and meeting information for the committees of our Board during 2023 are summarized below. Copies of the charters of the Audit Committee, Compensation Committee, CGPR Committee and Safety Committee are available on our website at </w:t>
      </w:r>
      <w:r>
        <w:rPr>
          <w:rFonts w:ascii="ARIAL" w:hAnsi="ARIAL"/>
          <w:i/>
          <w:color w:val="435363"/>
          <w:sz w:val="18"/>
        </w:rPr>
        <w:t xml:space="preserve">www.aa.com </w:t>
      </w:r>
      <w:r>
        <w:rPr>
          <w:rFonts w:ascii="ARIAL" w:hAnsi="ARIAL"/>
          <w:color w:val="435363"/>
          <w:sz w:val="18"/>
        </w:rPr>
        <w:t xml:space="preserve">under the links “Investor Relations”—“Corporate Governance.” </w:t>
      </w:r>
    </w:p>
    <w:p>
      <w:pPr>
        <w:pStyle w:val="TextBody"/>
        <w:bidi w:val="0"/>
        <w:spacing w:before="240" w:after="0"/>
        <w:jc w:val="left"/>
        <w:rPr>
          <w:rFonts w:ascii="ARIAL" w:hAnsi="ARIAL"/>
          <w:b/>
          <w:color w:val="3575B3"/>
          <w:sz w:val="24"/>
        </w:rPr>
      </w:pPr>
      <w:bookmarkStart w:id="39" w:name="toc636721_38"/>
      <w:bookmarkEnd w:id="39"/>
      <w:r>
        <w:rPr>
          <w:rFonts w:ascii="ARIAL" w:hAnsi="ARIAL"/>
          <w:b/>
          <w:color w:val="3575B3"/>
          <w:sz w:val="24"/>
        </w:rPr>
        <w:t xml:space="preserve">Director Independence </w:t>
      </w:r>
    </w:p>
    <w:p>
      <w:pPr>
        <w:pStyle w:val="TextBody"/>
        <w:bidi w:val="0"/>
        <w:spacing w:before="80" w:after="0"/>
        <w:jc w:val="left"/>
        <w:rPr>
          <w:rFonts w:ascii="ARIAL" w:hAnsi="ARIAL"/>
          <w:color w:val="435363"/>
          <w:sz w:val="18"/>
        </w:rPr>
      </w:pPr>
      <w:r>
        <w:rPr>
          <w:rFonts w:ascii="ARIAL" w:hAnsi="ARIAL"/>
          <w:color w:val="435363"/>
          <w:sz w:val="18"/>
        </w:rPr>
        <w:t xml:space="preserve">The Governance Guidelines contain standards for determining director independence that meet or exceed the applicable rules of the SEC and Nasdaq listing standards. The Governance Guidelines define an “independent” director as one who: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3575B3"/>
              </w:rPr>
            </w:pPr>
            <w:r>
              <w:rPr>
                <w:color w:val="3575B3"/>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color w:val="435363"/>
                <w:sz w:val="18"/>
              </w:rPr>
            </w:pPr>
            <w:r>
              <w:rPr>
                <w:rFonts w:ascii="ARIAL" w:hAnsi="ARIAL"/>
                <w:color w:val="435363"/>
                <w:sz w:val="18"/>
              </w:rPr>
              <w:t xml:space="preserve">is not an executive officer or employee of the Company or any other individual having a relationship which, in the opinion of the Board, would interfere with the exercise of independent judgment in carrying out the responsibilities of a director; </w:t>
            </w:r>
          </w:p>
        </w:tc>
      </w:tr>
    </w:tbl>
    <w:p>
      <w:pPr>
        <w:pStyle w:val="TextBody"/>
        <w:bidi w:val="0"/>
        <w:spacing w:before="0" w:after="0"/>
        <w:jc w:val="left"/>
        <w:rPr/>
      </w:pPr>
      <w:r>
        <w:rPr/>
        <w:t> </w:t>
      </w:r>
    </w:p>
    <w:tbl>
      <w:tblPr>
        <w:tblW w:w="7750" w:type="dxa"/>
        <w:jc w:val="left"/>
        <w:tblInd w:w="0" w:type="dxa"/>
        <w:tblLayout w:type="fixed"/>
        <w:tblCellMar>
          <w:top w:w="0" w:type="dxa"/>
          <w:left w:w="0" w:type="dxa"/>
          <w:bottom w:w="0" w:type="dxa"/>
          <w:right w:w="0" w:type="dxa"/>
        </w:tblCellMar>
      </w:tblPr>
      <w:tblGrid>
        <w:gridCol w:w="75"/>
        <w:gridCol w:w="110"/>
        <w:gridCol w:w="60"/>
        <w:gridCol w:w="75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3575B3"/>
              </w:rPr>
            </w:pPr>
            <w:r>
              <w:rPr>
                <w:color w:val="3575B3"/>
              </w:rPr>
              <w:t>•</w:t>
            </w:r>
          </w:p>
        </w:tc>
        <w:tc>
          <w:tcPr>
            <w:tcW w:w="60" w:type="dxa"/>
            <w:tcBorders/>
            <w:vAlign w:val="center"/>
          </w:tcPr>
          <w:p>
            <w:pPr>
              <w:pStyle w:val="TableContents"/>
              <w:bidi w:val="0"/>
              <w:spacing w:before="0" w:after="283"/>
              <w:jc w:val="left"/>
              <w:rPr/>
            </w:pPr>
            <w:r>
              <w:rPr/>
              <w:t> </w:t>
            </w:r>
          </w:p>
        </w:tc>
        <w:tc>
          <w:tcPr>
            <w:tcW w:w="7505" w:type="dxa"/>
            <w:tcBorders/>
            <w:vAlign w:val="center"/>
          </w:tcPr>
          <w:p>
            <w:pPr>
              <w:pStyle w:val="TableContents"/>
              <w:bidi w:val="0"/>
              <w:spacing w:before="0" w:after="0"/>
              <w:jc w:val="left"/>
              <w:rPr>
                <w:rFonts w:ascii="ARIAL" w:hAnsi="ARIAL"/>
                <w:color w:val="435363"/>
                <w:sz w:val="18"/>
              </w:rPr>
            </w:pPr>
            <w:r>
              <w:rPr>
                <w:rFonts w:ascii="ARIAL" w:hAnsi="ARIAL"/>
                <w:color w:val="435363"/>
                <w:sz w:val="18"/>
              </w:rPr>
              <w:t xml:space="preserve">is not, and has not at any time during the past three years been, employed by the Company; </w:t>
            </w:r>
          </w:p>
        </w:tc>
      </w:tr>
    </w:tbl>
    <w:p>
      <w:pPr>
        <w:pStyle w:val="TextBody"/>
        <w:bidi w:val="0"/>
        <w:spacing w:before="0" w:after="0"/>
        <w:jc w:val="left"/>
        <w:rPr/>
      </w:pPr>
      <w:r>
        <w:rPr/>
        <w:t> </w:t>
      </w:r>
    </w:p>
    <w:tbl>
      <w:tblPr>
        <w:tblW w:w="136" w:type="dxa"/>
        <w:jc w:val="left"/>
        <w:tblInd w:w="0" w:type="dxa"/>
        <w:tblLayout w:type="fixed"/>
        <w:tblCellMar>
          <w:top w:w="0" w:type="dxa"/>
          <w:left w:w="0" w:type="dxa"/>
          <w:bottom w:w="0" w:type="dxa"/>
          <w:right w:w="0" w:type="dxa"/>
        </w:tblCellMar>
      </w:tblPr>
      <w:tblGrid>
        <w:gridCol w:w="38"/>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tbl>
      <w:tblPr>
        <w:tblW w:w="1306" w:type="dxa"/>
        <w:jc w:val="left"/>
        <w:tblInd w:w="0" w:type="dxa"/>
        <w:tblLayout w:type="fixed"/>
        <w:tblCellMar>
          <w:top w:w="0" w:type="dxa"/>
          <w:left w:w="0" w:type="dxa"/>
          <w:bottom w:w="0" w:type="dxa"/>
          <w:right w:w="0" w:type="dxa"/>
        </w:tblCellMar>
      </w:tblPr>
      <w:tblGrid>
        <w:gridCol w:w="245"/>
        <w:gridCol w:w="60"/>
        <w:gridCol w:w="1001"/>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b/>
                <w:color w:val="435363"/>
                <w:sz w:val="18"/>
              </w:rPr>
            </w:pPr>
            <w:r>
              <w:rPr>
                <w:rFonts w:ascii="ARIAL" w:hAnsi="ARIAL"/>
                <w:b/>
                <w:color w:val="435363"/>
                <w:sz w:val="18"/>
              </w:rPr>
              <w:t>28</w:t>
            </w:r>
          </w:p>
        </w:tc>
        <w:tc>
          <w:tcPr>
            <w:tcW w:w="60" w:type="dxa"/>
            <w:tcBorders/>
            <w:vAlign w:val="center"/>
          </w:tcPr>
          <w:p>
            <w:pPr>
              <w:pStyle w:val="TableContents"/>
              <w:bidi w:val="0"/>
              <w:spacing w:before="0" w:after="283"/>
              <w:jc w:val="left"/>
              <w:rPr/>
            </w:pPr>
            <w:r>
              <w:rPr/>
              <w:t> </w:t>
            </w:r>
          </w:p>
        </w:tc>
        <w:tc>
          <w:tcPr>
            <w:tcW w:w="1001" w:type="dxa"/>
            <w:tcBorders/>
            <w:vAlign w:val="center"/>
          </w:tcPr>
          <w:p>
            <w:pPr>
              <w:pStyle w:val="TableContents"/>
              <w:bidi w:val="0"/>
              <w:spacing w:before="0" w:after="283"/>
              <w:jc w:val="left"/>
              <w:rPr/>
            </w:pPr>
            <w:r>
              <w:rPr/>
              <w:drawing>
                <wp:inline distT="0" distB="0" distL="0" distR="0">
                  <wp:extent cx="588010" cy="19050"/>
                  <wp:effectExtent l="0" t="0" r="0" b="0"/>
                  <wp:docPr id="175" name="Image1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169" descr=""/>
                          <pic:cNvPicPr>
                            <a:picLocks noChangeAspect="1" noChangeArrowheads="1"/>
                          </pic:cNvPicPr>
                        </pic:nvPicPr>
                        <pic:blipFill>
                          <a:blip r:embed="rId172"/>
                          <a:stretch>
                            <a:fillRect/>
                          </a:stretch>
                        </pic:blipFill>
                        <pic:spPr bwMode="auto">
                          <a:xfrm>
                            <a:off x="0" y="0"/>
                            <a:ext cx="588010" cy="19050"/>
                          </a:xfrm>
                          <a:prstGeom prst="rect">
                            <a:avLst/>
                          </a:prstGeom>
                        </pic:spPr>
                      </pic:pic>
                    </a:graphicData>
                  </a:graphic>
                </wp:inline>
              </w:drawing>
            </w:r>
            <w:r>
              <w:rPr/>
              <w:t xml:space="preserve"> </w:t>
            </w:r>
          </w:p>
        </w:tc>
      </w:tr>
    </w:tbl>
    <w:p>
      <w:pPr>
        <w:pStyle w:val="TextBody"/>
        <w:bidi w:val="0"/>
        <w:spacing w:before="0" w:after="0"/>
        <w:jc w:val="center"/>
        <w:rPr>
          <w:rFonts w:ascii="ARIAL" w:hAnsi="ARIAL"/>
          <w:color w:val="435363"/>
          <w:sz w:val="16"/>
        </w:rPr>
      </w:pPr>
      <w:r>
        <w:rPr>
          <w:rFonts w:ascii="ARIAL" w:hAnsi="ARIAL"/>
          <w:color w:val="435363"/>
          <w:sz w:val="16"/>
        </w:rPr>
        <w:t xml:space="preserve">2024 Proxy Statement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3575B3"/>
              </w:rPr>
            </w:pPr>
            <w:r>
              <w:rPr>
                <w:color w:val="3575B3"/>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color w:val="435363"/>
                <w:sz w:val="18"/>
              </w:rPr>
            </w:pPr>
            <w:r>
              <w:rPr>
                <w:rFonts w:ascii="ARIAL" w:hAnsi="ARIAL"/>
                <w:color w:val="435363"/>
                <w:sz w:val="18"/>
              </w:rPr>
              <w:t xml:space="preserve">has not accepted, and does not have any spouse, parent, child or sibling, whether by blood, marriage or adoption, any person residing in such individual’s home, or any relative supported financially (each, a “Family Member”) who has accepted, any compensation from the Company in excess of $120,000 during any period of 12 consecutive months within the three years preceding the determination of independence, other than (A) compensation for Board or committee service, (B) compensation paid to a Family Member who is an employee (other than an executive officer) of the Company, or (C) benefits under a tax-qualified retirement plan or non-discretionary compensation;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3575B3"/>
              </w:rPr>
            </w:pPr>
            <w:r>
              <w:rPr>
                <w:color w:val="3575B3"/>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color w:val="435363"/>
                <w:sz w:val="18"/>
              </w:rPr>
            </w:pPr>
            <w:r>
              <w:rPr>
                <w:rFonts w:ascii="ARIAL" w:hAnsi="ARIAL"/>
                <w:color w:val="435363"/>
                <w:sz w:val="18"/>
              </w:rPr>
              <w:t xml:space="preserve">is not a Family Member of an individual who is, or at any time during the past three years was, employed by the Company as an executive officer;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3575B3"/>
              </w:rPr>
            </w:pPr>
            <w:r>
              <w:rPr>
                <w:color w:val="3575B3"/>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color w:val="435363"/>
                <w:sz w:val="18"/>
              </w:rPr>
            </w:pPr>
            <w:r>
              <w:rPr>
                <w:rFonts w:ascii="ARIAL" w:hAnsi="ARIAL"/>
                <w:color w:val="435363"/>
                <w:sz w:val="18"/>
              </w:rPr>
              <w:t xml:space="preserve">is not, and does not have a Family Member who is, a partner in, or a controlling stockholder or an executive officer of, any organization to which the Company made, or from which the Company received, payments for property or services in the current or any of the past three fiscal years that exceed 5% of the recipient’s consolidated gross revenues for that year, or $200,000, whichever is more, other than (A) payments arising solely from investments in the Company’s securities and (B) payments under non-discretionary charitable contribution matching programs;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3575B3"/>
              </w:rPr>
            </w:pPr>
            <w:r>
              <w:rPr>
                <w:color w:val="3575B3"/>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color w:val="435363"/>
                <w:sz w:val="18"/>
              </w:rPr>
            </w:pPr>
            <w:r>
              <w:rPr>
                <w:rFonts w:ascii="ARIAL" w:hAnsi="ARIAL"/>
                <w:color w:val="435363"/>
                <w:sz w:val="18"/>
              </w:rPr>
              <w:t xml:space="preserve">is not, and does not have a Family Member who is, employed as an executive officer of another entity where at any time during the past three years any of the executive officers of the Company served on the compensation committee of such other entity;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3575B3"/>
              </w:rPr>
            </w:pPr>
            <w:r>
              <w:rPr>
                <w:color w:val="3575B3"/>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color w:val="435363"/>
                <w:sz w:val="18"/>
              </w:rPr>
            </w:pPr>
            <w:r>
              <w:rPr>
                <w:rFonts w:ascii="ARIAL" w:hAnsi="ARIAL"/>
                <w:color w:val="435363"/>
                <w:sz w:val="18"/>
              </w:rPr>
              <w:t xml:space="preserve">is not, and does not have a Family Member who is, a current partner of the Company’s outside auditor, and was not, and does not have a Family Member who was, a partner or employee of the Company’s outside auditor who worked on the Company’s audit at any time during any of the past three years; and </w:t>
            </w:r>
          </w:p>
        </w:tc>
      </w:tr>
    </w:tbl>
    <w:p>
      <w:pPr>
        <w:pStyle w:val="TextBody"/>
        <w:bidi w:val="0"/>
        <w:spacing w:before="0" w:after="0"/>
        <w:jc w:val="left"/>
        <w:rPr/>
      </w:pPr>
      <w:r>
        <w:rPr/>
        <w:t> </w:t>
      </w:r>
    </w:p>
    <w:tbl>
      <w:tblPr>
        <w:tblW w:w="8230" w:type="dxa"/>
        <w:jc w:val="left"/>
        <w:tblInd w:w="0" w:type="dxa"/>
        <w:tblLayout w:type="fixed"/>
        <w:tblCellMar>
          <w:top w:w="0" w:type="dxa"/>
          <w:left w:w="0" w:type="dxa"/>
          <w:bottom w:w="0" w:type="dxa"/>
          <w:right w:w="0" w:type="dxa"/>
        </w:tblCellMar>
      </w:tblPr>
      <w:tblGrid>
        <w:gridCol w:w="75"/>
        <w:gridCol w:w="110"/>
        <w:gridCol w:w="60"/>
        <w:gridCol w:w="79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3575B3"/>
              </w:rPr>
            </w:pPr>
            <w:r>
              <w:rPr>
                <w:color w:val="3575B3"/>
              </w:rPr>
              <w:t>•</w:t>
            </w:r>
          </w:p>
        </w:tc>
        <w:tc>
          <w:tcPr>
            <w:tcW w:w="60" w:type="dxa"/>
            <w:tcBorders/>
            <w:vAlign w:val="center"/>
          </w:tcPr>
          <w:p>
            <w:pPr>
              <w:pStyle w:val="TableContents"/>
              <w:bidi w:val="0"/>
              <w:spacing w:before="0" w:after="283"/>
              <w:jc w:val="left"/>
              <w:rPr/>
            </w:pPr>
            <w:r>
              <w:rPr/>
              <w:t> </w:t>
            </w:r>
          </w:p>
        </w:tc>
        <w:tc>
          <w:tcPr>
            <w:tcW w:w="7985" w:type="dxa"/>
            <w:tcBorders/>
            <w:vAlign w:val="center"/>
          </w:tcPr>
          <w:p>
            <w:pPr>
              <w:pStyle w:val="TableContents"/>
              <w:bidi w:val="0"/>
              <w:spacing w:before="0" w:after="0"/>
              <w:jc w:val="left"/>
              <w:rPr>
                <w:rFonts w:ascii="ARIAL" w:hAnsi="ARIAL"/>
                <w:color w:val="435363"/>
                <w:sz w:val="18"/>
              </w:rPr>
            </w:pPr>
            <w:r>
              <w:rPr>
                <w:rFonts w:ascii="ARIAL" w:hAnsi="ARIAL"/>
                <w:color w:val="435363"/>
                <w:sz w:val="18"/>
              </w:rPr>
              <w:t xml:space="preserve">satisfies any additional requirements for independence promulgated from time to time by Nasdaq. </w:t>
            </w:r>
          </w:p>
        </w:tc>
      </w:tr>
    </w:tbl>
    <w:p>
      <w:pPr>
        <w:pStyle w:val="TextBody"/>
        <w:bidi w:val="0"/>
        <w:spacing w:before="120" w:after="0"/>
        <w:jc w:val="left"/>
        <w:rPr>
          <w:rFonts w:ascii="ARIAL" w:hAnsi="ARIAL"/>
          <w:color w:val="435363"/>
          <w:sz w:val="18"/>
        </w:rPr>
      </w:pPr>
      <w:r>
        <w:rPr>
          <w:rFonts w:ascii="ARIAL" w:hAnsi="ARIAL"/>
          <w:color w:val="435363"/>
          <w:sz w:val="18"/>
        </w:rPr>
        <w:t xml:space="preserve">The Governance Guidelines also provide that the Board will consider all other relevant facts and circumstances, including issues that may arise as a result of any director compensation (whether direct or indirect), any charitable contributions we make to organizations with which a director is affiliated and any consulting arrangement between the Company and a director. The CGPR Committee reports annually to the full Board on these matters. </w:t>
      </w:r>
    </w:p>
    <w:p>
      <w:pPr>
        <w:pStyle w:val="TextBody"/>
        <w:bidi w:val="0"/>
        <w:spacing w:before="120" w:after="0"/>
        <w:jc w:val="left"/>
        <w:rPr>
          <w:rFonts w:ascii="ARIAL" w:hAnsi="ARIAL"/>
          <w:color w:val="435363"/>
          <w:sz w:val="18"/>
        </w:rPr>
      </w:pPr>
      <w:r>
        <w:rPr>
          <w:rFonts w:ascii="ARIAL" w:hAnsi="ARIAL"/>
          <w:color w:val="435363"/>
          <w:sz w:val="18"/>
        </w:rPr>
        <w:t xml:space="preserve">Pursuant to the Governance Guidelines, the CGPR Committee and the Board undertake an annual review of director independence. Based on the CGPR Committee’s review in March 2024, the Board affirmatively determined that all of our directors are independent under the standards provided in the Governance Guidelines and under applicable Nasdaq listing standards, except for Mr. Isom, who serves as our Chief Executive Officer. Mr. Parker, who served as Chairman until April 30, 2023, was determined by the Board in 2023 as not an independent director, due to his prior service as our Chief Executive Officer. </w:t>
      </w:r>
    </w:p>
    <w:p>
      <w:pPr>
        <w:pStyle w:val="TextBody"/>
        <w:bidi w:val="0"/>
        <w:spacing w:before="120" w:after="0"/>
        <w:jc w:val="left"/>
        <w:rPr>
          <w:rFonts w:ascii="ARIAL" w:hAnsi="ARIAL"/>
          <w:color w:val="435363"/>
          <w:sz w:val="18"/>
        </w:rPr>
      </w:pPr>
      <w:r>
        <w:rPr>
          <w:rFonts w:ascii="ARIAL" w:hAnsi="ARIAL"/>
          <w:color w:val="435363"/>
          <w:sz w:val="18"/>
        </w:rPr>
        <w:t xml:space="preserve">The following types and categories of transactions, relationships and arrangements were considered by our Board in making its independence determinations in 2024. Excluded were ordinary course air transportation by corporations or other organizations where the director’s interest solely arises from such person’s position as a director or advisor to such other corporation or organization. All of the reviewed transactions and arrangements were entered into in the ordinary course of business and none of the business transactions, donations or grants involved an amount that exceeded the greater of 5% of the recipient entity’s revenues or $200,000. </w:t>
      </w:r>
    </w:p>
    <w:p>
      <w:pPr>
        <w:pStyle w:val="TextBody"/>
        <w:bidi w:val="0"/>
        <w:spacing w:before="120" w:after="0"/>
        <w:jc w:val="left"/>
        <w:rPr>
          <w:rFonts w:ascii="ARIAL" w:hAnsi="ARIAL"/>
          <w:color w:val="435363"/>
          <w:sz w:val="18"/>
        </w:rPr>
      </w:pPr>
      <w:r>
        <w:rPr>
          <w:rFonts w:ascii="ARIAL" w:hAnsi="ARIAL"/>
          <w:color w:val="435363"/>
          <w:sz w:val="18"/>
        </w:rPr>
        <w:t xml:space="preserve">Both of Ms. Kronick and Mr. Steenland served during 2023 or continues to serve as a member on the board of directors or an advisory board of companies or entities that engage, or whose affiliates engage, in ordinary course commercial transactions with AAG involving goods or services other than air transportation. Additionally, Mr. Reynal’s brother is an executive of a company that engages in ordinary course commercial transactions with AAG involving goods or services other than air transportation. The Board has concluded that these transactions and arrangements do not impair the directors’ exercise of independent judgment in carrying out their responsibilities as directors. </w:t>
      </w:r>
    </w:p>
    <w:p>
      <w:pPr>
        <w:pStyle w:val="TextBody"/>
        <w:bidi w:val="0"/>
        <w:spacing w:before="120" w:after="0"/>
        <w:jc w:val="left"/>
        <w:rPr>
          <w:rFonts w:ascii="ARIAL" w:hAnsi="ARIAL"/>
          <w:color w:val="435363"/>
          <w:sz w:val="18"/>
        </w:rPr>
      </w:pPr>
      <w:r>
        <w:rPr>
          <w:rFonts w:ascii="ARIAL" w:hAnsi="ARIAL"/>
          <w:color w:val="435363"/>
          <w:sz w:val="18"/>
        </w:rPr>
        <w:t xml:space="preserve">The Board also considered Mr. Smith’s prior role as Chief Financial Officer of Boeing, which is one of our significant commercial partners. In light of the fact Mr. Smith retired from Boeing in July 2021, before his appointment as a director, and has no continuing role with Boeing, our Board determined that this past relationship does not impair his exercise of independent judgment in carrying out his responsibilities as a director. </w:t>
      </w:r>
    </w:p>
    <w:p>
      <w:pPr>
        <w:pStyle w:val="TextBody"/>
        <w:bidi w:val="0"/>
        <w:spacing w:before="240" w:after="0"/>
        <w:jc w:val="left"/>
        <w:rPr>
          <w:rFonts w:ascii="ARIAL" w:hAnsi="ARIAL"/>
          <w:b/>
          <w:color w:val="3575B3"/>
          <w:sz w:val="24"/>
        </w:rPr>
      </w:pPr>
      <w:bookmarkStart w:id="40" w:name="toc636721_39"/>
      <w:bookmarkEnd w:id="40"/>
      <w:r>
        <w:rPr>
          <w:rFonts w:ascii="ARIAL" w:hAnsi="ARIAL"/>
          <w:b/>
          <w:color w:val="3575B3"/>
          <w:sz w:val="24"/>
        </w:rPr>
        <w:t xml:space="preserve">Board Diversity and Tenure </w:t>
      </w:r>
    </w:p>
    <w:p>
      <w:pPr>
        <w:pStyle w:val="TextBody"/>
        <w:bidi w:val="0"/>
        <w:spacing w:before="80" w:after="0"/>
        <w:jc w:val="left"/>
        <w:rPr>
          <w:rFonts w:ascii="ARIAL" w:hAnsi="ARIAL"/>
          <w:color w:val="435363"/>
          <w:sz w:val="18"/>
        </w:rPr>
      </w:pPr>
      <w:r>
        <w:rPr>
          <w:rFonts w:ascii="ARIAL" w:hAnsi="ARIAL"/>
          <w:color w:val="435363"/>
          <w:sz w:val="18"/>
        </w:rPr>
        <w:t xml:space="preserve">Our Board believes that diversity is an important aspect of an effective board. The CGPR Committee seeks to recommend individuals to the Board with, among other things, a diversity of skills, experience, expertise and perspective appropriate for the business and operation of the Company. We recognize the benefits of racial and gender diversity in the </w:t>
      </w:r>
    </w:p>
    <w:p>
      <w:pPr>
        <w:pStyle w:val="TextBody"/>
        <w:bidi w:val="0"/>
        <w:spacing w:before="0" w:after="0"/>
        <w:jc w:val="left"/>
        <w:rPr/>
      </w:pPr>
      <w:r>
        <w:rPr/>
        <w:t> </w:t>
      </w:r>
    </w:p>
    <w:tbl>
      <w:tblPr>
        <w:tblW w:w="1306" w:type="dxa"/>
        <w:jc w:val="left"/>
        <w:tblInd w:w="0" w:type="dxa"/>
        <w:tblLayout w:type="fixed"/>
        <w:tblCellMar>
          <w:top w:w="0" w:type="dxa"/>
          <w:left w:w="0" w:type="dxa"/>
          <w:bottom w:w="0" w:type="dxa"/>
          <w:right w:w="0" w:type="dxa"/>
        </w:tblCellMar>
      </w:tblPr>
      <w:tblGrid>
        <w:gridCol w:w="1001"/>
        <w:gridCol w:w="60"/>
        <w:gridCol w:w="245"/>
      </w:tblGrid>
      <w:tr>
        <w:trPr/>
        <w:tc>
          <w:tcPr>
            <w:tcW w:w="10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1001" w:type="dxa"/>
            <w:tcBorders/>
            <w:vAlign w:val="center"/>
          </w:tcPr>
          <w:p>
            <w:pPr>
              <w:pStyle w:val="TableContents"/>
              <w:bidi w:val="0"/>
              <w:spacing w:before="0" w:after="0"/>
              <w:jc w:val="left"/>
              <w:rPr/>
            </w:pPr>
            <w:r>
              <w:rPr/>
              <w:t> </w:t>
            </w:r>
          </w:p>
          <w:p>
            <w:pPr>
              <w:pStyle w:val="TableContents"/>
              <w:bidi w:val="0"/>
              <w:spacing w:before="0" w:after="20"/>
              <w:jc w:val="right"/>
              <w:rPr/>
            </w:pPr>
            <w:r>
              <w:rPr/>
              <w:drawing>
                <wp:inline distT="0" distB="0" distL="0" distR="0">
                  <wp:extent cx="588010" cy="19050"/>
                  <wp:effectExtent l="0" t="0" r="0" b="0"/>
                  <wp:docPr id="176" name="Image1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170" descr=""/>
                          <pic:cNvPicPr>
                            <a:picLocks noChangeAspect="1" noChangeArrowheads="1"/>
                          </pic:cNvPicPr>
                        </pic:nvPicPr>
                        <pic:blipFill>
                          <a:blip r:embed="rId173"/>
                          <a:stretch>
                            <a:fillRect/>
                          </a:stretch>
                        </pic:blipFill>
                        <pic:spPr bwMode="auto">
                          <a:xfrm>
                            <a:off x="0" y="0"/>
                            <a:ext cx="588010" cy="1905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jc w:val="left"/>
              <w:rPr/>
            </w:pPr>
            <w:r>
              <w:rPr/>
              <w:t> </w:t>
            </w:r>
          </w:p>
          <w:p>
            <w:pPr>
              <w:pStyle w:val="TableContents"/>
              <w:bidi w:val="0"/>
              <w:spacing w:before="0" w:after="20"/>
              <w:jc w:val="right"/>
              <w:rPr>
                <w:rFonts w:ascii="ARIAL" w:hAnsi="ARIAL"/>
                <w:b/>
                <w:color w:val="435363"/>
                <w:sz w:val="18"/>
              </w:rPr>
            </w:pPr>
            <w:r>
              <w:rPr>
                <w:rFonts w:ascii="ARIAL" w:hAnsi="ARIAL"/>
                <w:b/>
                <w:color w:val="435363"/>
                <w:sz w:val="18"/>
              </w:rPr>
              <w:t>29</w:t>
            </w:r>
          </w:p>
        </w:tc>
      </w:tr>
    </w:tbl>
    <w:tbl>
      <w:tblPr>
        <w:tblW w:w="136" w:type="dxa"/>
        <w:jc w:val="left"/>
        <w:tblInd w:w="0" w:type="dxa"/>
        <w:tblLayout w:type="fixed"/>
        <w:tblCellMar>
          <w:top w:w="0" w:type="dxa"/>
          <w:left w:w="0" w:type="dxa"/>
          <w:bottom w:w="0" w:type="dxa"/>
          <w:right w:w="0" w:type="dxa"/>
        </w:tblCellMar>
      </w:tblPr>
      <w:tblGrid>
        <w:gridCol w:w="38"/>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rFonts w:ascii="ARIAL" w:hAnsi="ARIAL"/>
          <w:color w:val="435363"/>
          <w:sz w:val="16"/>
        </w:rPr>
      </w:pPr>
      <w:r>
        <w:rPr>
          <w:rFonts w:ascii="ARIAL" w:hAnsi="ARIAL"/>
          <w:color w:val="435363"/>
          <w:sz w:val="16"/>
        </w:rPr>
        <w:t xml:space="preserve">2024 Proxy Statement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left"/>
        <w:rPr>
          <w:rFonts w:ascii="ARIAL" w:hAnsi="ARIAL"/>
          <w:color w:val="435363"/>
          <w:sz w:val="18"/>
        </w:rPr>
      </w:pPr>
      <w:r>
        <w:rPr>
          <w:rFonts w:ascii="ARIAL" w:hAnsi="ARIAL"/>
          <w:color w:val="435363"/>
          <w:sz w:val="18"/>
        </w:rPr>
        <w:t xml:space="preserve">boardroom, including better reflecting our diverse customer and employee base and the healthy debate that stems from different viewpoints that may result from diverse backgrounds. Accordingly, our Board is diverse in many ways, with differing geographic, business and racial backgrounds. Over 45% of our Board nominees are diverse based on gender or ethnicity. </w:t>
      </w:r>
    </w:p>
    <w:p>
      <w:pPr>
        <w:pStyle w:val="TextBody"/>
        <w:bidi w:val="0"/>
        <w:spacing w:before="120" w:after="0"/>
        <w:jc w:val="left"/>
        <w:rPr>
          <w:rFonts w:ascii="ARIAL" w:hAnsi="ARIAL"/>
          <w:color w:val="435363"/>
          <w:sz w:val="18"/>
        </w:rPr>
      </w:pPr>
      <w:r>
        <w:rPr>
          <w:rFonts w:ascii="ARIAL" w:hAnsi="ARIAL"/>
          <w:color w:val="435363"/>
          <w:sz w:val="18"/>
        </w:rPr>
        <w:t xml:space="preserve">We believe that fresh perspectives and new ideas are critical to a forward-looking and strategic Board. At the same time, given the extremely complex nature of our business, it is equally important to benefit from the valuable experience and institutional knowledge that longer-serving directors bring to the boardroom. In September 2022, Mr. Reynal joined our Board. Mr. Reynal was identified to the Company by a third-party search firm. Previously, in January and March 2022, respectively, Mr. Smith and Mr. Isom joined our Board, and prior to that in October 2020 and February 2021, respectively, Mr. Steenland and Ms. Brown joined our Board and in November 2015, Ms. Kronick and Mr. Nesbitt joined our Board. Our remaining directors joined our Board in December 2013 at the effective date of the merger with US Airways. The Board strongly believes that the current mix of directors provides the Company with an appropriate balance of knowledge, experience and capability, allowing us to leverage deep company experience and knowledge in addition to new viewpoints and innovative ideas among newer directors. Out of our 11 Board nominees, six have served on our Board for ten or fewer years and another five have been on our Board for less than five years. </w:t>
      </w:r>
    </w:p>
    <w:p>
      <w:pPr>
        <w:pStyle w:val="TextBody"/>
        <w:bidi w:val="0"/>
        <w:spacing w:before="0" w:after="0"/>
        <w:jc w:val="left"/>
        <w:rPr/>
      </w:pPr>
      <w:r>
        <w:rPr/>
        <w:t> </w:t>
      </w:r>
    </w:p>
    <w:p>
      <w:pPr>
        <w:pStyle w:val="TextBody"/>
        <w:bidi w:val="0"/>
        <w:spacing w:before="0" w:after="0"/>
        <w:jc w:val="center"/>
        <w:rPr/>
      </w:pPr>
      <w:r>
        <w:rPr/>
        <w:drawing>
          <wp:inline distT="0" distB="0" distL="0" distR="0">
            <wp:extent cx="612775" cy="215900"/>
            <wp:effectExtent l="0" t="0" r="0" b="0"/>
            <wp:docPr id="177" name="Image1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Image171" descr=""/>
                    <pic:cNvPicPr>
                      <a:picLocks noChangeAspect="1" noChangeArrowheads="1"/>
                    </pic:cNvPicPr>
                  </pic:nvPicPr>
                  <pic:blipFill>
                    <a:blip r:embed="rId174"/>
                    <a:stretch>
                      <a:fillRect/>
                    </a:stretch>
                  </pic:blipFill>
                  <pic:spPr bwMode="auto">
                    <a:xfrm>
                      <a:off x="0" y="0"/>
                      <a:ext cx="612775" cy="215900"/>
                    </a:xfrm>
                    <a:prstGeom prst="rect">
                      <a:avLst/>
                    </a:prstGeom>
                  </pic:spPr>
                </pic:pic>
              </a:graphicData>
            </a:graphic>
          </wp:inline>
        </w:drawing>
      </w:r>
      <w:r>
        <w:rPr/>
        <w:t xml:space="preserve"> </w:t>
      </w:r>
    </w:p>
    <w:p>
      <w:pPr>
        <w:pStyle w:val="TextBody"/>
        <w:bidi w:val="0"/>
        <w:spacing w:before="240" w:after="0"/>
        <w:jc w:val="left"/>
        <w:rPr>
          <w:rFonts w:ascii="ARIAL" w:hAnsi="ARIAL"/>
          <w:b/>
          <w:color w:val="3575B3"/>
          <w:sz w:val="24"/>
        </w:rPr>
      </w:pPr>
      <w:bookmarkStart w:id="41" w:name="toc636721_40"/>
      <w:bookmarkEnd w:id="41"/>
      <w:r>
        <w:rPr>
          <w:rFonts w:ascii="ARIAL" w:hAnsi="ARIAL"/>
          <w:b/>
          <w:color w:val="3575B3"/>
          <w:sz w:val="24"/>
        </w:rPr>
        <w:t xml:space="preserve">Board Self-Evaluation </w:t>
      </w:r>
    </w:p>
    <w:p>
      <w:pPr>
        <w:pStyle w:val="TextBody"/>
        <w:bidi w:val="0"/>
        <w:spacing w:before="80" w:after="0"/>
        <w:jc w:val="left"/>
        <w:rPr>
          <w:rFonts w:ascii="ARIAL" w:hAnsi="ARIAL"/>
          <w:color w:val="435363"/>
          <w:sz w:val="18"/>
        </w:rPr>
      </w:pPr>
      <w:r>
        <w:rPr>
          <w:rFonts w:ascii="ARIAL" w:hAnsi="ARIAL"/>
          <w:color w:val="435363"/>
          <w:sz w:val="18"/>
        </w:rPr>
        <w:t xml:space="preserve">Our Governance Guidelines and CGPR Committee charter provide that the CGPR Committee must conduct a periodic assessment of the performance of the Board, including the committees, and provide the results to the full Board for discussion. The purpose of the review is to increase the effectiveness of the Board as a whole and of each of the committees. The assessment includes an evaluation of the Board and each committee’s contribution as a whole, of specific areas in which the Board, the applicable committee and/or management believe better contributions could be made and of the overall make-up and composition of the Board and its committees. </w:t>
      </w:r>
    </w:p>
    <w:p>
      <w:pPr>
        <w:pStyle w:val="TextBody"/>
        <w:bidi w:val="0"/>
        <w:spacing w:before="0" w:after="0"/>
        <w:jc w:val="left"/>
        <w:rPr/>
      </w:pPr>
      <w:r>
        <w:rPr/>
        <w:t> </w:t>
      </w:r>
    </w:p>
    <w:tbl>
      <w:tblPr>
        <w:tblW w:w="136" w:type="dxa"/>
        <w:jc w:val="left"/>
        <w:tblInd w:w="0" w:type="dxa"/>
        <w:tblLayout w:type="fixed"/>
        <w:tblCellMar>
          <w:top w:w="0" w:type="dxa"/>
          <w:left w:w="0" w:type="dxa"/>
          <w:bottom w:w="0" w:type="dxa"/>
          <w:right w:w="0" w:type="dxa"/>
        </w:tblCellMar>
      </w:tblPr>
      <w:tblGrid>
        <w:gridCol w:w="38"/>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tbl>
      <w:tblPr>
        <w:tblW w:w="1306" w:type="dxa"/>
        <w:jc w:val="left"/>
        <w:tblInd w:w="0" w:type="dxa"/>
        <w:tblLayout w:type="fixed"/>
        <w:tblCellMar>
          <w:top w:w="0" w:type="dxa"/>
          <w:left w:w="0" w:type="dxa"/>
          <w:bottom w:w="0" w:type="dxa"/>
          <w:right w:w="0" w:type="dxa"/>
        </w:tblCellMar>
      </w:tblPr>
      <w:tblGrid>
        <w:gridCol w:w="245"/>
        <w:gridCol w:w="60"/>
        <w:gridCol w:w="1001"/>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b/>
                <w:color w:val="435363"/>
                <w:sz w:val="18"/>
              </w:rPr>
            </w:pPr>
            <w:r>
              <w:rPr>
                <w:rFonts w:ascii="ARIAL" w:hAnsi="ARIAL"/>
                <w:b/>
                <w:color w:val="435363"/>
                <w:sz w:val="18"/>
              </w:rPr>
              <w:t>30</w:t>
            </w:r>
          </w:p>
        </w:tc>
        <w:tc>
          <w:tcPr>
            <w:tcW w:w="60" w:type="dxa"/>
            <w:tcBorders/>
            <w:vAlign w:val="center"/>
          </w:tcPr>
          <w:p>
            <w:pPr>
              <w:pStyle w:val="TableContents"/>
              <w:bidi w:val="0"/>
              <w:spacing w:before="0" w:after="283"/>
              <w:jc w:val="left"/>
              <w:rPr/>
            </w:pPr>
            <w:r>
              <w:rPr/>
              <w:t> </w:t>
            </w:r>
          </w:p>
        </w:tc>
        <w:tc>
          <w:tcPr>
            <w:tcW w:w="1001" w:type="dxa"/>
            <w:tcBorders/>
            <w:vAlign w:val="center"/>
          </w:tcPr>
          <w:p>
            <w:pPr>
              <w:pStyle w:val="TableContents"/>
              <w:bidi w:val="0"/>
              <w:spacing w:before="0" w:after="283"/>
              <w:jc w:val="left"/>
              <w:rPr/>
            </w:pPr>
            <w:r>
              <w:rPr/>
              <w:drawing>
                <wp:inline distT="0" distB="0" distL="0" distR="0">
                  <wp:extent cx="588010" cy="19050"/>
                  <wp:effectExtent l="0" t="0" r="0" b="0"/>
                  <wp:docPr id="178" name="Image1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172" descr=""/>
                          <pic:cNvPicPr>
                            <a:picLocks noChangeAspect="1" noChangeArrowheads="1"/>
                          </pic:cNvPicPr>
                        </pic:nvPicPr>
                        <pic:blipFill>
                          <a:blip r:embed="rId175"/>
                          <a:stretch>
                            <a:fillRect/>
                          </a:stretch>
                        </pic:blipFill>
                        <pic:spPr bwMode="auto">
                          <a:xfrm>
                            <a:off x="0" y="0"/>
                            <a:ext cx="588010" cy="19050"/>
                          </a:xfrm>
                          <a:prstGeom prst="rect">
                            <a:avLst/>
                          </a:prstGeom>
                        </pic:spPr>
                      </pic:pic>
                    </a:graphicData>
                  </a:graphic>
                </wp:inline>
              </w:drawing>
            </w:r>
            <w:r>
              <w:rPr/>
              <w:t xml:space="preserve"> </w:t>
            </w:r>
          </w:p>
        </w:tc>
      </w:tr>
    </w:tbl>
    <w:p>
      <w:pPr>
        <w:pStyle w:val="TextBody"/>
        <w:bidi w:val="0"/>
        <w:spacing w:before="0" w:after="0"/>
        <w:jc w:val="center"/>
        <w:rPr>
          <w:rFonts w:ascii="ARIAL" w:hAnsi="ARIAL"/>
          <w:color w:val="435363"/>
          <w:sz w:val="16"/>
        </w:rPr>
      </w:pPr>
      <w:r>
        <w:rPr>
          <w:rFonts w:ascii="ARIAL" w:hAnsi="ARIAL"/>
          <w:color w:val="435363"/>
          <w:sz w:val="16"/>
        </w:rPr>
        <w:t xml:space="preserve">2024 Proxy Statement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193"/>
        <w:gridCol w:w="120"/>
        <w:gridCol w:w="5892"/>
      </w:tblGrid>
      <w:tr>
        <w:trPr/>
        <w:tc>
          <w:tcPr>
            <w:tcW w:w="419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892" w:type="dxa"/>
            <w:tcBorders/>
            <w:vAlign w:val="center"/>
          </w:tcPr>
          <w:p>
            <w:pPr>
              <w:pStyle w:val="TableContents"/>
              <w:bidi w:val="0"/>
              <w:spacing w:before="0" w:after="283"/>
              <w:jc w:val="left"/>
              <w:rPr>
                <w:sz w:val="4"/>
                <w:szCs w:val="4"/>
              </w:rPr>
            </w:pPr>
            <w:r>
              <w:rPr>
                <w:sz w:val="4"/>
                <w:szCs w:val="4"/>
              </w:rPr>
            </w:r>
          </w:p>
        </w:tc>
      </w:tr>
      <w:tr>
        <w:trPr/>
        <w:tc>
          <w:tcPr>
            <w:tcW w:w="4193" w:type="dxa"/>
            <w:tcBorders>
              <w:top w:val="single" w:sz="6" w:space="0" w:color="BF0000"/>
            </w:tcBorders>
            <w:tcMar>
              <w:top w:w="28" w:type="dxa"/>
            </w:tcMar>
            <w:vAlign w:val="center"/>
          </w:tcPr>
          <w:p>
            <w:pPr>
              <w:pStyle w:val="TableContents"/>
              <w:bidi w:val="0"/>
              <w:spacing w:before="0" w:after="283"/>
              <w:jc w:val="left"/>
              <w:rPr/>
            </w:pPr>
            <w:r>
              <w:rPr/>
              <w:t> </w:t>
            </w:r>
          </w:p>
        </w:tc>
        <w:tc>
          <w:tcPr>
            <w:tcW w:w="6012" w:type="dxa"/>
            <w:gridSpan w:val="2"/>
            <w:tcBorders>
              <w:top w:val="single" w:sz="6" w:space="0" w:color="BF0000"/>
            </w:tcBorders>
            <w:tcMar>
              <w:top w:w="28" w:type="dxa"/>
            </w:tcMar>
            <w:vAlign w:val="center"/>
          </w:tcPr>
          <w:p>
            <w:pPr>
              <w:pStyle w:val="TableContents"/>
              <w:bidi w:val="0"/>
              <w:spacing w:before="0" w:after="283"/>
              <w:jc w:val="left"/>
              <w:rPr/>
            </w:pPr>
            <w:r>
              <w:rPr/>
              <w:t> </w:t>
            </w:r>
            <w:bookmarkStart w:id="42" w:name="toc636721_43"/>
            <w:bookmarkEnd w:id="42"/>
          </w:p>
        </w:tc>
      </w:tr>
      <w:tr>
        <w:trPr/>
        <w:tc>
          <w:tcPr>
            <w:tcW w:w="4193" w:type="dxa"/>
            <w:tcBorders>
              <w:bottom w:val="single" w:sz="6" w:space="0" w:color="BF0000"/>
            </w:tcBorders>
            <w:tcMar>
              <w:bottom w:w="60" w:type="dxa"/>
            </w:tcMar>
            <w:vAlign w:val="center"/>
          </w:tcPr>
          <w:p>
            <w:pPr>
              <w:pStyle w:val="TableContents"/>
              <w:bidi w:val="0"/>
              <w:spacing w:before="0" w:after="283"/>
              <w:jc w:val="left"/>
              <w:rPr>
                <w:color w:val="3575B3"/>
              </w:rPr>
            </w:pPr>
            <w:r>
              <w:rPr>
                <w:color w:val="3575B3"/>
              </w:rPr>
              <w:t> </w:t>
            </w:r>
            <w:r>
              <w:rPr>
                <w:b/>
                <w:color w:val="3575B3"/>
                <w:sz w:val="24"/>
              </w:rPr>
              <w:t>Audit Committee</w:t>
            </w:r>
          </w:p>
        </w:tc>
        <w:tc>
          <w:tcPr>
            <w:tcW w:w="120" w:type="dxa"/>
            <w:tcBorders>
              <w:bottom w:val="single" w:sz="6" w:space="0" w:color="BF0000"/>
            </w:tcBorders>
            <w:tcMar>
              <w:bottom w:w="28" w:type="dxa"/>
            </w:tcMar>
            <w:vAlign w:val="center"/>
          </w:tcPr>
          <w:p>
            <w:pPr>
              <w:pStyle w:val="TableContents"/>
              <w:bidi w:val="0"/>
              <w:spacing w:before="0" w:after="283"/>
              <w:jc w:val="left"/>
              <w:rPr/>
            </w:pPr>
            <w:r>
              <w:rPr/>
              <w:t>  </w:t>
            </w:r>
          </w:p>
        </w:tc>
        <w:tc>
          <w:tcPr>
            <w:tcW w:w="5892" w:type="dxa"/>
            <w:tcBorders>
              <w:bottom w:val="single" w:sz="6" w:space="0" w:color="BF0000"/>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r>
      <w:tr>
        <w:trPr/>
        <w:tc>
          <w:tcPr>
            <w:tcW w:w="4193" w:type="dxa"/>
            <w:tcBorders/>
            <w:vAlign w:val="center"/>
          </w:tcPr>
          <w:p>
            <w:pPr>
              <w:pStyle w:val="TableContents"/>
              <w:bidi w:val="0"/>
              <w:spacing w:before="0" w:after="283"/>
              <w:jc w:val="left"/>
              <w:rPr>
                <w:sz w:val="4"/>
                <w:szCs w:val="4"/>
              </w:rPr>
            </w:pPr>
            <w:r>
              <w:rPr>
                <w:sz w:val="4"/>
                <w:szCs w:val="4"/>
              </w:rPr>
            </w:r>
          </w:p>
        </w:tc>
        <w:tc>
          <w:tcPr>
            <w:tcW w:w="6012" w:type="dxa"/>
            <w:gridSpan w:val="2"/>
            <w:tcBorders/>
            <w:vAlign w:val="center"/>
          </w:tcPr>
          <w:p>
            <w:pPr>
              <w:pStyle w:val="TableContents"/>
              <w:bidi w:val="0"/>
              <w:spacing w:before="0" w:after="283"/>
              <w:jc w:val="left"/>
              <w:rPr>
                <w:sz w:val="4"/>
                <w:szCs w:val="4"/>
              </w:rPr>
            </w:pPr>
            <w:r>
              <w:rPr>
                <w:sz w:val="4"/>
                <w:szCs w:val="4"/>
              </w:rPr>
            </w:r>
          </w:p>
        </w:tc>
      </w:tr>
      <w:tr>
        <w:trPr/>
        <w:tc>
          <w:tcPr>
            <w:tcW w:w="4193" w:type="dxa"/>
            <w:tcBorders>
              <w:bottom w:val="single" w:sz="6" w:space="0" w:color="BF0000"/>
            </w:tcBorders>
            <w:tcMar>
              <w:bottom w:w="28" w:type="dxa"/>
            </w:tcMar>
            <w:vAlign w:val="center"/>
          </w:tcPr>
          <w:p>
            <w:pPr>
              <w:pStyle w:val="TableContents"/>
              <w:bidi w:val="0"/>
              <w:spacing w:before="0" w:after="0"/>
              <w:jc w:val="left"/>
              <w:rPr>
                <w:rFonts w:ascii="ARIAL" w:hAnsi="ARIAL"/>
                <w:b/>
                <w:color w:val="435363"/>
                <w:sz w:val="18"/>
              </w:rPr>
            </w:pPr>
            <w:r>
              <w:rPr>
                <w:rFonts w:ascii="ARIAL" w:hAnsi="ARIAL"/>
                <w:b/>
                <w:color w:val="435363"/>
                <w:sz w:val="18"/>
              </w:rPr>
              <w:t>Members in 2023:</w:t>
            </w:r>
          </w:p>
          <w:p>
            <w:pPr>
              <w:pStyle w:val="TableContents"/>
              <w:bidi w:val="0"/>
              <w:spacing w:before="0" w:after="0"/>
              <w:jc w:val="left"/>
              <w:rPr>
                <w:rFonts w:ascii="ARIAL" w:hAnsi="ARIAL"/>
                <w:color w:val="435363"/>
                <w:sz w:val="18"/>
              </w:rPr>
            </w:pPr>
            <w:r>
              <w:rPr>
                <w:rFonts w:ascii="ARIAL" w:hAnsi="ARIAL"/>
                <w:color w:val="435363"/>
                <w:sz w:val="18"/>
              </w:rPr>
              <w:t>Matt Hart (Chair)</w:t>
            </w:r>
          </w:p>
          <w:p>
            <w:pPr>
              <w:pStyle w:val="TableContents"/>
              <w:bidi w:val="0"/>
              <w:spacing w:before="0" w:after="0"/>
              <w:jc w:val="left"/>
              <w:rPr>
                <w:rFonts w:ascii="ARIAL" w:hAnsi="ARIAL"/>
                <w:color w:val="435363"/>
                <w:sz w:val="18"/>
              </w:rPr>
            </w:pPr>
            <w:r>
              <w:rPr>
                <w:rFonts w:ascii="ARIAL" w:hAnsi="ARIAL"/>
                <w:color w:val="435363"/>
                <w:sz w:val="18"/>
              </w:rPr>
              <w:t>Adriane Brown</w:t>
            </w:r>
          </w:p>
          <w:p>
            <w:pPr>
              <w:pStyle w:val="TableContents"/>
              <w:bidi w:val="0"/>
              <w:spacing w:before="0" w:after="0"/>
              <w:jc w:val="left"/>
              <w:rPr>
                <w:rFonts w:ascii="ARIAL" w:hAnsi="ARIAL"/>
                <w:color w:val="435363"/>
                <w:sz w:val="18"/>
              </w:rPr>
            </w:pPr>
            <w:r>
              <w:rPr>
                <w:rFonts w:ascii="ARIAL" w:hAnsi="ARIAL"/>
                <w:color w:val="435363"/>
                <w:sz w:val="18"/>
              </w:rPr>
              <w:t>John Cahill</w:t>
            </w:r>
          </w:p>
          <w:p>
            <w:pPr>
              <w:pStyle w:val="TableContents"/>
              <w:bidi w:val="0"/>
              <w:spacing w:before="0" w:after="0"/>
              <w:jc w:val="left"/>
              <w:rPr>
                <w:rFonts w:ascii="ARIAL" w:hAnsi="ARIAL"/>
                <w:color w:val="435363"/>
                <w:sz w:val="18"/>
              </w:rPr>
            </w:pPr>
            <w:r>
              <w:rPr>
                <w:rFonts w:ascii="ARIAL" w:hAnsi="ARIAL"/>
                <w:color w:val="435363"/>
                <w:sz w:val="18"/>
              </w:rPr>
              <w:t>Marty Nesbitt</w:t>
            </w:r>
          </w:p>
          <w:p>
            <w:pPr>
              <w:pStyle w:val="TableContents"/>
              <w:bidi w:val="0"/>
              <w:spacing w:before="0" w:after="0"/>
              <w:jc w:val="left"/>
              <w:rPr/>
            </w:pPr>
            <w:r>
              <w:rPr/>
              <w:t> </w:t>
            </w:r>
          </w:p>
          <w:p>
            <w:pPr>
              <w:pStyle w:val="TableContents"/>
              <w:bidi w:val="0"/>
              <w:spacing w:before="0" w:after="0"/>
              <w:jc w:val="left"/>
              <w:rPr>
                <w:rFonts w:ascii="ARIAL" w:hAnsi="ARIAL"/>
                <w:b/>
                <w:color w:val="435363"/>
                <w:sz w:val="18"/>
              </w:rPr>
            </w:pPr>
            <w:r>
              <w:rPr>
                <w:rFonts w:ascii="ARIAL" w:hAnsi="ARIAL"/>
                <w:b/>
                <w:color w:val="435363"/>
                <w:sz w:val="18"/>
              </w:rPr>
              <w:t>Meetings in 2023: 6</w:t>
            </w:r>
          </w:p>
          <w:p>
            <w:pPr>
              <w:pStyle w:val="TableContents"/>
              <w:bidi w:val="0"/>
              <w:spacing w:before="0" w:after="0"/>
              <w:jc w:val="left"/>
              <w:rPr/>
            </w:pPr>
            <w:r>
              <w:rPr/>
              <w:t> </w:t>
            </w:r>
          </w:p>
          <w:p>
            <w:pPr>
              <w:pStyle w:val="TableContents"/>
              <w:bidi w:val="0"/>
              <w:spacing w:before="0" w:after="20"/>
              <w:jc w:val="left"/>
              <w:rPr>
                <w:rFonts w:ascii="ARIAL" w:hAnsi="ARIAL"/>
                <w:color w:val="435363"/>
                <w:sz w:val="18"/>
              </w:rPr>
            </w:pPr>
            <w:r>
              <w:rPr>
                <w:rFonts w:ascii="ARIAL" w:hAnsi="ARIAL"/>
                <w:color w:val="435363"/>
                <w:sz w:val="18"/>
              </w:rPr>
              <w:t>The Board has determined that each member is independent under SEC and Nasdaq rules and the Governance Guidelines. Each member is a “financial expert” under applicable SEC rules and has the financial management expertise required by Nasdaq listing standards.</w:t>
            </w:r>
          </w:p>
        </w:tc>
        <w:tc>
          <w:tcPr>
            <w:tcW w:w="120" w:type="dxa"/>
            <w:tcBorders>
              <w:bottom w:val="single" w:sz="6" w:space="0" w:color="BF0000"/>
            </w:tcBorders>
            <w:tcMar>
              <w:bottom w:w="28" w:type="dxa"/>
            </w:tcMar>
            <w:vAlign w:val="center"/>
          </w:tcPr>
          <w:p>
            <w:pPr>
              <w:pStyle w:val="TableContents"/>
              <w:bidi w:val="0"/>
              <w:spacing w:before="0" w:after="283"/>
              <w:jc w:val="left"/>
              <w:rPr/>
            </w:pPr>
            <w:r>
              <w:rPr/>
              <w:t>  </w:t>
            </w:r>
          </w:p>
        </w:tc>
        <w:tc>
          <w:tcPr>
            <w:tcW w:w="5892" w:type="dxa"/>
            <w:tcBorders>
              <w:bottom w:val="single" w:sz="6" w:space="0" w:color="BF0000"/>
            </w:tcBorders>
            <w:tcMar>
              <w:bottom w:w="28" w:type="dxa"/>
            </w:tcMar>
            <w:vAlign w:val="center"/>
          </w:tcPr>
          <w:p>
            <w:pPr>
              <w:pStyle w:val="TableContents"/>
              <w:bidi w:val="0"/>
              <w:spacing w:before="0" w:after="0"/>
              <w:jc w:val="left"/>
              <w:rPr>
                <w:rFonts w:ascii="ARIAL" w:hAnsi="ARIAL"/>
                <w:b/>
                <w:color w:val="435363"/>
                <w:sz w:val="18"/>
              </w:rPr>
            </w:pPr>
            <w:r>
              <w:rPr>
                <w:rFonts w:ascii="ARIAL" w:hAnsi="ARIAL"/>
                <w:b/>
                <w:color w:val="435363"/>
                <w:sz w:val="18"/>
              </w:rPr>
              <w:t>Primary Responsibilities</w:t>
            </w:r>
          </w:p>
          <w:p>
            <w:pPr>
              <w:pStyle w:val="TableContents"/>
              <w:bidi w:val="0"/>
              <w:spacing w:before="0" w:after="0"/>
              <w:jc w:val="left"/>
              <w:rPr>
                <w:color w:val="435363"/>
              </w:rPr>
            </w:pPr>
            <w:r>
              <w:rPr>
                <w:color w:val="3575B3"/>
              </w:rPr>
              <w:t>•</w:t>
            </w:r>
            <w:r>
              <w:rPr>
                <w:color w:val="435363"/>
              </w:rPr>
              <w:t>  </w:t>
            </w:r>
            <w:r>
              <w:rPr>
                <w:rFonts w:ascii="ARIAL" w:hAnsi="ARIAL"/>
                <w:color w:val="435363"/>
                <w:sz w:val="18"/>
              </w:rPr>
              <w:t>Oversee the Company’s internal accounting function; report to the Board with respect to other auditing and accounting matters</w:t>
            </w:r>
          </w:p>
          <w:p>
            <w:pPr>
              <w:pStyle w:val="TableContents"/>
              <w:bidi w:val="0"/>
              <w:spacing w:before="0" w:after="0"/>
              <w:jc w:val="left"/>
              <w:rPr/>
            </w:pPr>
            <w:r>
              <w:rPr/>
              <w:t> </w:t>
            </w:r>
          </w:p>
          <w:p>
            <w:pPr>
              <w:pStyle w:val="TableContents"/>
              <w:bidi w:val="0"/>
              <w:spacing w:before="0" w:after="0"/>
              <w:jc w:val="left"/>
              <w:rPr>
                <w:color w:val="435363"/>
              </w:rPr>
            </w:pPr>
            <w:r>
              <w:rPr>
                <w:color w:val="3575B3"/>
              </w:rPr>
              <w:t>•</w:t>
            </w:r>
            <w:r>
              <w:rPr>
                <w:color w:val="435363"/>
              </w:rPr>
              <w:t>  </w:t>
            </w:r>
            <w:r>
              <w:rPr>
                <w:rFonts w:ascii="ARIAL" w:hAnsi="ARIAL"/>
                <w:color w:val="435363"/>
                <w:sz w:val="18"/>
              </w:rPr>
              <w:t>Appoint or replace the independent auditor; oversee the work of the independent auditor for the purpose of preparing or issuing an audit report or related work, including determining the scope of annual audits and fees to be paid</w:t>
            </w:r>
          </w:p>
          <w:p>
            <w:pPr>
              <w:pStyle w:val="TableContents"/>
              <w:bidi w:val="0"/>
              <w:spacing w:before="0" w:after="0"/>
              <w:jc w:val="left"/>
              <w:rPr/>
            </w:pPr>
            <w:r>
              <w:rPr/>
              <w:t> </w:t>
            </w:r>
          </w:p>
          <w:p>
            <w:pPr>
              <w:pStyle w:val="TableContents"/>
              <w:bidi w:val="0"/>
              <w:spacing w:before="0" w:after="0"/>
              <w:jc w:val="left"/>
              <w:rPr>
                <w:color w:val="435363"/>
              </w:rPr>
            </w:pPr>
            <w:r>
              <w:rPr>
                <w:color w:val="3575B3"/>
              </w:rPr>
              <w:t>•</w:t>
            </w:r>
            <w:r>
              <w:rPr>
                <w:color w:val="435363"/>
              </w:rPr>
              <w:t>  </w:t>
            </w:r>
            <w:r>
              <w:rPr>
                <w:rFonts w:ascii="ARIAL" w:hAnsi="ARIAL"/>
                <w:color w:val="435363"/>
                <w:sz w:val="18"/>
              </w:rPr>
              <w:t>Oversee the Company’s risk management policies that relate to the financial control environment, financial reporting and disclosure controls</w:t>
            </w:r>
          </w:p>
          <w:p>
            <w:pPr>
              <w:pStyle w:val="TableContents"/>
              <w:bidi w:val="0"/>
              <w:spacing w:before="0" w:after="0"/>
              <w:jc w:val="left"/>
              <w:rPr/>
            </w:pPr>
            <w:r>
              <w:rPr/>
              <w:t> </w:t>
            </w:r>
          </w:p>
          <w:p>
            <w:pPr>
              <w:pStyle w:val="TableContents"/>
              <w:bidi w:val="0"/>
              <w:spacing w:before="0" w:after="0"/>
              <w:jc w:val="left"/>
              <w:rPr>
                <w:color w:val="435363"/>
              </w:rPr>
            </w:pPr>
            <w:r>
              <w:rPr>
                <w:color w:val="3575B3"/>
              </w:rPr>
              <w:t>•</w:t>
            </w:r>
            <w:r>
              <w:rPr>
                <w:color w:val="435363"/>
              </w:rPr>
              <w:t>  </w:t>
            </w:r>
            <w:r>
              <w:rPr>
                <w:rFonts w:ascii="ARIAL" w:hAnsi="ARIAL"/>
                <w:color w:val="435363"/>
                <w:sz w:val="18"/>
              </w:rPr>
              <w:t>Establish and maintain procedures for compliance with significant applicable legal, ethical and regulatory requirements and for the receipt, retention and treatment of complaints received by the Company regarding accounting, internal accounting controls or auditing matters, and the confidential, anonymous submission by employees of concerns regarding questionable accounting or auditing matters</w:t>
            </w:r>
          </w:p>
          <w:p>
            <w:pPr>
              <w:pStyle w:val="TableContents"/>
              <w:bidi w:val="0"/>
              <w:spacing w:before="0" w:after="0"/>
              <w:jc w:val="left"/>
              <w:rPr/>
            </w:pPr>
            <w:r>
              <w:rPr/>
              <w:t> </w:t>
            </w:r>
          </w:p>
          <w:p>
            <w:pPr>
              <w:pStyle w:val="TableContents"/>
              <w:bidi w:val="0"/>
              <w:spacing w:before="0" w:after="0"/>
              <w:jc w:val="left"/>
              <w:rPr>
                <w:color w:val="435363"/>
              </w:rPr>
            </w:pPr>
            <w:r>
              <w:rPr>
                <w:color w:val="3575B3"/>
              </w:rPr>
              <w:t>•</w:t>
            </w:r>
            <w:r>
              <w:rPr>
                <w:color w:val="435363"/>
              </w:rPr>
              <w:t>  </w:t>
            </w:r>
            <w:r>
              <w:rPr>
                <w:rFonts w:ascii="ARIAL" w:hAnsi="ARIAL"/>
                <w:color w:val="435363"/>
                <w:sz w:val="18"/>
              </w:rPr>
              <w:t>Review and approve all significant conflicts of interest and related party transactions in accordance with Company policies</w:t>
            </w:r>
          </w:p>
          <w:p>
            <w:pPr>
              <w:pStyle w:val="TableContents"/>
              <w:bidi w:val="0"/>
              <w:spacing w:before="0" w:after="0"/>
              <w:jc w:val="left"/>
              <w:rPr/>
            </w:pPr>
            <w:r>
              <w:rPr/>
              <w:t> </w:t>
            </w:r>
          </w:p>
          <w:p>
            <w:pPr>
              <w:pStyle w:val="TableContents"/>
              <w:bidi w:val="0"/>
              <w:spacing w:before="0" w:after="0"/>
              <w:jc w:val="left"/>
              <w:rPr>
                <w:color w:val="435363"/>
              </w:rPr>
            </w:pPr>
            <w:r>
              <w:rPr>
                <w:color w:val="3575B3"/>
              </w:rPr>
              <w:t>•</w:t>
            </w:r>
            <w:r>
              <w:rPr>
                <w:color w:val="435363"/>
              </w:rPr>
              <w:t>  </w:t>
            </w:r>
            <w:r>
              <w:rPr>
                <w:rFonts w:ascii="ARIAL" w:hAnsi="ARIAL"/>
                <w:color w:val="435363"/>
                <w:sz w:val="18"/>
              </w:rPr>
              <w:t>Review cybersecurity, data privacy and other risks relevant to the Company’s computerized information system controls and security</w:t>
            </w:r>
          </w:p>
          <w:p>
            <w:pPr>
              <w:pStyle w:val="TableContents"/>
              <w:bidi w:val="0"/>
              <w:spacing w:before="0" w:after="0"/>
              <w:jc w:val="left"/>
              <w:rPr/>
            </w:pPr>
            <w:r>
              <w:rPr/>
              <w:t> </w:t>
            </w:r>
          </w:p>
          <w:p>
            <w:pPr>
              <w:pStyle w:val="TableContents"/>
              <w:bidi w:val="0"/>
              <w:spacing w:before="0" w:after="0"/>
              <w:jc w:val="left"/>
              <w:rPr>
                <w:color w:val="435363"/>
              </w:rPr>
            </w:pPr>
            <w:r>
              <w:rPr>
                <w:color w:val="3575B3"/>
              </w:rPr>
              <w:t>•</w:t>
            </w:r>
            <w:r>
              <w:rPr>
                <w:color w:val="435363"/>
              </w:rPr>
              <w:t>  </w:t>
            </w:r>
            <w:r>
              <w:rPr>
                <w:rFonts w:ascii="ARIAL" w:hAnsi="ARIAL"/>
                <w:color w:val="435363"/>
                <w:sz w:val="18"/>
              </w:rPr>
              <w:t>Pre-approve audit and permitted non-audit services provided by the independent auditor</w:t>
            </w:r>
          </w:p>
          <w:p>
            <w:pPr>
              <w:pStyle w:val="TableContents"/>
              <w:bidi w:val="0"/>
              <w:spacing w:before="0" w:after="20"/>
              <w:jc w:val="left"/>
              <w:rPr/>
            </w:pPr>
            <w:r>
              <w:rPr/>
              <w:t> </w:t>
            </w:r>
          </w:p>
        </w:tc>
      </w:tr>
      <w:tr>
        <w:trPr/>
        <w:tc>
          <w:tcPr>
            <w:tcW w:w="4193" w:type="dxa"/>
            <w:tcBorders/>
            <w:vAlign w:val="center"/>
          </w:tcPr>
          <w:p>
            <w:pPr>
              <w:pStyle w:val="TableContents"/>
              <w:bidi w:val="0"/>
              <w:spacing w:before="0" w:after="283"/>
              <w:jc w:val="left"/>
              <w:rPr>
                <w:sz w:val="4"/>
                <w:szCs w:val="4"/>
              </w:rPr>
            </w:pPr>
            <w:r>
              <w:rPr>
                <w:sz w:val="4"/>
                <w:szCs w:val="4"/>
              </w:rPr>
            </w:r>
          </w:p>
        </w:tc>
        <w:tc>
          <w:tcPr>
            <w:tcW w:w="6012" w:type="dxa"/>
            <w:gridSpan w:val="2"/>
            <w:tcBorders/>
            <w:vAlign w:val="center"/>
          </w:tcPr>
          <w:p>
            <w:pPr>
              <w:pStyle w:val="TableContents"/>
              <w:bidi w:val="0"/>
              <w:spacing w:before="0" w:after="283"/>
              <w:jc w:val="left"/>
              <w:rPr>
                <w:sz w:val="4"/>
                <w:szCs w:val="4"/>
              </w:rPr>
            </w:pPr>
            <w:r>
              <w:rPr>
                <w:sz w:val="4"/>
                <w:szCs w:val="4"/>
              </w:rPr>
            </w:r>
          </w:p>
        </w:tc>
      </w:tr>
      <w:tr>
        <w:trPr/>
        <w:tc>
          <w:tcPr>
            <w:tcW w:w="419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892"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6" w:space="0" w:color="BF0000"/>
            </w:tcBorders>
            <w:tcMar>
              <w:top w:w="28" w:type="dxa"/>
            </w:tcMar>
            <w:vAlign w:val="center"/>
          </w:tcPr>
          <w:p>
            <w:pPr>
              <w:pStyle w:val="TableContents"/>
              <w:bidi w:val="0"/>
              <w:spacing w:before="0" w:after="283"/>
              <w:jc w:val="left"/>
              <w:rPr/>
            </w:pPr>
            <w:r>
              <w:rPr/>
              <w:t> </w:t>
            </w:r>
            <w:bookmarkStart w:id="43" w:name="toc636721_44"/>
            <w:bookmarkEnd w:id="43"/>
          </w:p>
        </w:tc>
      </w:tr>
      <w:tr>
        <w:trPr/>
        <w:tc>
          <w:tcPr>
            <w:tcW w:w="10205" w:type="dxa"/>
            <w:gridSpan w:val="3"/>
            <w:tcBorders>
              <w:bottom w:val="single" w:sz="6" w:space="0" w:color="BF0000"/>
            </w:tcBorders>
            <w:tcMar>
              <w:bottom w:w="28" w:type="dxa"/>
            </w:tcMar>
            <w:vAlign w:val="center"/>
          </w:tcPr>
          <w:p>
            <w:pPr>
              <w:pStyle w:val="TableContents"/>
              <w:bidi w:val="0"/>
              <w:spacing w:before="0" w:after="283"/>
              <w:jc w:val="left"/>
              <w:rPr>
                <w:color w:val="3575B3"/>
              </w:rPr>
            </w:pPr>
            <w:r>
              <w:rPr>
                <w:color w:val="3575B3"/>
              </w:rPr>
              <w:t> </w:t>
            </w:r>
            <w:r>
              <w:rPr>
                <w:b/>
                <w:color w:val="3575B3"/>
                <w:sz w:val="24"/>
              </w:rPr>
              <w:t>Compensation Committee</w:t>
            </w:r>
          </w:p>
        </w:tc>
      </w:tr>
      <w:tr>
        <w:trPr/>
        <w:tc>
          <w:tcPr>
            <w:tcW w:w="4193" w:type="dxa"/>
            <w:tcBorders>
              <w:bottom w:val="single" w:sz="6" w:space="0" w:color="BF0000"/>
            </w:tcBorders>
            <w:tcMar>
              <w:bottom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color w:val="435363"/>
                <w:sz w:val="18"/>
              </w:rPr>
            </w:pPr>
            <w:r>
              <w:rPr>
                <w:rFonts w:ascii="ARIAL" w:hAnsi="ARIAL"/>
                <w:b/>
                <w:color w:val="435363"/>
                <w:sz w:val="18"/>
              </w:rPr>
              <w:t>Members in 2023:</w:t>
            </w:r>
          </w:p>
          <w:p>
            <w:pPr>
              <w:pStyle w:val="TableContents"/>
              <w:bidi w:val="0"/>
              <w:spacing w:before="0" w:after="0"/>
              <w:jc w:val="left"/>
              <w:rPr>
                <w:rFonts w:ascii="ARIAL" w:hAnsi="ARIAL"/>
                <w:color w:val="435363"/>
                <w:sz w:val="18"/>
              </w:rPr>
            </w:pPr>
            <w:r>
              <w:rPr>
                <w:rFonts w:ascii="ARIAL" w:hAnsi="ARIAL"/>
                <w:color w:val="435363"/>
                <w:sz w:val="18"/>
              </w:rPr>
              <w:t>Denise O’Leary (Chair)</w:t>
            </w:r>
          </w:p>
          <w:p>
            <w:pPr>
              <w:pStyle w:val="TableContents"/>
              <w:bidi w:val="0"/>
              <w:spacing w:before="0" w:after="0"/>
              <w:jc w:val="left"/>
              <w:rPr>
                <w:rFonts w:ascii="ARIAL" w:hAnsi="ARIAL"/>
                <w:color w:val="435363"/>
                <w:sz w:val="18"/>
              </w:rPr>
            </w:pPr>
            <w:r>
              <w:rPr>
                <w:rFonts w:ascii="ARIAL" w:hAnsi="ARIAL"/>
                <w:color w:val="435363"/>
                <w:sz w:val="18"/>
              </w:rPr>
              <w:t>Jeff Benjamin</w:t>
            </w:r>
          </w:p>
          <w:p>
            <w:pPr>
              <w:pStyle w:val="TableContents"/>
              <w:bidi w:val="0"/>
              <w:spacing w:before="0" w:after="0"/>
              <w:jc w:val="left"/>
              <w:rPr>
                <w:rFonts w:ascii="ARIAL" w:hAnsi="ARIAL"/>
                <w:color w:val="435363"/>
                <w:sz w:val="18"/>
              </w:rPr>
            </w:pPr>
            <w:r>
              <w:rPr>
                <w:rFonts w:ascii="ARIAL" w:hAnsi="ARIAL"/>
                <w:color w:val="435363"/>
                <w:sz w:val="18"/>
              </w:rPr>
              <w:t>Vicente Reynal</w:t>
            </w:r>
          </w:p>
          <w:p>
            <w:pPr>
              <w:pStyle w:val="TableContents"/>
              <w:bidi w:val="0"/>
              <w:spacing w:before="0" w:after="0"/>
              <w:jc w:val="left"/>
              <w:rPr>
                <w:rFonts w:ascii="ARIAL" w:hAnsi="ARIAL"/>
                <w:color w:val="435363"/>
                <w:sz w:val="18"/>
              </w:rPr>
            </w:pPr>
            <w:r>
              <w:rPr>
                <w:rFonts w:ascii="ARIAL" w:hAnsi="ARIAL"/>
                <w:color w:val="435363"/>
                <w:sz w:val="18"/>
              </w:rPr>
              <w:t>Doug Steenland</w:t>
            </w:r>
          </w:p>
          <w:p>
            <w:pPr>
              <w:pStyle w:val="TableContents"/>
              <w:bidi w:val="0"/>
              <w:spacing w:before="0" w:after="0"/>
              <w:jc w:val="left"/>
              <w:rPr/>
            </w:pPr>
            <w:r>
              <w:rPr/>
              <w:t> </w:t>
            </w:r>
          </w:p>
          <w:p>
            <w:pPr>
              <w:pStyle w:val="TableContents"/>
              <w:bidi w:val="0"/>
              <w:spacing w:before="0" w:after="0"/>
              <w:jc w:val="left"/>
              <w:rPr>
                <w:rFonts w:ascii="ARIAL" w:hAnsi="ARIAL"/>
                <w:b/>
                <w:color w:val="435363"/>
                <w:sz w:val="18"/>
              </w:rPr>
            </w:pPr>
            <w:r>
              <w:rPr>
                <w:rFonts w:ascii="ARIAL" w:hAnsi="ARIAL"/>
                <w:b/>
                <w:color w:val="435363"/>
                <w:sz w:val="18"/>
              </w:rPr>
              <w:t>Meetings in 2023: 9</w:t>
            </w:r>
          </w:p>
          <w:p>
            <w:pPr>
              <w:pStyle w:val="TableContents"/>
              <w:bidi w:val="0"/>
              <w:spacing w:before="0" w:after="0"/>
              <w:jc w:val="left"/>
              <w:rPr/>
            </w:pPr>
            <w:r>
              <w:rPr/>
              <w:t> </w:t>
            </w:r>
          </w:p>
          <w:p>
            <w:pPr>
              <w:pStyle w:val="TableContents"/>
              <w:bidi w:val="0"/>
              <w:spacing w:before="0" w:after="20"/>
              <w:jc w:val="left"/>
              <w:rPr>
                <w:rFonts w:ascii="ARIAL" w:hAnsi="ARIAL"/>
                <w:color w:val="435363"/>
                <w:sz w:val="18"/>
              </w:rPr>
            </w:pPr>
            <w:r>
              <w:rPr>
                <w:rFonts w:ascii="ARIAL" w:hAnsi="ARIAL"/>
                <w:color w:val="435363"/>
                <w:sz w:val="18"/>
              </w:rPr>
              <w:t>The Board has determined that each member is independent under Nasdaq rules and the Governance Guidelines and is a “non-employee director” as defined by Rule 16b-3 under the Exchange Act.</w:t>
            </w:r>
          </w:p>
        </w:tc>
        <w:tc>
          <w:tcPr>
            <w:tcW w:w="120" w:type="dxa"/>
            <w:tcBorders>
              <w:bottom w:val="single" w:sz="6" w:space="0" w:color="BF0000"/>
            </w:tcBorders>
            <w:tcMar>
              <w:bottom w:w="28" w:type="dxa"/>
            </w:tcMar>
            <w:vAlign w:val="center"/>
          </w:tcPr>
          <w:p>
            <w:pPr>
              <w:pStyle w:val="TableContents"/>
              <w:bidi w:val="0"/>
              <w:spacing w:before="0" w:after="283"/>
              <w:jc w:val="left"/>
              <w:rPr/>
            </w:pPr>
            <w:r>
              <w:rPr/>
              <w:t>  </w:t>
            </w:r>
          </w:p>
        </w:tc>
        <w:tc>
          <w:tcPr>
            <w:tcW w:w="5892" w:type="dxa"/>
            <w:tcBorders>
              <w:bottom w:val="single" w:sz="6" w:space="0" w:color="BF0000"/>
            </w:tcBorders>
            <w:tcMar>
              <w:bottom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color w:val="435363"/>
                <w:sz w:val="18"/>
              </w:rPr>
            </w:pPr>
            <w:r>
              <w:rPr>
                <w:rFonts w:ascii="ARIAL" w:hAnsi="ARIAL"/>
                <w:b/>
                <w:color w:val="435363"/>
                <w:sz w:val="18"/>
              </w:rPr>
              <w:t>Primary Responsibilities</w:t>
            </w:r>
          </w:p>
          <w:p>
            <w:pPr>
              <w:pStyle w:val="TableContents"/>
              <w:bidi w:val="0"/>
              <w:spacing w:before="0" w:after="0"/>
              <w:jc w:val="left"/>
              <w:rPr>
                <w:color w:val="435363"/>
              </w:rPr>
            </w:pPr>
            <w:r>
              <w:rPr>
                <w:color w:val="3575B3"/>
              </w:rPr>
              <w:t>•</w:t>
            </w:r>
            <w:r>
              <w:rPr>
                <w:color w:val="435363"/>
              </w:rPr>
              <w:t>  </w:t>
            </w:r>
            <w:r>
              <w:rPr>
                <w:rFonts w:ascii="ARIAL" w:hAnsi="ARIAL"/>
                <w:color w:val="435363"/>
                <w:sz w:val="18"/>
              </w:rPr>
              <w:t>Review and approve the Company’s overall compensation strategy and policies, including performance goals for executive officers</w:t>
            </w:r>
          </w:p>
          <w:p>
            <w:pPr>
              <w:pStyle w:val="TableContents"/>
              <w:bidi w:val="0"/>
              <w:spacing w:before="0" w:after="0"/>
              <w:jc w:val="left"/>
              <w:rPr/>
            </w:pPr>
            <w:r>
              <w:rPr/>
              <w:t> </w:t>
            </w:r>
          </w:p>
          <w:p>
            <w:pPr>
              <w:pStyle w:val="TableContents"/>
              <w:bidi w:val="0"/>
              <w:spacing w:before="0" w:after="0"/>
              <w:jc w:val="left"/>
              <w:rPr>
                <w:color w:val="435363"/>
              </w:rPr>
            </w:pPr>
            <w:r>
              <w:rPr>
                <w:color w:val="3575B3"/>
              </w:rPr>
              <w:t>•</w:t>
            </w:r>
            <w:r>
              <w:rPr>
                <w:color w:val="435363"/>
              </w:rPr>
              <w:t>  </w:t>
            </w:r>
            <w:r>
              <w:rPr>
                <w:rFonts w:ascii="ARIAL" w:hAnsi="ARIAL"/>
                <w:color w:val="435363"/>
                <w:sz w:val="18"/>
              </w:rPr>
              <w:t>Review the relationship between the Company’s compensation strategy and risk management policies</w:t>
            </w:r>
          </w:p>
          <w:p>
            <w:pPr>
              <w:pStyle w:val="TableContents"/>
              <w:bidi w:val="0"/>
              <w:spacing w:before="0" w:after="0"/>
              <w:jc w:val="left"/>
              <w:rPr/>
            </w:pPr>
            <w:r>
              <w:rPr/>
              <w:t> </w:t>
            </w:r>
          </w:p>
          <w:p>
            <w:pPr>
              <w:pStyle w:val="TableContents"/>
              <w:bidi w:val="0"/>
              <w:spacing w:before="0" w:after="0"/>
              <w:jc w:val="left"/>
              <w:rPr>
                <w:color w:val="435363"/>
              </w:rPr>
            </w:pPr>
            <w:r>
              <w:rPr>
                <w:color w:val="3575B3"/>
              </w:rPr>
              <w:t>•</w:t>
            </w:r>
            <w:r>
              <w:rPr>
                <w:color w:val="435363"/>
              </w:rPr>
              <w:t>  </w:t>
            </w:r>
            <w:r>
              <w:rPr>
                <w:rFonts w:ascii="ARIAL" w:hAnsi="ARIAL"/>
                <w:color w:val="435363"/>
                <w:sz w:val="18"/>
              </w:rPr>
              <w:t>Together with the Board, oversee leadership succession planning</w:t>
            </w:r>
          </w:p>
          <w:p>
            <w:pPr>
              <w:pStyle w:val="TableContents"/>
              <w:bidi w:val="0"/>
              <w:spacing w:before="0" w:after="0"/>
              <w:jc w:val="left"/>
              <w:rPr/>
            </w:pPr>
            <w:r>
              <w:rPr/>
              <w:t> </w:t>
            </w:r>
          </w:p>
          <w:p>
            <w:pPr>
              <w:pStyle w:val="TableContents"/>
              <w:bidi w:val="0"/>
              <w:spacing w:before="0" w:after="0"/>
              <w:jc w:val="left"/>
              <w:rPr>
                <w:color w:val="435363"/>
              </w:rPr>
            </w:pPr>
            <w:r>
              <w:rPr>
                <w:color w:val="3575B3"/>
              </w:rPr>
              <w:t>•</w:t>
            </w:r>
            <w:r>
              <w:rPr>
                <w:color w:val="435363"/>
              </w:rPr>
              <w:t>  </w:t>
            </w:r>
            <w:r>
              <w:rPr>
                <w:rFonts w:ascii="ARIAL" w:hAnsi="ARIAL"/>
                <w:color w:val="435363"/>
                <w:sz w:val="18"/>
              </w:rPr>
              <w:t>Evaluate the performance of the Company’s Chief Executive Officer and approve his compensation and other terms of employment</w:t>
            </w:r>
          </w:p>
          <w:p>
            <w:pPr>
              <w:pStyle w:val="TableContents"/>
              <w:bidi w:val="0"/>
              <w:spacing w:before="0" w:after="0"/>
              <w:jc w:val="left"/>
              <w:rPr/>
            </w:pPr>
            <w:r>
              <w:rPr/>
              <w:t> </w:t>
            </w:r>
          </w:p>
          <w:p>
            <w:pPr>
              <w:pStyle w:val="TableContents"/>
              <w:bidi w:val="0"/>
              <w:spacing w:before="0" w:after="0"/>
              <w:jc w:val="left"/>
              <w:rPr>
                <w:color w:val="435363"/>
              </w:rPr>
            </w:pPr>
            <w:r>
              <w:rPr>
                <w:color w:val="3575B3"/>
              </w:rPr>
              <w:t>•</w:t>
            </w:r>
            <w:r>
              <w:rPr>
                <w:color w:val="435363"/>
              </w:rPr>
              <w:t>  </w:t>
            </w:r>
            <w:r>
              <w:rPr>
                <w:rFonts w:ascii="ARIAL" w:hAnsi="ARIAL"/>
                <w:color w:val="435363"/>
                <w:sz w:val="18"/>
              </w:rPr>
              <w:t>Evaluate the performance of and determine the compensation and other terms of employment of the other executive officers and other members of senior management</w:t>
            </w:r>
          </w:p>
          <w:p>
            <w:pPr>
              <w:pStyle w:val="TableContents"/>
              <w:bidi w:val="0"/>
              <w:spacing w:before="0" w:after="0"/>
              <w:jc w:val="left"/>
              <w:rPr/>
            </w:pPr>
            <w:r>
              <w:rPr/>
              <w:t> </w:t>
            </w:r>
          </w:p>
          <w:p>
            <w:pPr>
              <w:pStyle w:val="TableContents"/>
              <w:bidi w:val="0"/>
              <w:spacing w:before="0" w:after="0"/>
              <w:jc w:val="left"/>
              <w:rPr>
                <w:color w:val="435363"/>
              </w:rPr>
            </w:pPr>
            <w:r>
              <w:rPr>
                <w:color w:val="3575B3"/>
              </w:rPr>
              <w:t>•</w:t>
            </w:r>
            <w:r>
              <w:rPr>
                <w:color w:val="435363"/>
              </w:rPr>
              <w:t>  </w:t>
            </w:r>
            <w:r>
              <w:rPr>
                <w:rFonts w:ascii="ARIAL" w:hAnsi="ARIAL"/>
                <w:color w:val="435363"/>
                <w:sz w:val="18"/>
              </w:rPr>
              <w:t>Administer the Company’s incentive and stock plans, including establishing guidelines, interpreting plan documents, selecting participants, approving grants and awards and making other decisions regarding the operation of such plans</w:t>
            </w:r>
          </w:p>
          <w:p>
            <w:pPr>
              <w:pStyle w:val="TableContents"/>
              <w:bidi w:val="0"/>
              <w:spacing w:before="0" w:after="0"/>
              <w:jc w:val="left"/>
              <w:rPr/>
            </w:pPr>
            <w:r>
              <w:rPr/>
              <w:t> </w:t>
            </w:r>
          </w:p>
          <w:p>
            <w:pPr>
              <w:pStyle w:val="TableContents"/>
              <w:bidi w:val="0"/>
              <w:spacing w:before="0" w:after="0"/>
              <w:jc w:val="left"/>
              <w:rPr>
                <w:color w:val="435363"/>
              </w:rPr>
            </w:pPr>
            <w:r>
              <w:rPr>
                <w:color w:val="3575B3"/>
              </w:rPr>
              <w:t>•</w:t>
            </w:r>
            <w:r>
              <w:rPr>
                <w:color w:val="435363"/>
              </w:rPr>
              <w:t>  </w:t>
            </w:r>
            <w:r>
              <w:rPr>
                <w:rFonts w:ascii="ARIAL" w:hAnsi="ARIAL"/>
                <w:color w:val="435363"/>
                <w:sz w:val="18"/>
              </w:rPr>
              <w:t>Review the Company’s workforce diversity and inclusion</w:t>
            </w:r>
          </w:p>
          <w:p>
            <w:pPr>
              <w:pStyle w:val="TableContents"/>
              <w:bidi w:val="0"/>
              <w:spacing w:before="0" w:after="0"/>
              <w:jc w:val="left"/>
              <w:rPr/>
            </w:pPr>
            <w:r>
              <w:rPr/>
              <w:t> </w:t>
            </w:r>
          </w:p>
          <w:p>
            <w:pPr>
              <w:pStyle w:val="TableContents"/>
              <w:bidi w:val="0"/>
              <w:spacing w:before="0" w:after="0"/>
              <w:jc w:val="left"/>
              <w:rPr>
                <w:color w:val="435363"/>
              </w:rPr>
            </w:pPr>
            <w:r>
              <w:rPr>
                <w:color w:val="3575B3"/>
              </w:rPr>
              <w:t>•</w:t>
            </w:r>
            <w:r>
              <w:rPr>
                <w:color w:val="435363"/>
              </w:rPr>
              <w:t>  </w:t>
            </w:r>
            <w:r>
              <w:rPr>
                <w:rFonts w:ascii="ARIAL" w:hAnsi="ARIAL"/>
                <w:color w:val="435363"/>
                <w:sz w:val="18"/>
              </w:rPr>
              <w:t>Review the compensation of the non-employee members of the Board and make recommendations regarding changes to the full Board</w:t>
            </w:r>
          </w:p>
          <w:p>
            <w:pPr>
              <w:pStyle w:val="TableContents"/>
              <w:bidi w:val="0"/>
              <w:spacing w:before="0" w:after="0"/>
              <w:jc w:val="left"/>
              <w:rPr/>
            </w:pPr>
            <w:r>
              <w:rPr/>
              <w:t> </w:t>
            </w:r>
          </w:p>
          <w:p>
            <w:pPr>
              <w:pStyle w:val="TableContents"/>
              <w:bidi w:val="0"/>
              <w:spacing w:before="0" w:after="0"/>
              <w:jc w:val="left"/>
              <w:rPr>
                <w:color w:val="435363"/>
              </w:rPr>
            </w:pPr>
            <w:r>
              <w:rPr>
                <w:color w:val="3575B3"/>
              </w:rPr>
              <w:t>•</w:t>
            </w:r>
            <w:r>
              <w:rPr>
                <w:color w:val="435363"/>
              </w:rPr>
              <w:t>  </w:t>
            </w:r>
            <w:r>
              <w:rPr>
                <w:rFonts w:ascii="ARIAL" w:hAnsi="ARIAL"/>
                <w:color w:val="435363"/>
                <w:sz w:val="18"/>
              </w:rPr>
              <w:t>Retain outside advisors; directly retain and oversee its independent compensation consultant</w:t>
            </w:r>
          </w:p>
          <w:p>
            <w:pPr>
              <w:pStyle w:val="TableContents"/>
              <w:bidi w:val="0"/>
              <w:spacing w:before="0" w:after="0"/>
              <w:jc w:val="left"/>
              <w:rPr/>
            </w:pPr>
            <w:r>
              <w:rPr/>
              <w:t> </w:t>
            </w:r>
          </w:p>
          <w:p>
            <w:pPr>
              <w:pStyle w:val="TableContents"/>
              <w:bidi w:val="0"/>
              <w:spacing w:before="0" w:after="20"/>
              <w:jc w:val="left"/>
              <w:rPr/>
            </w:pPr>
            <w:r>
              <w:rPr/>
              <w:t> </w:t>
            </w:r>
          </w:p>
        </w:tc>
      </w:tr>
    </w:tbl>
    <w:p>
      <w:pPr>
        <w:pStyle w:val="TextBody"/>
        <w:bidi w:val="0"/>
        <w:spacing w:before="0" w:after="0"/>
        <w:jc w:val="left"/>
        <w:rPr/>
      </w:pPr>
      <w:r>
        <w:rPr/>
        <w:t> </w:t>
      </w:r>
    </w:p>
    <w:tbl>
      <w:tblPr>
        <w:tblW w:w="1306" w:type="dxa"/>
        <w:jc w:val="left"/>
        <w:tblInd w:w="0" w:type="dxa"/>
        <w:tblLayout w:type="fixed"/>
        <w:tblCellMar>
          <w:top w:w="0" w:type="dxa"/>
          <w:left w:w="0" w:type="dxa"/>
          <w:bottom w:w="0" w:type="dxa"/>
          <w:right w:w="0" w:type="dxa"/>
        </w:tblCellMar>
      </w:tblPr>
      <w:tblGrid>
        <w:gridCol w:w="1001"/>
        <w:gridCol w:w="60"/>
        <w:gridCol w:w="245"/>
      </w:tblGrid>
      <w:tr>
        <w:trPr/>
        <w:tc>
          <w:tcPr>
            <w:tcW w:w="10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1001" w:type="dxa"/>
            <w:tcBorders/>
            <w:vAlign w:val="center"/>
          </w:tcPr>
          <w:p>
            <w:pPr>
              <w:pStyle w:val="TableContents"/>
              <w:bidi w:val="0"/>
              <w:spacing w:before="0" w:after="0"/>
              <w:jc w:val="left"/>
              <w:rPr/>
            </w:pPr>
            <w:r>
              <w:rPr/>
              <w:t> </w:t>
            </w:r>
          </w:p>
          <w:p>
            <w:pPr>
              <w:pStyle w:val="TableContents"/>
              <w:bidi w:val="0"/>
              <w:spacing w:before="0" w:after="20"/>
              <w:jc w:val="right"/>
              <w:rPr/>
            </w:pPr>
            <w:r>
              <w:rPr/>
              <w:drawing>
                <wp:inline distT="0" distB="0" distL="0" distR="0">
                  <wp:extent cx="588010" cy="19050"/>
                  <wp:effectExtent l="0" t="0" r="0" b="0"/>
                  <wp:docPr id="179" name="Image1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Image173" descr=""/>
                          <pic:cNvPicPr>
                            <a:picLocks noChangeAspect="1" noChangeArrowheads="1"/>
                          </pic:cNvPicPr>
                        </pic:nvPicPr>
                        <pic:blipFill>
                          <a:blip r:embed="rId176"/>
                          <a:stretch>
                            <a:fillRect/>
                          </a:stretch>
                        </pic:blipFill>
                        <pic:spPr bwMode="auto">
                          <a:xfrm>
                            <a:off x="0" y="0"/>
                            <a:ext cx="588010" cy="1905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jc w:val="left"/>
              <w:rPr/>
            </w:pPr>
            <w:r>
              <w:rPr/>
              <w:t> </w:t>
            </w:r>
          </w:p>
          <w:p>
            <w:pPr>
              <w:pStyle w:val="TableContents"/>
              <w:bidi w:val="0"/>
              <w:spacing w:before="0" w:after="20"/>
              <w:jc w:val="right"/>
              <w:rPr>
                <w:rFonts w:ascii="ARIAL" w:hAnsi="ARIAL"/>
                <w:b/>
                <w:color w:val="435363"/>
                <w:sz w:val="18"/>
              </w:rPr>
            </w:pPr>
            <w:r>
              <w:rPr>
                <w:rFonts w:ascii="ARIAL" w:hAnsi="ARIAL"/>
                <w:b/>
                <w:color w:val="435363"/>
                <w:sz w:val="18"/>
              </w:rPr>
              <w:t>31</w:t>
            </w:r>
          </w:p>
        </w:tc>
      </w:tr>
    </w:tbl>
    <w:tbl>
      <w:tblPr>
        <w:tblW w:w="136" w:type="dxa"/>
        <w:jc w:val="left"/>
        <w:tblInd w:w="0" w:type="dxa"/>
        <w:tblLayout w:type="fixed"/>
        <w:tblCellMar>
          <w:top w:w="0" w:type="dxa"/>
          <w:left w:w="0" w:type="dxa"/>
          <w:bottom w:w="0" w:type="dxa"/>
          <w:right w:w="0" w:type="dxa"/>
        </w:tblCellMar>
      </w:tblPr>
      <w:tblGrid>
        <w:gridCol w:w="38"/>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rFonts w:ascii="ARIAL" w:hAnsi="ARIAL"/>
          <w:color w:val="435363"/>
          <w:sz w:val="16"/>
        </w:rPr>
      </w:pPr>
      <w:r>
        <w:rPr>
          <w:rFonts w:ascii="ARIAL" w:hAnsi="ARIAL"/>
          <w:color w:val="435363"/>
          <w:sz w:val="16"/>
        </w:rPr>
        <w:t xml:space="preserve">2024 Proxy Statement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55"/>
        <w:gridCol w:w="120"/>
        <w:gridCol w:w="7130"/>
      </w:tblGrid>
      <w:tr>
        <w:trPr/>
        <w:tc>
          <w:tcPr>
            <w:tcW w:w="29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130"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6" w:space="0" w:color="BF0000"/>
            </w:tcBorders>
            <w:tcMar>
              <w:top w:w="28" w:type="dxa"/>
            </w:tcMar>
            <w:vAlign w:val="center"/>
          </w:tcPr>
          <w:p>
            <w:pPr>
              <w:pStyle w:val="TableContents"/>
              <w:bidi w:val="0"/>
              <w:spacing w:before="0" w:after="283"/>
              <w:jc w:val="left"/>
              <w:rPr/>
            </w:pPr>
            <w:r>
              <w:rPr/>
              <w:t> </w:t>
            </w:r>
            <w:bookmarkStart w:id="44" w:name="toc636721_45"/>
            <w:bookmarkEnd w:id="44"/>
          </w:p>
        </w:tc>
      </w:tr>
      <w:tr>
        <w:trPr/>
        <w:tc>
          <w:tcPr>
            <w:tcW w:w="10205" w:type="dxa"/>
            <w:gridSpan w:val="3"/>
            <w:tcBorders>
              <w:bottom w:val="single" w:sz="6" w:space="0" w:color="BF0000"/>
            </w:tcBorders>
            <w:tcMar>
              <w:bottom w:w="28" w:type="dxa"/>
            </w:tcMar>
            <w:vAlign w:val="center"/>
          </w:tcPr>
          <w:p>
            <w:pPr>
              <w:pStyle w:val="TableContents"/>
              <w:bidi w:val="0"/>
              <w:spacing w:before="0" w:after="283"/>
              <w:jc w:val="left"/>
              <w:rPr>
                <w:color w:val="3575B3"/>
              </w:rPr>
            </w:pPr>
            <w:r>
              <w:rPr>
                <w:color w:val="3575B3"/>
              </w:rPr>
              <w:t> </w:t>
            </w:r>
            <w:r>
              <w:rPr>
                <w:b/>
                <w:color w:val="3575B3"/>
                <w:sz w:val="24"/>
              </w:rPr>
              <w:t>Corporate Governance and Public Responsibility Committee</w:t>
            </w:r>
          </w:p>
        </w:tc>
      </w:tr>
      <w:tr>
        <w:trPr/>
        <w:tc>
          <w:tcPr>
            <w:tcW w:w="2955" w:type="dxa"/>
            <w:tcBorders>
              <w:bottom w:val="single" w:sz="6" w:space="0" w:color="BF0000"/>
            </w:tcBorders>
            <w:tcMar>
              <w:bottom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color w:val="435363"/>
                <w:sz w:val="18"/>
              </w:rPr>
            </w:pPr>
            <w:r>
              <w:rPr>
                <w:rFonts w:ascii="ARIAL" w:hAnsi="ARIAL"/>
                <w:b/>
                <w:color w:val="435363"/>
                <w:sz w:val="18"/>
              </w:rPr>
              <w:t>Members in 2023:</w:t>
            </w:r>
          </w:p>
          <w:p>
            <w:pPr>
              <w:pStyle w:val="TableContents"/>
              <w:bidi w:val="0"/>
              <w:spacing w:before="0" w:after="0"/>
              <w:jc w:val="left"/>
              <w:rPr>
                <w:rFonts w:ascii="ARIAL" w:hAnsi="ARIAL"/>
                <w:color w:val="435363"/>
                <w:sz w:val="18"/>
              </w:rPr>
            </w:pPr>
            <w:r>
              <w:rPr>
                <w:rFonts w:ascii="ARIAL" w:hAnsi="ARIAL"/>
                <w:color w:val="435363"/>
                <w:sz w:val="18"/>
              </w:rPr>
              <w:t>Marty Nesbitt (Chair)</w:t>
            </w:r>
          </w:p>
          <w:p>
            <w:pPr>
              <w:pStyle w:val="TableContents"/>
              <w:bidi w:val="0"/>
              <w:spacing w:before="0" w:after="0"/>
              <w:jc w:val="left"/>
              <w:rPr>
                <w:rFonts w:ascii="ARIAL" w:hAnsi="ARIAL"/>
                <w:color w:val="435363"/>
                <w:sz w:val="18"/>
              </w:rPr>
            </w:pPr>
            <w:r>
              <w:rPr>
                <w:rFonts w:ascii="ARIAL" w:hAnsi="ARIAL"/>
                <w:color w:val="435363"/>
                <w:sz w:val="18"/>
              </w:rPr>
              <w:t>Jeff Benjamin</w:t>
            </w:r>
          </w:p>
          <w:p>
            <w:pPr>
              <w:pStyle w:val="TableContents"/>
              <w:bidi w:val="0"/>
              <w:spacing w:before="0" w:after="0"/>
              <w:jc w:val="left"/>
              <w:rPr>
                <w:rFonts w:ascii="ARIAL" w:hAnsi="ARIAL"/>
                <w:color w:val="435363"/>
                <w:sz w:val="18"/>
              </w:rPr>
            </w:pPr>
            <w:r>
              <w:rPr>
                <w:rFonts w:ascii="ARIAL" w:hAnsi="ARIAL"/>
                <w:color w:val="435363"/>
                <w:sz w:val="18"/>
              </w:rPr>
              <w:t>Sue Kronick</w:t>
            </w:r>
          </w:p>
          <w:p>
            <w:pPr>
              <w:pStyle w:val="TableContents"/>
              <w:bidi w:val="0"/>
              <w:spacing w:before="0" w:after="0"/>
              <w:jc w:val="left"/>
              <w:rPr>
                <w:rFonts w:ascii="ARIAL" w:hAnsi="ARIAL"/>
                <w:color w:val="435363"/>
                <w:sz w:val="18"/>
              </w:rPr>
            </w:pPr>
            <w:r>
              <w:rPr>
                <w:rFonts w:ascii="ARIAL" w:hAnsi="ARIAL"/>
                <w:color w:val="435363"/>
                <w:sz w:val="18"/>
              </w:rPr>
              <w:t>Vicente Reynal</w:t>
            </w:r>
          </w:p>
          <w:p>
            <w:pPr>
              <w:pStyle w:val="TableContents"/>
              <w:bidi w:val="0"/>
              <w:spacing w:before="0" w:after="0"/>
              <w:jc w:val="left"/>
              <w:rPr/>
            </w:pPr>
            <w:r>
              <w:rPr/>
              <w:t> </w:t>
            </w:r>
          </w:p>
          <w:p>
            <w:pPr>
              <w:pStyle w:val="TableContents"/>
              <w:bidi w:val="0"/>
              <w:spacing w:before="0" w:after="0"/>
              <w:jc w:val="left"/>
              <w:rPr>
                <w:rFonts w:ascii="ARIAL" w:hAnsi="ARIAL"/>
                <w:b/>
                <w:color w:val="435363"/>
                <w:sz w:val="18"/>
              </w:rPr>
            </w:pPr>
            <w:r>
              <w:rPr>
                <w:rFonts w:ascii="ARIAL" w:hAnsi="ARIAL"/>
                <w:b/>
                <w:color w:val="435363"/>
                <w:sz w:val="18"/>
              </w:rPr>
              <w:t>Meetings in 2023: 4</w:t>
            </w:r>
          </w:p>
          <w:p>
            <w:pPr>
              <w:pStyle w:val="TableContents"/>
              <w:bidi w:val="0"/>
              <w:spacing w:before="0" w:after="0"/>
              <w:jc w:val="left"/>
              <w:rPr/>
            </w:pPr>
            <w:r>
              <w:rPr/>
              <w:t> </w:t>
            </w:r>
          </w:p>
          <w:p>
            <w:pPr>
              <w:pStyle w:val="TableContents"/>
              <w:bidi w:val="0"/>
              <w:spacing w:before="0" w:after="20"/>
              <w:jc w:val="left"/>
              <w:rPr>
                <w:rFonts w:ascii="ARIAL" w:hAnsi="ARIAL"/>
                <w:color w:val="435363"/>
                <w:sz w:val="18"/>
              </w:rPr>
            </w:pPr>
            <w:r>
              <w:rPr>
                <w:rFonts w:ascii="ARIAL" w:hAnsi="ARIAL"/>
                <w:color w:val="435363"/>
                <w:sz w:val="18"/>
              </w:rPr>
              <w:t>The Board has determined that each member is independent under Nasdaq rules and the Governance Guidelines.</w:t>
            </w:r>
          </w:p>
        </w:tc>
        <w:tc>
          <w:tcPr>
            <w:tcW w:w="120" w:type="dxa"/>
            <w:tcBorders>
              <w:bottom w:val="single" w:sz="6" w:space="0" w:color="BF0000"/>
            </w:tcBorders>
            <w:tcMar>
              <w:bottom w:w="28" w:type="dxa"/>
            </w:tcMar>
            <w:vAlign w:val="center"/>
          </w:tcPr>
          <w:p>
            <w:pPr>
              <w:pStyle w:val="TableContents"/>
              <w:bidi w:val="0"/>
              <w:spacing w:before="0" w:after="283"/>
              <w:jc w:val="left"/>
              <w:rPr/>
            </w:pPr>
            <w:r>
              <w:rPr/>
              <w:t>  </w:t>
            </w:r>
          </w:p>
        </w:tc>
        <w:tc>
          <w:tcPr>
            <w:tcW w:w="7130" w:type="dxa"/>
            <w:tcBorders>
              <w:bottom w:val="single" w:sz="6" w:space="0" w:color="BF0000"/>
            </w:tcBorders>
            <w:tcMar>
              <w:bottom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color w:val="435363"/>
                <w:sz w:val="18"/>
              </w:rPr>
            </w:pPr>
            <w:r>
              <w:rPr>
                <w:rFonts w:ascii="ARIAL" w:hAnsi="ARIAL"/>
                <w:b/>
                <w:color w:val="435363"/>
                <w:sz w:val="18"/>
              </w:rPr>
              <w:t>Primary Responsibilities</w:t>
            </w:r>
          </w:p>
          <w:p>
            <w:pPr>
              <w:pStyle w:val="TableContents"/>
              <w:bidi w:val="0"/>
              <w:spacing w:before="0" w:after="0"/>
              <w:jc w:val="left"/>
              <w:rPr>
                <w:color w:val="435363"/>
              </w:rPr>
            </w:pPr>
            <w:r>
              <w:rPr>
                <w:color w:val="3575B3"/>
              </w:rPr>
              <w:t>•</w:t>
            </w:r>
            <w:r>
              <w:rPr>
                <w:color w:val="435363"/>
              </w:rPr>
              <w:t>  </w:t>
            </w:r>
            <w:r>
              <w:rPr>
                <w:rFonts w:ascii="ARIAL" w:hAnsi="ARIAL"/>
                <w:color w:val="435363"/>
                <w:sz w:val="18"/>
              </w:rPr>
              <w:t>Oversee all aspects of the Company’s corporate governance functions, including the procedures for compliance with significant applicable legal, ethical and regulatory requirements that impact corporate governance</w:t>
            </w:r>
          </w:p>
          <w:p>
            <w:pPr>
              <w:pStyle w:val="TableContents"/>
              <w:bidi w:val="0"/>
              <w:spacing w:before="0" w:after="0"/>
              <w:jc w:val="left"/>
              <w:rPr/>
            </w:pPr>
            <w:r>
              <w:rPr/>
              <w:t> </w:t>
            </w:r>
          </w:p>
          <w:p>
            <w:pPr>
              <w:pStyle w:val="TableContents"/>
              <w:bidi w:val="0"/>
              <w:spacing w:before="0" w:after="0"/>
              <w:jc w:val="left"/>
              <w:rPr>
                <w:color w:val="435363"/>
              </w:rPr>
            </w:pPr>
            <w:r>
              <w:rPr>
                <w:color w:val="3575B3"/>
              </w:rPr>
              <w:t>•</w:t>
            </w:r>
            <w:r>
              <w:rPr>
                <w:color w:val="435363"/>
              </w:rPr>
              <w:t>  </w:t>
            </w:r>
            <w:r>
              <w:rPr>
                <w:rFonts w:ascii="ARIAL" w:hAnsi="ARIAL"/>
                <w:color w:val="435363"/>
                <w:sz w:val="18"/>
              </w:rPr>
              <w:t>Conduct an annual review of director independence and the performance of the Board, including the committees</w:t>
            </w:r>
          </w:p>
          <w:p>
            <w:pPr>
              <w:pStyle w:val="TableContents"/>
              <w:bidi w:val="0"/>
              <w:spacing w:before="0" w:after="0"/>
              <w:jc w:val="left"/>
              <w:rPr/>
            </w:pPr>
            <w:r>
              <w:rPr/>
              <w:t> </w:t>
            </w:r>
          </w:p>
          <w:p>
            <w:pPr>
              <w:pStyle w:val="TableContents"/>
              <w:bidi w:val="0"/>
              <w:spacing w:before="0" w:after="0"/>
              <w:jc w:val="left"/>
              <w:rPr>
                <w:color w:val="435363"/>
              </w:rPr>
            </w:pPr>
            <w:r>
              <w:rPr>
                <w:color w:val="3575B3"/>
              </w:rPr>
              <w:t>•</w:t>
            </w:r>
            <w:r>
              <w:rPr>
                <w:color w:val="435363"/>
              </w:rPr>
              <w:t>  </w:t>
            </w:r>
            <w:r>
              <w:rPr>
                <w:rFonts w:ascii="ARIAL" w:hAnsi="ARIAL"/>
                <w:color w:val="435363"/>
                <w:sz w:val="18"/>
              </w:rPr>
              <w:t>Identify individuals qualified to become members of the Board and recommend director nominees</w:t>
            </w:r>
          </w:p>
          <w:p>
            <w:pPr>
              <w:pStyle w:val="TableContents"/>
              <w:bidi w:val="0"/>
              <w:spacing w:before="0" w:after="0"/>
              <w:jc w:val="left"/>
              <w:rPr/>
            </w:pPr>
            <w:r>
              <w:rPr/>
              <w:t> </w:t>
            </w:r>
          </w:p>
          <w:p>
            <w:pPr>
              <w:pStyle w:val="TableContents"/>
              <w:bidi w:val="0"/>
              <w:spacing w:before="0" w:after="0"/>
              <w:jc w:val="left"/>
              <w:rPr>
                <w:color w:val="435363"/>
              </w:rPr>
            </w:pPr>
            <w:r>
              <w:rPr>
                <w:color w:val="3575B3"/>
              </w:rPr>
              <w:t>•</w:t>
            </w:r>
            <w:r>
              <w:rPr>
                <w:color w:val="435363"/>
              </w:rPr>
              <w:t>  </w:t>
            </w:r>
            <w:r>
              <w:rPr>
                <w:rFonts w:ascii="ARIAL" w:hAnsi="ARIAL"/>
                <w:color w:val="435363"/>
                <w:sz w:val="18"/>
              </w:rPr>
              <w:t>Periodically review and evaluate, with the Company’s management, the Company’s governance-related risks and risk management practices</w:t>
            </w:r>
          </w:p>
          <w:p>
            <w:pPr>
              <w:pStyle w:val="TableContents"/>
              <w:bidi w:val="0"/>
              <w:spacing w:before="0" w:after="0"/>
              <w:jc w:val="left"/>
              <w:rPr/>
            </w:pPr>
            <w:r>
              <w:rPr/>
              <w:t> </w:t>
            </w:r>
          </w:p>
          <w:p>
            <w:pPr>
              <w:pStyle w:val="TableContents"/>
              <w:bidi w:val="0"/>
              <w:spacing w:before="0" w:after="0"/>
              <w:jc w:val="left"/>
              <w:rPr>
                <w:color w:val="435363"/>
              </w:rPr>
            </w:pPr>
            <w:r>
              <w:rPr>
                <w:color w:val="3575B3"/>
              </w:rPr>
              <w:t>•</w:t>
            </w:r>
            <w:r>
              <w:rPr>
                <w:color w:val="435363"/>
              </w:rPr>
              <w:t>  </w:t>
            </w:r>
            <w:r>
              <w:rPr>
                <w:rFonts w:ascii="ARIAL" w:hAnsi="ARIAL"/>
                <w:color w:val="435363"/>
                <w:sz w:val="18"/>
              </w:rPr>
              <w:t>Review and assess the Governance Guidelines and recommend any changes deemed appropriate to the Board</w:t>
            </w:r>
          </w:p>
          <w:p>
            <w:pPr>
              <w:pStyle w:val="TableContents"/>
              <w:bidi w:val="0"/>
              <w:spacing w:before="0" w:after="0"/>
              <w:jc w:val="left"/>
              <w:rPr/>
            </w:pPr>
            <w:r>
              <w:rPr/>
              <w:t> </w:t>
            </w:r>
          </w:p>
          <w:p>
            <w:pPr>
              <w:pStyle w:val="TableContents"/>
              <w:bidi w:val="0"/>
              <w:spacing w:before="0" w:after="0"/>
              <w:jc w:val="left"/>
              <w:rPr>
                <w:color w:val="435363"/>
              </w:rPr>
            </w:pPr>
            <w:r>
              <w:rPr>
                <w:color w:val="3575B3"/>
              </w:rPr>
              <w:t>•</w:t>
            </w:r>
            <w:r>
              <w:rPr>
                <w:color w:val="435363"/>
              </w:rPr>
              <w:t>  </w:t>
            </w:r>
            <w:r>
              <w:rPr>
                <w:rFonts w:ascii="ARIAL" w:hAnsi="ARIAL"/>
                <w:color w:val="435363"/>
                <w:sz w:val="18"/>
              </w:rPr>
              <w:t>Oversee the stockholder engagement process and significant stockholder relations issues, including consideration of stockholder proposals</w:t>
            </w:r>
          </w:p>
          <w:p>
            <w:pPr>
              <w:pStyle w:val="TableContents"/>
              <w:bidi w:val="0"/>
              <w:spacing w:before="0" w:after="0"/>
              <w:jc w:val="left"/>
              <w:rPr/>
            </w:pPr>
            <w:r>
              <w:rPr/>
              <w:t> </w:t>
            </w:r>
          </w:p>
          <w:p>
            <w:pPr>
              <w:pStyle w:val="TableContents"/>
              <w:bidi w:val="0"/>
              <w:spacing w:before="0" w:after="0"/>
              <w:jc w:val="left"/>
              <w:rPr>
                <w:color w:val="435363"/>
              </w:rPr>
            </w:pPr>
            <w:r>
              <w:rPr>
                <w:color w:val="3575B3"/>
              </w:rPr>
              <w:t>•</w:t>
            </w:r>
            <w:r>
              <w:rPr>
                <w:color w:val="435363"/>
              </w:rPr>
              <w:t>  </w:t>
            </w:r>
            <w:r>
              <w:rPr>
                <w:rFonts w:ascii="ARIAL" w:hAnsi="ARIAL"/>
                <w:color w:val="435363"/>
                <w:sz w:val="18"/>
              </w:rPr>
              <w:t>Oversee the Company’s Environmental, Social and Governance (“ESG”) and sustainability efforts, including the risks and opportunities of climate change</w:t>
            </w:r>
          </w:p>
          <w:p>
            <w:pPr>
              <w:pStyle w:val="TableContents"/>
              <w:bidi w:val="0"/>
              <w:spacing w:before="0" w:after="0"/>
              <w:jc w:val="left"/>
              <w:rPr/>
            </w:pPr>
            <w:r>
              <w:rPr/>
              <w:t> </w:t>
            </w:r>
          </w:p>
          <w:p>
            <w:pPr>
              <w:pStyle w:val="TableContents"/>
              <w:bidi w:val="0"/>
              <w:spacing w:before="0" w:after="0"/>
              <w:jc w:val="left"/>
              <w:rPr>
                <w:color w:val="435363"/>
              </w:rPr>
            </w:pPr>
            <w:r>
              <w:rPr>
                <w:color w:val="3575B3"/>
              </w:rPr>
              <w:t>•</w:t>
            </w:r>
            <w:r>
              <w:rPr>
                <w:color w:val="435363"/>
              </w:rPr>
              <w:t>  </w:t>
            </w:r>
            <w:r>
              <w:rPr>
                <w:rFonts w:ascii="ARIAL" w:hAnsi="ARIAL"/>
                <w:color w:val="435363"/>
                <w:sz w:val="18"/>
              </w:rPr>
              <w:t>Oversee the Company’s lobbying activities, major advocacy priorities, principal trade association memberships and political contributions, if any, and periodically review reports on the Company’s corporate political contributions and the processes and guidelines of the American Airlines Political Action Committee</w:t>
            </w:r>
          </w:p>
          <w:p>
            <w:pPr>
              <w:pStyle w:val="TableContents"/>
              <w:bidi w:val="0"/>
              <w:spacing w:before="0" w:after="20"/>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983"/>
        <w:gridCol w:w="120"/>
        <w:gridCol w:w="6102"/>
      </w:tblGrid>
      <w:tr>
        <w:trPr/>
        <w:tc>
          <w:tcPr>
            <w:tcW w:w="398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102"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6" w:space="0" w:color="BF0000"/>
            </w:tcBorders>
            <w:tcMar>
              <w:top w:w="28" w:type="dxa"/>
            </w:tcMar>
            <w:vAlign w:val="center"/>
          </w:tcPr>
          <w:p>
            <w:pPr>
              <w:pStyle w:val="TableContents"/>
              <w:bidi w:val="0"/>
              <w:spacing w:before="0" w:after="283"/>
              <w:jc w:val="left"/>
              <w:rPr/>
            </w:pPr>
            <w:r>
              <w:rPr/>
              <w:t> </w:t>
            </w:r>
            <w:bookmarkStart w:id="45" w:name="toc636721_46"/>
            <w:bookmarkEnd w:id="45"/>
          </w:p>
        </w:tc>
      </w:tr>
      <w:tr>
        <w:trPr/>
        <w:tc>
          <w:tcPr>
            <w:tcW w:w="10205" w:type="dxa"/>
            <w:gridSpan w:val="3"/>
            <w:tcBorders>
              <w:bottom w:val="single" w:sz="6" w:space="0" w:color="BF0000"/>
            </w:tcBorders>
            <w:tcMar>
              <w:bottom w:w="28" w:type="dxa"/>
            </w:tcMar>
            <w:vAlign w:val="center"/>
          </w:tcPr>
          <w:p>
            <w:pPr>
              <w:pStyle w:val="TableContents"/>
              <w:bidi w:val="0"/>
              <w:spacing w:before="0" w:after="283"/>
              <w:jc w:val="left"/>
              <w:rPr>
                <w:color w:val="3575B3"/>
              </w:rPr>
            </w:pPr>
            <w:r>
              <w:rPr>
                <w:color w:val="3575B3"/>
              </w:rPr>
              <w:t> </w:t>
            </w:r>
            <w:r>
              <w:rPr>
                <w:b/>
                <w:color w:val="3575B3"/>
                <w:sz w:val="24"/>
              </w:rPr>
              <w:t>Finance Committee</w:t>
            </w:r>
          </w:p>
        </w:tc>
      </w:tr>
      <w:tr>
        <w:trPr/>
        <w:tc>
          <w:tcPr>
            <w:tcW w:w="3983" w:type="dxa"/>
            <w:tcBorders/>
            <w:vAlign w:val="center"/>
          </w:tcPr>
          <w:p>
            <w:pPr>
              <w:pStyle w:val="TableContents"/>
              <w:bidi w:val="0"/>
              <w:spacing w:before="0" w:after="283"/>
              <w:jc w:val="left"/>
              <w:rPr>
                <w:sz w:val="4"/>
                <w:szCs w:val="4"/>
              </w:rPr>
            </w:pPr>
            <w:r>
              <w:rPr>
                <w:sz w:val="4"/>
                <w:szCs w:val="4"/>
              </w:rPr>
            </w:r>
          </w:p>
        </w:tc>
        <w:tc>
          <w:tcPr>
            <w:tcW w:w="6222" w:type="dxa"/>
            <w:gridSpan w:val="2"/>
            <w:tcBorders/>
            <w:vAlign w:val="center"/>
          </w:tcPr>
          <w:p>
            <w:pPr>
              <w:pStyle w:val="TableContents"/>
              <w:bidi w:val="0"/>
              <w:spacing w:before="0" w:after="283"/>
              <w:jc w:val="left"/>
              <w:rPr>
                <w:sz w:val="4"/>
                <w:szCs w:val="4"/>
              </w:rPr>
            </w:pPr>
            <w:r>
              <w:rPr>
                <w:sz w:val="4"/>
                <w:szCs w:val="4"/>
              </w:rPr>
            </w:r>
          </w:p>
        </w:tc>
      </w:tr>
      <w:tr>
        <w:trPr/>
        <w:tc>
          <w:tcPr>
            <w:tcW w:w="3983" w:type="dxa"/>
            <w:tcBorders>
              <w:bottom w:val="single" w:sz="6" w:space="0" w:color="BF0000"/>
            </w:tcBorders>
            <w:tcMar>
              <w:bottom w:w="28" w:type="dxa"/>
            </w:tcMar>
            <w:vAlign w:val="center"/>
          </w:tcPr>
          <w:p>
            <w:pPr>
              <w:pStyle w:val="TableContents"/>
              <w:bidi w:val="0"/>
              <w:spacing w:before="0" w:after="0"/>
              <w:jc w:val="left"/>
              <w:rPr>
                <w:rFonts w:ascii="ARIAL" w:hAnsi="ARIAL"/>
                <w:b/>
                <w:color w:val="435363"/>
                <w:sz w:val="18"/>
              </w:rPr>
            </w:pPr>
            <w:r>
              <w:rPr>
                <w:rFonts w:ascii="ARIAL" w:hAnsi="ARIAL"/>
                <w:b/>
                <w:color w:val="435363"/>
                <w:sz w:val="18"/>
              </w:rPr>
              <w:t>Members in 2023:</w:t>
            </w:r>
          </w:p>
          <w:p>
            <w:pPr>
              <w:pStyle w:val="TableContents"/>
              <w:bidi w:val="0"/>
              <w:spacing w:before="0" w:after="0"/>
              <w:jc w:val="left"/>
              <w:rPr>
                <w:rFonts w:ascii="ARIAL" w:hAnsi="ARIAL"/>
                <w:color w:val="435363"/>
                <w:sz w:val="18"/>
              </w:rPr>
            </w:pPr>
            <w:r>
              <w:rPr>
                <w:rFonts w:ascii="ARIAL" w:hAnsi="ARIAL"/>
                <w:color w:val="435363"/>
                <w:sz w:val="18"/>
              </w:rPr>
              <w:t>Doug Steenland (Chair)</w:t>
            </w:r>
          </w:p>
          <w:p>
            <w:pPr>
              <w:pStyle w:val="TableContents"/>
              <w:bidi w:val="0"/>
              <w:spacing w:before="0" w:after="0"/>
              <w:jc w:val="left"/>
              <w:rPr>
                <w:rFonts w:ascii="ARIAL" w:hAnsi="ARIAL"/>
                <w:color w:val="435363"/>
                <w:sz w:val="18"/>
              </w:rPr>
            </w:pPr>
            <w:r>
              <w:rPr>
                <w:rFonts w:ascii="ARIAL" w:hAnsi="ARIAL"/>
                <w:color w:val="435363"/>
                <w:sz w:val="18"/>
              </w:rPr>
              <w:t>John Cahill</w:t>
            </w:r>
          </w:p>
          <w:p>
            <w:pPr>
              <w:pStyle w:val="TableContents"/>
              <w:bidi w:val="0"/>
              <w:spacing w:before="0" w:after="0"/>
              <w:jc w:val="left"/>
              <w:rPr>
                <w:rFonts w:ascii="ARIAL" w:hAnsi="ARIAL"/>
                <w:color w:val="435363"/>
                <w:sz w:val="18"/>
              </w:rPr>
            </w:pPr>
            <w:r>
              <w:rPr>
                <w:rFonts w:ascii="ARIAL" w:hAnsi="ARIAL"/>
                <w:color w:val="435363"/>
                <w:sz w:val="18"/>
              </w:rPr>
              <w:t>Mike Embler</w:t>
            </w:r>
          </w:p>
          <w:p>
            <w:pPr>
              <w:pStyle w:val="TableContents"/>
              <w:bidi w:val="0"/>
              <w:spacing w:before="0" w:after="0"/>
              <w:jc w:val="left"/>
              <w:rPr>
                <w:rFonts w:ascii="ARIAL" w:hAnsi="ARIAL"/>
                <w:color w:val="435363"/>
                <w:sz w:val="18"/>
              </w:rPr>
            </w:pPr>
            <w:r>
              <w:rPr>
                <w:rFonts w:ascii="ARIAL" w:hAnsi="ARIAL"/>
                <w:color w:val="435363"/>
                <w:sz w:val="18"/>
              </w:rPr>
              <w:t>Denise O’Leary</w:t>
            </w:r>
          </w:p>
          <w:p>
            <w:pPr>
              <w:pStyle w:val="TableContents"/>
              <w:bidi w:val="0"/>
              <w:spacing w:before="0" w:after="0"/>
              <w:jc w:val="left"/>
              <w:rPr/>
            </w:pPr>
            <w:r>
              <w:rPr/>
              <w:t> </w:t>
            </w:r>
          </w:p>
          <w:p>
            <w:pPr>
              <w:pStyle w:val="TableContents"/>
              <w:bidi w:val="0"/>
              <w:spacing w:before="0" w:after="0"/>
              <w:jc w:val="left"/>
              <w:rPr>
                <w:rFonts w:ascii="ARIAL" w:hAnsi="ARIAL"/>
                <w:b/>
                <w:color w:val="435363"/>
                <w:sz w:val="18"/>
              </w:rPr>
            </w:pPr>
            <w:r>
              <w:rPr>
                <w:rFonts w:ascii="ARIAL" w:hAnsi="ARIAL"/>
                <w:b/>
                <w:color w:val="435363"/>
                <w:sz w:val="18"/>
              </w:rPr>
              <w:t>Meetings in 2023: 6</w:t>
            </w:r>
          </w:p>
          <w:p>
            <w:pPr>
              <w:pStyle w:val="TableContents"/>
              <w:bidi w:val="0"/>
              <w:spacing w:before="0" w:after="0"/>
              <w:jc w:val="left"/>
              <w:rPr/>
            </w:pPr>
            <w:r>
              <w:rPr/>
              <w:t> </w:t>
            </w:r>
          </w:p>
          <w:p>
            <w:pPr>
              <w:pStyle w:val="TableContents"/>
              <w:bidi w:val="0"/>
              <w:spacing w:before="0" w:after="20"/>
              <w:jc w:val="left"/>
              <w:rPr>
                <w:rFonts w:ascii="ARIAL" w:hAnsi="ARIAL"/>
                <w:color w:val="435363"/>
                <w:sz w:val="18"/>
              </w:rPr>
            </w:pPr>
            <w:r>
              <w:rPr>
                <w:rFonts w:ascii="ARIAL" w:hAnsi="ARIAL"/>
                <w:color w:val="435363"/>
                <w:sz w:val="18"/>
              </w:rPr>
              <w:t>The Board has determined that each member is independent under Nasdaq rules and the Governance Guidelines.</w:t>
            </w:r>
          </w:p>
        </w:tc>
        <w:tc>
          <w:tcPr>
            <w:tcW w:w="120" w:type="dxa"/>
            <w:tcBorders>
              <w:bottom w:val="single" w:sz="6" w:space="0" w:color="BF0000"/>
            </w:tcBorders>
            <w:tcMar>
              <w:bottom w:w="28" w:type="dxa"/>
            </w:tcMar>
            <w:vAlign w:val="center"/>
          </w:tcPr>
          <w:p>
            <w:pPr>
              <w:pStyle w:val="TableContents"/>
              <w:bidi w:val="0"/>
              <w:spacing w:before="0" w:after="283"/>
              <w:jc w:val="left"/>
              <w:rPr/>
            </w:pPr>
            <w:r>
              <w:rPr/>
              <w:t>  </w:t>
            </w:r>
          </w:p>
        </w:tc>
        <w:tc>
          <w:tcPr>
            <w:tcW w:w="6102" w:type="dxa"/>
            <w:tcBorders>
              <w:bottom w:val="single" w:sz="6" w:space="0" w:color="BF0000"/>
            </w:tcBorders>
            <w:tcMar>
              <w:bottom w:w="28" w:type="dxa"/>
            </w:tcMar>
            <w:vAlign w:val="center"/>
          </w:tcPr>
          <w:p>
            <w:pPr>
              <w:pStyle w:val="TableContents"/>
              <w:bidi w:val="0"/>
              <w:spacing w:before="0" w:after="0"/>
              <w:jc w:val="left"/>
              <w:rPr>
                <w:rFonts w:ascii="ARIAL" w:hAnsi="ARIAL"/>
                <w:b/>
                <w:color w:val="435363"/>
                <w:sz w:val="18"/>
              </w:rPr>
            </w:pPr>
            <w:r>
              <w:rPr>
                <w:rFonts w:ascii="ARIAL" w:hAnsi="ARIAL"/>
                <w:b/>
                <w:color w:val="435363"/>
                <w:sz w:val="18"/>
              </w:rPr>
              <w:t>Primary Responsibilities</w:t>
            </w:r>
          </w:p>
          <w:p>
            <w:pPr>
              <w:pStyle w:val="TableContents"/>
              <w:bidi w:val="0"/>
              <w:spacing w:before="0" w:after="0"/>
              <w:jc w:val="left"/>
              <w:rPr>
                <w:color w:val="435363"/>
              </w:rPr>
            </w:pPr>
            <w:r>
              <w:rPr>
                <w:color w:val="3575B3"/>
              </w:rPr>
              <w:t>•</w:t>
            </w:r>
            <w:r>
              <w:rPr>
                <w:color w:val="435363"/>
              </w:rPr>
              <w:t>  </w:t>
            </w:r>
            <w:r>
              <w:rPr>
                <w:rFonts w:ascii="ARIAL" w:hAnsi="ARIAL"/>
                <w:color w:val="435363"/>
                <w:sz w:val="18"/>
              </w:rPr>
              <w:t>Oversee the Company’s financial affairs and capital spending</w:t>
            </w:r>
          </w:p>
          <w:p>
            <w:pPr>
              <w:pStyle w:val="TableContents"/>
              <w:bidi w:val="0"/>
              <w:spacing w:before="0" w:after="0"/>
              <w:jc w:val="left"/>
              <w:rPr/>
            </w:pPr>
            <w:r>
              <w:rPr/>
              <w:t> </w:t>
            </w:r>
          </w:p>
          <w:p>
            <w:pPr>
              <w:pStyle w:val="TableContents"/>
              <w:bidi w:val="0"/>
              <w:spacing w:before="0" w:after="0"/>
              <w:jc w:val="left"/>
              <w:rPr>
                <w:color w:val="435363"/>
              </w:rPr>
            </w:pPr>
            <w:r>
              <w:rPr>
                <w:color w:val="3575B3"/>
              </w:rPr>
              <w:t>•</w:t>
            </w:r>
            <w:r>
              <w:rPr>
                <w:color w:val="435363"/>
              </w:rPr>
              <w:t>  </w:t>
            </w:r>
            <w:r>
              <w:rPr>
                <w:rFonts w:ascii="ARIAL" w:hAnsi="ARIAL"/>
                <w:color w:val="435363"/>
                <w:sz w:val="18"/>
              </w:rPr>
              <w:t>Recommend to the Board financial policies and courses of action that will effectively accommodate the Company’s goals and operating strategies</w:t>
            </w:r>
          </w:p>
          <w:p>
            <w:pPr>
              <w:pStyle w:val="TableContents"/>
              <w:bidi w:val="0"/>
              <w:spacing w:before="0" w:after="0"/>
              <w:jc w:val="left"/>
              <w:rPr/>
            </w:pPr>
            <w:r>
              <w:rPr/>
              <w:t> </w:t>
            </w:r>
          </w:p>
          <w:p>
            <w:pPr>
              <w:pStyle w:val="TableContents"/>
              <w:bidi w:val="0"/>
              <w:spacing w:before="0" w:after="0"/>
              <w:jc w:val="left"/>
              <w:rPr>
                <w:color w:val="435363"/>
              </w:rPr>
            </w:pPr>
            <w:r>
              <w:rPr>
                <w:color w:val="3575B3"/>
              </w:rPr>
              <w:t>•</w:t>
            </w:r>
            <w:r>
              <w:rPr>
                <w:color w:val="435363"/>
              </w:rPr>
              <w:t>  </w:t>
            </w:r>
            <w:r>
              <w:rPr>
                <w:rFonts w:ascii="ARIAL" w:hAnsi="ARIAL"/>
                <w:color w:val="435363"/>
                <w:sz w:val="18"/>
              </w:rPr>
              <w:t>Review, approve and/or recommend to the Board, the Company’s annual budget and financing plans and other matters related to the Company’s financial and strategic planning</w:t>
            </w:r>
          </w:p>
          <w:p>
            <w:pPr>
              <w:pStyle w:val="TableContents"/>
              <w:bidi w:val="0"/>
              <w:spacing w:before="0" w:after="0"/>
              <w:jc w:val="left"/>
              <w:rPr/>
            </w:pPr>
            <w:r>
              <w:rPr/>
              <w:t> </w:t>
            </w:r>
          </w:p>
          <w:p>
            <w:pPr>
              <w:pStyle w:val="TableContents"/>
              <w:bidi w:val="0"/>
              <w:spacing w:before="0" w:after="0"/>
              <w:jc w:val="left"/>
              <w:rPr>
                <w:color w:val="435363"/>
              </w:rPr>
            </w:pPr>
            <w:r>
              <w:rPr>
                <w:color w:val="3575B3"/>
              </w:rPr>
              <w:t>•</w:t>
            </w:r>
            <w:r>
              <w:rPr>
                <w:color w:val="435363"/>
              </w:rPr>
              <w:t>  </w:t>
            </w:r>
            <w:r>
              <w:rPr>
                <w:rFonts w:ascii="ARIAL" w:hAnsi="ARIAL"/>
                <w:color w:val="435363"/>
                <w:sz w:val="18"/>
              </w:rPr>
              <w:t>Oversee the Company’s financial risk management practices</w:t>
            </w:r>
          </w:p>
          <w:p>
            <w:pPr>
              <w:pStyle w:val="TableContents"/>
              <w:bidi w:val="0"/>
              <w:spacing w:before="0" w:after="20"/>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572"/>
        <w:gridCol w:w="120"/>
        <w:gridCol w:w="6513"/>
      </w:tblGrid>
      <w:tr>
        <w:trPr/>
        <w:tc>
          <w:tcPr>
            <w:tcW w:w="35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513"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6" w:space="0" w:color="BF0000"/>
            </w:tcBorders>
            <w:tcMar>
              <w:top w:w="28" w:type="dxa"/>
            </w:tcMar>
            <w:vAlign w:val="center"/>
          </w:tcPr>
          <w:p>
            <w:pPr>
              <w:pStyle w:val="TableContents"/>
              <w:bidi w:val="0"/>
              <w:spacing w:before="0" w:after="283"/>
              <w:jc w:val="left"/>
              <w:rPr/>
            </w:pPr>
            <w:r>
              <w:rPr/>
              <w:t> </w:t>
            </w:r>
            <w:bookmarkStart w:id="46" w:name="toc636721_1000"/>
            <w:bookmarkEnd w:id="46"/>
          </w:p>
        </w:tc>
      </w:tr>
      <w:tr>
        <w:trPr/>
        <w:tc>
          <w:tcPr>
            <w:tcW w:w="10205" w:type="dxa"/>
            <w:gridSpan w:val="3"/>
            <w:tcBorders>
              <w:bottom w:val="single" w:sz="6" w:space="0" w:color="BF0000"/>
            </w:tcBorders>
            <w:tcMar>
              <w:bottom w:w="28" w:type="dxa"/>
            </w:tcMar>
            <w:vAlign w:val="center"/>
          </w:tcPr>
          <w:p>
            <w:pPr>
              <w:pStyle w:val="TableContents"/>
              <w:bidi w:val="0"/>
              <w:spacing w:before="0" w:after="283"/>
              <w:jc w:val="left"/>
              <w:rPr>
                <w:color w:val="3575B3"/>
              </w:rPr>
            </w:pPr>
            <w:r>
              <w:rPr>
                <w:color w:val="3575B3"/>
              </w:rPr>
              <w:t> </w:t>
            </w:r>
            <w:r>
              <w:rPr>
                <w:b/>
                <w:color w:val="3575B3"/>
                <w:sz w:val="24"/>
              </w:rPr>
              <w:t>Safety Committee</w:t>
            </w:r>
          </w:p>
        </w:tc>
      </w:tr>
      <w:tr>
        <w:trPr/>
        <w:tc>
          <w:tcPr>
            <w:tcW w:w="3572" w:type="dxa"/>
            <w:tcBorders/>
            <w:vAlign w:val="center"/>
          </w:tcPr>
          <w:p>
            <w:pPr>
              <w:pStyle w:val="TableContents"/>
              <w:bidi w:val="0"/>
              <w:spacing w:before="0" w:after="283"/>
              <w:jc w:val="left"/>
              <w:rPr>
                <w:sz w:val="4"/>
                <w:szCs w:val="4"/>
              </w:rPr>
            </w:pPr>
            <w:r>
              <w:rPr>
                <w:sz w:val="4"/>
                <w:szCs w:val="4"/>
              </w:rPr>
            </w:r>
          </w:p>
        </w:tc>
        <w:tc>
          <w:tcPr>
            <w:tcW w:w="6633" w:type="dxa"/>
            <w:gridSpan w:val="2"/>
            <w:tcBorders/>
            <w:vAlign w:val="center"/>
          </w:tcPr>
          <w:p>
            <w:pPr>
              <w:pStyle w:val="TableContents"/>
              <w:bidi w:val="0"/>
              <w:spacing w:before="0" w:after="283"/>
              <w:jc w:val="left"/>
              <w:rPr>
                <w:sz w:val="4"/>
                <w:szCs w:val="4"/>
              </w:rPr>
            </w:pPr>
            <w:r>
              <w:rPr>
                <w:sz w:val="4"/>
                <w:szCs w:val="4"/>
              </w:rPr>
            </w:r>
          </w:p>
        </w:tc>
      </w:tr>
      <w:tr>
        <w:trPr/>
        <w:tc>
          <w:tcPr>
            <w:tcW w:w="3572" w:type="dxa"/>
            <w:tcBorders>
              <w:bottom w:val="single" w:sz="6" w:space="0" w:color="BF0000"/>
            </w:tcBorders>
            <w:tcMar>
              <w:bottom w:w="28" w:type="dxa"/>
            </w:tcMar>
            <w:vAlign w:val="center"/>
          </w:tcPr>
          <w:p>
            <w:pPr>
              <w:pStyle w:val="TableContents"/>
              <w:bidi w:val="0"/>
              <w:spacing w:before="0" w:after="0"/>
              <w:jc w:val="left"/>
              <w:rPr>
                <w:rFonts w:ascii="ARIAL" w:hAnsi="ARIAL"/>
                <w:b/>
                <w:color w:val="435363"/>
                <w:sz w:val="18"/>
              </w:rPr>
            </w:pPr>
            <w:r>
              <w:rPr>
                <w:rFonts w:ascii="ARIAL" w:hAnsi="ARIAL"/>
                <w:b/>
                <w:color w:val="435363"/>
                <w:sz w:val="18"/>
              </w:rPr>
              <w:t>Members in 2023:</w:t>
            </w:r>
          </w:p>
          <w:p>
            <w:pPr>
              <w:pStyle w:val="TableContents"/>
              <w:bidi w:val="0"/>
              <w:spacing w:before="0" w:after="0"/>
              <w:jc w:val="left"/>
              <w:rPr>
                <w:rFonts w:ascii="ARIAL" w:hAnsi="ARIAL"/>
                <w:color w:val="435363"/>
                <w:sz w:val="18"/>
              </w:rPr>
            </w:pPr>
            <w:r>
              <w:rPr>
                <w:rFonts w:ascii="ARIAL" w:hAnsi="ARIAL"/>
                <w:color w:val="435363"/>
                <w:sz w:val="18"/>
              </w:rPr>
              <w:t>Adriane Brown (Chair)</w:t>
            </w:r>
          </w:p>
          <w:p>
            <w:pPr>
              <w:pStyle w:val="TableContents"/>
              <w:bidi w:val="0"/>
              <w:spacing w:before="0" w:after="0"/>
              <w:jc w:val="left"/>
              <w:rPr>
                <w:rFonts w:ascii="ARIAL" w:hAnsi="ARIAL"/>
                <w:color w:val="435363"/>
                <w:sz w:val="18"/>
              </w:rPr>
            </w:pPr>
            <w:r>
              <w:rPr>
                <w:rFonts w:ascii="ARIAL" w:hAnsi="ARIAL"/>
                <w:color w:val="435363"/>
                <w:sz w:val="18"/>
              </w:rPr>
              <w:t>Mike Embler</w:t>
            </w:r>
          </w:p>
          <w:p>
            <w:pPr>
              <w:pStyle w:val="TableContents"/>
              <w:bidi w:val="0"/>
              <w:spacing w:before="0" w:after="0"/>
              <w:jc w:val="left"/>
              <w:rPr>
                <w:rFonts w:ascii="ARIAL" w:hAnsi="ARIAL"/>
                <w:color w:val="435363"/>
                <w:sz w:val="18"/>
              </w:rPr>
            </w:pPr>
            <w:r>
              <w:rPr>
                <w:rFonts w:ascii="ARIAL" w:hAnsi="ARIAL"/>
                <w:color w:val="435363"/>
                <w:sz w:val="18"/>
              </w:rPr>
              <w:t>Matt Hart</w:t>
            </w:r>
          </w:p>
          <w:p>
            <w:pPr>
              <w:pStyle w:val="TableContents"/>
              <w:bidi w:val="0"/>
              <w:spacing w:before="0" w:after="0"/>
              <w:jc w:val="left"/>
              <w:rPr>
                <w:rFonts w:ascii="ARIAL" w:hAnsi="ARIAL"/>
                <w:color w:val="435363"/>
                <w:sz w:val="18"/>
              </w:rPr>
            </w:pPr>
            <w:r>
              <w:rPr>
                <w:rFonts w:ascii="ARIAL" w:hAnsi="ARIAL"/>
                <w:color w:val="435363"/>
                <w:sz w:val="18"/>
              </w:rPr>
              <w:t>Sue Kronick</w:t>
            </w:r>
          </w:p>
          <w:p>
            <w:pPr>
              <w:pStyle w:val="TableContents"/>
              <w:bidi w:val="0"/>
              <w:spacing w:before="0" w:after="0"/>
              <w:jc w:val="left"/>
              <w:rPr/>
            </w:pPr>
            <w:r>
              <w:rPr/>
              <w:t> </w:t>
            </w:r>
          </w:p>
          <w:p>
            <w:pPr>
              <w:pStyle w:val="TableContents"/>
              <w:bidi w:val="0"/>
              <w:spacing w:before="0" w:after="0"/>
              <w:jc w:val="left"/>
              <w:rPr>
                <w:rFonts w:ascii="ARIAL" w:hAnsi="ARIAL"/>
                <w:color w:val="435363"/>
                <w:sz w:val="18"/>
              </w:rPr>
            </w:pPr>
            <w:r>
              <w:rPr>
                <w:rFonts w:ascii="ARIAL" w:hAnsi="ARIAL"/>
                <w:b/>
                <w:color w:val="435363"/>
                <w:sz w:val="18"/>
              </w:rPr>
              <w:t>Meetings in 2023: 2</w:t>
            </w:r>
            <w:r>
              <w:rPr>
                <w:rFonts w:ascii="ARIAL" w:hAnsi="ARIAL"/>
                <w:color w:val="435363"/>
                <w:sz w:val="18"/>
              </w:rPr>
              <w:t xml:space="preserve"> (inaugural meeting in July 2023)</w:t>
            </w:r>
          </w:p>
          <w:p>
            <w:pPr>
              <w:pStyle w:val="TableContents"/>
              <w:bidi w:val="0"/>
              <w:spacing w:before="0" w:after="0"/>
              <w:jc w:val="left"/>
              <w:rPr>
                <w:rFonts w:ascii="ARIAL" w:hAnsi="ARIAL"/>
                <w:color w:val="435363"/>
                <w:sz w:val="18"/>
              </w:rPr>
            </w:pPr>
            <w:r>
              <w:rPr>
                <w:rFonts w:ascii="ARIAL" w:hAnsi="ARIAL"/>
                <w:color w:val="435363"/>
                <w:sz w:val="18"/>
              </w:rPr>
              <w:t>The Board has determined that each member is independent under Nasdaq rules and the Governance Guidelines.</w:t>
            </w:r>
          </w:p>
          <w:p>
            <w:pPr>
              <w:pStyle w:val="TableContents"/>
              <w:bidi w:val="0"/>
              <w:spacing w:before="0" w:after="20"/>
              <w:jc w:val="left"/>
              <w:rPr/>
            </w:pPr>
            <w:r>
              <w:rPr/>
              <w:t> </w:t>
            </w:r>
          </w:p>
        </w:tc>
        <w:tc>
          <w:tcPr>
            <w:tcW w:w="120" w:type="dxa"/>
            <w:tcBorders>
              <w:bottom w:val="single" w:sz="6" w:space="0" w:color="BF0000"/>
            </w:tcBorders>
            <w:tcMar>
              <w:bottom w:w="28" w:type="dxa"/>
            </w:tcMar>
            <w:vAlign w:val="center"/>
          </w:tcPr>
          <w:p>
            <w:pPr>
              <w:pStyle w:val="TableContents"/>
              <w:bidi w:val="0"/>
              <w:spacing w:before="0" w:after="283"/>
              <w:jc w:val="left"/>
              <w:rPr/>
            </w:pPr>
            <w:r>
              <w:rPr/>
              <w:t>  </w:t>
            </w:r>
          </w:p>
        </w:tc>
        <w:tc>
          <w:tcPr>
            <w:tcW w:w="6513" w:type="dxa"/>
            <w:tcBorders>
              <w:bottom w:val="single" w:sz="6" w:space="0" w:color="BF0000"/>
            </w:tcBorders>
            <w:tcMar>
              <w:bottom w:w="28" w:type="dxa"/>
            </w:tcMar>
            <w:vAlign w:val="center"/>
          </w:tcPr>
          <w:p>
            <w:pPr>
              <w:pStyle w:val="TableContents"/>
              <w:bidi w:val="0"/>
              <w:spacing w:before="0" w:after="0"/>
              <w:jc w:val="left"/>
              <w:rPr>
                <w:rFonts w:ascii="ARIAL" w:hAnsi="ARIAL"/>
                <w:b/>
                <w:color w:val="435363"/>
                <w:sz w:val="18"/>
              </w:rPr>
            </w:pPr>
            <w:r>
              <w:rPr>
                <w:rFonts w:ascii="ARIAL" w:hAnsi="ARIAL"/>
                <w:b/>
                <w:color w:val="435363"/>
                <w:sz w:val="18"/>
              </w:rPr>
              <w:t>Primary Responsibilities</w:t>
            </w:r>
          </w:p>
          <w:p>
            <w:pPr>
              <w:pStyle w:val="TableContents"/>
              <w:bidi w:val="0"/>
              <w:spacing w:before="0" w:after="0"/>
              <w:jc w:val="left"/>
              <w:rPr>
                <w:color w:val="435363"/>
              </w:rPr>
            </w:pPr>
            <w:r>
              <w:rPr>
                <w:color w:val="3575B3"/>
              </w:rPr>
              <w:t>•</w:t>
            </w:r>
            <w:r>
              <w:rPr>
                <w:color w:val="435363"/>
              </w:rPr>
              <w:t>  </w:t>
            </w:r>
            <w:r>
              <w:rPr>
                <w:rFonts w:ascii="ARIAL" w:hAnsi="ARIAL"/>
                <w:color w:val="435363"/>
                <w:sz w:val="18"/>
              </w:rPr>
              <w:t>Oversee the Company’s policies, programs and practices with respect to operational safety and compliance, and matters affecting the safety of the Company’s customers and employees including security and public health</w:t>
            </w:r>
          </w:p>
          <w:p>
            <w:pPr>
              <w:pStyle w:val="TableContents"/>
              <w:bidi w:val="0"/>
              <w:spacing w:before="0" w:after="0"/>
              <w:jc w:val="left"/>
              <w:rPr/>
            </w:pPr>
            <w:r>
              <w:rPr/>
              <w:t> </w:t>
            </w:r>
          </w:p>
          <w:p>
            <w:pPr>
              <w:pStyle w:val="TableContents"/>
              <w:bidi w:val="0"/>
              <w:spacing w:before="0" w:after="20"/>
              <w:jc w:val="left"/>
              <w:rPr>
                <w:color w:val="435363"/>
              </w:rPr>
            </w:pPr>
            <w:r>
              <w:rPr>
                <w:color w:val="3575B3"/>
              </w:rPr>
              <w:t>•</w:t>
            </w:r>
            <w:r>
              <w:rPr>
                <w:color w:val="435363"/>
              </w:rPr>
              <w:t>  </w:t>
            </w:r>
            <w:r>
              <w:rPr>
                <w:rFonts w:ascii="ARIAL" w:hAnsi="ARIAL"/>
                <w:color w:val="435363"/>
                <w:sz w:val="18"/>
              </w:rPr>
              <w:t>Oversee the Company’s procedures for compliance with significant applicable legal, ethical and regulatory requirements related to safety</w:t>
            </w:r>
          </w:p>
        </w:tc>
      </w:tr>
    </w:tbl>
    <w:p>
      <w:pPr>
        <w:pStyle w:val="TextBody"/>
        <w:bidi w:val="0"/>
        <w:spacing w:before="0" w:after="0"/>
        <w:jc w:val="left"/>
        <w:rPr/>
      </w:pPr>
      <w:r>
        <w:rPr/>
        <w:t> </w:t>
      </w:r>
    </w:p>
    <w:tbl>
      <w:tblPr>
        <w:tblW w:w="136" w:type="dxa"/>
        <w:jc w:val="left"/>
        <w:tblInd w:w="0" w:type="dxa"/>
        <w:tblLayout w:type="fixed"/>
        <w:tblCellMar>
          <w:top w:w="0" w:type="dxa"/>
          <w:left w:w="0" w:type="dxa"/>
          <w:bottom w:w="0" w:type="dxa"/>
          <w:right w:w="0" w:type="dxa"/>
        </w:tblCellMar>
      </w:tblPr>
      <w:tblGrid>
        <w:gridCol w:w="38"/>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tbl>
      <w:tblPr>
        <w:tblW w:w="1306" w:type="dxa"/>
        <w:jc w:val="left"/>
        <w:tblInd w:w="0" w:type="dxa"/>
        <w:tblLayout w:type="fixed"/>
        <w:tblCellMar>
          <w:top w:w="0" w:type="dxa"/>
          <w:left w:w="0" w:type="dxa"/>
          <w:bottom w:w="0" w:type="dxa"/>
          <w:right w:w="0" w:type="dxa"/>
        </w:tblCellMar>
      </w:tblPr>
      <w:tblGrid>
        <w:gridCol w:w="245"/>
        <w:gridCol w:w="60"/>
        <w:gridCol w:w="1001"/>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b/>
                <w:color w:val="435363"/>
                <w:sz w:val="18"/>
              </w:rPr>
            </w:pPr>
            <w:r>
              <w:rPr>
                <w:rFonts w:ascii="ARIAL" w:hAnsi="ARIAL"/>
                <w:b/>
                <w:color w:val="435363"/>
                <w:sz w:val="18"/>
              </w:rPr>
              <w:t>32</w:t>
            </w:r>
          </w:p>
        </w:tc>
        <w:tc>
          <w:tcPr>
            <w:tcW w:w="60" w:type="dxa"/>
            <w:tcBorders/>
            <w:vAlign w:val="center"/>
          </w:tcPr>
          <w:p>
            <w:pPr>
              <w:pStyle w:val="TableContents"/>
              <w:bidi w:val="0"/>
              <w:spacing w:before="0" w:after="283"/>
              <w:jc w:val="left"/>
              <w:rPr/>
            </w:pPr>
            <w:r>
              <w:rPr/>
              <w:t> </w:t>
            </w:r>
          </w:p>
        </w:tc>
        <w:tc>
          <w:tcPr>
            <w:tcW w:w="1001" w:type="dxa"/>
            <w:tcBorders/>
            <w:vAlign w:val="center"/>
          </w:tcPr>
          <w:p>
            <w:pPr>
              <w:pStyle w:val="TableContents"/>
              <w:bidi w:val="0"/>
              <w:spacing w:before="0" w:after="283"/>
              <w:jc w:val="left"/>
              <w:rPr/>
            </w:pPr>
            <w:r>
              <w:rPr/>
              <w:drawing>
                <wp:inline distT="0" distB="0" distL="0" distR="0">
                  <wp:extent cx="588010" cy="19050"/>
                  <wp:effectExtent l="0" t="0" r="0" b="0"/>
                  <wp:docPr id="180" name="Image1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174" descr=""/>
                          <pic:cNvPicPr>
                            <a:picLocks noChangeAspect="1" noChangeArrowheads="1"/>
                          </pic:cNvPicPr>
                        </pic:nvPicPr>
                        <pic:blipFill>
                          <a:blip r:embed="rId177"/>
                          <a:stretch>
                            <a:fillRect/>
                          </a:stretch>
                        </pic:blipFill>
                        <pic:spPr bwMode="auto">
                          <a:xfrm>
                            <a:off x="0" y="0"/>
                            <a:ext cx="588010" cy="19050"/>
                          </a:xfrm>
                          <a:prstGeom prst="rect">
                            <a:avLst/>
                          </a:prstGeom>
                        </pic:spPr>
                      </pic:pic>
                    </a:graphicData>
                  </a:graphic>
                </wp:inline>
              </w:drawing>
            </w:r>
            <w:r>
              <w:rPr/>
              <w:t xml:space="preserve"> </w:t>
            </w:r>
          </w:p>
        </w:tc>
      </w:tr>
    </w:tbl>
    <w:p>
      <w:pPr>
        <w:pStyle w:val="TextBody"/>
        <w:bidi w:val="0"/>
        <w:spacing w:before="0" w:after="0"/>
        <w:jc w:val="center"/>
        <w:rPr>
          <w:rFonts w:ascii="ARIAL" w:hAnsi="ARIAL"/>
          <w:color w:val="435363"/>
          <w:sz w:val="16"/>
        </w:rPr>
      </w:pPr>
      <w:r>
        <w:rPr>
          <w:rFonts w:ascii="ARIAL" w:hAnsi="ARIAL"/>
          <w:color w:val="435363"/>
          <w:sz w:val="16"/>
        </w:rPr>
        <w:t xml:space="preserve">2024 Proxy Statement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left"/>
        <w:rPr>
          <w:rFonts w:ascii="ARIAL" w:hAnsi="ARIAL"/>
          <w:b/>
          <w:color w:val="435363"/>
          <w:sz w:val="18"/>
        </w:rPr>
      </w:pPr>
      <w:r>
        <w:rPr>
          <w:rFonts w:ascii="ARIAL" w:hAnsi="ARIAL"/>
          <w:b/>
          <w:color w:val="435363"/>
          <w:sz w:val="18"/>
        </w:rPr>
        <w:t xml:space="preserve">Compensation Committee Process for Executive Compensation </w:t>
      </w:r>
    </w:p>
    <w:p>
      <w:pPr>
        <w:pStyle w:val="TextBody"/>
        <w:bidi w:val="0"/>
        <w:spacing w:before="120" w:after="0"/>
        <w:jc w:val="left"/>
        <w:rPr>
          <w:rFonts w:ascii="ARIAL" w:hAnsi="ARIAL"/>
          <w:color w:val="435363"/>
          <w:sz w:val="18"/>
        </w:rPr>
      </w:pPr>
      <w:r>
        <w:rPr>
          <w:rFonts w:ascii="ARIAL" w:hAnsi="ARIAL"/>
          <w:color w:val="435363"/>
          <w:sz w:val="18"/>
        </w:rPr>
        <w:t xml:space="preserve">The Compensation Committee charter gives the Compensation Committee the authority and responsibility to review and approve our overall compensation strategy and policies, including performance goals for executive officers. The Compensation Committee is responsible for reviewing and approving the compensation and other terms of employment of the Chief Executive Officer and for evaluating his performance. The Compensation Committee also evaluates, after receiving input from the Chief Executive Officer, the compensation and other terms of employment of the other executive officers, including in the case of internal promotions and new hires of executive officers. The Compensation Committee administers our incentive compensation, stock, bonus and other similar plans and programs; approves awards under those plans; reviews and, based upon the recommendation of the Chief Executive Officer, approves the adoption of, amendment to, or termination of executive compensation and benefit plans; and determines the general design and terms of, and may delegate authority to executive officers to administer, significant non-executive compensation and benefits plans. The Compensation Committee has delegated to an Equity Incentive Committee, consisting of the Chief Executive Officer, the authority to make equity grants to employees who are not executive officers within guidelines established by the Board or the Compensation Committee. </w:t>
      </w:r>
    </w:p>
    <w:p>
      <w:pPr>
        <w:pStyle w:val="TextBody"/>
        <w:bidi w:val="0"/>
        <w:spacing w:before="120" w:after="0"/>
        <w:jc w:val="left"/>
        <w:rPr>
          <w:rFonts w:ascii="ARIAL" w:hAnsi="ARIAL"/>
          <w:color w:val="435363"/>
          <w:sz w:val="18"/>
        </w:rPr>
      </w:pPr>
      <w:r>
        <w:rPr>
          <w:rFonts w:ascii="ARIAL" w:hAnsi="ARIAL"/>
          <w:color w:val="435363"/>
          <w:sz w:val="18"/>
        </w:rPr>
        <w:t xml:space="preserve">The Compensation Committee generally receives information from the Chief Executive Officer, the Chief People Officer, the Managing Director—Global Compensation and compensation consultants engaged by the Compensation Committee in connection with its determinations regarding executive compensation. The Compensation Committee has sole authority to retain and terminate any outside advisors, such as compensation consultants and legal counsel. </w:t>
      </w:r>
    </w:p>
    <w:p>
      <w:pPr>
        <w:pStyle w:val="TextBody"/>
        <w:bidi w:val="0"/>
        <w:spacing w:before="120" w:after="0"/>
        <w:jc w:val="left"/>
        <w:rPr>
          <w:rFonts w:ascii="ARIAL" w:hAnsi="ARIAL"/>
          <w:color w:val="435363"/>
          <w:sz w:val="18"/>
        </w:rPr>
      </w:pPr>
      <w:r>
        <w:rPr>
          <w:rFonts w:ascii="ARIAL" w:hAnsi="ARIAL"/>
          <w:color w:val="435363"/>
          <w:sz w:val="18"/>
        </w:rPr>
        <w:t xml:space="preserve">Since July 2019, the Compensation Committee has engaged Korn Ferry as its compensation consultant to assist in determining our executive compensation and reviewing and analyzing proposed compensation programs for our executive officers. After review and consultation with Korn Ferry, the Compensation Committee determined that Korn Ferry is independent and there is no conflict of interest resulting from retaining Korn Ferry pursuant to applicable SEC and Nasdaq rules. </w:t>
      </w:r>
    </w:p>
    <w:p>
      <w:pPr>
        <w:pStyle w:val="TextBody"/>
        <w:bidi w:val="0"/>
        <w:spacing w:before="240" w:after="0"/>
        <w:jc w:val="left"/>
        <w:rPr>
          <w:rFonts w:ascii="ARIAL" w:hAnsi="ARIAL"/>
          <w:b/>
          <w:color w:val="3575B3"/>
          <w:sz w:val="24"/>
        </w:rPr>
      </w:pPr>
      <w:bookmarkStart w:id="47" w:name="toc636721_47"/>
      <w:bookmarkEnd w:id="47"/>
      <w:r>
        <w:rPr>
          <w:rFonts w:ascii="ARIAL" w:hAnsi="ARIAL"/>
          <w:b/>
          <w:color w:val="3575B3"/>
          <w:sz w:val="24"/>
        </w:rPr>
        <w:t xml:space="preserve">Board Role in Risk Oversight </w:t>
      </w:r>
    </w:p>
    <w:p>
      <w:pPr>
        <w:pStyle w:val="TextBody"/>
        <w:bidi w:val="0"/>
        <w:spacing w:before="80" w:after="0"/>
        <w:jc w:val="left"/>
        <w:rPr>
          <w:rFonts w:ascii="ARIAL" w:hAnsi="ARIAL"/>
          <w:color w:val="435363"/>
          <w:sz w:val="18"/>
        </w:rPr>
      </w:pPr>
      <w:r>
        <w:rPr>
          <w:rFonts w:ascii="ARIAL" w:hAnsi="ARIAL"/>
          <w:color w:val="435363"/>
          <w:sz w:val="18"/>
        </w:rPr>
        <w:t xml:space="preserve">The Board is responsible for the oversight of the Company’s ongoing assessment and management of material risks impacting our business. The Board oversees the Company’s enterprise-wide approach to risk management, which is designed to support the achievement of organizational objectives, including strategic objectives, to improve long-term organizational performance and to enhance stockholder value. A fundamental part of risk management is not only understanding the risks we face and what steps management is taking to manage those risks, but also understanding what level of risk is appropriate. Management is responsible for establishing our business strategy, identifying and assessing the related risks and establishing appropriate risk management practices. The Board, either directly or through one or more of its committees, reviews our business strategy and management’s assessment of the related risks and discusses with management the appropriate level of risk. The Board relies on each Board committee to oversee management of specific risks related to that committee’s function. The CGPR Committee and the Audit Committee, with management’s assistance, have developed and coordinated the Board’s current risk oversight program. The Board has not established a separate risk committee because the Board believes that the most significant risks we face are most properly directly overseen by the full Board or, in certain cases, the appropriate standing committee. </w:t>
      </w:r>
    </w:p>
    <w:p>
      <w:pPr>
        <w:pStyle w:val="TextBody"/>
        <w:bidi w:val="0"/>
        <w:spacing w:before="120" w:after="0"/>
        <w:jc w:val="left"/>
        <w:rPr>
          <w:rFonts w:ascii="ARIAL" w:hAnsi="ARIAL"/>
          <w:color w:val="435363"/>
          <w:sz w:val="18"/>
        </w:rPr>
      </w:pPr>
      <w:r>
        <w:rPr>
          <w:rFonts w:ascii="ARIAL" w:hAnsi="ARIAL"/>
          <w:color w:val="435363"/>
          <w:sz w:val="18"/>
        </w:rPr>
        <w:t xml:space="preserve">The Board oversees and reviews the management of our most significant strategic, financial and operational risks: the day-to-day operation of the airline and the interruption of airline service, revenue production, our information technology systems, and business risks related to labor issues and costs. </w:t>
      </w:r>
    </w:p>
    <w:p>
      <w:pPr>
        <w:pStyle w:val="TextBody"/>
        <w:bidi w:val="0"/>
        <w:spacing w:before="120" w:after="0"/>
        <w:jc w:val="left"/>
        <w:rPr>
          <w:rFonts w:ascii="ARIAL" w:hAnsi="ARIAL"/>
          <w:color w:val="435363"/>
          <w:sz w:val="18"/>
        </w:rPr>
      </w:pPr>
      <w:r>
        <w:rPr>
          <w:rFonts w:ascii="ARIAL" w:hAnsi="ARIAL"/>
          <w:color w:val="435363"/>
          <w:sz w:val="18"/>
        </w:rPr>
        <w:t xml:space="preserve">The Audit Committee oversees our risk management policies that relate to the financial control environment, financial reporting and disclosure controls, data privacy, cybersecurity risks and other information technology risks, and our procedures for compliance with significant applicable legal, ethical and regulatory requirements that impact our financial statements. The Audit Committee meets regularly with our internal auditors, independent auditors, Chief Executive Officer, Chief Financial Officer, Corporate Controller, Chief Legal Officer and Corporate Secretary, Chief Ethics and Compliance Officer, Chief Digital and Information Officer, Chief Information Security Officer, Chief Privacy Officer and the Company’s external advisors. The Audit Committee receives regular risk and internal controls assessment reports from the independent auditors and internal auditors. The Audit Committee also establishes and maintains procedures for the receipt, retention and treatment of complaints received by the Company regarding accounting, internal accounting controls </w:t>
      </w:r>
    </w:p>
    <w:p>
      <w:pPr>
        <w:pStyle w:val="TextBody"/>
        <w:bidi w:val="0"/>
        <w:spacing w:before="0" w:after="0"/>
        <w:jc w:val="left"/>
        <w:rPr/>
      </w:pPr>
      <w:r>
        <w:rPr/>
        <w:t> </w:t>
      </w:r>
    </w:p>
    <w:tbl>
      <w:tblPr>
        <w:tblW w:w="1306" w:type="dxa"/>
        <w:jc w:val="left"/>
        <w:tblInd w:w="0" w:type="dxa"/>
        <w:tblLayout w:type="fixed"/>
        <w:tblCellMar>
          <w:top w:w="0" w:type="dxa"/>
          <w:left w:w="0" w:type="dxa"/>
          <w:bottom w:w="0" w:type="dxa"/>
          <w:right w:w="0" w:type="dxa"/>
        </w:tblCellMar>
      </w:tblPr>
      <w:tblGrid>
        <w:gridCol w:w="1001"/>
        <w:gridCol w:w="60"/>
        <w:gridCol w:w="245"/>
      </w:tblGrid>
      <w:tr>
        <w:trPr/>
        <w:tc>
          <w:tcPr>
            <w:tcW w:w="10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1001" w:type="dxa"/>
            <w:tcBorders/>
            <w:vAlign w:val="center"/>
          </w:tcPr>
          <w:p>
            <w:pPr>
              <w:pStyle w:val="TableContents"/>
              <w:bidi w:val="0"/>
              <w:spacing w:before="0" w:after="0"/>
              <w:jc w:val="left"/>
              <w:rPr/>
            </w:pPr>
            <w:r>
              <w:rPr/>
              <w:t> </w:t>
            </w:r>
          </w:p>
          <w:p>
            <w:pPr>
              <w:pStyle w:val="TableContents"/>
              <w:bidi w:val="0"/>
              <w:spacing w:before="0" w:after="20"/>
              <w:jc w:val="right"/>
              <w:rPr/>
            </w:pPr>
            <w:r>
              <w:rPr/>
              <w:drawing>
                <wp:inline distT="0" distB="0" distL="0" distR="0">
                  <wp:extent cx="588010" cy="19050"/>
                  <wp:effectExtent l="0" t="0" r="0" b="0"/>
                  <wp:docPr id="181" name="Image1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Image175" descr=""/>
                          <pic:cNvPicPr>
                            <a:picLocks noChangeAspect="1" noChangeArrowheads="1"/>
                          </pic:cNvPicPr>
                        </pic:nvPicPr>
                        <pic:blipFill>
                          <a:blip r:embed="rId178"/>
                          <a:stretch>
                            <a:fillRect/>
                          </a:stretch>
                        </pic:blipFill>
                        <pic:spPr bwMode="auto">
                          <a:xfrm>
                            <a:off x="0" y="0"/>
                            <a:ext cx="588010" cy="1905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jc w:val="left"/>
              <w:rPr/>
            </w:pPr>
            <w:r>
              <w:rPr/>
              <w:t> </w:t>
            </w:r>
          </w:p>
          <w:p>
            <w:pPr>
              <w:pStyle w:val="TableContents"/>
              <w:bidi w:val="0"/>
              <w:spacing w:before="0" w:after="20"/>
              <w:jc w:val="right"/>
              <w:rPr>
                <w:rFonts w:ascii="ARIAL" w:hAnsi="ARIAL"/>
                <w:b/>
                <w:color w:val="435363"/>
                <w:sz w:val="18"/>
              </w:rPr>
            </w:pPr>
            <w:r>
              <w:rPr>
                <w:rFonts w:ascii="ARIAL" w:hAnsi="ARIAL"/>
                <w:b/>
                <w:color w:val="435363"/>
                <w:sz w:val="18"/>
              </w:rPr>
              <w:t>33</w:t>
            </w:r>
          </w:p>
        </w:tc>
      </w:tr>
    </w:tbl>
    <w:tbl>
      <w:tblPr>
        <w:tblW w:w="136" w:type="dxa"/>
        <w:jc w:val="left"/>
        <w:tblInd w:w="0" w:type="dxa"/>
        <w:tblLayout w:type="fixed"/>
        <w:tblCellMar>
          <w:top w:w="0" w:type="dxa"/>
          <w:left w:w="0" w:type="dxa"/>
          <w:bottom w:w="0" w:type="dxa"/>
          <w:right w:w="0" w:type="dxa"/>
        </w:tblCellMar>
      </w:tblPr>
      <w:tblGrid>
        <w:gridCol w:w="38"/>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rFonts w:ascii="ARIAL" w:hAnsi="ARIAL"/>
          <w:color w:val="435363"/>
          <w:sz w:val="16"/>
        </w:rPr>
      </w:pPr>
      <w:r>
        <w:rPr>
          <w:rFonts w:ascii="ARIAL" w:hAnsi="ARIAL"/>
          <w:color w:val="435363"/>
          <w:sz w:val="16"/>
        </w:rPr>
        <w:t xml:space="preserve">2024 Proxy Statement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left"/>
        <w:rPr>
          <w:rFonts w:ascii="ARIAL" w:hAnsi="ARIAL"/>
          <w:color w:val="435363"/>
          <w:sz w:val="18"/>
        </w:rPr>
      </w:pPr>
      <w:r>
        <w:rPr>
          <w:rFonts w:ascii="ARIAL" w:hAnsi="ARIAL"/>
          <w:color w:val="435363"/>
          <w:sz w:val="18"/>
        </w:rPr>
        <w:t xml:space="preserve">or auditing matters and the confidential, anonymous submission by our employees of concerns regarding questionable accounting or auditing matters. </w:t>
      </w:r>
    </w:p>
    <w:p>
      <w:pPr>
        <w:pStyle w:val="TextBody"/>
        <w:bidi w:val="0"/>
        <w:spacing w:before="120" w:after="0"/>
        <w:jc w:val="left"/>
        <w:rPr>
          <w:rFonts w:ascii="ARIAL" w:hAnsi="ARIAL"/>
          <w:color w:val="435363"/>
          <w:sz w:val="18"/>
        </w:rPr>
      </w:pPr>
      <w:r>
        <w:rPr>
          <w:rFonts w:ascii="ARIAL" w:hAnsi="ARIAL"/>
          <w:color w:val="435363"/>
          <w:sz w:val="18"/>
        </w:rPr>
        <w:t xml:space="preserve">The CGPR Committee oversees our governance-related risks and risk management policies, programs and practices with respect to the Company’s sustainability strategy, including environmental and climate change risks and other public and corporate social responsibility issues that reflect the Company’s values and character and impact the Company’s reputation among its stakeholders. </w:t>
      </w:r>
    </w:p>
    <w:p>
      <w:pPr>
        <w:pStyle w:val="TextBody"/>
        <w:bidi w:val="0"/>
        <w:spacing w:before="120" w:after="0"/>
        <w:jc w:val="left"/>
        <w:rPr>
          <w:rFonts w:ascii="ARIAL" w:hAnsi="ARIAL"/>
          <w:color w:val="435363"/>
          <w:sz w:val="18"/>
        </w:rPr>
      </w:pPr>
      <w:r>
        <w:rPr>
          <w:rFonts w:ascii="ARIAL" w:hAnsi="ARIAL"/>
          <w:color w:val="435363"/>
          <w:sz w:val="18"/>
        </w:rPr>
        <w:t xml:space="preserve">The Compensation Committee oversees compensation risk management by participating in the creation of, and approving, compensation structures that create incentives that encourage an appropriate level of risk-taking behavior consistent with our business strategy, as is further described in the section entitled “Risk Assessment with Respect to Compensation Practices” below. The Compensation Committee also works with the Chief Executive Officer and the Chief People Officer to oversee risks associated with the retention of our most senior executives. </w:t>
      </w:r>
    </w:p>
    <w:p>
      <w:pPr>
        <w:pStyle w:val="TextBody"/>
        <w:bidi w:val="0"/>
        <w:spacing w:before="120" w:after="0"/>
        <w:jc w:val="left"/>
        <w:rPr>
          <w:rFonts w:ascii="ARIAL" w:hAnsi="ARIAL"/>
          <w:color w:val="435363"/>
          <w:sz w:val="18"/>
        </w:rPr>
      </w:pPr>
      <w:r>
        <w:rPr>
          <w:rFonts w:ascii="ARIAL" w:hAnsi="ARIAL"/>
          <w:color w:val="435363"/>
          <w:sz w:val="18"/>
        </w:rPr>
        <w:t xml:space="preserve">The Finance Committee oversees financial risk by working with senior management to evaluate elements of credit risk, advising on financial strategy, capital structure and liquidity needs and reviewing our financial risk management policies and practices. Our Chief Executive Officer, Chief Financial Officer and other senior financial executives meet periodically with the Finance Committee to discuss and advise on elements of these risks. </w:t>
      </w:r>
    </w:p>
    <w:p>
      <w:pPr>
        <w:pStyle w:val="TextBody"/>
        <w:bidi w:val="0"/>
        <w:spacing w:before="120" w:after="0"/>
        <w:jc w:val="left"/>
        <w:rPr>
          <w:rFonts w:ascii="ARIAL" w:hAnsi="ARIAL"/>
          <w:color w:val="435363"/>
          <w:sz w:val="18"/>
        </w:rPr>
      </w:pPr>
      <w:r>
        <w:rPr>
          <w:rFonts w:ascii="ARIAL" w:hAnsi="ARIAL"/>
          <w:color w:val="435363"/>
          <w:sz w:val="18"/>
        </w:rPr>
        <w:t xml:space="preserve">The Safety Committee oversees our risk management policies, programs and practices with respect to operational safety and compliance, matters affecting the safety of our customers and employees, including security and public health and the Company’s safety culture. The Safety Committee meets regularly with the Chief Operating Officer, the Vice President of Safety Systems, Efficiency and Compliance, and other responsible officers to discuss and advise on developing safety risks and standards. </w:t>
      </w:r>
    </w:p>
    <w:p>
      <w:pPr>
        <w:pStyle w:val="TextBody"/>
        <w:bidi w:val="0"/>
        <w:spacing w:before="240" w:after="0"/>
        <w:jc w:val="left"/>
        <w:rPr>
          <w:rFonts w:ascii="ARIAL" w:hAnsi="ARIAL"/>
          <w:b/>
          <w:color w:val="3575B3"/>
          <w:sz w:val="24"/>
        </w:rPr>
      </w:pPr>
      <w:bookmarkStart w:id="48" w:name="toc636721_51"/>
      <w:bookmarkEnd w:id="48"/>
      <w:r>
        <w:rPr>
          <w:rFonts w:ascii="ARIAL" w:hAnsi="ARIAL"/>
          <w:b/>
          <w:color w:val="3575B3"/>
          <w:sz w:val="24"/>
        </w:rPr>
        <w:t xml:space="preserve">Risk Assessment with Respect to Compensation Practices </w:t>
      </w:r>
    </w:p>
    <w:p>
      <w:pPr>
        <w:pStyle w:val="TextBody"/>
        <w:bidi w:val="0"/>
        <w:spacing w:before="80" w:after="0"/>
        <w:jc w:val="left"/>
        <w:rPr>
          <w:rFonts w:ascii="ARIAL" w:hAnsi="ARIAL"/>
          <w:color w:val="435363"/>
          <w:sz w:val="18"/>
        </w:rPr>
      </w:pPr>
      <w:r>
        <w:rPr>
          <w:rFonts w:ascii="ARIAL" w:hAnsi="ARIAL"/>
          <w:color w:val="435363"/>
          <w:sz w:val="18"/>
        </w:rPr>
        <w:t xml:space="preserve">Management and the Compensation Committee, with the support of the Committee’s compensation consultant, have reviewed the compensation policies and practices for our employees as they relate to our risk management and, based upon these reviews, we believe that any risks arising from such policies and practices are not reasonably likely to have a material adverse effect on us in the future. </w:t>
      </w:r>
    </w:p>
    <w:p>
      <w:pPr>
        <w:pStyle w:val="TextBody"/>
        <w:bidi w:val="0"/>
        <w:spacing w:before="120" w:after="0"/>
        <w:jc w:val="left"/>
        <w:rPr>
          <w:rFonts w:ascii="ARIAL" w:hAnsi="ARIAL"/>
          <w:color w:val="435363"/>
          <w:sz w:val="18"/>
        </w:rPr>
      </w:pPr>
      <w:r>
        <w:rPr>
          <w:rFonts w:ascii="ARIAL" w:hAnsi="ARIAL"/>
          <w:color w:val="435363"/>
          <w:sz w:val="18"/>
        </w:rPr>
        <w:t xml:space="preserve">Our basis for this conclusion includes that our compensation programs are designed to include the following features: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3575B3"/>
              </w:rPr>
            </w:pPr>
            <w:r>
              <w:rPr>
                <w:color w:val="3575B3"/>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color w:val="435363"/>
                <w:sz w:val="18"/>
              </w:rPr>
            </w:pPr>
            <w:r>
              <w:rPr>
                <w:rFonts w:ascii="ARIAL" w:hAnsi="ARIAL"/>
                <w:color w:val="435363"/>
                <w:sz w:val="18"/>
              </w:rPr>
              <w:t xml:space="preserve">Formulaic annual and long-term incentive plan awards with maximum pay-out caps or guidelines instead of discretionary pay-out decisions.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3575B3"/>
              </w:rPr>
            </w:pPr>
            <w:r>
              <w:rPr>
                <w:color w:val="3575B3"/>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color w:val="435363"/>
                <w:sz w:val="18"/>
              </w:rPr>
            </w:pPr>
            <w:r>
              <w:rPr>
                <w:rFonts w:ascii="ARIAL" w:hAnsi="ARIAL"/>
                <w:color w:val="435363"/>
                <w:sz w:val="18"/>
              </w:rPr>
              <w:t xml:space="preserve">Equity incentive awards are subject to performance- or time-based vesting periods that are intended to incentivize long-term rather than short-term results.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3575B3"/>
              </w:rPr>
            </w:pPr>
            <w:r>
              <w:rPr>
                <w:color w:val="3575B3"/>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color w:val="435363"/>
                <w:sz w:val="18"/>
              </w:rPr>
            </w:pPr>
            <w:r>
              <w:rPr>
                <w:rFonts w:ascii="ARIAL" w:hAnsi="ARIAL"/>
                <w:color w:val="435363"/>
                <w:sz w:val="18"/>
              </w:rPr>
              <w:t xml:space="preserve">Our incentive compensation plans include a set of pre-established goals and metrics that focus on areas of priority for the Company and may include financial, operational, ESG, total stockholder return (“TSR”) and/or the achievement of individual goals. The 2023 STIP included financial goals (adjusted pre-tax income—60% weighting), customer operational goals (on-time departure and controllable completion factor—30% weighting) and ESG goals (diversity, equity and inclusion –10% weighting). The 2023 LTIP included total debt reduction and relative adjusted pre-tax income margin improvement goals. In addition, the goals established in our executive compensation programs are not subject to adjustment without Compensation Committee approval.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3575B3"/>
              </w:rPr>
            </w:pPr>
            <w:r>
              <w:rPr>
                <w:color w:val="3575B3"/>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color w:val="435363"/>
                <w:sz w:val="18"/>
              </w:rPr>
            </w:pPr>
            <w:r>
              <w:rPr>
                <w:rFonts w:ascii="ARIAL" w:hAnsi="ARIAL"/>
                <w:color w:val="435363"/>
                <w:sz w:val="18"/>
              </w:rPr>
              <w:t xml:space="preserve">All of our performance-based compensation programs are based on overall corporate performance, rather than the performance of any business unit or group.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3575B3"/>
              </w:rPr>
            </w:pPr>
            <w:r>
              <w:rPr>
                <w:color w:val="3575B3"/>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color w:val="435363"/>
                <w:sz w:val="18"/>
              </w:rPr>
            </w:pPr>
            <w:r>
              <w:rPr>
                <w:rFonts w:ascii="ARIAL" w:hAnsi="ARIAL"/>
                <w:color w:val="435363"/>
                <w:sz w:val="18"/>
              </w:rPr>
              <w:t xml:space="preserve">For a discussion of the principles underlying our compensation policies for our executive officers who are named in the “Executive Compensation—Summary Compensation Table,” see the section entitled “Compensation Discussion and Analysis” beginning on page 44. </w:t>
            </w:r>
          </w:p>
        </w:tc>
      </w:tr>
    </w:tbl>
    <w:p>
      <w:pPr>
        <w:pStyle w:val="TextBody"/>
        <w:bidi w:val="0"/>
        <w:spacing w:before="240" w:after="0"/>
        <w:jc w:val="left"/>
        <w:rPr>
          <w:rFonts w:ascii="ARIAL" w:hAnsi="ARIAL"/>
          <w:b/>
          <w:color w:val="3575B3"/>
          <w:sz w:val="24"/>
        </w:rPr>
      </w:pPr>
      <w:bookmarkStart w:id="49" w:name="toc636721_48"/>
      <w:bookmarkEnd w:id="49"/>
      <w:r>
        <w:rPr>
          <w:rFonts w:ascii="ARIAL" w:hAnsi="ARIAL"/>
          <w:b/>
          <w:color w:val="3575B3"/>
          <w:sz w:val="24"/>
        </w:rPr>
        <w:t xml:space="preserve">Oversight of Sustainability and Related Matters </w:t>
      </w:r>
    </w:p>
    <w:p>
      <w:pPr>
        <w:pStyle w:val="TextBody"/>
        <w:bidi w:val="0"/>
        <w:spacing w:before="80" w:after="0"/>
        <w:jc w:val="left"/>
        <w:rPr>
          <w:rFonts w:ascii="ARIAL" w:hAnsi="ARIAL"/>
          <w:color w:val="435363"/>
          <w:sz w:val="18"/>
        </w:rPr>
      </w:pPr>
      <w:r>
        <w:rPr>
          <w:rFonts w:ascii="ARIAL" w:hAnsi="ARIAL"/>
          <w:color w:val="435363"/>
          <w:sz w:val="18"/>
        </w:rPr>
        <w:t xml:space="preserve">We strive to operate a sustainable business that has the ability to serve our stakeholders over the long-term. We have long recognized the importance of environmental and social issues and have developed an integrated and transparent approach to oversight, management, measurement, assurance and reporting of these issues. </w:t>
      </w:r>
    </w:p>
    <w:p>
      <w:pPr>
        <w:pStyle w:val="TextBody"/>
        <w:bidi w:val="0"/>
        <w:spacing w:before="0" w:after="0"/>
        <w:jc w:val="left"/>
        <w:rPr/>
      </w:pPr>
      <w:r>
        <w:rPr/>
        <w:t> </w:t>
      </w:r>
    </w:p>
    <w:tbl>
      <w:tblPr>
        <w:tblW w:w="136" w:type="dxa"/>
        <w:jc w:val="left"/>
        <w:tblInd w:w="0" w:type="dxa"/>
        <w:tblLayout w:type="fixed"/>
        <w:tblCellMar>
          <w:top w:w="0" w:type="dxa"/>
          <w:left w:w="0" w:type="dxa"/>
          <w:bottom w:w="0" w:type="dxa"/>
          <w:right w:w="0" w:type="dxa"/>
        </w:tblCellMar>
      </w:tblPr>
      <w:tblGrid>
        <w:gridCol w:w="38"/>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tbl>
      <w:tblPr>
        <w:tblW w:w="1306" w:type="dxa"/>
        <w:jc w:val="left"/>
        <w:tblInd w:w="0" w:type="dxa"/>
        <w:tblLayout w:type="fixed"/>
        <w:tblCellMar>
          <w:top w:w="0" w:type="dxa"/>
          <w:left w:w="0" w:type="dxa"/>
          <w:bottom w:w="0" w:type="dxa"/>
          <w:right w:w="0" w:type="dxa"/>
        </w:tblCellMar>
      </w:tblPr>
      <w:tblGrid>
        <w:gridCol w:w="245"/>
        <w:gridCol w:w="60"/>
        <w:gridCol w:w="1001"/>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b/>
                <w:color w:val="435363"/>
                <w:sz w:val="18"/>
              </w:rPr>
            </w:pPr>
            <w:r>
              <w:rPr>
                <w:rFonts w:ascii="ARIAL" w:hAnsi="ARIAL"/>
                <w:b/>
                <w:color w:val="435363"/>
                <w:sz w:val="18"/>
              </w:rPr>
              <w:t>34</w:t>
            </w:r>
          </w:p>
        </w:tc>
        <w:tc>
          <w:tcPr>
            <w:tcW w:w="60" w:type="dxa"/>
            <w:tcBorders/>
            <w:vAlign w:val="center"/>
          </w:tcPr>
          <w:p>
            <w:pPr>
              <w:pStyle w:val="TableContents"/>
              <w:bidi w:val="0"/>
              <w:spacing w:before="0" w:after="283"/>
              <w:jc w:val="left"/>
              <w:rPr/>
            </w:pPr>
            <w:r>
              <w:rPr/>
              <w:t> </w:t>
            </w:r>
          </w:p>
        </w:tc>
        <w:tc>
          <w:tcPr>
            <w:tcW w:w="1001" w:type="dxa"/>
            <w:tcBorders/>
            <w:vAlign w:val="center"/>
          </w:tcPr>
          <w:p>
            <w:pPr>
              <w:pStyle w:val="TableContents"/>
              <w:bidi w:val="0"/>
              <w:spacing w:before="0" w:after="283"/>
              <w:jc w:val="left"/>
              <w:rPr/>
            </w:pPr>
            <w:r>
              <w:rPr/>
              <w:drawing>
                <wp:inline distT="0" distB="0" distL="0" distR="0">
                  <wp:extent cx="588010" cy="19050"/>
                  <wp:effectExtent l="0" t="0" r="0" b="0"/>
                  <wp:docPr id="182" name="Image1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176" descr=""/>
                          <pic:cNvPicPr>
                            <a:picLocks noChangeAspect="1" noChangeArrowheads="1"/>
                          </pic:cNvPicPr>
                        </pic:nvPicPr>
                        <pic:blipFill>
                          <a:blip r:embed="rId179"/>
                          <a:stretch>
                            <a:fillRect/>
                          </a:stretch>
                        </pic:blipFill>
                        <pic:spPr bwMode="auto">
                          <a:xfrm>
                            <a:off x="0" y="0"/>
                            <a:ext cx="588010" cy="19050"/>
                          </a:xfrm>
                          <a:prstGeom prst="rect">
                            <a:avLst/>
                          </a:prstGeom>
                        </pic:spPr>
                      </pic:pic>
                    </a:graphicData>
                  </a:graphic>
                </wp:inline>
              </w:drawing>
            </w:r>
            <w:r>
              <w:rPr/>
              <w:t xml:space="preserve"> </w:t>
            </w:r>
          </w:p>
        </w:tc>
      </w:tr>
    </w:tbl>
    <w:p>
      <w:pPr>
        <w:pStyle w:val="TextBody"/>
        <w:bidi w:val="0"/>
        <w:spacing w:before="0" w:after="0"/>
        <w:jc w:val="center"/>
        <w:rPr>
          <w:rFonts w:ascii="ARIAL" w:hAnsi="ARIAL"/>
          <w:color w:val="435363"/>
          <w:sz w:val="16"/>
        </w:rPr>
      </w:pPr>
      <w:r>
        <w:rPr>
          <w:rFonts w:ascii="ARIAL" w:hAnsi="ARIAL"/>
          <w:color w:val="435363"/>
          <w:sz w:val="16"/>
        </w:rPr>
        <w:t xml:space="preserve">2024 Proxy Statement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left"/>
        <w:rPr>
          <w:rFonts w:ascii="ARIAL" w:hAnsi="ARIAL"/>
          <w:color w:val="435363"/>
          <w:sz w:val="18"/>
        </w:rPr>
      </w:pPr>
      <w:r>
        <w:rPr>
          <w:rFonts w:ascii="ARIAL" w:hAnsi="ARIAL"/>
          <w:color w:val="435363"/>
          <w:sz w:val="18"/>
        </w:rPr>
        <w:t xml:space="preserve">We periodically conduct sustainability-focused materiality assessment processes, most recently in early 2023, that serve as the foundation of our analysis of areas of risk and opportunity. And, through ongoing engagement across our Company and with a broad range of external stakeholders, we validate and, as needed, refine our assessment based on the input we receive and changes in our operating environment. We also continually monitor trends, standards and practices relevant to our industry, and look to widely-adopted external reporting frameworks, including the Taskforce on Climate-related Financial Disclosures, as key indicators of stakeholder perspectives on the most significant environmental, social and governance risks and opportunities for our company. </w:t>
      </w:r>
    </w:p>
    <w:p>
      <w:pPr>
        <w:pStyle w:val="TextBody"/>
        <w:bidi w:val="0"/>
        <w:spacing w:before="120" w:after="0"/>
        <w:jc w:val="left"/>
        <w:rPr>
          <w:rFonts w:ascii="ARIAL" w:hAnsi="ARIAL"/>
          <w:color w:val="435363"/>
          <w:sz w:val="18"/>
        </w:rPr>
      </w:pPr>
      <w:r>
        <w:rPr>
          <w:rFonts w:ascii="ARIAL" w:hAnsi="ARIAL"/>
          <w:color w:val="435363"/>
          <w:sz w:val="18"/>
        </w:rPr>
        <w:t xml:space="preserve">In 2023, these activities affirmed our focus on the following priority issues: </w:t>
      </w:r>
    </w:p>
    <w:p>
      <w:pPr>
        <w:pStyle w:val="TextBody"/>
        <w:bidi w:val="0"/>
        <w:spacing w:before="0" w:after="0"/>
        <w:jc w:val="left"/>
        <w:rPr/>
      </w:pPr>
      <w:r>
        <w:rPr/>
        <w:t> </w:t>
      </w:r>
    </w:p>
    <w:tbl>
      <w:tblPr>
        <w:tblW w:w="835" w:type="dxa"/>
        <w:jc w:val="left"/>
        <w:tblInd w:w="0" w:type="dxa"/>
        <w:tblLayout w:type="fixed"/>
        <w:tblCellMar>
          <w:top w:w="0" w:type="dxa"/>
          <w:left w:w="0" w:type="dxa"/>
          <w:bottom w:w="0" w:type="dxa"/>
          <w:right w:w="0" w:type="dxa"/>
        </w:tblCellMar>
      </w:tblPr>
      <w:tblGrid>
        <w:gridCol w:w="75"/>
        <w:gridCol w:w="110"/>
        <w:gridCol w:w="60"/>
        <w:gridCol w:w="5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3575B3"/>
              </w:rPr>
            </w:pPr>
            <w:r>
              <w:rPr>
                <w:color w:val="3575B3"/>
              </w:rPr>
              <w:t>•</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0"/>
              <w:jc w:val="left"/>
              <w:rPr>
                <w:rFonts w:ascii="ARIAL" w:hAnsi="ARIAL"/>
                <w:color w:val="435363"/>
                <w:sz w:val="18"/>
              </w:rPr>
            </w:pPr>
            <w:r>
              <w:rPr>
                <w:rFonts w:ascii="ARIAL" w:hAnsi="ARIAL"/>
                <w:color w:val="435363"/>
                <w:sz w:val="18"/>
              </w:rPr>
              <w:t xml:space="preserve">Safety </w:t>
            </w:r>
          </w:p>
        </w:tc>
      </w:tr>
    </w:tbl>
    <w:p>
      <w:pPr>
        <w:pStyle w:val="TextBody"/>
        <w:bidi w:val="0"/>
        <w:spacing w:before="0" w:after="0"/>
        <w:jc w:val="left"/>
        <w:rPr/>
      </w:pPr>
      <w:r>
        <w:rPr/>
        <w:t> </w:t>
      </w:r>
    </w:p>
    <w:tbl>
      <w:tblPr>
        <w:tblW w:w="1510" w:type="dxa"/>
        <w:jc w:val="left"/>
        <w:tblInd w:w="0" w:type="dxa"/>
        <w:tblLayout w:type="fixed"/>
        <w:tblCellMar>
          <w:top w:w="0" w:type="dxa"/>
          <w:left w:w="0" w:type="dxa"/>
          <w:bottom w:w="0" w:type="dxa"/>
          <w:right w:w="0" w:type="dxa"/>
        </w:tblCellMar>
      </w:tblPr>
      <w:tblGrid>
        <w:gridCol w:w="75"/>
        <w:gridCol w:w="110"/>
        <w:gridCol w:w="60"/>
        <w:gridCol w:w="12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3575B3"/>
              </w:rPr>
            </w:pPr>
            <w:r>
              <w:rPr>
                <w:color w:val="3575B3"/>
              </w:rPr>
              <w:t>•</w:t>
            </w:r>
          </w:p>
        </w:tc>
        <w:tc>
          <w:tcPr>
            <w:tcW w:w="6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0"/>
              <w:jc w:val="left"/>
              <w:rPr>
                <w:rFonts w:ascii="ARIAL" w:hAnsi="ARIAL"/>
                <w:color w:val="435363"/>
                <w:sz w:val="18"/>
              </w:rPr>
            </w:pPr>
            <w:r>
              <w:rPr>
                <w:rFonts w:ascii="ARIAL" w:hAnsi="ARIAL"/>
                <w:color w:val="435363"/>
                <w:sz w:val="18"/>
              </w:rPr>
              <w:t xml:space="preserve">Human capital </w:t>
            </w:r>
          </w:p>
        </w:tc>
      </w:tr>
    </w:tbl>
    <w:p>
      <w:pPr>
        <w:pStyle w:val="TextBody"/>
        <w:bidi w:val="0"/>
        <w:spacing w:before="0" w:after="0"/>
        <w:jc w:val="left"/>
        <w:rPr/>
      </w:pPr>
      <w:r>
        <w:rPr/>
        <w:t> </w:t>
      </w:r>
    </w:p>
    <w:tbl>
      <w:tblPr>
        <w:tblW w:w="4495" w:type="dxa"/>
        <w:jc w:val="left"/>
        <w:tblInd w:w="0" w:type="dxa"/>
        <w:tblLayout w:type="fixed"/>
        <w:tblCellMar>
          <w:top w:w="0" w:type="dxa"/>
          <w:left w:w="0" w:type="dxa"/>
          <w:bottom w:w="0" w:type="dxa"/>
          <w:right w:w="0" w:type="dxa"/>
        </w:tblCellMar>
      </w:tblPr>
      <w:tblGrid>
        <w:gridCol w:w="75"/>
        <w:gridCol w:w="110"/>
        <w:gridCol w:w="60"/>
        <w:gridCol w:w="42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3575B3"/>
              </w:rPr>
            </w:pPr>
            <w:r>
              <w:rPr>
                <w:color w:val="3575B3"/>
              </w:rPr>
              <w:t>•</w:t>
            </w:r>
          </w:p>
        </w:tc>
        <w:tc>
          <w:tcPr>
            <w:tcW w:w="60" w:type="dxa"/>
            <w:tcBorders/>
            <w:vAlign w:val="center"/>
          </w:tcPr>
          <w:p>
            <w:pPr>
              <w:pStyle w:val="TableContents"/>
              <w:bidi w:val="0"/>
              <w:spacing w:before="0" w:after="283"/>
              <w:jc w:val="left"/>
              <w:rPr/>
            </w:pPr>
            <w:r>
              <w:rPr/>
              <w:t> </w:t>
            </w:r>
          </w:p>
        </w:tc>
        <w:tc>
          <w:tcPr>
            <w:tcW w:w="4250" w:type="dxa"/>
            <w:tcBorders/>
            <w:vAlign w:val="center"/>
          </w:tcPr>
          <w:p>
            <w:pPr>
              <w:pStyle w:val="TableContents"/>
              <w:bidi w:val="0"/>
              <w:spacing w:before="0" w:after="0"/>
              <w:jc w:val="left"/>
              <w:rPr>
                <w:rFonts w:ascii="ARIAL" w:hAnsi="ARIAL"/>
                <w:color w:val="435363"/>
                <w:sz w:val="18"/>
              </w:rPr>
            </w:pPr>
            <w:r>
              <w:rPr>
                <w:rFonts w:ascii="ARIAL" w:hAnsi="ARIAL"/>
                <w:color w:val="435363"/>
                <w:sz w:val="18"/>
              </w:rPr>
              <w:t xml:space="preserve">Customer satisfaction and operational performance </w:t>
            </w:r>
          </w:p>
        </w:tc>
      </w:tr>
    </w:tbl>
    <w:p>
      <w:pPr>
        <w:pStyle w:val="TextBody"/>
        <w:bidi w:val="0"/>
        <w:spacing w:before="0" w:after="0"/>
        <w:jc w:val="left"/>
        <w:rPr/>
      </w:pPr>
      <w:r>
        <w:rPr/>
        <w:t> </w:t>
      </w:r>
    </w:p>
    <w:tbl>
      <w:tblPr>
        <w:tblW w:w="3130" w:type="dxa"/>
        <w:jc w:val="left"/>
        <w:tblInd w:w="0" w:type="dxa"/>
        <w:tblLayout w:type="fixed"/>
        <w:tblCellMar>
          <w:top w:w="0" w:type="dxa"/>
          <w:left w:w="0" w:type="dxa"/>
          <w:bottom w:w="0" w:type="dxa"/>
          <w:right w:w="0" w:type="dxa"/>
        </w:tblCellMar>
      </w:tblPr>
      <w:tblGrid>
        <w:gridCol w:w="75"/>
        <w:gridCol w:w="110"/>
        <w:gridCol w:w="60"/>
        <w:gridCol w:w="28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3575B3"/>
              </w:rPr>
            </w:pPr>
            <w:r>
              <w:rPr>
                <w:color w:val="3575B3"/>
              </w:rPr>
              <w:t>•</w:t>
            </w:r>
          </w:p>
        </w:tc>
        <w:tc>
          <w:tcPr>
            <w:tcW w:w="60" w:type="dxa"/>
            <w:tcBorders/>
            <w:vAlign w:val="center"/>
          </w:tcPr>
          <w:p>
            <w:pPr>
              <w:pStyle w:val="TableContents"/>
              <w:bidi w:val="0"/>
              <w:spacing w:before="0" w:after="283"/>
              <w:jc w:val="left"/>
              <w:rPr/>
            </w:pPr>
            <w:r>
              <w:rPr/>
              <w:t> </w:t>
            </w:r>
          </w:p>
        </w:tc>
        <w:tc>
          <w:tcPr>
            <w:tcW w:w="2885" w:type="dxa"/>
            <w:tcBorders/>
            <w:vAlign w:val="center"/>
          </w:tcPr>
          <w:p>
            <w:pPr>
              <w:pStyle w:val="TableContents"/>
              <w:bidi w:val="0"/>
              <w:spacing w:before="0" w:after="0"/>
              <w:jc w:val="left"/>
              <w:rPr>
                <w:rFonts w:ascii="ARIAL" w:hAnsi="ARIAL"/>
                <w:color w:val="435363"/>
                <w:sz w:val="18"/>
              </w:rPr>
            </w:pPr>
            <w:r>
              <w:rPr>
                <w:rFonts w:ascii="ARIAL" w:hAnsi="ARIAL"/>
                <w:color w:val="435363"/>
                <w:sz w:val="18"/>
              </w:rPr>
              <w:t xml:space="preserve">Climate change and fuel efficiency </w:t>
            </w:r>
          </w:p>
        </w:tc>
      </w:tr>
    </w:tbl>
    <w:p>
      <w:pPr>
        <w:pStyle w:val="TextBody"/>
        <w:bidi w:val="0"/>
        <w:spacing w:before="120" w:after="0"/>
        <w:jc w:val="left"/>
        <w:rPr>
          <w:rFonts w:ascii="ARIAL" w:hAnsi="ARIAL"/>
          <w:color w:val="435363"/>
          <w:sz w:val="18"/>
        </w:rPr>
      </w:pPr>
      <w:r>
        <w:rPr>
          <w:rFonts w:ascii="ARIAL" w:hAnsi="ARIAL"/>
          <w:color w:val="435363"/>
          <w:sz w:val="18"/>
        </w:rPr>
        <w:t xml:space="preserve">Driving progress across all these issues is a key objective for American. Many of these issues are not new for our Company—indeed, a key reason American has thrived for nearly a century is because we have long recognized the importance of these issues. At the same time, we recognize that the business landscape is evolving rapidly and that we must be ready to address new areas if and when they emerge. Over time we have worked to develop a more integrated approach to our management of key risks and opportunities. We will continue to seek stakeholder input while also closely monitoring emerging practices and trends. </w:t>
      </w:r>
    </w:p>
    <w:p>
      <w:pPr>
        <w:pStyle w:val="TextBody"/>
        <w:bidi w:val="0"/>
        <w:spacing w:before="120" w:after="0"/>
        <w:jc w:val="left"/>
        <w:rPr>
          <w:rFonts w:ascii="ARIAL" w:hAnsi="ARIAL"/>
          <w:color w:val="435363"/>
          <w:sz w:val="18"/>
        </w:rPr>
      </w:pPr>
      <w:r>
        <w:rPr>
          <w:rFonts w:ascii="ARIAL" w:hAnsi="ARIAL"/>
          <w:b/>
          <w:color w:val="435363"/>
          <w:sz w:val="18"/>
        </w:rPr>
        <w:t>Safety.</w:t>
      </w:r>
      <w:r>
        <w:rPr>
          <w:rFonts w:ascii="ARIAL" w:hAnsi="ARIAL"/>
          <w:color w:val="435363"/>
          <w:sz w:val="18"/>
        </w:rPr>
        <w:t xml:space="preserve"> Our commitment to safety, security and continuous improvement is at the foundation of our operations. Our Chief Executive Officer retains ultimate responsibility and authority for American’s safety culture and performance, while the Board’s Safety Committee has formal oversight responsibilities for safety. The Board receives regular updates on key safety performance metrics and programs throughout the year. </w:t>
      </w:r>
    </w:p>
    <w:p>
      <w:pPr>
        <w:pStyle w:val="TextBody"/>
        <w:bidi w:val="0"/>
        <w:spacing w:before="120" w:after="0"/>
        <w:jc w:val="left"/>
        <w:rPr>
          <w:rFonts w:ascii="ARIAL" w:hAnsi="ARIAL"/>
          <w:color w:val="435363"/>
          <w:sz w:val="18"/>
        </w:rPr>
      </w:pPr>
      <w:r>
        <w:rPr>
          <w:rFonts w:ascii="ARIAL" w:hAnsi="ARIAL"/>
          <w:b/>
          <w:color w:val="435363"/>
          <w:sz w:val="18"/>
        </w:rPr>
        <w:t>Human capital.</w:t>
      </w:r>
      <w:r>
        <w:rPr>
          <w:rFonts w:ascii="ARIAL" w:hAnsi="ARIAL"/>
          <w:color w:val="435363"/>
          <w:sz w:val="18"/>
        </w:rPr>
        <w:t xml:space="preserve"> Our Compensation Committee has oversight responsibility for our human capital issues, including team member compensation, benefits, engagement, talent development and diversity, equity and inclusion (“DEI”). Our Board receives updates on these topics quarterly, and our full Board reviews union relations regularly in its meetings. </w:t>
      </w:r>
    </w:p>
    <w:p>
      <w:pPr>
        <w:pStyle w:val="TextBody"/>
        <w:bidi w:val="0"/>
        <w:spacing w:before="120" w:after="0"/>
        <w:jc w:val="left"/>
        <w:rPr>
          <w:rFonts w:ascii="ARIAL" w:hAnsi="ARIAL"/>
          <w:color w:val="435363"/>
          <w:sz w:val="18"/>
        </w:rPr>
      </w:pPr>
      <w:r>
        <w:rPr>
          <w:rFonts w:ascii="ARIAL" w:hAnsi="ARIAL"/>
          <w:b/>
          <w:color w:val="435363"/>
          <w:sz w:val="18"/>
        </w:rPr>
        <w:t>Customer satisfaction and operational performance.</w:t>
      </w:r>
      <w:r>
        <w:rPr>
          <w:rFonts w:ascii="ARIAL" w:hAnsi="ARIAL"/>
          <w:color w:val="435363"/>
          <w:sz w:val="18"/>
        </w:rPr>
        <w:t xml:space="preserve"> We fly to more than 300 destinations in the United States and internationally, and we are committed to providing our customers with a world-class travel experience and running a reliable operation. We continued to rigorously measure and track our operational performance and customer satisfaction in 2023, efforts that led to further improvements in our operations and the services we provide. Our full Board reviews customer satisfaction and operational performance regularly in its meetings. </w:t>
      </w:r>
    </w:p>
    <w:p>
      <w:pPr>
        <w:pStyle w:val="TextBody"/>
        <w:bidi w:val="0"/>
        <w:spacing w:before="240" w:after="0"/>
        <w:jc w:val="left"/>
        <w:rPr>
          <w:rFonts w:ascii="ARIAL" w:hAnsi="ARIAL"/>
          <w:color w:val="435363"/>
          <w:sz w:val="18"/>
        </w:rPr>
      </w:pPr>
      <w:r>
        <w:rPr>
          <w:rFonts w:ascii="ARIAL" w:hAnsi="ARIAL"/>
          <w:b/>
          <w:color w:val="435363"/>
          <w:sz w:val="18"/>
        </w:rPr>
        <w:t>Climate change and fuel efficiency.</w:t>
      </w:r>
      <w:r>
        <w:rPr>
          <w:rFonts w:ascii="ARIAL" w:hAnsi="ARIAL"/>
          <w:color w:val="435363"/>
          <w:sz w:val="18"/>
        </w:rPr>
        <w:t xml:space="preserve"> The CGPR Committee has primary responsibility for oversight of the Company’s sustainability strategy (including climate change risks and opportunities), objectives, efforts, progress and achievements. In 2022, we formally assigned responsibility for oversight of our climate change strategy at the management level to our Chief Executive Officer. </w:t>
      </w:r>
    </w:p>
    <w:p>
      <w:pPr>
        <w:pStyle w:val="TextBody"/>
        <w:bidi w:val="0"/>
        <w:spacing w:before="120" w:after="0"/>
        <w:jc w:val="left"/>
        <w:rPr>
          <w:rFonts w:ascii="ARIAL" w:hAnsi="ARIAL"/>
          <w:color w:val="435363"/>
          <w:sz w:val="18"/>
        </w:rPr>
      </w:pPr>
      <w:r>
        <w:rPr>
          <w:rFonts w:ascii="ARIAL" w:hAnsi="ARIAL"/>
          <w:color w:val="435363"/>
          <w:sz w:val="18"/>
        </w:rPr>
        <w:t xml:space="preserve">As we reported in our Annual Report on Form 10-K, we have established ambitious goals to achieve net zero greenhouse gas (“GHG”) emissions by 2050. We have also set an intermediate science-based target to drive progress toward that goal. Our strategy for reaching net zero emissions by 2050 is focused on running a more fuel-efficient operation, with more fuel-efficient aircraft, increasingly powered by lower-carbon fuel. Achieving our ambitious climate goals will require significant action and investments by governments, manufacturers and other stakeholders. We are committed to engaging with our stakeholders to seek to advance these initiatives, and we have dedicated resources to advance our progress. </w:t>
      </w:r>
    </w:p>
    <w:p>
      <w:pPr>
        <w:pStyle w:val="TextBody"/>
        <w:bidi w:val="0"/>
        <w:spacing w:before="120" w:after="0"/>
        <w:jc w:val="left"/>
        <w:rPr>
          <w:rFonts w:ascii="ARIAL" w:hAnsi="ARIAL"/>
          <w:color w:val="435363"/>
          <w:sz w:val="18"/>
        </w:rPr>
      </w:pPr>
      <w:r>
        <w:rPr>
          <w:rFonts w:ascii="ARIAL" w:hAnsi="ARIAL"/>
          <w:color w:val="435363"/>
          <w:sz w:val="18"/>
        </w:rPr>
        <w:t xml:space="preserve">We are committed to providing regular and transparent information about our strategies and performance on the sustainability issues that are most important to our company and our stakeholders. We have produced an annual report on these topics since 2007, and we intend to continue providing our stakeholders with information on our sustainability performance annually. We align our reporting with the recommendations of the Task Force on Climate-related Financial Disclosures, and we monitor evolving disclosure standards for best practices. Our most recent such report is available at </w:t>
      </w:r>
      <w:r>
        <w:rPr>
          <w:rFonts w:ascii="ARIAL" w:hAnsi="ARIAL"/>
          <w:i/>
          <w:color w:val="435363"/>
          <w:sz w:val="18"/>
        </w:rPr>
        <w:t>www.aa.com/esgreport</w:t>
      </w:r>
      <w:r>
        <w:rPr>
          <w:rFonts w:ascii="ARIAL" w:hAnsi="ARIAL"/>
          <w:color w:val="435363"/>
          <w:sz w:val="18"/>
        </w:rPr>
        <w:t xml:space="preserve"> but is not incorporated by reference into this Proxy Statement. </w:t>
      </w:r>
    </w:p>
    <w:p>
      <w:pPr>
        <w:pStyle w:val="TextBody"/>
        <w:bidi w:val="0"/>
        <w:spacing w:before="0" w:after="0"/>
        <w:jc w:val="left"/>
        <w:rPr/>
      </w:pPr>
      <w:r>
        <w:rPr/>
        <w:t> </w:t>
      </w:r>
    </w:p>
    <w:tbl>
      <w:tblPr>
        <w:tblW w:w="1306" w:type="dxa"/>
        <w:jc w:val="left"/>
        <w:tblInd w:w="0" w:type="dxa"/>
        <w:tblLayout w:type="fixed"/>
        <w:tblCellMar>
          <w:top w:w="0" w:type="dxa"/>
          <w:left w:w="0" w:type="dxa"/>
          <w:bottom w:w="0" w:type="dxa"/>
          <w:right w:w="0" w:type="dxa"/>
        </w:tblCellMar>
      </w:tblPr>
      <w:tblGrid>
        <w:gridCol w:w="1001"/>
        <w:gridCol w:w="60"/>
        <w:gridCol w:w="245"/>
      </w:tblGrid>
      <w:tr>
        <w:trPr/>
        <w:tc>
          <w:tcPr>
            <w:tcW w:w="10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1001" w:type="dxa"/>
            <w:tcBorders/>
            <w:vAlign w:val="center"/>
          </w:tcPr>
          <w:p>
            <w:pPr>
              <w:pStyle w:val="TableContents"/>
              <w:bidi w:val="0"/>
              <w:spacing w:before="0" w:after="0"/>
              <w:jc w:val="left"/>
              <w:rPr/>
            </w:pPr>
            <w:r>
              <w:rPr/>
              <w:t> </w:t>
            </w:r>
          </w:p>
          <w:p>
            <w:pPr>
              <w:pStyle w:val="TableContents"/>
              <w:bidi w:val="0"/>
              <w:spacing w:before="0" w:after="20"/>
              <w:jc w:val="right"/>
              <w:rPr/>
            </w:pPr>
            <w:r>
              <w:rPr/>
              <w:drawing>
                <wp:inline distT="0" distB="0" distL="0" distR="0">
                  <wp:extent cx="588010" cy="19050"/>
                  <wp:effectExtent l="0" t="0" r="0" b="0"/>
                  <wp:docPr id="183" name="Image1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Image177" descr=""/>
                          <pic:cNvPicPr>
                            <a:picLocks noChangeAspect="1" noChangeArrowheads="1"/>
                          </pic:cNvPicPr>
                        </pic:nvPicPr>
                        <pic:blipFill>
                          <a:blip r:embed="rId180"/>
                          <a:stretch>
                            <a:fillRect/>
                          </a:stretch>
                        </pic:blipFill>
                        <pic:spPr bwMode="auto">
                          <a:xfrm>
                            <a:off x="0" y="0"/>
                            <a:ext cx="588010" cy="1905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jc w:val="left"/>
              <w:rPr/>
            </w:pPr>
            <w:r>
              <w:rPr/>
              <w:t> </w:t>
            </w:r>
          </w:p>
          <w:p>
            <w:pPr>
              <w:pStyle w:val="TableContents"/>
              <w:bidi w:val="0"/>
              <w:spacing w:before="0" w:after="20"/>
              <w:jc w:val="right"/>
              <w:rPr>
                <w:rFonts w:ascii="ARIAL" w:hAnsi="ARIAL"/>
                <w:b/>
                <w:color w:val="435363"/>
                <w:sz w:val="18"/>
              </w:rPr>
            </w:pPr>
            <w:r>
              <w:rPr>
                <w:rFonts w:ascii="ARIAL" w:hAnsi="ARIAL"/>
                <w:b/>
                <w:color w:val="435363"/>
                <w:sz w:val="18"/>
              </w:rPr>
              <w:t>35</w:t>
            </w:r>
          </w:p>
        </w:tc>
      </w:tr>
    </w:tbl>
    <w:tbl>
      <w:tblPr>
        <w:tblW w:w="136" w:type="dxa"/>
        <w:jc w:val="left"/>
        <w:tblInd w:w="0" w:type="dxa"/>
        <w:tblLayout w:type="fixed"/>
        <w:tblCellMar>
          <w:top w:w="0" w:type="dxa"/>
          <w:left w:w="0" w:type="dxa"/>
          <w:bottom w:w="0" w:type="dxa"/>
          <w:right w:w="0" w:type="dxa"/>
        </w:tblCellMar>
      </w:tblPr>
      <w:tblGrid>
        <w:gridCol w:w="38"/>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rFonts w:ascii="ARIAL" w:hAnsi="ARIAL"/>
          <w:color w:val="435363"/>
          <w:sz w:val="16"/>
        </w:rPr>
      </w:pPr>
      <w:r>
        <w:rPr>
          <w:rFonts w:ascii="ARIAL" w:hAnsi="ARIAL"/>
          <w:color w:val="435363"/>
          <w:sz w:val="16"/>
        </w:rPr>
        <w:t xml:space="preserve">2024 Proxy Statement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left"/>
        <w:rPr>
          <w:rFonts w:ascii="ARIAL" w:hAnsi="ARIAL"/>
          <w:color w:val="435363"/>
          <w:sz w:val="18"/>
        </w:rPr>
      </w:pPr>
      <w:r>
        <w:rPr>
          <w:rFonts w:ascii="ARIAL" w:hAnsi="ARIAL"/>
          <w:color w:val="435363"/>
          <w:sz w:val="18"/>
        </w:rPr>
        <w:t xml:space="preserve">In 2023, the Company was named to the Dow Jones Sustainability World Index for the first time, one of only two passenger airlines included in the index. The Company was also named to the Dow Jones Sustainability North America Index for the third year in a row. The recognition is a testament to the Company’s ongoing commitment to sustainability, including our efforts to transition to a low-carbon airline over time, invest in our team members, and provide regular and transparent ESG disclosures. </w:t>
      </w:r>
    </w:p>
    <w:p>
      <w:pPr>
        <w:pStyle w:val="TextBody"/>
        <w:bidi w:val="0"/>
        <w:spacing w:before="240" w:after="0"/>
        <w:jc w:val="left"/>
        <w:rPr>
          <w:rFonts w:ascii="ARIAL" w:hAnsi="ARIAL"/>
          <w:b/>
          <w:color w:val="3575B3"/>
          <w:sz w:val="24"/>
        </w:rPr>
      </w:pPr>
      <w:bookmarkStart w:id="50" w:name="toc636721_49"/>
      <w:bookmarkEnd w:id="50"/>
      <w:r>
        <w:rPr>
          <w:rFonts w:ascii="ARIAL" w:hAnsi="ARIAL"/>
          <w:b/>
          <w:color w:val="3575B3"/>
          <w:sz w:val="24"/>
        </w:rPr>
        <w:t xml:space="preserve">Codes of Ethics </w:t>
      </w:r>
    </w:p>
    <w:p>
      <w:pPr>
        <w:pStyle w:val="TextBody"/>
        <w:bidi w:val="0"/>
        <w:spacing w:before="80" w:after="0"/>
        <w:jc w:val="left"/>
        <w:rPr>
          <w:rFonts w:ascii="ARIAL" w:hAnsi="ARIAL"/>
          <w:color w:val="435363"/>
          <w:sz w:val="18"/>
        </w:rPr>
      </w:pPr>
      <w:r>
        <w:rPr>
          <w:rFonts w:ascii="ARIAL" w:hAnsi="ARIAL"/>
          <w:color w:val="435363"/>
          <w:sz w:val="18"/>
        </w:rPr>
        <w:t xml:space="preserve">Our employees, including our principal executive officer, principal financial officer, principal accounting officer, and our directors are governed by one of two codes of ethics of the Company (collectively, the “Codes of Ethics”). The Codes of Ethics have been approved by our Board and require our employees and directors to conduct Company business in the highest legal and ethical manner. The Codes of Ethics meet the requirements of a “code of ethics” as defined by Item 406 of Regulation S-K and the requirements of a code of business conduct and ethics under applicable Nasdaq listing standards. The full texts of the Codes of Ethics and further details regarding the scope of each of the Codes of Ethics are available on our website at </w:t>
      </w:r>
      <w:r>
        <w:rPr>
          <w:rFonts w:ascii="ARIAL" w:hAnsi="ARIAL"/>
          <w:i/>
          <w:color w:val="435363"/>
          <w:sz w:val="18"/>
        </w:rPr>
        <w:t>www.aa.com</w:t>
      </w:r>
      <w:r>
        <w:rPr>
          <w:rFonts w:ascii="ARIAL" w:hAnsi="ARIAL"/>
          <w:color w:val="435363"/>
          <w:sz w:val="18"/>
        </w:rPr>
        <w:t xml:space="preserve"> under the links “Investor Relations”—“Corporate Governance.” We will also provide a copy of the Codes of Ethics to stockholders, free of charge, upon request to our Corporate Secretary. Any amendments to or waivers from the Codes of Ethics will be posted at this location on our website as required by applicable SEC and Nasdaq rules. </w:t>
      </w:r>
    </w:p>
    <w:p>
      <w:pPr>
        <w:pStyle w:val="TextBody"/>
        <w:bidi w:val="0"/>
        <w:spacing w:before="240" w:after="0"/>
        <w:jc w:val="left"/>
        <w:rPr>
          <w:rFonts w:ascii="ARIAL" w:hAnsi="ARIAL"/>
          <w:b/>
          <w:color w:val="3575B3"/>
          <w:sz w:val="24"/>
        </w:rPr>
      </w:pPr>
      <w:bookmarkStart w:id="51" w:name="toc636721_50"/>
      <w:bookmarkEnd w:id="51"/>
      <w:r>
        <w:rPr>
          <w:rFonts w:ascii="ARIAL" w:hAnsi="ARIAL"/>
          <w:b/>
          <w:color w:val="3575B3"/>
          <w:sz w:val="24"/>
        </w:rPr>
        <w:t xml:space="preserve">Public Policy Engagement and Political Participation </w:t>
      </w:r>
    </w:p>
    <w:p>
      <w:pPr>
        <w:pStyle w:val="TextBody"/>
        <w:bidi w:val="0"/>
        <w:spacing w:before="80" w:after="0"/>
        <w:jc w:val="left"/>
        <w:rPr>
          <w:rFonts w:ascii="ARIAL" w:hAnsi="ARIAL"/>
          <w:color w:val="435363"/>
          <w:sz w:val="18"/>
        </w:rPr>
      </w:pPr>
      <w:r>
        <w:rPr>
          <w:rFonts w:ascii="ARIAL" w:hAnsi="ARIAL"/>
          <w:color w:val="435363"/>
          <w:sz w:val="18"/>
        </w:rPr>
        <w:t xml:space="preserve">Engagement in the political, legislative and regulatory process is important to the success of the Company. Compliance and oversight of our public policy and political engagement is provided by our Executive Vice President and Chief Government Affairs Officer, who reports to the Chief Executive Officer. At the Board level, the CGPR Committee is responsible for reviewing and assessing the Company’s public policy and political activities. The Company’s Statement on Public Policy Engagement and Political Participation is available at </w:t>
      </w:r>
      <w:r>
        <w:rPr>
          <w:rFonts w:ascii="ARIAL" w:hAnsi="ARIAL"/>
          <w:i/>
          <w:color w:val="435363"/>
          <w:sz w:val="18"/>
        </w:rPr>
        <w:t>www.aa.com/esg</w:t>
      </w:r>
      <w:r>
        <w:rPr>
          <w:rFonts w:ascii="ARIAL" w:hAnsi="ARIAL"/>
          <w:color w:val="435363"/>
          <w:sz w:val="18"/>
        </w:rPr>
        <w:t xml:space="preserve">, but is not incorporated by reference into this Proxy Statement. </w:t>
      </w:r>
    </w:p>
    <w:p>
      <w:pPr>
        <w:pStyle w:val="TextBody"/>
        <w:bidi w:val="0"/>
        <w:spacing w:before="120" w:after="0"/>
        <w:jc w:val="left"/>
        <w:rPr>
          <w:rFonts w:ascii="ARIAL" w:hAnsi="ARIAL"/>
          <w:color w:val="435363"/>
          <w:sz w:val="18"/>
        </w:rPr>
      </w:pPr>
      <w:r>
        <w:rPr>
          <w:rFonts w:ascii="ARIAL" w:hAnsi="ARIAL"/>
          <w:color w:val="435363"/>
          <w:sz w:val="18"/>
        </w:rPr>
        <w:t xml:space="preserve">We do not use corporate funds to contribute to candidates, political party committees or political action committees, including Super PACs and political committees organized under Section 527 of the Internal Revenue Code to promote the election or defeat of candidates for office. We do not use corporate funds to make independent political expenditures or electioneering communications. If the Company makes payments to other tax-exempt organizations, such as 501(c)(4)s, that the recipient may use for political purposes, we will publicly disclose those payments on our corporate website. On rare occasions, we may use corporate funds to support or oppose state and local ballot initiatives if we believe an initiative would materially affect our business or the transportation infrastructure in the communities we serve. If we make any such contribution, we will disclose the amount and recipient on our corporate website. </w:t>
      </w:r>
    </w:p>
    <w:p>
      <w:pPr>
        <w:pStyle w:val="TextBody"/>
        <w:bidi w:val="0"/>
        <w:spacing w:before="120" w:after="0"/>
        <w:jc w:val="left"/>
        <w:rPr>
          <w:rFonts w:ascii="ARIAL" w:hAnsi="ARIAL"/>
          <w:color w:val="435363"/>
          <w:sz w:val="18"/>
        </w:rPr>
      </w:pPr>
      <w:r>
        <w:rPr>
          <w:rFonts w:ascii="ARIAL" w:hAnsi="ARIAL"/>
          <w:color w:val="435363"/>
          <w:sz w:val="18"/>
        </w:rPr>
        <w:t xml:space="preserve">As part of our public policy engagement, we are members of several trade and industry associations, and we disclose on our corporate website a full list of the Company’s trade association memberships for which our fees exceed $25,000. We also disclose the non-deductible portion of the dues we pay our major trade associations. </w:t>
      </w:r>
    </w:p>
    <w:p>
      <w:pPr>
        <w:pStyle w:val="TextBody"/>
        <w:bidi w:val="0"/>
        <w:spacing w:before="120" w:after="0"/>
        <w:jc w:val="left"/>
        <w:rPr>
          <w:rFonts w:ascii="ARIAL" w:hAnsi="ARIAL"/>
          <w:color w:val="435363"/>
          <w:sz w:val="18"/>
        </w:rPr>
      </w:pPr>
      <w:r>
        <w:rPr>
          <w:rFonts w:ascii="ARIAL" w:hAnsi="ARIAL"/>
          <w:color w:val="435363"/>
          <w:sz w:val="18"/>
        </w:rPr>
        <w:t xml:space="preserve">For further information, please see our Statement on Public Policy Engagement and Political Participation, available on our website at </w:t>
      </w:r>
      <w:r>
        <w:rPr>
          <w:rFonts w:ascii="ARIAL" w:hAnsi="ARIAL"/>
          <w:i/>
          <w:color w:val="435363"/>
          <w:sz w:val="18"/>
        </w:rPr>
        <w:t>www.aa.com</w:t>
      </w:r>
      <w:r>
        <w:rPr>
          <w:rFonts w:ascii="ARIAL" w:hAnsi="ARIAL"/>
          <w:color w:val="435363"/>
          <w:sz w:val="18"/>
        </w:rPr>
        <w:t xml:space="preserve"> under the links “About us”—“Corporate Governance.” </w:t>
      </w:r>
    </w:p>
    <w:p>
      <w:pPr>
        <w:pStyle w:val="TextBody"/>
        <w:bidi w:val="0"/>
        <w:spacing w:before="240" w:after="0"/>
        <w:jc w:val="left"/>
        <w:rPr>
          <w:rFonts w:ascii="ARIAL" w:hAnsi="ARIAL"/>
          <w:b/>
          <w:color w:val="3575B3"/>
          <w:sz w:val="24"/>
        </w:rPr>
      </w:pPr>
      <w:bookmarkStart w:id="52" w:name="toc636721_52"/>
      <w:bookmarkEnd w:id="52"/>
      <w:r>
        <w:rPr>
          <w:rFonts w:ascii="ARIAL" w:hAnsi="ARIAL"/>
          <w:b/>
          <w:color w:val="3575B3"/>
          <w:sz w:val="24"/>
        </w:rPr>
        <w:t xml:space="preserve">Prohibition on Hedging and Pledging </w:t>
      </w:r>
    </w:p>
    <w:p>
      <w:pPr>
        <w:pStyle w:val="TextBody"/>
        <w:bidi w:val="0"/>
        <w:spacing w:before="80" w:after="0"/>
        <w:jc w:val="left"/>
        <w:rPr>
          <w:rFonts w:ascii="ARIAL" w:hAnsi="ARIAL"/>
          <w:color w:val="435363"/>
          <w:sz w:val="18"/>
        </w:rPr>
      </w:pPr>
      <w:r>
        <w:rPr>
          <w:rFonts w:ascii="ARIAL" w:hAnsi="ARIAL"/>
          <w:color w:val="435363"/>
          <w:sz w:val="18"/>
        </w:rPr>
        <w:t xml:space="preserve">Our insider trading policy prohibits the members of our Board, our executive officers, managing directors and director-level employees and our other employees with any regular access to material non-public information, from hedging the economic risk of security ownership. This prohibition includes options trading on any of the stock exchanges or futures exchanges, as well as customized derivative or hedging transactions with third parties, such as zero-cost collars and forward sale contracts with respect to Company securities. In addition, the members of our Board and such employees are prohibited from pledging Company securities to secure margin or other loans. </w:t>
      </w:r>
    </w:p>
    <w:p>
      <w:pPr>
        <w:pStyle w:val="TextBody"/>
        <w:bidi w:val="0"/>
        <w:spacing w:before="240" w:after="0"/>
        <w:jc w:val="left"/>
        <w:rPr>
          <w:rFonts w:ascii="ARIAL" w:hAnsi="ARIAL"/>
          <w:b/>
          <w:color w:val="3575B3"/>
          <w:sz w:val="24"/>
        </w:rPr>
      </w:pPr>
      <w:bookmarkStart w:id="53" w:name="toc636721_53"/>
      <w:bookmarkEnd w:id="53"/>
      <w:r>
        <w:rPr>
          <w:rFonts w:ascii="ARIAL" w:hAnsi="ARIAL"/>
          <w:b/>
          <w:color w:val="3575B3"/>
          <w:sz w:val="24"/>
        </w:rPr>
        <w:t xml:space="preserve">Annual Meeting Attendance </w:t>
      </w:r>
    </w:p>
    <w:p>
      <w:pPr>
        <w:pStyle w:val="TextBody"/>
        <w:bidi w:val="0"/>
        <w:spacing w:before="80" w:after="0"/>
        <w:jc w:val="left"/>
        <w:rPr>
          <w:rFonts w:ascii="ARIAL" w:hAnsi="ARIAL"/>
          <w:color w:val="435363"/>
          <w:sz w:val="18"/>
        </w:rPr>
      </w:pPr>
      <w:r>
        <w:rPr>
          <w:rFonts w:ascii="ARIAL" w:hAnsi="ARIAL"/>
          <w:color w:val="435363"/>
          <w:sz w:val="18"/>
        </w:rPr>
        <w:t xml:space="preserve">Our Governance Guidelines provide that each of our directors is expected to attend our Annual Meeting of stockholders, except where unusual circumstances arise. All of the directors who were on our Board at the time attended our 2023 annual meeting of stockholders. </w:t>
      </w:r>
    </w:p>
    <w:p>
      <w:pPr>
        <w:pStyle w:val="TextBody"/>
        <w:bidi w:val="0"/>
        <w:spacing w:before="0" w:after="0"/>
        <w:jc w:val="left"/>
        <w:rPr/>
      </w:pPr>
      <w:r>
        <w:rPr/>
        <w:t> </w:t>
      </w:r>
    </w:p>
    <w:tbl>
      <w:tblPr>
        <w:tblW w:w="136" w:type="dxa"/>
        <w:jc w:val="left"/>
        <w:tblInd w:w="0" w:type="dxa"/>
        <w:tblLayout w:type="fixed"/>
        <w:tblCellMar>
          <w:top w:w="0" w:type="dxa"/>
          <w:left w:w="0" w:type="dxa"/>
          <w:bottom w:w="0" w:type="dxa"/>
          <w:right w:w="0" w:type="dxa"/>
        </w:tblCellMar>
      </w:tblPr>
      <w:tblGrid>
        <w:gridCol w:w="38"/>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tbl>
      <w:tblPr>
        <w:tblW w:w="1306" w:type="dxa"/>
        <w:jc w:val="left"/>
        <w:tblInd w:w="0" w:type="dxa"/>
        <w:tblLayout w:type="fixed"/>
        <w:tblCellMar>
          <w:top w:w="0" w:type="dxa"/>
          <w:left w:w="0" w:type="dxa"/>
          <w:bottom w:w="0" w:type="dxa"/>
          <w:right w:w="0" w:type="dxa"/>
        </w:tblCellMar>
      </w:tblPr>
      <w:tblGrid>
        <w:gridCol w:w="245"/>
        <w:gridCol w:w="60"/>
        <w:gridCol w:w="1001"/>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b/>
                <w:color w:val="435363"/>
                <w:sz w:val="18"/>
              </w:rPr>
            </w:pPr>
            <w:r>
              <w:rPr>
                <w:rFonts w:ascii="ARIAL" w:hAnsi="ARIAL"/>
                <w:b/>
                <w:color w:val="435363"/>
                <w:sz w:val="18"/>
              </w:rPr>
              <w:t>36</w:t>
            </w:r>
          </w:p>
        </w:tc>
        <w:tc>
          <w:tcPr>
            <w:tcW w:w="60" w:type="dxa"/>
            <w:tcBorders/>
            <w:vAlign w:val="center"/>
          </w:tcPr>
          <w:p>
            <w:pPr>
              <w:pStyle w:val="TableContents"/>
              <w:bidi w:val="0"/>
              <w:spacing w:before="0" w:after="283"/>
              <w:jc w:val="left"/>
              <w:rPr/>
            </w:pPr>
            <w:r>
              <w:rPr/>
              <w:t> </w:t>
            </w:r>
          </w:p>
        </w:tc>
        <w:tc>
          <w:tcPr>
            <w:tcW w:w="1001" w:type="dxa"/>
            <w:tcBorders/>
            <w:vAlign w:val="center"/>
          </w:tcPr>
          <w:p>
            <w:pPr>
              <w:pStyle w:val="TableContents"/>
              <w:bidi w:val="0"/>
              <w:spacing w:before="0" w:after="283"/>
              <w:jc w:val="left"/>
              <w:rPr/>
            </w:pPr>
            <w:r>
              <w:rPr/>
              <w:drawing>
                <wp:inline distT="0" distB="0" distL="0" distR="0">
                  <wp:extent cx="588010" cy="19050"/>
                  <wp:effectExtent l="0" t="0" r="0" b="0"/>
                  <wp:docPr id="184" name="Image1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178" descr=""/>
                          <pic:cNvPicPr>
                            <a:picLocks noChangeAspect="1" noChangeArrowheads="1"/>
                          </pic:cNvPicPr>
                        </pic:nvPicPr>
                        <pic:blipFill>
                          <a:blip r:embed="rId181"/>
                          <a:stretch>
                            <a:fillRect/>
                          </a:stretch>
                        </pic:blipFill>
                        <pic:spPr bwMode="auto">
                          <a:xfrm>
                            <a:off x="0" y="0"/>
                            <a:ext cx="588010" cy="19050"/>
                          </a:xfrm>
                          <a:prstGeom prst="rect">
                            <a:avLst/>
                          </a:prstGeom>
                        </pic:spPr>
                      </pic:pic>
                    </a:graphicData>
                  </a:graphic>
                </wp:inline>
              </w:drawing>
            </w:r>
            <w:r>
              <w:rPr/>
              <w:t xml:space="preserve"> </w:t>
            </w:r>
          </w:p>
        </w:tc>
      </w:tr>
    </w:tbl>
    <w:p>
      <w:pPr>
        <w:pStyle w:val="TextBody"/>
        <w:bidi w:val="0"/>
        <w:spacing w:before="0" w:after="0"/>
        <w:jc w:val="center"/>
        <w:rPr>
          <w:rFonts w:ascii="ARIAL" w:hAnsi="ARIAL"/>
          <w:color w:val="435363"/>
          <w:sz w:val="16"/>
        </w:rPr>
      </w:pPr>
      <w:r>
        <w:rPr>
          <w:rFonts w:ascii="ARIAL" w:hAnsi="ARIAL"/>
          <w:color w:val="435363"/>
          <w:sz w:val="16"/>
        </w:rPr>
        <w:t xml:space="preserve">2024 Proxy Statement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left"/>
        <w:rPr>
          <w:rFonts w:ascii="ARIAL" w:hAnsi="ARIAL"/>
          <w:b/>
          <w:color w:val="3575B3"/>
          <w:sz w:val="24"/>
        </w:rPr>
      </w:pPr>
      <w:bookmarkStart w:id="54" w:name="toc636721_54"/>
      <w:bookmarkEnd w:id="54"/>
      <w:r>
        <w:rPr>
          <w:rFonts w:ascii="ARIAL" w:hAnsi="ARIAL"/>
          <w:b/>
          <w:color w:val="3575B3"/>
          <w:sz w:val="24"/>
        </w:rPr>
        <w:t xml:space="preserve">Director Continuing Education </w:t>
      </w:r>
    </w:p>
    <w:p>
      <w:pPr>
        <w:pStyle w:val="TextBody"/>
        <w:bidi w:val="0"/>
        <w:spacing w:before="80" w:after="0"/>
        <w:jc w:val="left"/>
        <w:rPr>
          <w:rFonts w:ascii="ARIAL" w:hAnsi="ARIAL"/>
          <w:color w:val="435363"/>
          <w:sz w:val="18"/>
        </w:rPr>
      </w:pPr>
      <w:r>
        <w:rPr>
          <w:rFonts w:ascii="ARIAL" w:hAnsi="ARIAL"/>
          <w:color w:val="435363"/>
          <w:sz w:val="18"/>
        </w:rPr>
        <w:t xml:space="preserve">Non-employee directors are encouraged to attend seminars, conferences and other director education programs periodically. We reimburse the directors for the costs associated with these seminars and conferences, including related travel expenses. Management also conducts a comprehensive orientation process for new directors. In addition, directors receive continuing education through educational sessions at meetings and mailings between meetings. </w:t>
      </w:r>
    </w:p>
    <w:p>
      <w:pPr>
        <w:pStyle w:val="TextBody"/>
        <w:bidi w:val="0"/>
        <w:spacing w:before="240" w:after="0"/>
        <w:jc w:val="left"/>
        <w:rPr>
          <w:rFonts w:ascii="ARIAL" w:hAnsi="ARIAL"/>
          <w:b/>
          <w:color w:val="3575B3"/>
          <w:sz w:val="24"/>
        </w:rPr>
      </w:pPr>
      <w:bookmarkStart w:id="55" w:name="toc636721_55"/>
      <w:bookmarkEnd w:id="55"/>
      <w:r>
        <w:rPr>
          <w:rFonts w:ascii="ARIAL" w:hAnsi="ARIAL"/>
          <w:b/>
          <w:color w:val="3575B3"/>
          <w:sz w:val="24"/>
        </w:rPr>
        <w:t xml:space="preserve">Communications with the Board and Non-Management Directors </w:t>
      </w:r>
    </w:p>
    <w:p>
      <w:pPr>
        <w:pStyle w:val="TextBody"/>
        <w:bidi w:val="0"/>
        <w:spacing w:before="80" w:after="0"/>
        <w:jc w:val="left"/>
        <w:rPr>
          <w:rFonts w:ascii="ARIAL" w:hAnsi="ARIAL"/>
          <w:color w:val="435363"/>
          <w:sz w:val="18"/>
        </w:rPr>
      </w:pPr>
      <w:r>
        <w:rPr>
          <w:rFonts w:ascii="ARIAL" w:hAnsi="ARIAL"/>
          <w:color w:val="435363"/>
          <w:sz w:val="18"/>
        </w:rPr>
        <w:t xml:space="preserve">The Board has approved procedures to facilitate communications between the directors and employees, stockholders and other interested third parties. Pursuant to these procedures, a person who desires to contact the Board, a standing committee of the Board or a director may do so in writing to the following address: </w:t>
      </w:r>
    </w:p>
    <w:p>
      <w:pPr>
        <w:pStyle w:val="TextBody"/>
        <w:bidi w:val="0"/>
        <w:spacing w:before="120" w:after="0"/>
        <w:jc w:val="center"/>
        <w:rPr>
          <w:rFonts w:ascii="ARIAL" w:hAnsi="ARIAL"/>
          <w:color w:val="435363"/>
          <w:sz w:val="18"/>
        </w:rPr>
      </w:pPr>
      <w:r>
        <w:rPr>
          <w:rFonts w:ascii="ARIAL" w:hAnsi="ARIAL"/>
          <w:color w:val="435363"/>
          <w:sz w:val="18"/>
        </w:rPr>
        <w:t xml:space="preserve">American Airlines Group Inc. </w:t>
      </w:r>
    </w:p>
    <w:p>
      <w:pPr>
        <w:pStyle w:val="TextBody"/>
        <w:bidi w:val="0"/>
        <w:spacing w:before="0" w:after="0"/>
        <w:jc w:val="center"/>
        <w:rPr>
          <w:rFonts w:ascii="ARIAL" w:hAnsi="ARIAL"/>
          <w:color w:val="435363"/>
          <w:sz w:val="18"/>
        </w:rPr>
      </w:pPr>
      <w:r>
        <w:rPr>
          <w:rFonts w:ascii="ARIAL" w:hAnsi="ARIAL"/>
          <w:color w:val="435363"/>
          <w:sz w:val="18"/>
        </w:rPr>
        <w:t xml:space="preserve">The Board of Directors </w:t>
      </w:r>
    </w:p>
    <w:p>
      <w:pPr>
        <w:pStyle w:val="TextBody"/>
        <w:bidi w:val="0"/>
        <w:spacing w:before="0" w:after="0"/>
        <w:jc w:val="center"/>
        <w:rPr>
          <w:rFonts w:ascii="ARIAL" w:hAnsi="ARIAL"/>
          <w:color w:val="435363"/>
          <w:sz w:val="18"/>
        </w:rPr>
      </w:pPr>
      <w:r>
        <w:rPr>
          <w:rFonts w:ascii="ARIAL" w:hAnsi="ARIAL"/>
          <w:color w:val="435363"/>
          <w:sz w:val="18"/>
        </w:rPr>
        <w:t xml:space="preserve">MD8B503 </w:t>
      </w:r>
    </w:p>
    <w:p>
      <w:pPr>
        <w:pStyle w:val="TextBody"/>
        <w:bidi w:val="0"/>
        <w:spacing w:before="0" w:after="0"/>
        <w:jc w:val="center"/>
        <w:rPr>
          <w:rFonts w:ascii="ARIAL" w:hAnsi="ARIAL"/>
          <w:color w:val="435363"/>
          <w:sz w:val="18"/>
        </w:rPr>
      </w:pPr>
      <w:r>
        <w:rPr>
          <w:rFonts w:ascii="ARIAL" w:hAnsi="ARIAL"/>
          <w:color w:val="435363"/>
          <w:sz w:val="18"/>
        </w:rPr>
        <w:t xml:space="preserve">1 Skyview Drive, </w:t>
      </w:r>
    </w:p>
    <w:p>
      <w:pPr>
        <w:pStyle w:val="TextBody"/>
        <w:bidi w:val="0"/>
        <w:spacing w:before="0" w:after="0"/>
        <w:jc w:val="center"/>
        <w:rPr>
          <w:rFonts w:ascii="ARIAL" w:hAnsi="ARIAL"/>
          <w:color w:val="435363"/>
          <w:sz w:val="18"/>
        </w:rPr>
      </w:pPr>
      <w:r>
        <w:rPr>
          <w:rFonts w:ascii="ARIAL" w:hAnsi="ARIAL"/>
          <w:color w:val="435363"/>
          <w:sz w:val="18"/>
        </w:rPr>
        <w:t xml:space="preserve">Fort Worth, Texas 76155 </w:t>
      </w:r>
    </w:p>
    <w:p>
      <w:pPr>
        <w:pStyle w:val="TextBody"/>
        <w:bidi w:val="0"/>
        <w:spacing w:before="120" w:after="0"/>
        <w:jc w:val="left"/>
        <w:rPr>
          <w:rFonts w:ascii="ARIAL" w:hAnsi="ARIAL"/>
          <w:color w:val="435363"/>
          <w:sz w:val="18"/>
        </w:rPr>
      </w:pPr>
      <w:r>
        <w:rPr>
          <w:rFonts w:ascii="ARIAL" w:hAnsi="ARIAL"/>
          <w:color w:val="435363"/>
          <w:sz w:val="18"/>
        </w:rPr>
        <w:t xml:space="preserve">We will review the communications with the directors, a standing committee of the Board or an officer, in each case depending on the facts and circumstances outlined in the communication. The CGPR Committee also reviews with senior management the nature of the communications and our responses to them. Any communication relating to a stockholder nominee for a position on the Board or a stockholder proposal for business to be considered at any annual meeting of stockholders or included in any proxy statement will be sent to the Chair of the CGPR Committee. Our Independent Chair has been designated as the primary director representative for consultation and direct communication with our stockholders. </w:t>
      </w:r>
    </w:p>
    <w:p>
      <w:pPr>
        <w:pStyle w:val="TextBody"/>
        <w:bidi w:val="0"/>
        <w:spacing w:before="240" w:after="0"/>
        <w:jc w:val="left"/>
        <w:rPr>
          <w:rFonts w:ascii="ARIAL" w:hAnsi="ARIAL"/>
          <w:b/>
          <w:color w:val="3575B3"/>
          <w:sz w:val="24"/>
        </w:rPr>
      </w:pPr>
      <w:bookmarkStart w:id="56" w:name="toc636721_56"/>
      <w:bookmarkEnd w:id="56"/>
      <w:r>
        <w:rPr>
          <w:rFonts w:ascii="ARIAL" w:hAnsi="ARIAL"/>
          <w:b/>
          <w:color w:val="3575B3"/>
          <w:sz w:val="24"/>
        </w:rPr>
        <w:t xml:space="preserve">Stockholder Engagement </w:t>
      </w:r>
    </w:p>
    <w:p>
      <w:pPr>
        <w:pStyle w:val="TextBody"/>
        <w:bidi w:val="0"/>
        <w:spacing w:before="80" w:after="0"/>
        <w:jc w:val="left"/>
        <w:rPr>
          <w:rFonts w:ascii="ARIAL" w:hAnsi="ARIAL"/>
          <w:color w:val="435363"/>
          <w:sz w:val="18"/>
        </w:rPr>
      </w:pPr>
      <w:r>
        <w:rPr>
          <w:rFonts w:ascii="ARIAL" w:hAnsi="ARIAL"/>
          <w:color w:val="435363"/>
          <w:sz w:val="18"/>
        </w:rPr>
        <w:t xml:space="preserve">Our stockholder engagement program is designed to share relevant updates with our investors and to better understand their perspectives on key challenges at the Company and in the broader airline industry and capital markets. These conversations play a critical role in informing our corporate governance practices, executive compensation program, and sustainability initiatives and reporting, among other topics. In 2023, we contacted stockholders representing approximately 40% of outstanding shares, and held discussions with investors representing nearly 20% of our outstanding shares. We also held engagements with the leading proxy advisor firms. Our Vice President, Deputy General Counsel &amp; Corporate Secretary led the majority of our off-season engagements with involvement from our Vice President, Investor Relations, Vice President, Sustainability and other members of management as appropriate. Greg Smith, our Independent Chairman, and Denise O’Leary, our Compensation Committee Chair, also participated in select engagements. </w:t>
      </w:r>
    </w:p>
    <w:p>
      <w:pPr>
        <w:pStyle w:val="TextBody"/>
        <w:bidi w:val="0"/>
        <w:spacing w:before="120" w:after="0"/>
        <w:jc w:val="left"/>
        <w:rPr>
          <w:rFonts w:ascii="ARIAL" w:hAnsi="ARIAL"/>
          <w:color w:val="435363"/>
          <w:sz w:val="18"/>
        </w:rPr>
      </w:pPr>
      <w:r>
        <w:rPr>
          <w:rFonts w:ascii="ARIAL" w:hAnsi="ARIAL"/>
          <w:color w:val="435363"/>
          <w:sz w:val="18"/>
        </w:rPr>
        <w:t xml:space="preserve">Detailed stockholder feedback received during our 2023 engagement program was shared directly with the Board’s CGPR and Compensation Committees , which helped inform American’s decision-making processes and disclosures. Additionally, we shared the most impactful takeaways from these engagements with the full Board to supplement the reports from those Committee Chairs. We plan to continue discussions with stockholders during the 2024 proxy season. </w:t>
      </w:r>
    </w:p>
    <w:p>
      <w:pPr>
        <w:pStyle w:val="TextBody"/>
        <w:bidi w:val="0"/>
        <w:spacing w:before="240" w:after="0"/>
        <w:jc w:val="left"/>
        <w:rPr>
          <w:rFonts w:ascii="ARIAL" w:hAnsi="ARIAL"/>
          <w:b/>
          <w:color w:val="3575B3"/>
          <w:sz w:val="24"/>
        </w:rPr>
      </w:pPr>
      <w:r>
        <w:rPr>
          <w:rFonts w:ascii="ARIAL" w:hAnsi="ARIAL"/>
          <w:b/>
          <w:color w:val="3575B3"/>
          <w:sz w:val="24"/>
        </w:rPr>
        <w:t xml:space="preserve">2023 Engagement Feedback </w:t>
      </w:r>
    </w:p>
    <w:p>
      <w:pPr>
        <w:pStyle w:val="TextBody"/>
        <w:bidi w:val="0"/>
        <w:spacing w:before="80" w:after="0"/>
        <w:jc w:val="left"/>
        <w:rPr>
          <w:rFonts w:ascii="ARIAL" w:hAnsi="ARIAL"/>
          <w:color w:val="435363"/>
          <w:sz w:val="18"/>
        </w:rPr>
      </w:pPr>
      <w:r>
        <w:rPr>
          <w:rFonts w:ascii="ARIAL" w:hAnsi="ARIAL"/>
          <w:color w:val="435363"/>
          <w:sz w:val="18"/>
        </w:rPr>
        <w:t xml:space="preserve">During our engagements with stockholders, we received feedback on American’s corporate governance and leadership practices, sustainability initiatives and investments and executive compensation program and actions. Please see “Compensation Discussion and Analysis—Stockholder Engagement on Executive Compensation” on page 57, for a discussion of engagements related to our executive compensation program. </w:t>
      </w:r>
    </w:p>
    <w:p>
      <w:pPr>
        <w:pStyle w:val="TextBody"/>
        <w:bidi w:val="0"/>
        <w:spacing w:before="120" w:after="0"/>
        <w:jc w:val="left"/>
        <w:rPr>
          <w:rFonts w:ascii="ARIAL" w:hAnsi="ARIAL"/>
          <w:color w:val="435363"/>
          <w:sz w:val="18"/>
        </w:rPr>
      </w:pPr>
      <w:r>
        <w:rPr>
          <w:rFonts w:ascii="ARIAL" w:hAnsi="ARIAL"/>
          <w:b/>
          <w:color w:val="435363"/>
          <w:sz w:val="18"/>
        </w:rPr>
        <w:t>Governance and Leadership Feedback:</w:t>
      </w:r>
      <w:r>
        <w:rPr>
          <w:rFonts w:ascii="ARIAL" w:hAnsi="ARIAL"/>
          <w:color w:val="435363"/>
          <w:sz w:val="18"/>
        </w:rPr>
        <w:t xml:space="preserve"> Stockholders recognized that American implemented a comprehensive leadership team transition during the pandemic amidst an extremely challenging operating environment. Investors were interested to learn about our approach to Board and executive succession planning, including the processes that led to appointing Robert Isom as CEO and electing Greg Smith as our first Independent Chair. We also discussed how we use Board refreshment to ensure that we have the right combination of diverse skills, perspectives, and experiences to effectively oversee American’s strategy and drive long-term stockholder value creation. Specifically, we highlighted the </w:t>
      </w:r>
    </w:p>
    <w:p>
      <w:pPr>
        <w:pStyle w:val="TextBody"/>
        <w:bidi w:val="0"/>
        <w:spacing w:before="0" w:after="0"/>
        <w:jc w:val="left"/>
        <w:rPr/>
      </w:pPr>
      <w:r>
        <w:rPr/>
        <w:t> </w:t>
      </w:r>
    </w:p>
    <w:tbl>
      <w:tblPr>
        <w:tblW w:w="1306" w:type="dxa"/>
        <w:jc w:val="left"/>
        <w:tblInd w:w="0" w:type="dxa"/>
        <w:tblLayout w:type="fixed"/>
        <w:tblCellMar>
          <w:top w:w="0" w:type="dxa"/>
          <w:left w:w="0" w:type="dxa"/>
          <w:bottom w:w="0" w:type="dxa"/>
          <w:right w:w="0" w:type="dxa"/>
        </w:tblCellMar>
      </w:tblPr>
      <w:tblGrid>
        <w:gridCol w:w="1001"/>
        <w:gridCol w:w="60"/>
        <w:gridCol w:w="245"/>
      </w:tblGrid>
      <w:tr>
        <w:trPr/>
        <w:tc>
          <w:tcPr>
            <w:tcW w:w="10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1001" w:type="dxa"/>
            <w:tcBorders/>
            <w:vAlign w:val="center"/>
          </w:tcPr>
          <w:p>
            <w:pPr>
              <w:pStyle w:val="TableContents"/>
              <w:bidi w:val="0"/>
              <w:spacing w:before="0" w:after="0"/>
              <w:jc w:val="left"/>
              <w:rPr/>
            </w:pPr>
            <w:r>
              <w:rPr/>
              <w:t> </w:t>
            </w:r>
          </w:p>
          <w:p>
            <w:pPr>
              <w:pStyle w:val="TableContents"/>
              <w:bidi w:val="0"/>
              <w:spacing w:before="0" w:after="20"/>
              <w:jc w:val="right"/>
              <w:rPr/>
            </w:pPr>
            <w:r>
              <w:rPr/>
              <w:drawing>
                <wp:inline distT="0" distB="0" distL="0" distR="0">
                  <wp:extent cx="588010" cy="19050"/>
                  <wp:effectExtent l="0" t="0" r="0" b="0"/>
                  <wp:docPr id="185" name="Image1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Image179" descr=""/>
                          <pic:cNvPicPr>
                            <a:picLocks noChangeAspect="1" noChangeArrowheads="1"/>
                          </pic:cNvPicPr>
                        </pic:nvPicPr>
                        <pic:blipFill>
                          <a:blip r:embed="rId182"/>
                          <a:stretch>
                            <a:fillRect/>
                          </a:stretch>
                        </pic:blipFill>
                        <pic:spPr bwMode="auto">
                          <a:xfrm>
                            <a:off x="0" y="0"/>
                            <a:ext cx="588010" cy="1905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jc w:val="left"/>
              <w:rPr/>
            </w:pPr>
            <w:r>
              <w:rPr/>
              <w:t> </w:t>
            </w:r>
          </w:p>
          <w:p>
            <w:pPr>
              <w:pStyle w:val="TableContents"/>
              <w:bidi w:val="0"/>
              <w:spacing w:before="0" w:after="20"/>
              <w:jc w:val="right"/>
              <w:rPr>
                <w:rFonts w:ascii="ARIAL" w:hAnsi="ARIAL"/>
                <w:b/>
                <w:color w:val="435363"/>
                <w:sz w:val="18"/>
              </w:rPr>
            </w:pPr>
            <w:r>
              <w:rPr>
                <w:rFonts w:ascii="ARIAL" w:hAnsi="ARIAL"/>
                <w:b/>
                <w:color w:val="435363"/>
                <w:sz w:val="18"/>
              </w:rPr>
              <w:t>37</w:t>
            </w:r>
          </w:p>
        </w:tc>
      </w:tr>
    </w:tbl>
    <w:tbl>
      <w:tblPr>
        <w:tblW w:w="136" w:type="dxa"/>
        <w:jc w:val="left"/>
        <w:tblInd w:w="0" w:type="dxa"/>
        <w:tblLayout w:type="fixed"/>
        <w:tblCellMar>
          <w:top w:w="0" w:type="dxa"/>
          <w:left w:w="0" w:type="dxa"/>
          <w:bottom w:w="0" w:type="dxa"/>
          <w:right w:w="0" w:type="dxa"/>
        </w:tblCellMar>
      </w:tblPr>
      <w:tblGrid>
        <w:gridCol w:w="38"/>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rFonts w:ascii="ARIAL" w:hAnsi="ARIAL"/>
          <w:color w:val="435363"/>
          <w:sz w:val="16"/>
        </w:rPr>
      </w:pPr>
      <w:r>
        <w:rPr>
          <w:rFonts w:ascii="ARIAL" w:hAnsi="ARIAL"/>
          <w:color w:val="435363"/>
          <w:sz w:val="16"/>
        </w:rPr>
        <w:t xml:space="preserve">2024 Proxy Statement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left"/>
        <w:rPr>
          <w:rFonts w:ascii="ARIAL" w:hAnsi="ARIAL"/>
          <w:color w:val="435363"/>
          <w:sz w:val="18"/>
        </w:rPr>
      </w:pPr>
      <w:r>
        <w:rPr>
          <w:rFonts w:ascii="ARIAL" w:hAnsi="ARIAL"/>
          <w:color w:val="435363"/>
          <w:sz w:val="18"/>
        </w:rPr>
        <w:t xml:space="preserve">addition of four new independent directors since 2020 – Vicente Reynal (2022), Greg Smith (2022), Adriane Brown (2021), and Doug Steenland (2020) – and the retirement of three longer-tenured directors in 2023 – Doug Parker, James Albaugh, and Ray Robinson. We also discussed our Board’s ongoing work to continue to identify potential director candidates with the appropriate skills for our Company. </w:t>
      </w:r>
    </w:p>
    <w:p>
      <w:pPr>
        <w:pStyle w:val="TextBody"/>
        <w:bidi w:val="0"/>
        <w:spacing w:before="120" w:after="0"/>
        <w:jc w:val="left"/>
        <w:rPr>
          <w:rFonts w:ascii="ARIAL" w:hAnsi="ARIAL"/>
          <w:color w:val="435363"/>
          <w:sz w:val="18"/>
        </w:rPr>
      </w:pPr>
      <w:r>
        <w:rPr>
          <w:rFonts w:ascii="ARIAL" w:hAnsi="ARIAL"/>
          <w:color w:val="435363"/>
          <w:sz w:val="18"/>
        </w:rPr>
        <w:t xml:space="preserve">In addition, we shared recent changes to the structure and leadership of our Board committees. In 2023, American separated the oversight of compliance with safety policies and the management of the associated risks (formerly addressed by the now CGPR Committee) to a new, standalone Safety Committee, chaired by Adriane Brown. We also refreshed the leadership of two committees – Doug Steenland was appointed Finance Committee Chair and Martin Nesbitt was appointed CGPR Committee Chair. Several of our discussions focused on the Board’s oversight of risk management against the backdrop of this committee structure. </w:t>
      </w:r>
    </w:p>
    <w:p>
      <w:pPr>
        <w:pStyle w:val="TextBody"/>
        <w:bidi w:val="0"/>
        <w:spacing w:before="120" w:after="0"/>
        <w:jc w:val="left"/>
        <w:rPr>
          <w:rFonts w:ascii="ARIAL" w:hAnsi="ARIAL"/>
          <w:color w:val="435363"/>
          <w:sz w:val="18"/>
        </w:rPr>
      </w:pPr>
      <w:r>
        <w:rPr>
          <w:rFonts w:ascii="ARIAL" w:hAnsi="ARIAL"/>
          <w:b/>
          <w:color w:val="435363"/>
          <w:sz w:val="18"/>
        </w:rPr>
        <w:t>Sustainability Feedback:</w:t>
      </w:r>
      <w:r>
        <w:rPr>
          <w:rFonts w:ascii="ARIAL" w:hAnsi="ARIAL"/>
          <w:color w:val="435363"/>
          <w:sz w:val="18"/>
        </w:rPr>
        <w:t xml:space="preserve"> Stockholders were interested in discussing aspects of our strategy that relate to climate change and our team members. An area of particular interest was our support of, and investments in, the technological and industry potential for scaling the production of sustainable aviation fuel. Stockholders also expressed an interest in understanding more about how we consider, align, and measure progress towards climate and DEI goals in our compensation program. We also received positive feedback from stockholders regarding the quality and transparency of our Sustainability Report. </w:t>
      </w:r>
    </w:p>
    <w:p>
      <w:pPr>
        <w:pStyle w:val="TextBody"/>
        <w:bidi w:val="0"/>
        <w:spacing w:before="0" w:after="0"/>
        <w:jc w:val="left"/>
        <w:rPr/>
      </w:pPr>
      <w:r>
        <w:rPr/>
        <w:t> </w:t>
      </w:r>
    </w:p>
    <w:tbl>
      <w:tblPr>
        <w:tblW w:w="136" w:type="dxa"/>
        <w:jc w:val="left"/>
        <w:tblInd w:w="0" w:type="dxa"/>
        <w:tblLayout w:type="fixed"/>
        <w:tblCellMar>
          <w:top w:w="0" w:type="dxa"/>
          <w:left w:w="0" w:type="dxa"/>
          <w:bottom w:w="0" w:type="dxa"/>
          <w:right w:w="0" w:type="dxa"/>
        </w:tblCellMar>
      </w:tblPr>
      <w:tblGrid>
        <w:gridCol w:w="38"/>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tbl>
      <w:tblPr>
        <w:tblW w:w="1306" w:type="dxa"/>
        <w:jc w:val="left"/>
        <w:tblInd w:w="0" w:type="dxa"/>
        <w:tblLayout w:type="fixed"/>
        <w:tblCellMar>
          <w:top w:w="0" w:type="dxa"/>
          <w:left w:w="0" w:type="dxa"/>
          <w:bottom w:w="0" w:type="dxa"/>
          <w:right w:w="0" w:type="dxa"/>
        </w:tblCellMar>
      </w:tblPr>
      <w:tblGrid>
        <w:gridCol w:w="245"/>
        <w:gridCol w:w="60"/>
        <w:gridCol w:w="1001"/>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b/>
                <w:color w:val="435363"/>
                <w:sz w:val="18"/>
              </w:rPr>
            </w:pPr>
            <w:r>
              <w:rPr>
                <w:rFonts w:ascii="ARIAL" w:hAnsi="ARIAL"/>
                <w:b/>
                <w:color w:val="435363"/>
                <w:sz w:val="18"/>
              </w:rPr>
              <w:t>38</w:t>
            </w:r>
          </w:p>
        </w:tc>
        <w:tc>
          <w:tcPr>
            <w:tcW w:w="60" w:type="dxa"/>
            <w:tcBorders/>
            <w:vAlign w:val="center"/>
          </w:tcPr>
          <w:p>
            <w:pPr>
              <w:pStyle w:val="TableContents"/>
              <w:bidi w:val="0"/>
              <w:spacing w:before="0" w:after="283"/>
              <w:jc w:val="left"/>
              <w:rPr/>
            </w:pPr>
            <w:r>
              <w:rPr/>
              <w:t> </w:t>
            </w:r>
          </w:p>
        </w:tc>
        <w:tc>
          <w:tcPr>
            <w:tcW w:w="1001" w:type="dxa"/>
            <w:tcBorders/>
            <w:vAlign w:val="center"/>
          </w:tcPr>
          <w:p>
            <w:pPr>
              <w:pStyle w:val="TableContents"/>
              <w:bidi w:val="0"/>
              <w:spacing w:before="0" w:after="283"/>
              <w:jc w:val="left"/>
              <w:rPr/>
            </w:pPr>
            <w:r>
              <w:rPr/>
              <w:drawing>
                <wp:inline distT="0" distB="0" distL="0" distR="0">
                  <wp:extent cx="588010" cy="19050"/>
                  <wp:effectExtent l="0" t="0" r="0" b="0"/>
                  <wp:docPr id="186" name="Image1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180" descr=""/>
                          <pic:cNvPicPr>
                            <a:picLocks noChangeAspect="1" noChangeArrowheads="1"/>
                          </pic:cNvPicPr>
                        </pic:nvPicPr>
                        <pic:blipFill>
                          <a:blip r:embed="rId183"/>
                          <a:stretch>
                            <a:fillRect/>
                          </a:stretch>
                        </pic:blipFill>
                        <pic:spPr bwMode="auto">
                          <a:xfrm>
                            <a:off x="0" y="0"/>
                            <a:ext cx="588010" cy="19050"/>
                          </a:xfrm>
                          <a:prstGeom prst="rect">
                            <a:avLst/>
                          </a:prstGeom>
                        </pic:spPr>
                      </pic:pic>
                    </a:graphicData>
                  </a:graphic>
                </wp:inline>
              </w:drawing>
            </w:r>
            <w:r>
              <w:rPr/>
              <w:t xml:space="preserve"> </w:t>
            </w:r>
          </w:p>
        </w:tc>
      </w:tr>
    </w:tbl>
    <w:p>
      <w:pPr>
        <w:pStyle w:val="TextBody"/>
        <w:bidi w:val="0"/>
        <w:spacing w:before="0" w:after="0"/>
        <w:jc w:val="center"/>
        <w:rPr>
          <w:rFonts w:ascii="ARIAL" w:hAnsi="ARIAL"/>
          <w:color w:val="435363"/>
          <w:sz w:val="16"/>
        </w:rPr>
      </w:pPr>
      <w:r>
        <w:rPr>
          <w:rFonts w:ascii="ARIAL" w:hAnsi="ARIAL"/>
          <w:color w:val="435363"/>
          <w:sz w:val="16"/>
        </w:rPr>
        <w:t xml:space="preserve">2024 Proxy Statement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right"/>
        <w:rPr/>
      </w:pPr>
      <w:r>
        <w:rPr/>
        <w:drawing>
          <wp:inline distT="0" distB="0" distL="0" distR="0">
            <wp:extent cx="703580" cy="32385"/>
            <wp:effectExtent l="0" t="0" r="0" b="0"/>
            <wp:docPr id="187" name="Image1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Image181" descr=""/>
                    <pic:cNvPicPr>
                      <a:picLocks noChangeAspect="1" noChangeArrowheads="1"/>
                    </pic:cNvPicPr>
                  </pic:nvPicPr>
                  <pic:blipFill>
                    <a:blip r:embed="rId184"/>
                    <a:stretch>
                      <a:fillRect/>
                    </a:stretch>
                  </pic:blipFill>
                  <pic:spPr bwMode="auto">
                    <a:xfrm>
                      <a:off x="0" y="0"/>
                      <a:ext cx="703580" cy="3238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ARIAL" w:hAnsi="ARIAL"/>
          <w:color w:val="66AFDA"/>
          <w:sz w:val="36"/>
        </w:rPr>
      </w:pPr>
      <w:bookmarkStart w:id="57" w:name="toc636721_57"/>
      <w:bookmarkEnd w:id="57"/>
      <w:r>
        <w:rPr>
          <w:rFonts w:ascii="ARIAL" w:hAnsi="ARIAL"/>
          <w:color w:val="66AFDA"/>
          <w:sz w:val="36"/>
        </w:rPr>
        <w:t xml:space="preserve">DIRECTOR COMPENSATION </w:t>
      </w:r>
    </w:p>
    <w:p>
      <w:pPr>
        <w:pStyle w:val="TextBody"/>
        <w:bidi w:val="0"/>
        <w:spacing w:before="240" w:after="0"/>
        <w:jc w:val="left"/>
        <w:rPr>
          <w:rFonts w:ascii="ARIAL" w:hAnsi="ARIAL"/>
          <w:color w:val="435363"/>
          <w:sz w:val="18"/>
        </w:rPr>
      </w:pPr>
      <w:r>
        <w:rPr>
          <w:rFonts w:ascii="ARIAL" w:hAnsi="ARIAL"/>
          <w:color w:val="435363"/>
          <w:sz w:val="18"/>
        </w:rPr>
        <w:t xml:space="preserve">The table below provides information regarding compensation we paid to our non-employee directors in 2023. The compensation elements are described in the narrative following the table. Robert Isom, our Chief Executive Officer and a director, is not included in the table because he is a “named executive officer” for 2023 and his compensation is disclosed in the “Executive Compensation—Summary Compensation Table” beginning on page 64 of this Proxy Statement. </w:t>
      </w:r>
    </w:p>
    <w:p>
      <w:pPr>
        <w:pStyle w:val="TextBody"/>
        <w:bidi w:val="0"/>
        <w:spacing w:before="0" w:after="0"/>
        <w:jc w:val="left"/>
        <w:rPr/>
      </w:pPr>
      <w:r>
        <w:rPr/>
        <w:t> </w:t>
      </w:r>
    </w:p>
    <w:tbl>
      <w:tblPr>
        <w:tblW w:w="6640" w:type="dxa"/>
        <w:jc w:val="left"/>
        <w:tblInd w:w="0" w:type="dxa"/>
        <w:tblLayout w:type="fixed"/>
        <w:tblCellMar>
          <w:top w:w="0" w:type="dxa"/>
          <w:left w:w="0" w:type="dxa"/>
          <w:bottom w:w="0" w:type="dxa"/>
          <w:right w:w="0" w:type="dxa"/>
        </w:tblCellMar>
      </w:tblPr>
      <w:tblGrid>
        <w:gridCol w:w="1460"/>
        <w:gridCol w:w="240"/>
        <w:gridCol w:w="1100"/>
        <w:gridCol w:w="240"/>
        <w:gridCol w:w="800"/>
        <w:gridCol w:w="240"/>
        <w:gridCol w:w="1265"/>
        <w:gridCol w:w="240"/>
        <w:gridCol w:w="800"/>
        <w:gridCol w:w="60"/>
        <w:gridCol w:w="60"/>
        <w:gridCol w:w="60"/>
        <w:gridCol w:w="75"/>
      </w:tblGrid>
      <w:tr>
        <w:trPr/>
        <w:tc>
          <w:tcPr>
            <w:tcW w:w="146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460" w:type="dxa"/>
            <w:tcBorders/>
            <w:vAlign w:val="center"/>
          </w:tcPr>
          <w:p>
            <w:pPr>
              <w:pStyle w:val="TableContents"/>
              <w:bidi w:val="0"/>
              <w:spacing w:before="0" w:after="283"/>
              <w:jc w:val="left"/>
              <w:rPr>
                <w:sz w:val="4"/>
                <w:szCs w:val="4"/>
              </w:rPr>
            </w:pPr>
            <w:r>
              <w:rPr>
                <w:sz w:val="4"/>
                <w:szCs w:val="4"/>
              </w:rPr>
            </w:r>
          </w:p>
        </w:tc>
        <w:tc>
          <w:tcPr>
            <w:tcW w:w="1340" w:type="dxa"/>
            <w:gridSpan w:val="2"/>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c>
          <w:tcPr>
            <w:tcW w:w="1505" w:type="dxa"/>
            <w:gridSpan w:val="2"/>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c>
          <w:tcPr>
            <w:tcW w:w="255" w:type="dxa"/>
            <w:gridSpan w:val="4"/>
            <w:tcBorders/>
            <w:vAlign w:val="center"/>
          </w:tcPr>
          <w:p>
            <w:pPr>
              <w:pStyle w:val="TableContents"/>
              <w:bidi w:val="0"/>
              <w:spacing w:before="0" w:after="283"/>
              <w:jc w:val="left"/>
              <w:rPr>
                <w:sz w:val="4"/>
                <w:szCs w:val="4"/>
              </w:rPr>
            </w:pPr>
            <w:r>
              <w:rPr>
                <w:sz w:val="4"/>
                <w:szCs w:val="4"/>
              </w:rPr>
            </w:r>
          </w:p>
        </w:tc>
      </w:tr>
      <w:tr>
        <w:trPr/>
        <w:tc>
          <w:tcPr>
            <w:tcW w:w="1460" w:type="dxa"/>
            <w:tcBorders>
              <w:bottom w:val="single" w:sz="6" w:space="0" w:color="BF0000"/>
            </w:tcBorders>
            <w:tcMar>
              <w:bottom w:w="28" w:type="dxa"/>
            </w:tcMar>
            <w:vAlign w:val="center"/>
          </w:tcPr>
          <w:p>
            <w:pPr>
              <w:pStyle w:val="TableContents"/>
              <w:bidi w:val="0"/>
              <w:spacing w:before="0" w:after="283"/>
              <w:jc w:val="left"/>
              <w:rPr>
                <w:color w:val="3575B3"/>
              </w:rPr>
            </w:pPr>
            <w:r>
              <w:rPr>
                <w:color w:val="3575B3"/>
              </w:rPr>
              <w:t>  </w:t>
            </w:r>
            <w:r>
              <w:rPr>
                <w:b/>
                <w:color w:val="3575B3"/>
              </w:rPr>
              <w:t>Name</w:t>
            </w:r>
          </w:p>
        </w:tc>
        <w:tc>
          <w:tcPr>
            <w:tcW w:w="240" w:type="dxa"/>
            <w:tcBorders>
              <w:bottom w:val="single" w:sz="6" w:space="0" w:color="BF0000"/>
            </w:tcBorders>
            <w:tcMar>
              <w:bottom w:w="28" w:type="dxa"/>
            </w:tcMar>
            <w:vAlign w:val="center"/>
          </w:tcPr>
          <w:p>
            <w:pPr>
              <w:pStyle w:val="TableContents"/>
              <w:bidi w:val="0"/>
              <w:spacing w:before="0" w:after="283"/>
              <w:jc w:val="left"/>
              <w:rPr/>
            </w:pPr>
            <w:r>
              <w:rPr/>
              <w:t>    </w:t>
            </w:r>
          </w:p>
        </w:tc>
        <w:tc>
          <w:tcPr>
            <w:tcW w:w="1100" w:type="dxa"/>
            <w:tcBorders>
              <w:bottom w:val="single" w:sz="6" w:space="0" w:color="BF0000"/>
            </w:tcBorders>
            <w:tcMar>
              <w:bottom w:w="28" w:type="dxa"/>
            </w:tcMar>
            <w:vAlign w:val="center"/>
          </w:tcPr>
          <w:p>
            <w:pPr>
              <w:pStyle w:val="TableContents"/>
              <w:bidi w:val="0"/>
              <w:spacing w:before="0" w:after="0"/>
              <w:jc w:val="center"/>
              <w:rPr>
                <w:rFonts w:ascii="ARIAL" w:hAnsi="ARIAL"/>
                <w:b/>
                <w:color w:val="3575B3"/>
                <w:sz w:val="18"/>
              </w:rPr>
            </w:pPr>
            <w:r>
              <w:rPr>
                <w:rFonts w:ascii="ARIAL" w:hAnsi="ARIAL"/>
                <w:b/>
                <w:color w:val="3575B3"/>
                <w:sz w:val="18"/>
              </w:rPr>
              <w:t>Fees Earned</w:t>
            </w:r>
          </w:p>
          <w:p>
            <w:pPr>
              <w:pStyle w:val="TableContents"/>
              <w:bidi w:val="0"/>
              <w:spacing w:before="0" w:after="0"/>
              <w:jc w:val="center"/>
              <w:rPr>
                <w:rFonts w:ascii="ARIAL" w:hAnsi="ARIAL"/>
                <w:b/>
                <w:color w:val="3575B3"/>
                <w:sz w:val="18"/>
              </w:rPr>
            </w:pPr>
            <w:r>
              <w:rPr>
                <w:rFonts w:ascii="ARIAL" w:hAnsi="ARIAL"/>
                <w:b/>
                <w:color w:val="3575B3"/>
                <w:sz w:val="18"/>
              </w:rPr>
              <w:t>or Paid</w:t>
            </w:r>
          </w:p>
          <w:p>
            <w:pPr>
              <w:pStyle w:val="TableContents"/>
              <w:bidi w:val="0"/>
              <w:spacing w:before="0" w:after="0"/>
              <w:jc w:val="center"/>
              <w:rPr>
                <w:rFonts w:ascii="ARIAL" w:hAnsi="ARIAL"/>
                <w:b/>
                <w:color w:val="3575B3"/>
                <w:sz w:val="18"/>
              </w:rPr>
            </w:pPr>
            <w:r>
              <w:rPr>
                <w:rFonts w:ascii="ARIAL" w:hAnsi="ARIAL"/>
                <w:b/>
                <w:color w:val="3575B3"/>
                <w:sz w:val="18"/>
              </w:rPr>
              <w:t>in Cash</w:t>
            </w:r>
          </w:p>
          <w:p>
            <w:pPr>
              <w:pStyle w:val="TableContents"/>
              <w:bidi w:val="0"/>
              <w:spacing w:before="0" w:after="20"/>
              <w:jc w:val="center"/>
              <w:rPr>
                <w:rFonts w:ascii="ARIAL" w:hAnsi="ARIAL"/>
                <w:b/>
                <w:color w:val="3575B3"/>
                <w:sz w:val="18"/>
              </w:rPr>
            </w:pPr>
            <w:r>
              <w:rPr>
                <w:rFonts w:ascii="ARIAL" w:hAnsi="ARIAL"/>
                <w:b/>
                <w:color w:val="3575B3"/>
                <w:sz w:val="18"/>
              </w:rPr>
              <w:t>($)(a)</w:t>
            </w:r>
          </w:p>
        </w:tc>
        <w:tc>
          <w:tcPr>
            <w:tcW w:w="240" w:type="dxa"/>
            <w:tcBorders>
              <w:bottom w:val="single" w:sz="6" w:space="0" w:color="BF0000"/>
            </w:tcBorders>
            <w:tcMar>
              <w:bottom w:w="28" w:type="dxa"/>
            </w:tcMar>
            <w:vAlign w:val="center"/>
          </w:tcPr>
          <w:p>
            <w:pPr>
              <w:pStyle w:val="TableContents"/>
              <w:bidi w:val="0"/>
              <w:spacing w:before="0" w:after="283"/>
              <w:jc w:val="left"/>
              <w:rPr/>
            </w:pPr>
            <w:r>
              <w:rPr/>
              <w:t>    </w:t>
            </w:r>
          </w:p>
        </w:tc>
        <w:tc>
          <w:tcPr>
            <w:tcW w:w="800" w:type="dxa"/>
            <w:tcBorders>
              <w:bottom w:val="single" w:sz="6" w:space="0" w:color="BF0000"/>
            </w:tcBorders>
            <w:tcMar>
              <w:bottom w:w="28" w:type="dxa"/>
            </w:tcMar>
            <w:vAlign w:val="center"/>
          </w:tcPr>
          <w:p>
            <w:pPr>
              <w:pStyle w:val="TableContents"/>
              <w:bidi w:val="0"/>
              <w:spacing w:before="0" w:after="0"/>
              <w:jc w:val="center"/>
              <w:rPr>
                <w:rFonts w:ascii="ARIAL" w:hAnsi="ARIAL"/>
                <w:b/>
                <w:color w:val="3575B3"/>
                <w:sz w:val="18"/>
              </w:rPr>
            </w:pPr>
            <w:r>
              <w:rPr>
                <w:rFonts w:ascii="ARIAL" w:hAnsi="ARIAL"/>
                <w:b/>
                <w:color w:val="3575B3"/>
                <w:sz w:val="18"/>
              </w:rPr>
              <w:t>Stock</w:t>
            </w:r>
          </w:p>
          <w:p>
            <w:pPr>
              <w:pStyle w:val="TableContents"/>
              <w:bidi w:val="0"/>
              <w:spacing w:before="0" w:after="0"/>
              <w:jc w:val="center"/>
              <w:rPr>
                <w:rFonts w:ascii="ARIAL" w:hAnsi="ARIAL"/>
                <w:b/>
                <w:color w:val="3575B3"/>
                <w:sz w:val="18"/>
              </w:rPr>
            </w:pPr>
            <w:r>
              <w:rPr>
                <w:rFonts w:ascii="ARIAL" w:hAnsi="ARIAL"/>
                <w:b/>
                <w:color w:val="3575B3"/>
                <w:sz w:val="18"/>
              </w:rPr>
              <w:t>Awards</w:t>
            </w:r>
          </w:p>
          <w:p>
            <w:pPr>
              <w:pStyle w:val="TableContents"/>
              <w:bidi w:val="0"/>
              <w:spacing w:before="0" w:after="20"/>
              <w:jc w:val="center"/>
              <w:rPr>
                <w:rFonts w:ascii="ARIAL" w:hAnsi="ARIAL"/>
                <w:b/>
                <w:color w:val="3575B3"/>
                <w:sz w:val="18"/>
              </w:rPr>
            </w:pPr>
            <w:r>
              <w:rPr>
                <w:rFonts w:ascii="ARIAL" w:hAnsi="ARIAL"/>
                <w:b/>
                <w:color w:val="3575B3"/>
                <w:sz w:val="18"/>
              </w:rPr>
              <w:t>($)(b)</w:t>
            </w:r>
          </w:p>
        </w:tc>
        <w:tc>
          <w:tcPr>
            <w:tcW w:w="240" w:type="dxa"/>
            <w:tcBorders>
              <w:bottom w:val="single" w:sz="6" w:space="0" w:color="BF0000"/>
            </w:tcBorders>
            <w:tcMar>
              <w:bottom w:w="28" w:type="dxa"/>
            </w:tcMar>
            <w:vAlign w:val="center"/>
          </w:tcPr>
          <w:p>
            <w:pPr>
              <w:pStyle w:val="TableContents"/>
              <w:bidi w:val="0"/>
              <w:spacing w:before="0" w:after="283"/>
              <w:jc w:val="left"/>
              <w:rPr/>
            </w:pPr>
            <w:r>
              <w:rPr/>
              <w:t>    </w:t>
            </w:r>
          </w:p>
        </w:tc>
        <w:tc>
          <w:tcPr>
            <w:tcW w:w="1265" w:type="dxa"/>
            <w:tcBorders>
              <w:bottom w:val="single" w:sz="6" w:space="0" w:color="BF0000"/>
            </w:tcBorders>
            <w:tcMar>
              <w:bottom w:w="28" w:type="dxa"/>
            </w:tcMar>
            <w:vAlign w:val="center"/>
          </w:tcPr>
          <w:p>
            <w:pPr>
              <w:pStyle w:val="TableContents"/>
              <w:bidi w:val="0"/>
              <w:spacing w:before="0" w:after="0"/>
              <w:jc w:val="center"/>
              <w:rPr>
                <w:rFonts w:ascii="ARIAL" w:hAnsi="ARIAL"/>
                <w:b/>
                <w:color w:val="3575B3"/>
                <w:sz w:val="18"/>
              </w:rPr>
            </w:pPr>
            <w:r>
              <w:rPr>
                <w:rFonts w:ascii="ARIAL" w:hAnsi="ARIAL"/>
                <w:b/>
                <w:color w:val="3575B3"/>
                <w:sz w:val="18"/>
              </w:rPr>
              <w:t>All Other</w:t>
            </w:r>
          </w:p>
          <w:p>
            <w:pPr>
              <w:pStyle w:val="TableContents"/>
              <w:bidi w:val="0"/>
              <w:spacing w:before="0" w:after="0"/>
              <w:jc w:val="center"/>
              <w:rPr>
                <w:rFonts w:ascii="ARIAL" w:hAnsi="ARIAL"/>
                <w:b/>
                <w:color w:val="3575B3"/>
                <w:sz w:val="18"/>
              </w:rPr>
            </w:pPr>
            <w:r>
              <w:rPr>
                <w:rFonts w:ascii="ARIAL" w:hAnsi="ARIAL"/>
                <w:b/>
                <w:color w:val="3575B3"/>
                <w:sz w:val="18"/>
              </w:rPr>
              <w:t>Compensation</w:t>
            </w:r>
          </w:p>
          <w:p>
            <w:pPr>
              <w:pStyle w:val="TableContents"/>
              <w:bidi w:val="0"/>
              <w:spacing w:before="0" w:after="20"/>
              <w:jc w:val="center"/>
              <w:rPr>
                <w:rFonts w:ascii="ARIAL" w:hAnsi="ARIAL"/>
                <w:b/>
                <w:color w:val="3575B3"/>
                <w:sz w:val="18"/>
              </w:rPr>
            </w:pPr>
            <w:r>
              <w:rPr>
                <w:rFonts w:ascii="ARIAL" w:hAnsi="ARIAL"/>
                <w:b/>
                <w:color w:val="3575B3"/>
                <w:sz w:val="18"/>
              </w:rPr>
              <w:t>($)(c)</w:t>
            </w:r>
          </w:p>
        </w:tc>
        <w:tc>
          <w:tcPr>
            <w:tcW w:w="240" w:type="dxa"/>
            <w:tcBorders>
              <w:bottom w:val="single" w:sz="6" w:space="0" w:color="BF0000"/>
            </w:tcBorders>
            <w:tcMar>
              <w:bottom w:w="28" w:type="dxa"/>
            </w:tcMar>
            <w:vAlign w:val="center"/>
          </w:tcPr>
          <w:p>
            <w:pPr>
              <w:pStyle w:val="TableContents"/>
              <w:bidi w:val="0"/>
              <w:spacing w:before="0" w:after="283"/>
              <w:jc w:val="left"/>
              <w:rPr/>
            </w:pPr>
            <w:r>
              <w:rPr/>
              <w:t>    </w:t>
            </w:r>
          </w:p>
        </w:tc>
        <w:tc>
          <w:tcPr>
            <w:tcW w:w="800" w:type="dxa"/>
            <w:tcBorders>
              <w:bottom w:val="single" w:sz="6" w:space="0" w:color="BF0000"/>
            </w:tcBorders>
            <w:tcMar>
              <w:bottom w:w="28" w:type="dxa"/>
            </w:tcMar>
            <w:vAlign w:val="center"/>
          </w:tcPr>
          <w:p>
            <w:pPr>
              <w:pStyle w:val="TableContents"/>
              <w:bidi w:val="0"/>
              <w:spacing w:before="0" w:after="0"/>
              <w:jc w:val="center"/>
              <w:rPr>
                <w:rFonts w:ascii="ARIAL" w:hAnsi="ARIAL"/>
                <w:b/>
                <w:color w:val="3575B3"/>
                <w:sz w:val="18"/>
              </w:rPr>
            </w:pPr>
            <w:r>
              <w:rPr>
                <w:rFonts w:ascii="ARIAL" w:hAnsi="ARIAL"/>
                <w:b/>
                <w:color w:val="3575B3"/>
                <w:sz w:val="18"/>
              </w:rPr>
              <w:t>Total</w:t>
            </w:r>
          </w:p>
          <w:p>
            <w:pPr>
              <w:pStyle w:val="TableContents"/>
              <w:bidi w:val="0"/>
              <w:spacing w:before="0" w:after="20"/>
              <w:jc w:val="center"/>
              <w:rPr>
                <w:rFonts w:ascii="ARIAL" w:hAnsi="ARIAL"/>
                <w:b/>
                <w:color w:val="3575B3"/>
                <w:sz w:val="18"/>
              </w:rPr>
            </w:pPr>
            <w:r>
              <w:rPr>
                <w:rFonts w:ascii="ARIAL" w:hAnsi="ARIAL"/>
                <w:b/>
                <w:color w:val="3575B3"/>
                <w:sz w:val="18"/>
              </w:rPr>
              <w:t>($)</w:t>
            </w:r>
          </w:p>
        </w:tc>
        <w:tc>
          <w:tcPr>
            <w:tcW w:w="60" w:type="dxa"/>
            <w:tcBorders>
              <w:bottom w:val="single" w:sz="6" w:space="0" w:color="BF0000"/>
            </w:tcBorders>
            <w:tcMar>
              <w:bottom w:w="28" w:type="dxa"/>
            </w:tcMar>
            <w:vAlign w:val="center"/>
          </w:tcPr>
          <w:p>
            <w:pPr>
              <w:pStyle w:val="TableContents"/>
              <w:bidi w:val="0"/>
              <w:spacing w:before="0" w:after="283"/>
              <w:jc w:val="left"/>
              <w:rPr/>
            </w:pPr>
            <w:r>
              <w:rPr/>
              <w:t> </w:t>
            </w:r>
          </w:p>
        </w:tc>
        <w:tc>
          <w:tcPr>
            <w:tcW w:w="120" w:type="dxa"/>
            <w:gridSpan w:val="2"/>
            <w:tcBorders>
              <w:bottom w:val="single" w:sz="6" w:space="0" w:color="BF0000"/>
            </w:tcBorders>
            <w:tcMar>
              <w:bottom w:w="28" w:type="dxa"/>
            </w:tcMar>
            <w:vAlign w:val="center"/>
          </w:tcPr>
          <w:p>
            <w:pPr>
              <w:pStyle w:val="TableContents"/>
              <w:bidi w:val="0"/>
              <w:spacing w:before="0" w:after="283"/>
              <w:jc w:val="left"/>
              <w:rPr/>
            </w:pPr>
            <w:r>
              <w:rPr/>
              <w:t>  </w:t>
            </w:r>
          </w:p>
        </w:tc>
        <w:tc>
          <w:tcPr>
            <w:tcW w:w="75" w:type="dxa"/>
            <w:tcBorders>
              <w:bottom w:val="single" w:sz="6" w:space="0" w:color="BF0000"/>
            </w:tcBorders>
            <w:tcMar>
              <w:bottom w:w="28" w:type="dxa"/>
            </w:tcMar>
            <w:vAlign w:val="center"/>
          </w:tcPr>
          <w:p>
            <w:pPr>
              <w:pStyle w:val="TableContents"/>
              <w:bidi w:val="0"/>
              <w:spacing w:before="0" w:after="283"/>
              <w:jc w:val="left"/>
              <w:rPr/>
            </w:pPr>
            <w:r>
              <w:rPr/>
              <w:t> </w:t>
            </w:r>
          </w:p>
        </w:tc>
      </w:tr>
      <w:tr>
        <w:trPr/>
        <w:tc>
          <w:tcPr>
            <w:tcW w:w="1460" w:type="dxa"/>
            <w:tcBorders/>
            <w:vAlign w:val="center"/>
          </w:tcPr>
          <w:p>
            <w:pPr>
              <w:pStyle w:val="TableContents"/>
              <w:bidi w:val="0"/>
              <w:spacing w:before="0" w:after="283"/>
              <w:jc w:val="left"/>
              <w:rPr>
                <w:sz w:val="4"/>
                <w:szCs w:val="4"/>
              </w:rPr>
            </w:pPr>
            <w:r>
              <w:rPr>
                <w:sz w:val="4"/>
                <w:szCs w:val="4"/>
              </w:rPr>
            </w:r>
          </w:p>
        </w:tc>
        <w:tc>
          <w:tcPr>
            <w:tcW w:w="1340" w:type="dxa"/>
            <w:gridSpan w:val="2"/>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c>
          <w:tcPr>
            <w:tcW w:w="1505" w:type="dxa"/>
            <w:gridSpan w:val="2"/>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c>
          <w:tcPr>
            <w:tcW w:w="255" w:type="dxa"/>
            <w:gridSpan w:val="4"/>
            <w:tcBorders/>
            <w:vAlign w:val="center"/>
          </w:tcPr>
          <w:p>
            <w:pPr>
              <w:pStyle w:val="TableContents"/>
              <w:bidi w:val="0"/>
              <w:spacing w:before="0" w:after="283"/>
              <w:jc w:val="left"/>
              <w:rPr>
                <w:sz w:val="4"/>
                <w:szCs w:val="4"/>
              </w:rPr>
            </w:pPr>
            <w:r>
              <w:rPr>
                <w:sz w:val="4"/>
                <w:szCs w:val="4"/>
              </w:rPr>
            </w:r>
          </w:p>
        </w:tc>
      </w:tr>
      <w:tr>
        <w:trPr/>
        <w:tc>
          <w:tcPr>
            <w:tcW w:w="1460" w:type="dxa"/>
            <w:tcBorders/>
            <w:vAlign w:val="center"/>
          </w:tcPr>
          <w:p>
            <w:pPr>
              <w:pStyle w:val="TableContents"/>
              <w:bidi w:val="0"/>
              <w:spacing w:before="0" w:after="0"/>
              <w:jc w:val="left"/>
              <w:rPr>
                <w:rFonts w:ascii="ARIAL" w:hAnsi="ARIAL"/>
                <w:b/>
                <w:color w:val="435363"/>
                <w:sz w:val="18"/>
              </w:rPr>
            </w:pPr>
            <w:r>
              <w:rPr>
                <w:rFonts w:ascii="ARIAL" w:hAnsi="ARIAL"/>
                <w:b/>
                <w:color w:val="435363"/>
                <w:sz w:val="18"/>
              </w:rPr>
              <w:t>Jim Albaugh(d)</w:t>
            </w:r>
          </w:p>
        </w:tc>
        <w:tc>
          <w:tcPr>
            <w:tcW w:w="2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color w:val="435363"/>
              </w:rPr>
            </w:pPr>
            <w:r>
              <w:rPr>
                <w:color w:val="435363"/>
              </w:rPr>
              <w:t> </w:t>
            </w:r>
            <w:r>
              <w:rPr>
                <w:color w:val="435363"/>
              </w:rPr>
              <w:t>65,000</w:t>
            </w:r>
          </w:p>
        </w:tc>
        <w:tc>
          <w:tcPr>
            <w:tcW w:w="2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color w:val="435363"/>
              </w:rPr>
            </w:pPr>
            <w:r>
              <w:rPr>
                <w:color w:val="435363"/>
              </w:rPr>
              <w:t>      </w:t>
            </w:r>
            <w:r>
              <w:rPr>
                <w:color w:val="435363"/>
              </w:rPr>
              <w:t>-</w:t>
            </w:r>
          </w:p>
        </w:tc>
        <w:tc>
          <w:tcPr>
            <w:tcW w:w="24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center"/>
              <w:rPr>
                <w:color w:val="435363"/>
              </w:rPr>
            </w:pPr>
            <w:r>
              <w:rPr>
                <w:color w:val="435363"/>
              </w:rPr>
              <w:t>217,293</w:t>
            </w:r>
          </w:p>
        </w:tc>
        <w:tc>
          <w:tcPr>
            <w:tcW w:w="2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color w:val="435363"/>
              </w:rPr>
            </w:pPr>
            <w:r>
              <w:rPr>
                <w:color w:val="435363"/>
              </w:rPr>
              <w:t>282,293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460" w:type="dxa"/>
            <w:tcBorders/>
            <w:shd w:fill="EDEDED" w:val="clear"/>
            <w:vAlign w:val="center"/>
          </w:tcPr>
          <w:p>
            <w:pPr>
              <w:pStyle w:val="TableContents"/>
              <w:bidi w:val="0"/>
              <w:spacing w:before="0" w:after="283"/>
              <w:jc w:val="left"/>
              <w:rPr>
                <w:sz w:val="4"/>
                <w:szCs w:val="4"/>
              </w:rPr>
            </w:pPr>
            <w:r>
              <w:rPr>
                <w:sz w:val="4"/>
                <w:szCs w:val="4"/>
              </w:rPr>
            </w:r>
          </w:p>
        </w:tc>
        <w:tc>
          <w:tcPr>
            <w:tcW w:w="1340" w:type="dxa"/>
            <w:gridSpan w:val="2"/>
            <w:tcBorders/>
            <w:shd w:fill="EDEDED" w:val="clear"/>
            <w:vAlign w:val="center"/>
          </w:tcPr>
          <w:p>
            <w:pPr>
              <w:pStyle w:val="TableContents"/>
              <w:bidi w:val="0"/>
              <w:spacing w:before="0" w:after="283"/>
              <w:jc w:val="left"/>
              <w:rPr>
                <w:sz w:val="4"/>
                <w:szCs w:val="4"/>
              </w:rPr>
            </w:pPr>
            <w:r>
              <w:rPr>
                <w:sz w:val="4"/>
                <w:szCs w:val="4"/>
              </w:rPr>
            </w:r>
          </w:p>
        </w:tc>
        <w:tc>
          <w:tcPr>
            <w:tcW w:w="1040" w:type="dxa"/>
            <w:gridSpan w:val="2"/>
            <w:tcBorders/>
            <w:shd w:fill="EDEDED" w:val="clear"/>
            <w:vAlign w:val="center"/>
          </w:tcPr>
          <w:p>
            <w:pPr>
              <w:pStyle w:val="TableContents"/>
              <w:bidi w:val="0"/>
              <w:spacing w:before="0" w:after="283"/>
              <w:jc w:val="left"/>
              <w:rPr>
                <w:sz w:val="4"/>
                <w:szCs w:val="4"/>
              </w:rPr>
            </w:pPr>
            <w:r>
              <w:rPr>
                <w:sz w:val="4"/>
                <w:szCs w:val="4"/>
              </w:rPr>
            </w:r>
          </w:p>
        </w:tc>
        <w:tc>
          <w:tcPr>
            <w:tcW w:w="1505" w:type="dxa"/>
            <w:gridSpan w:val="2"/>
            <w:tcBorders/>
            <w:shd w:fill="EDEDED" w:val="clear"/>
            <w:vAlign w:val="center"/>
          </w:tcPr>
          <w:p>
            <w:pPr>
              <w:pStyle w:val="TableContents"/>
              <w:bidi w:val="0"/>
              <w:spacing w:before="0" w:after="283"/>
              <w:jc w:val="left"/>
              <w:rPr>
                <w:sz w:val="4"/>
                <w:szCs w:val="4"/>
              </w:rPr>
            </w:pPr>
            <w:r>
              <w:rPr>
                <w:sz w:val="4"/>
                <w:szCs w:val="4"/>
              </w:rPr>
            </w:r>
          </w:p>
        </w:tc>
        <w:tc>
          <w:tcPr>
            <w:tcW w:w="1040" w:type="dxa"/>
            <w:gridSpan w:val="2"/>
            <w:tcBorders/>
            <w:shd w:fill="EDEDED" w:val="clear"/>
            <w:vAlign w:val="center"/>
          </w:tcPr>
          <w:p>
            <w:pPr>
              <w:pStyle w:val="TableContents"/>
              <w:bidi w:val="0"/>
              <w:spacing w:before="0" w:after="283"/>
              <w:jc w:val="left"/>
              <w:rPr>
                <w:sz w:val="4"/>
                <w:szCs w:val="4"/>
              </w:rPr>
            </w:pPr>
            <w:r>
              <w:rPr>
                <w:sz w:val="4"/>
                <w:szCs w:val="4"/>
              </w:rPr>
            </w:r>
          </w:p>
        </w:tc>
        <w:tc>
          <w:tcPr>
            <w:tcW w:w="255" w:type="dxa"/>
            <w:gridSpan w:val="4"/>
            <w:tcBorders/>
            <w:shd w:fill="EDEDED" w:val="clear"/>
            <w:vAlign w:val="center"/>
          </w:tcPr>
          <w:p>
            <w:pPr>
              <w:pStyle w:val="TableContents"/>
              <w:bidi w:val="0"/>
              <w:spacing w:before="0" w:after="283"/>
              <w:jc w:val="left"/>
              <w:rPr>
                <w:sz w:val="4"/>
                <w:szCs w:val="4"/>
              </w:rPr>
            </w:pPr>
            <w:r>
              <w:rPr>
                <w:sz w:val="4"/>
                <w:szCs w:val="4"/>
              </w:rPr>
            </w:r>
          </w:p>
        </w:tc>
      </w:tr>
      <w:tr>
        <w:trPr/>
        <w:tc>
          <w:tcPr>
            <w:tcW w:w="1460" w:type="dxa"/>
            <w:tcBorders/>
            <w:shd w:fill="EDEDED" w:val="clear"/>
            <w:vAlign w:val="center"/>
          </w:tcPr>
          <w:p>
            <w:pPr>
              <w:pStyle w:val="TableContents"/>
              <w:bidi w:val="0"/>
              <w:spacing w:before="0" w:after="0"/>
              <w:jc w:val="left"/>
              <w:rPr>
                <w:rFonts w:ascii="ARIAL" w:hAnsi="ARIAL"/>
                <w:b/>
                <w:color w:val="435363"/>
                <w:sz w:val="18"/>
              </w:rPr>
            </w:pPr>
            <w:r>
              <w:rPr>
                <w:rFonts w:ascii="ARIAL" w:hAnsi="ARIAL"/>
                <w:b/>
                <w:color w:val="435363"/>
                <w:sz w:val="18"/>
              </w:rPr>
              <w:t>Jeff Benjamin</w:t>
            </w:r>
          </w:p>
        </w:tc>
        <w:tc>
          <w:tcPr>
            <w:tcW w:w="240" w:type="dxa"/>
            <w:tcBorders/>
            <w:shd w:fill="EDEDED" w:val="clear"/>
            <w:vAlign w:val="center"/>
          </w:tcPr>
          <w:p>
            <w:pPr>
              <w:pStyle w:val="TableContents"/>
              <w:bidi w:val="0"/>
              <w:spacing w:before="0" w:after="283"/>
              <w:jc w:val="left"/>
              <w:rPr/>
            </w:pPr>
            <w:r>
              <w:rPr/>
              <w:t>    </w:t>
            </w:r>
          </w:p>
        </w:tc>
        <w:tc>
          <w:tcPr>
            <w:tcW w:w="1100" w:type="dxa"/>
            <w:tcBorders/>
            <w:shd w:fill="EDEDED" w:val="clear"/>
            <w:vAlign w:val="center"/>
          </w:tcPr>
          <w:p>
            <w:pPr>
              <w:pStyle w:val="TableContents"/>
              <w:bidi w:val="0"/>
              <w:spacing w:before="0" w:after="283"/>
              <w:jc w:val="center"/>
              <w:rPr>
                <w:color w:val="435363"/>
              </w:rPr>
            </w:pPr>
            <w:r>
              <w:rPr>
                <w:color w:val="435363"/>
              </w:rPr>
              <w:t>130,000</w:t>
            </w:r>
          </w:p>
        </w:tc>
        <w:tc>
          <w:tcPr>
            <w:tcW w:w="240" w:type="dxa"/>
            <w:tcBorders/>
            <w:shd w:fill="EDEDED" w:val="clear"/>
            <w:vAlign w:val="center"/>
          </w:tcPr>
          <w:p>
            <w:pPr>
              <w:pStyle w:val="TableContents"/>
              <w:bidi w:val="0"/>
              <w:spacing w:before="0" w:after="283"/>
              <w:jc w:val="left"/>
              <w:rPr/>
            </w:pPr>
            <w:r>
              <w:rPr/>
              <w:t>    </w:t>
            </w:r>
          </w:p>
        </w:tc>
        <w:tc>
          <w:tcPr>
            <w:tcW w:w="800" w:type="dxa"/>
            <w:tcBorders/>
            <w:shd w:fill="EDEDED" w:val="clear"/>
            <w:vAlign w:val="center"/>
          </w:tcPr>
          <w:p>
            <w:pPr>
              <w:pStyle w:val="TableContents"/>
              <w:bidi w:val="0"/>
              <w:spacing w:before="0" w:after="283"/>
              <w:jc w:val="center"/>
              <w:rPr>
                <w:color w:val="435363"/>
              </w:rPr>
            </w:pPr>
            <w:r>
              <w:rPr>
                <w:color w:val="435363"/>
              </w:rPr>
              <w:t>150,000</w:t>
            </w:r>
          </w:p>
        </w:tc>
        <w:tc>
          <w:tcPr>
            <w:tcW w:w="240" w:type="dxa"/>
            <w:tcBorders/>
            <w:shd w:fill="EDEDED" w:val="clear"/>
            <w:vAlign w:val="center"/>
          </w:tcPr>
          <w:p>
            <w:pPr>
              <w:pStyle w:val="TableContents"/>
              <w:bidi w:val="0"/>
              <w:spacing w:before="0" w:after="283"/>
              <w:jc w:val="left"/>
              <w:rPr/>
            </w:pPr>
            <w:r>
              <w:rPr/>
              <w:t>    </w:t>
            </w:r>
          </w:p>
        </w:tc>
        <w:tc>
          <w:tcPr>
            <w:tcW w:w="1265" w:type="dxa"/>
            <w:tcBorders/>
            <w:shd w:fill="EDEDED" w:val="clear"/>
            <w:vAlign w:val="center"/>
          </w:tcPr>
          <w:p>
            <w:pPr>
              <w:pStyle w:val="TableContents"/>
              <w:bidi w:val="0"/>
              <w:spacing w:before="0" w:after="283"/>
              <w:jc w:val="center"/>
              <w:rPr>
                <w:color w:val="435363"/>
              </w:rPr>
            </w:pPr>
            <w:r>
              <w:rPr>
                <w:color w:val="435363"/>
              </w:rPr>
              <w:t> </w:t>
            </w:r>
            <w:r>
              <w:rPr>
                <w:color w:val="435363"/>
              </w:rPr>
              <w:t>40,748</w:t>
            </w:r>
          </w:p>
        </w:tc>
        <w:tc>
          <w:tcPr>
            <w:tcW w:w="240" w:type="dxa"/>
            <w:tcBorders/>
            <w:shd w:fill="EDEDED" w:val="clear"/>
            <w:vAlign w:val="center"/>
          </w:tcPr>
          <w:p>
            <w:pPr>
              <w:pStyle w:val="TableContents"/>
              <w:bidi w:val="0"/>
              <w:spacing w:before="0" w:after="283"/>
              <w:jc w:val="left"/>
              <w:rPr/>
            </w:pPr>
            <w:r>
              <w:rPr/>
              <w:t>    </w:t>
            </w:r>
          </w:p>
        </w:tc>
        <w:tc>
          <w:tcPr>
            <w:tcW w:w="800" w:type="dxa"/>
            <w:tcBorders/>
            <w:shd w:fill="EDEDED" w:val="clear"/>
            <w:vAlign w:val="center"/>
          </w:tcPr>
          <w:p>
            <w:pPr>
              <w:pStyle w:val="TableContents"/>
              <w:bidi w:val="0"/>
              <w:spacing w:before="0" w:after="283"/>
              <w:jc w:val="center"/>
              <w:rPr>
                <w:color w:val="435363"/>
              </w:rPr>
            </w:pPr>
            <w:r>
              <w:rPr>
                <w:color w:val="435363"/>
              </w:rPr>
              <w:t>320,748</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75" w:type="dxa"/>
            <w:tcBorders/>
            <w:shd w:fill="EDEDED" w:val="clear"/>
            <w:vAlign w:val="center"/>
          </w:tcPr>
          <w:p>
            <w:pPr>
              <w:pStyle w:val="TableContents"/>
              <w:bidi w:val="0"/>
              <w:spacing w:before="0" w:after="283"/>
              <w:jc w:val="left"/>
              <w:rPr>
                <w:sz w:val="4"/>
                <w:szCs w:val="4"/>
              </w:rPr>
            </w:pPr>
            <w:r>
              <w:rPr>
                <w:sz w:val="4"/>
                <w:szCs w:val="4"/>
              </w:rPr>
            </w:r>
          </w:p>
        </w:tc>
      </w:tr>
      <w:tr>
        <w:trPr/>
        <w:tc>
          <w:tcPr>
            <w:tcW w:w="1460" w:type="dxa"/>
            <w:tcBorders/>
            <w:vAlign w:val="center"/>
          </w:tcPr>
          <w:p>
            <w:pPr>
              <w:pStyle w:val="TableContents"/>
              <w:bidi w:val="0"/>
              <w:spacing w:before="0" w:after="283"/>
              <w:jc w:val="left"/>
              <w:rPr>
                <w:sz w:val="4"/>
                <w:szCs w:val="4"/>
              </w:rPr>
            </w:pPr>
            <w:r>
              <w:rPr>
                <w:sz w:val="4"/>
                <w:szCs w:val="4"/>
              </w:rPr>
            </w:r>
          </w:p>
        </w:tc>
        <w:tc>
          <w:tcPr>
            <w:tcW w:w="1340" w:type="dxa"/>
            <w:gridSpan w:val="2"/>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c>
          <w:tcPr>
            <w:tcW w:w="1505" w:type="dxa"/>
            <w:gridSpan w:val="2"/>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c>
          <w:tcPr>
            <w:tcW w:w="255" w:type="dxa"/>
            <w:gridSpan w:val="4"/>
            <w:tcBorders/>
            <w:vAlign w:val="center"/>
          </w:tcPr>
          <w:p>
            <w:pPr>
              <w:pStyle w:val="TableContents"/>
              <w:bidi w:val="0"/>
              <w:spacing w:before="0" w:after="283"/>
              <w:jc w:val="left"/>
              <w:rPr>
                <w:sz w:val="4"/>
                <w:szCs w:val="4"/>
              </w:rPr>
            </w:pPr>
            <w:r>
              <w:rPr>
                <w:sz w:val="4"/>
                <w:szCs w:val="4"/>
              </w:rPr>
            </w:r>
          </w:p>
        </w:tc>
      </w:tr>
      <w:tr>
        <w:trPr/>
        <w:tc>
          <w:tcPr>
            <w:tcW w:w="1460" w:type="dxa"/>
            <w:tcBorders/>
            <w:vAlign w:val="center"/>
          </w:tcPr>
          <w:p>
            <w:pPr>
              <w:pStyle w:val="TableContents"/>
              <w:bidi w:val="0"/>
              <w:spacing w:before="0" w:after="0"/>
              <w:jc w:val="left"/>
              <w:rPr>
                <w:rFonts w:ascii="ARIAL" w:hAnsi="ARIAL"/>
                <w:b/>
                <w:color w:val="435363"/>
                <w:sz w:val="18"/>
              </w:rPr>
            </w:pPr>
            <w:r>
              <w:rPr>
                <w:rFonts w:ascii="ARIAL" w:hAnsi="ARIAL"/>
                <w:b/>
                <w:color w:val="435363"/>
                <w:sz w:val="18"/>
              </w:rPr>
              <w:t>Adriane Brown</w:t>
            </w:r>
          </w:p>
        </w:tc>
        <w:tc>
          <w:tcPr>
            <w:tcW w:w="2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color w:val="435363"/>
              </w:rPr>
            </w:pPr>
            <w:r>
              <w:rPr>
                <w:color w:val="435363"/>
              </w:rPr>
              <w:t>140,000</w:t>
            </w:r>
          </w:p>
        </w:tc>
        <w:tc>
          <w:tcPr>
            <w:tcW w:w="2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color w:val="435363"/>
              </w:rPr>
            </w:pPr>
            <w:r>
              <w:rPr>
                <w:color w:val="435363"/>
              </w:rPr>
              <w:t>150,000</w:t>
            </w:r>
          </w:p>
        </w:tc>
        <w:tc>
          <w:tcPr>
            <w:tcW w:w="24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center"/>
              <w:rPr>
                <w:color w:val="435363"/>
              </w:rPr>
            </w:pPr>
            <w:r>
              <w:rPr>
                <w:color w:val="435363"/>
              </w:rPr>
              <w:t> </w:t>
            </w:r>
            <w:r>
              <w:rPr>
                <w:color w:val="435363"/>
              </w:rPr>
              <w:t>11,184</w:t>
            </w:r>
          </w:p>
        </w:tc>
        <w:tc>
          <w:tcPr>
            <w:tcW w:w="2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color w:val="435363"/>
              </w:rPr>
            </w:pPr>
            <w:r>
              <w:rPr>
                <w:color w:val="435363"/>
              </w:rPr>
              <w:t>301,184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460" w:type="dxa"/>
            <w:tcBorders/>
            <w:shd w:fill="EDEDED" w:val="clear"/>
            <w:vAlign w:val="center"/>
          </w:tcPr>
          <w:p>
            <w:pPr>
              <w:pStyle w:val="TableContents"/>
              <w:bidi w:val="0"/>
              <w:spacing w:before="0" w:after="283"/>
              <w:jc w:val="left"/>
              <w:rPr>
                <w:sz w:val="4"/>
                <w:szCs w:val="4"/>
              </w:rPr>
            </w:pPr>
            <w:r>
              <w:rPr>
                <w:sz w:val="4"/>
                <w:szCs w:val="4"/>
              </w:rPr>
            </w:r>
          </w:p>
        </w:tc>
        <w:tc>
          <w:tcPr>
            <w:tcW w:w="1340" w:type="dxa"/>
            <w:gridSpan w:val="2"/>
            <w:tcBorders/>
            <w:shd w:fill="EDEDED" w:val="clear"/>
            <w:vAlign w:val="center"/>
          </w:tcPr>
          <w:p>
            <w:pPr>
              <w:pStyle w:val="TableContents"/>
              <w:bidi w:val="0"/>
              <w:spacing w:before="0" w:after="283"/>
              <w:jc w:val="left"/>
              <w:rPr>
                <w:sz w:val="4"/>
                <w:szCs w:val="4"/>
              </w:rPr>
            </w:pPr>
            <w:r>
              <w:rPr>
                <w:sz w:val="4"/>
                <w:szCs w:val="4"/>
              </w:rPr>
            </w:r>
          </w:p>
        </w:tc>
        <w:tc>
          <w:tcPr>
            <w:tcW w:w="1040" w:type="dxa"/>
            <w:gridSpan w:val="2"/>
            <w:tcBorders/>
            <w:shd w:fill="EDEDED" w:val="clear"/>
            <w:vAlign w:val="center"/>
          </w:tcPr>
          <w:p>
            <w:pPr>
              <w:pStyle w:val="TableContents"/>
              <w:bidi w:val="0"/>
              <w:spacing w:before="0" w:after="283"/>
              <w:jc w:val="left"/>
              <w:rPr>
                <w:sz w:val="4"/>
                <w:szCs w:val="4"/>
              </w:rPr>
            </w:pPr>
            <w:r>
              <w:rPr>
                <w:sz w:val="4"/>
                <w:szCs w:val="4"/>
              </w:rPr>
            </w:r>
          </w:p>
        </w:tc>
        <w:tc>
          <w:tcPr>
            <w:tcW w:w="1505" w:type="dxa"/>
            <w:gridSpan w:val="2"/>
            <w:tcBorders/>
            <w:shd w:fill="EDEDED" w:val="clear"/>
            <w:vAlign w:val="center"/>
          </w:tcPr>
          <w:p>
            <w:pPr>
              <w:pStyle w:val="TableContents"/>
              <w:bidi w:val="0"/>
              <w:spacing w:before="0" w:after="283"/>
              <w:jc w:val="left"/>
              <w:rPr>
                <w:sz w:val="4"/>
                <w:szCs w:val="4"/>
              </w:rPr>
            </w:pPr>
            <w:r>
              <w:rPr>
                <w:sz w:val="4"/>
                <w:szCs w:val="4"/>
              </w:rPr>
            </w:r>
          </w:p>
        </w:tc>
        <w:tc>
          <w:tcPr>
            <w:tcW w:w="1040" w:type="dxa"/>
            <w:gridSpan w:val="2"/>
            <w:tcBorders/>
            <w:shd w:fill="EDEDED" w:val="clear"/>
            <w:vAlign w:val="center"/>
          </w:tcPr>
          <w:p>
            <w:pPr>
              <w:pStyle w:val="TableContents"/>
              <w:bidi w:val="0"/>
              <w:spacing w:before="0" w:after="283"/>
              <w:jc w:val="left"/>
              <w:rPr>
                <w:sz w:val="4"/>
                <w:szCs w:val="4"/>
              </w:rPr>
            </w:pPr>
            <w:r>
              <w:rPr>
                <w:sz w:val="4"/>
                <w:szCs w:val="4"/>
              </w:rPr>
            </w:r>
          </w:p>
        </w:tc>
        <w:tc>
          <w:tcPr>
            <w:tcW w:w="255" w:type="dxa"/>
            <w:gridSpan w:val="4"/>
            <w:tcBorders/>
            <w:shd w:fill="EDEDED" w:val="clear"/>
            <w:vAlign w:val="center"/>
          </w:tcPr>
          <w:p>
            <w:pPr>
              <w:pStyle w:val="TableContents"/>
              <w:bidi w:val="0"/>
              <w:spacing w:before="0" w:after="283"/>
              <w:jc w:val="left"/>
              <w:rPr>
                <w:sz w:val="4"/>
                <w:szCs w:val="4"/>
              </w:rPr>
            </w:pPr>
            <w:r>
              <w:rPr>
                <w:sz w:val="4"/>
                <w:szCs w:val="4"/>
              </w:rPr>
            </w:r>
          </w:p>
        </w:tc>
      </w:tr>
      <w:tr>
        <w:trPr/>
        <w:tc>
          <w:tcPr>
            <w:tcW w:w="1460" w:type="dxa"/>
            <w:tcBorders/>
            <w:shd w:fill="EDEDED" w:val="clear"/>
            <w:vAlign w:val="center"/>
          </w:tcPr>
          <w:p>
            <w:pPr>
              <w:pStyle w:val="TableContents"/>
              <w:bidi w:val="0"/>
              <w:spacing w:before="0" w:after="0"/>
              <w:jc w:val="left"/>
              <w:rPr>
                <w:rFonts w:ascii="ARIAL" w:hAnsi="ARIAL"/>
                <w:b/>
                <w:color w:val="435363"/>
                <w:sz w:val="18"/>
              </w:rPr>
            </w:pPr>
            <w:r>
              <w:rPr>
                <w:rFonts w:ascii="ARIAL" w:hAnsi="ARIAL"/>
                <w:b/>
                <w:color w:val="435363"/>
                <w:sz w:val="18"/>
              </w:rPr>
              <w:t>John Cahill</w:t>
            </w:r>
          </w:p>
        </w:tc>
        <w:tc>
          <w:tcPr>
            <w:tcW w:w="240" w:type="dxa"/>
            <w:tcBorders/>
            <w:shd w:fill="EDEDED" w:val="clear"/>
            <w:vAlign w:val="center"/>
          </w:tcPr>
          <w:p>
            <w:pPr>
              <w:pStyle w:val="TableContents"/>
              <w:bidi w:val="0"/>
              <w:spacing w:before="0" w:after="283"/>
              <w:jc w:val="left"/>
              <w:rPr/>
            </w:pPr>
            <w:r>
              <w:rPr/>
              <w:t>    </w:t>
            </w:r>
          </w:p>
        </w:tc>
        <w:tc>
          <w:tcPr>
            <w:tcW w:w="1100" w:type="dxa"/>
            <w:tcBorders/>
            <w:shd w:fill="EDEDED" w:val="clear"/>
            <w:vAlign w:val="center"/>
          </w:tcPr>
          <w:p>
            <w:pPr>
              <w:pStyle w:val="TableContents"/>
              <w:bidi w:val="0"/>
              <w:spacing w:before="0" w:after="283"/>
              <w:jc w:val="center"/>
              <w:rPr>
                <w:color w:val="435363"/>
              </w:rPr>
            </w:pPr>
            <w:r>
              <w:rPr>
                <w:color w:val="435363"/>
              </w:rPr>
              <w:t>139,890</w:t>
            </w:r>
          </w:p>
        </w:tc>
        <w:tc>
          <w:tcPr>
            <w:tcW w:w="240" w:type="dxa"/>
            <w:tcBorders/>
            <w:shd w:fill="EDEDED" w:val="clear"/>
            <w:vAlign w:val="center"/>
          </w:tcPr>
          <w:p>
            <w:pPr>
              <w:pStyle w:val="TableContents"/>
              <w:bidi w:val="0"/>
              <w:spacing w:before="0" w:after="283"/>
              <w:jc w:val="left"/>
              <w:rPr/>
            </w:pPr>
            <w:r>
              <w:rPr/>
              <w:t>    </w:t>
            </w:r>
          </w:p>
        </w:tc>
        <w:tc>
          <w:tcPr>
            <w:tcW w:w="800" w:type="dxa"/>
            <w:tcBorders/>
            <w:shd w:fill="EDEDED" w:val="clear"/>
            <w:vAlign w:val="center"/>
          </w:tcPr>
          <w:p>
            <w:pPr>
              <w:pStyle w:val="TableContents"/>
              <w:bidi w:val="0"/>
              <w:spacing w:before="0" w:after="283"/>
              <w:jc w:val="center"/>
              <w:rPr>
                <w:color w:val="435363"/>
              </w:rPr>
            </w:pPr>
            <w:r>
              <w:rPr>
                <w:color w:val="435363"/>
              </w:rPr>
              <w:t>150,000</w:t>
            </w:r>
          </w:p>
        </w:tc>
        <w:tc>
          <w:tcPr>
            <w:tcW w:w="240" w:type="dxa"/>
            <w:tcBorders/>
            <w:shd w:fill="EDEDED" w:val="clear"/>
            <w:vAlign w:val="center"/>
          </w:tcPr>
          <w:p>
            <w:pPr>
              <w:pStyle w:val="TableContents"/>
              <w:bidi w:val="0"/>
              <w:spacing w:before="0" w:after="283"/>
              <w:jc w:val="left"/>
              <w:rPr/>
            </w:pPr>
            <w:r>
              <w:rPr/>
              <w:t>    </w:t>
            </w:r>
          </w:p>
        </w:tc>
        <w:tc>
          <w:tcPr>
            <w:tcW w:w="1265" w:type="dxa"/>
            <w:tcBorders/>
            <w:shd w:fill="EDEDED" w:val="clear"/>
            <w:vAlign w:val="center"/>
          </w:tcPr>
          <w:p>
            <w:pPr>
              <w:pStyle w:val="TableContents"/>
              <w:bidi w:val="0"/>
              <w:spacing w:before="0" w:after="283"/>
              <w:jc w:val="center"/>
              <w:rPr>
                <w:color w:val="435363"/>
              </w:rPr>
            </w:pPr>
            <w:r>
              <w:rPr>
                <w:color w:val="435363"/>
              </w:rPr>
              <w:t> </w:t>
            </w:r>
            <w:r>
              <w:rPr>
                <w:color w:val="435363"/>
              </w:rPr>
              <w:t>32,568</w:t>
            </w:r>
          </w:p>
        </w:tc>
        <w:tc>
          <w:tcPr>
            <w:tcW w:w="240" w:type="dxa"/>
            <w:tcBorders/>
            <w:shd w:fill="EDEDED" w:val="clear"/>
            <w:vAlign w:val="center"/>
          </w:tcPr>
          <w:p>
            <w:pPr>
              <w:pStyle w:val="TableContents"/>
              <w:bidi w:val="0"/>
              <w:spacing w:before="0" w:after="283"/>
              <w:jc w:val="left"/>
              <w:rPr/>
            </w:pPr>
            <w:r>
              <w:rPr/>
              <w:t>    </w:t>
            </w:r>
          </w:p>
        </w:tc>
        <w:tc>
          <w:tcPr>
            <w:tcW w:w="800" w:type="dxa"/>
            <w:tcBorders/>
            <w:shd w:fill="EDEDED" w:val="clear"/>
            <w:vAlign w:val="center"/>
          </w:tcPr>
          <w:p>
            <w:pPr>
              <w:pStyle w:val="TableContents"/>
              <w:bidi w:val="0"/>
              <w:spacing w:before="0" w:after="283"/>
              <w:jc w:val="center"/>
              <w:rPr>
                <w:color w:val="435363"/>
              </w:rPr>
            </w:pPr>
            <w:r>
              <w:rPr>
                <w:color w:val="435363"/>
              </w:rPr>
              <w:t>322,458</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75" w:type="dxa"/>
            <w:tcBorders/>
            <w:shd w:fill="EDEDED" w:val="clear"/>
            <w:vAlign w:val="center"/>
          </w:tcPr>
          <w:p>
            <w:pPr>
              <w:pStyle w:val="TableContents"/>
              <w:bidi w:val="0"/>
              <w:spacing w:before="0" w:after="283"/>
              <w:jc w:val="left"/>
              <w:rPr>
                <w:sz w:val="4"/>
                <w:szCs w:val="4"/>
              </w:rPr>
            </w:pPr>
            <w:r>
              <w:rPr>
                <w:sz w:val="4"/>
                <w:szCs w:val="4"/>
              </w:rPr>
            </w:r>
          </w:p>
        </w:tc>
      </w:tr>
      <w:tr>
        <w:trPr/>
        <w:tc>
          <w:tcPr>
            <w:tcW w:w="1460" w:type="dxa"/>
            <w:tcBorders/>
            <w:vAlign w:val="center"/>
          </w:tcPr>
          <w:p>
            <w:pPr>
              <w:pStyle w:val="TableContents"/>
              <w:bidi w:val="0"/>
              <w:spacing w:before="0" w:after="283"/>
              <w:jc w:val="left"/>
              <w:rPr>
                <w:sz w:val="4"/>
                <w:szCs w:val="4"/>
              </w:rPr>
            </w:pPr>
            <w:r>
              <w:rPr>
                <w:sz w:val="4"/>
                <w:szCs w:val="4"/>
              </w:rPr>
            </w:r>
          </w:p>
        </w:tc>
        <w:tc>
          <w:tcPr>
            <w:tcW w:w="1340" w:type="dxa"/>
            <w:gridSpan w:val="2"/>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c>
          <w:tcPr>
            <w:tcW w:w="1505" w:type="dxa"/>
            <w:gridSpan w:val="2"/>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c>
          <w:tcPr>
            <w:tcW w:w="255" w:type="dxa"/>
            <w:gridSpan w:val="4"/>
            <w:tcBorders/>
            <w:vAlign w:val="center"/>
          </w:tcPr>
          <w:p>
            <w:pPr>
              <w:pStyle w:val="TableContents"/>
              <w:bidi w:val="0"/>
              <w:spacing w:before="0" w:after="283"/>
              <w:jc w:val="left"/>
              <w:rPr>
                <w:sz w:val="4"/>
                <w:szCs w:val="4"/>
              </w:rPr>
            </w:pPr>
            <w:r>
              <w:rPr>
                <w:sz w:val="4"/>
                <w:szCs w:val="4"/>
              </w:rPr>
            </w:r>
          </w:p>
        </w:tc>
      </w:tr>
      <w:tr>
        <w:trPr/>
        <w:tc>
          <w:tcPr>
            <w:tcW w:w="1460" w:type="dxa"/>
            <w:tcBorders/>
            <w:vAlign w:val="center"/>
          </w:tcPr>
          <w:p>
            <w:pPr>
              <w:pStyle w:val="TableContents"/>
              <w:bidi w:val="0"/>
              <w:spacing w:before="0" w:after="0"/>
              <w:jc w:val="left"/>
              <w:rPr>
                <w:rFonts w:ascii="ARIAL" w:hAnsi="ARIAL"/>
                <w:b/>
                <w:color w:val="435363"/>
                <w:sz w:val="18"/>
              </w:rPr>
            </w:pPr>
            <w:r>
              <w:rPr>
                <w:rFonts w:ascii="ARIAL" w:hAnsi="ARIAL"/>
                <w:b/>
                <w:color w:val="435363"/>
                <w:sz w:val="18"/>
              </w:rPr>
              <w:t>Mike Embler</w:t>
            </w:r>
          </w:p>
        </w:tc>
        <w:tc>
          <w:tcPr>
            <w:tcW w:w="2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color w:val="435363"/>
              </w:rPr>
            </w:pPr>
            <w:r>
              <w:rPr>
                <w:color w:val="435363"/>
              </w:rPr>
              <w:t>140,000</w:t>
            </w:r>
          </w:p>
        </w:tc>
        <w:tc>
          <w:tcPr>
            <w:tcW w:w="2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color w:val="435363"/>
              </w:rPr>
            </w:pPr>
            <w:r>
              <w:rPr>
                <w:color w:val="435363"/>
              </w:rPr>
              <w:t>150,000</w:t>
            </w:r>
          </w:p>
        </w:tc>
        <w:tc>
          <w:tcPr>
            <w:tcW w:w="24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center"/>
              <w:rPr>
                <w:color w:val="435363"/>
              </w:rPr>
            </w:pPr>
            <w:r>
              <w:rPr>
                <w:color w:val="435363"/>
              </w:rPr>
              <w:t> </w:t>
            </w:r>
            <w:r>
              <w:rPr>
                <w:color w:val="435363"/>
              </w:rPr>
              <w:t>26,482</w:t>
            </w:r>
          </w:p>
        </w:tc>
        <w:tc>
          <w:tcPr>
            <w:tcW w:w="2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color w:val="435363"/>
              </w:rPr>
            </w:pPr>
            <w:r>
              <w:rPr>
                <w:color w:val="435363"/>
              </w:rPr>
              <w:t>316,482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460" w:type="dxa"/>
            <w:tcBorders/>
            <w:shd w:fill="EDEDED" w:val="clear"/>
            <w:vAlign w:val="center"/>
          </w:tcPr>
          <w:p>
            <w:pPr>
              <w:pStyle w:val="TableContents"/>
              <w:bidi w:val="0"/>
              <w:spacing w:before="0" w:after="283"/>
              <w:jc w:val="left"/>
              <w:rPr>
                <w:sz w:val="4"/>
                <w:szCs w:val="4"/>
              </w:rPr>
            </w:pPr>
            <w:r>
              <w:rPr>
                <w:sz w:val="4"/>
                <w:szCs w:val="4"/>
              </w:rPr>
            </w:r>
          </w:p>
        </w:tc>
        <w:tc>
          <w:tcPr>
            <w:tcW w:w="1340" w:type="dxa"/>
            <w:gridSpan w:val="2"/>
            <w:tcBorders/>
            <w:shd w:fill="EDEDED" w:val="clear"/>
            <w:vAlign w:val="center"/>
          </w:tcPr>
          <w:p>
            <w:pPr>
              <w:pStyle w:val="TableContents"/>
              <w:bidi w:val="0"/>
              <w:spacing w:before="0" w:after="283"/>
              <w:jc w:val="left"/>
              <w:rPr>
                <w:sz w:val="4"/>
                <w:szCs w:val="4"/>
              </w:rPr>
            </w:pPr>
            <w:r>
              <w:rPr>
                <w:sz w:val="4"/>
                <w:szCs w:val="4"/>
              </w:rPr>
            </w:r>
          </w:p>
        </w:tc>
        <w:tc>
          <w:tcPr>
            <w:tcW w:w="1040" w:type="dxa"/>
            <w:gridSpan w:val="2"/>
            <w:tcBorders/>
            <w:shd w:fill="EDEDED" w:val="clear"/>
            <w:vAlign w:val="center"/>
          </w:tcPr>
          <w:p>
            <w:pPr>
              <w:pStyle w:val="TableContents"/>
              <w:bidi w:val="0"/>
              <w:spacing w:before="0" w:after="283"/>
              <w:jc w:val="left"/>
              <w:rPr>
                <w:sz w:val="4"/>
                <w:szCs w:val="4"/>
              </w:rPr>
            </w:pPr>
            <w:r>
              <w:rPr>
                <w:sz w:val="4"/>
                <w:szCs w:val="4"/>
              </w:rPr>
            </w:r>
          </w:p>
        </w:tc>
        <w:tc>
          <w:tcPr>
            <w:tcW w:w="1505" w:type="dxa"/>
            <w:gridSpan w:val="2"/>
            <w:tcBorders/>
            <w:shd w:fill="EDEDED" w:val="clear"/>
            <w:vAlign w:val="center"/>
          </w:tcPr>
          <w:p>
            <w:pPr>
              <w:pStyle w:val="TableContents"/>
              <w:bidi w:val="0"/>
              <w:spacing w:before="0" w:after="283"/>
              <w:jc w:val="left"/>
              <w:rPr>
                <w:sz w:val="4"/>
                <w:szCs w:val="4"/>
              </w:rPr>
            </w:pPr>
            <w:r>
              <w:rPr>
                <w:sz w:val="4"/>
                <w:szCs w:val="4"/>
              </w:rPr>
            </w:r>
          </w:p>
        </w:tc>
        <w:tc>
          <w:tcPr>
            <w:tcW w:w="1040" w:type="dxa"/>
            <w:gridSpan w:val="2"/>
            <w:tcBorders/>
            <w:shd w:fill="EDEDED" w:val="clear"/>
            <w:vAlign w:val="center"/>
          </w:tcPr>
          <w:p>
            <w:pPr>
              <w:pStyle w:val="TableContents"/>
              <w:bidi w:val="0"/>
              <w:spacing w:before="0" w:after="283"/>
              <w:jc w:val="left"/>
              <w:rPr>
                <w:sz w:val="4"/>
                <w:szCs w:val="4"/>
              </w:rPr>
            </w:pPr>
            <w:r>
              <w:rPr>
                <w:sz w:val="4"/>
                <w:szCs w:val="4"/>
              </w:rPr>
            </w:r>
          </w:p>
        </w:tc>
        <w:tc>
          <w:tcPr>
            <w:tcW w:w="255" w:type="dxa"/>
            <w:gridSpan w:val="4"/>
            <w:tcBorders/>
            <w:shd w:fill="EDEDED" w:val="clear"/>
            <w:vAlign w:val="center"/>
          </w:tcPr>
          <w:p>
            <w:pPr>
              <w:pStyle w:val="TableContents"/>
              <w:bidi w:val="0"/>
              <w:spacing w:before="0" w:after="283"/>
              <w:jc w:val="left"/>
              <w:rPr>
                <w:sz w:val="4"/>
                <w:szCs w:val="4"/>
              </w:rPr>
            </w:pPr>
            <w:r>
              <w:rPr>
                <w:sz w:val="4"/>
                <w:szCs w:val="4"/>
              </w:rPr>
            </w:r>
          </w:p>
        </w:tc>
      </w:tr>
      <w:tr>
        <w:trPr/>
        <w:tc>
          <w:tcPr>
            <w:tcW w:w="1460" w:type="dxa"/>
            <w:tcBorders/>
            <w:shd w:fill="EDEDED" w:val="clear"/>
            <w:vAlign w:val="center"/>
          </w:tcPr>
          <w:p>
            <w:pPr>
              <w:pStyle w:val="TableContents"/>
              <w:bidi w:val="0"/>
              <w:spacing w:before="0" w:after="0"/>
              <w:jc w:val="left"/>
              <w:rPr>
                <w:rFonts w:ascii="ARIAL" w:hAnsi="ARIAL"/>
                <w:b/>
                <w:color w:val="435363"/>
                <w:sz w:val="18"/>
              </w:rPr>
            </w:pPr>
            <w:r>
              <w:rPr>
                <w:rFonts w:ascii="ARIAL" w:hAnsi="ARIAL"/>
                <w:b/>
                <w:color w:val="435363"/>
                <w:sz w:val="18"/>
              </w:rPr>
              <w:t>Matt Hart</w:t>
            </w:r>
          </w:p>
        </w:tc>
        <w:tc>
          <w:tcPr>
            <w:tcW w:w="240" w:type="dxa"/>
            <w:tcBorders/>
            <w:shd w:fill="EDEDED" w:val="clear"/>
            <w:vAlign w:val="center"/>
          </w:tcPr>
          <w:p>
            <w:pPr>
              <w:pStyle w:val="TableContents"/>
              <w:bidi w:val="0"/>
              <w:spacing w:before="0" w:after="283"/>
              <w:jc w:val="left"/>
              <w:rPr/>
            </w:pPr>
            <w:r>
              <w:rPr/>
              <w:t>    </w:t>
            </w:r>
          </w:p>
        </w:tc>
        <w:tc>
          <w:tcPr>
            <w:tcW w:w="1100" w:type="dxa"/>
            <w:tcBorders/>
            <w:shd w:fill="EDEDED" w:val="clear"/>
            <w:vAlign w:val="center"/>
          </w:tcPr>
          <w:p>
            <w:pPr>
              <w:pStyle w:val="TableContents"/>
              <w:bidi w:val="0"/>
              <w:spacing w:before="0" w:after="283"/>
              <w:jc w:val="center"/>
              <w:rPr>
                <w:color w:val="435363"/>
              </w:rPr>
            </w:pPr>
            <w:r>
              <w:rPr>
                <w:color w:val="435363"/>
              </w:rPr>
              <w:t>147,500</w:t>
            </w:r>
          </w:p>
        </w:tc>
        <w:tc>
          <w:tcPr>
            <w:tcW w:w="240" w:type="dxa"/>
            <w:tcBorders/>
            <w:shd w:fill="EDEDED" w:val="clear"/>
            <w:vAlign w:val="center"/>
          </w:tcPr>
          <w:p>
            <w:pPr>
              <w:pStyle w:val="TableContents"/>
              <w:bidi w:val="0"/>
              <w:spacing w:before="0" w:after="283"/>
              <w:jc w:val="left"/>
              <w:rPr/>
            </w:pPr>
            <w:r>
              <w:rPr/>
              <w:t>    </w:t>
            </w:r>
          </w:p>
        </w:tc>
        <w:tc>
          <w:tcPr>
            <w:tcW w:w="800" w:type="dxa"/>
            <w:tcBorders/>
            <w:shd w:fill="EDEDED" w:val="clear"/>
            <w:vAlign w:val="center"/>
          </w:tcPr>
          <w:p>
            <w:pPr>
              <w:pStyle w:val="TableContents"/>
              <w:bidi w:val="0"/>
              <w:spacing w:before="0" w:after="283"/>
              <w:jc w:val="center"/>
              <w:rPr>
                <w:color w:val="435363"/>
              </w:rPr>
            </w:pPr>
            <w:r>
              <w:rPr>
                <w:color w:val="435363"/>
              </w:rPr>
              <w:t>150,000</w:t>
            </w:r>
          </w:p>
        </w:tc>
        <w:tc>
          <w:tcPr>
            <w:tcW w:w="240" w:type="dxa"/>
            <w:tcBorders/>
            <w:shd w:fill="EDEDED" w:val="clear"/>
            <w:vAlign w:val="center"/>
          </w:tcPr>
          <w:p>
            <w:pPr>
              <w:pStyle w:val="TableContents"/>
              <w:bidi w:val="0"/>
              <w:spacing w:before="0" w:after="283"/>
              <w:jc w:val="left"/>
              <w:rPr/>
            </w:pPr>
            <w:r>
              <w:rPr/>
              <w:t>    </w:t>
            </w:r>
          </w:p>
        </w:tc>
        <w:tc>
          <w:tcPr>
            <w:tcW w:w="1265" w:type="dxa"/>
            <w:tcBorders/>
            <w:shd w:fill="EDEDED" w:val="clear"/>
            <w:vAlign w:val="center"/>
          </w:tcPr>
          <w:p>
            <w:pPr>
              <w:pStyle w:val="TableContents"/>
              <w:bidi w:val="0"/>
              <w:spacing w:before="0" w:after="283"/>
              <w:jc w:val="center"/>
              <w:rPr>
                <w:color w:val="435363"/>
              </w:rPr>
            </w:pPr>
            <w:r>
              <w:rPr>
                <w:color w:val="435363"/>
              </w:rPr>
              <w:t> </w:t>
            </w:r>
            <w:r>
              <w:rPr>
                <w:color w:val="435363"/>
              </w:rPr>
              <w:t>23,180</w:t>
            </w:r>
          </w:p>
        </w:tc>
        <w:tc>
          <w:tcPr>
            <w:tcW w:w="240" w:type="dxa"/>
            <w:tcBorders/>
            <w:shd w:fill="EDEDED" w:val="clear"/>
            <w:vAlign w:val="center"/>
          </w:tcPr>
          <w:p>
            <w:pPr>
              <w:pStyle w:val="TableContents"/>
              <w:bidi w:val="0"/>
              <w:spacing w:before="0" w:after="283"/>
              <w:jc w:val="left"/>
              <w:rPr/>
            </w:pPr>
            <w:r>
              <w:rPr/>
              <w:t>    </w:t>
            </w:r>
          </w:p>
        </w:tc>
        <w:tc>
          <w:tcPr>
            <w:tcW w:w="800" w:type="dxa"/>
            <w:tcBorders/>
            <w:shd w:fill="EDEDED" w:val="clear"/>
            <w:vAlign w:val="center"/>
          </w:tcPr>
          <w:p>
            <w:pPr>
              <w:pStyle w:val="TableContents"/>
              <w:bidi w:val="0"/>
              <w:spacing w:before="0" w:after="283"/>
              <w:jc w:val="center"/>
              <w:rPr>
                <w:color w:val="435363"/>
              </w:rPr>
            </w:pPr>
            <w:r>
              <w:rPr>
                <w:color w:val="435363"/>
              </w:rPr>
              <w:t>320,680</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75" w:type="dxa"/>
            <w:tcBorders/>
            <w:shd w:fill="EDEDED" w:val="clear"/>
            <w:vAlign w:val="center"/>
          </w:tcPr>
          <w:p>
            <w:pPr>
              <w:pStyle w:val="TableContents"/>
              <w:bidi w:val="0"/>
              <w:spacing w:before="0" w:after="283"/>
              <w:jc w:val="left"/>
              <w:rPr>
                <w:sz w:val="4"/>
                <w:szCs w:val="4"/>
              </w:rPr>
            </w:pPr>
            <w:r>
              <w:rPr>
                <w:sz w:val="4"/>
                <w:szCs w:val="4"/>
              </w:rPr>
            </w:r>
          </w:p>
        </w:tc>
      </w:tr>
      <w:tr>
        <w:trPr/>
        <w:tc>
          <w:tcPr>
            <w:tcW w:w="1460" w:type="dxa"/>
            <w:tcBorders/>
            <w:vAlign w:val="center"/>
          </w:tcPr>
          <w:p>
            <w:pPr>
              <w:pStyle w:val="TableContents"/>
              <w:bidi w:val="0"/>
              <w:spacing w:before="0" w:after="283"/>
              <w:jc w:val="left"/>
              <w:rPr>
                <w:sz w:val="4"/>
                <w:szCs w:val="4"/>
              </w:rPr>
            </w:pPr>
            <w:r>
              <w:rPr>
                <w:sz w:val="4"/>
                <w:szCs w:val="4"/>
              </w:rPr>
            </w:r>
          </w:p>
        </w:tc>
        <w:tc>
          <w:tcPr>
            <w:tcW w:w="1340" w:type="dxa"/>
            <w:gridSpan w:val="2"/>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c>
          <w:tcPr>
            <w:tcW w:w="1505" w:type="dxa"/>
            <w:gridSpan w:val="2"/>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c>
          <w:tcPr>
            <w:tcW w:w="255" w:type="dxa"/>
            <w:gridSpan w:val="4"/>
            <w:tcBorders/>
            <w:vAlign w:val="center"/>
          </w:tcPr>
          <w:p>
            <w:pPr>
              <w:pStyle w:val="TableContents"/>
              <w:bidi w:val="0"/>
              <w:spacing w:before="0" w:after="283"/>
              <w:jc w:val="left"/>
              <w:rPr>
                <w:sz w:val="4"/>
                <w:szCs w:val="4"/>
              </w:rPr>
            </w:pPr>
            <w:r>
              <w:rPr>
                <w:sz w:val="4"/>
                <w:szCs w:val="4"/>
              </w:rPr>
            </w:r>
          </w:p>
        </w:tc>
      </w:tr>
      <w:tr>
        <w:trPr/>
        <w:tc>
          <w:tcPr>
            <w:tcW w:w="1460" w:type="dxa"/>
            <w:tcBorders/>
            <w:vAlign w:val="center"/>
          </w:tcPr>
          <w:p>
            <w:pPr>
              <w:pStyle w:val="TableContents"/>
              <w:bidi w:val="0"/>
              <w:spacing w:before="0" w:after="0"/>
              <w:jc w:val="left"/>
              <w:rPr>
                <w:rFonts w:ascii="ARIAL" w:hAnsi="ARIAL"/>
                <w:b/>
                <w:color w:val="435363"/>
                <w:sz w:val="18"/>
              </w:rPr>
            </w:pPr>
            <w:r>
              <w:rPr>
                <w:rFonts w:ascii="ARIAL" w:hAnsi="ARIAL"/>
                <w:b/>
                <w:color w:val="435363"/>
                <w:sz w:val="18"/>
              </w:rPr>
              <w:t>Sue Kronick</w:t>
            </w:r>
          </w:p>
        </w:tc>
        <w:tc>
          <w:tcPr>
            <w:tcW w:w="2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color w:val="435363"/>
              </w:rPr>
            </w:pPr>
            <w:r>
              <w:rPr>
                <w:color w:val="435363"/>
              </w:rPr>
              <w:t>140,000</w:t>
            </w:r>
          </w:p>
        </w:tc>
        <w:tc>
          <w:tcPr>
            <w:tcW w:w="2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color w:val="435363"/>
              </w:rPr>
            </w:pPr>
            <w:r>
              <w:rPr>
                <w:color w:val="435363"/>
              </w:rPr>
              <w:t>150,000</w:t>
            </w:r>
          </w:p>
        </w:tc>
        <w:tc>
          <w:tcPr>
            <w:tcW w:w="24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center"/>
              <w:rPr>
                <w:color w:val="435363"/>
              </w:rPr>
            </w:pPr>
            <w:r>
              <w:rPr>
                <w:color w:val="435363"/>
              </w:rPr>
              <w:t> </w:t>
            </w:r>
            <w:r>
              <w:rPr>
                <w:color w:val="435363"/>
              </w:rPr>
              <w:t>20,414</w:t>
            </w:r>
          </w:p>
        </w:tc>
        <w:tc>
          <w:tcPr>
            <w:tcW w:w="2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color w:val="435363"/>
              </w:rPr>
            </w:pPr>
            <w:r>
              <w:rPr>
                <w:color w:val="435363"/>
              </w:rPr>
              <w:t>310,414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460" w:type="dxa"/>
            <w:tcBorders/>
            <w:shd w:fill="EDEDED" w:val="clear"/>
            <w:vAlign w:val="center"/>
          </w:tcPr>
          <w:p>
            <w:pPr>
              <w:pStyle w:val="TableContents"/>
              <w:bidi w:val="0"/>
              <w:spacing w:before="0" w:after="283"/>
              <w:jc w:val="left"/>
              <w:rPr>
                <w:sz w:val="4"/>
                <w:szCs w:val="4"/>
              </w:rPr>
            </w:pPr>
            <w:r>
              <w:rPr>
                <w:sz w:val="4"/>
                <w:szCs w:val="4"/>
              </w:rPr>
            </w:r>
          </w:p>
        </w:tc>
        <w:tc>
          <w:tcPr>
            <w:tcW w:w="1340" w:type="dxa"/>
            <w:gridSpan w:val="2"/>
            <w:tcBorders/>
            <w:shd w:fill="EDEDED" w:val="clear"/>
            <w:vAlign w:val="center"/>
          </w:tcPr>
          <w:p>
            <w:pPr>
              <w:pStyle w:val="TableContents"/>
              <w:bidi w:val="0"/>
              <w:spacing w:before="0" w:after="283"/>
              <w:jc w:val="left"/>
              <w:rPr>
                <w:sz w:val="4"/>
                <w:szCs w:val="4"/>
              </w:rPr>
            </w:pPr>
            <w:r>
              <w:rPr>
                <w:sz w:val="4"/>
                <w:szCs w:val="4"/>
              </w:rPr>
            </w:r>
          </w:p>
        </w:tc>
        <w:tc>
          <w:tcPr>
            <w:tcW w:w="1040" w:type="dxa"/>
            <w:gridSpan w:val="2"/>
            <w:tcBorders/>
            <w:shd w:fill="EDEDED" w:val="clear"/>
            <w:vAlign w:val="center"/>
          </w:tcPr>
          <w:p>
            <w:pPr>
              <w:pStyle w:val="TableContents"/>
              <w:bidi w:val="0"/>
              <w:spacing w:before="0" w:after="283"/>
              <w:jc w:val="left"/>
              <w:rPr>
                <w:sz w:val="4"/>
                <w:szCs w:val="4"/>
              </w:rPr>
            </w:pPr>
            <w:r>
              <w:rPr>
                <w:sz w:val="4"/>
                <w:szCs w:val="4"/>
              </w:rPr>
            </w:r>
          </w:p>
        </w:tc>
        <w:tc>
          <w:tcPr>
            <w:tcW w:w="1505" w:type="dxa"/>
            <w:gridSpan w:val="2"/>
            <w:tcBorders/>
            <w:shd w:fill="EDEDED" w:val="clear"/>
            <w:vAlign w:val="center"/>
          </w:tcPr>
          <w:p>
            <w:pPr>
              <w:pStyle w:val="TableContents"/>
              <w:bidi w:val="0"/>
              <w:spacing w:before="0" w:after="283"/>
              <w:jc w:val="left"/>
              <w:rPr>
                <w:sz w:val="4"/>
                <w:szCs w:val="4"/>
              </w:rPr>
            </w:pPr>
            <w:r>
              <w:rPr>
                <w:sz w:val="4"/>
                <w:szCs w:val="4"/>
              </w:rPr>
            </w:r>
          </w:p>
        </w:tc>
        <w:tc>
          <w:tcPr>
            <w:tcW w:w="1040" w:type="dxa"/>
            <w:gridSpan w:val="2"/>
            <w:tcBorders/>
            <w:shd w:fill="EDEDED" w:val="clear"/>
            <w:vAlign w:val="center"/>
          </w:tcPr>
          <w:p>
            <w:pPr>
              <w:pStyle w:val="TableContents"/>
              <w:bidi w:val="0"/>
              <w:spacing w:before="0" w:after="283"/>
              <w:jc w:val="left"/>
              <w:rPr>
                <w:sz w:val="4"/>
                <w:szCs w:val="4"/>
              </w:rPr>
            </w:pPr>
            <w:r>
              <w:rPr>
                <w:sz w:val="4"/>
                <w:szCs w:val="4"/>
              </w:rPr>
            </w:r>
          </w:p>
        </w:tc>
        <w:tc>
          <w:tcPr>
            <w:tcW w:w="255" w:type="dxa"/>
            <w:gridSpan w:val="4"/>
            <w:tcBorders/>
            <w:shd w:fill="EDEDED" w:val="clear"/>
            <w:vAlign w:val="center"/>
          </w:tcPr>
          <w:p>
            <w:pPr>
              <w:pStyle w:val="TableContents"/>
              <w:bidi w:val="0"/>
              <w:spacing w:before="0" w:after="283"/>
              <w:jc w:val="left"/>
              <w:rPr>
                <w:sz w:val="4"/>
                <w:szCs w:val="4"/>
              </w:rPr>
            </w:pPr>
            <w:r>
              <w:rPr>
                <w:sz w:val="4"/>
                <w:szCs w:val="4"/>
              </w:rPr>
            </w:r>
          </w:p>
        </w:tc>
      </w:tr>
      <w:tr>
        <w:trPr/>
        <w:tc>
          <w:tcPr>
            <w:tcW w:w="1460" w:type="dxa"/>
            <w:tcBorders/>
            <w:shd w:fill="EDEDED" w:val="clear"/>
            <w:vAlign w:val="center"/>
          </w:tcPr>
          <w:p>
            <w:pPr>
              <w:pStyle w:val="TableContents"/>
              <w:bidi w:val="0"/>
              <w:spacing w:before="0" w:after="0"/>
              <w:jc w:val="left"/>
              <w:rPr>
                <w:rFonts w:ascii="ARIAL" w:hAnsi="ARIAL"/>
                <w:b/>
                <w:color w:val="435363"/>
                <w:sz w:val="18"/>
              </w:rPr>
            </w:pPr>
            <w:r>
              <w:rPr>
                <w:rFonts w:ascii="ARIAL" w:hAnsi="ARIAL"/>
                <w:b/>
                <w:color w:val="435363"/>
                <w:sz w:val="18"/>
              </w:rPr>
              <w:t>Marty Nesbitt</w:t>
            </w:r>
          </w:p>
        </w:tc>
        <w:tc>
          <w:tcPr>
            <w:tcW w:w="240" w:type="dxa"/>
            <w:tcBorders/>
            <w:shd w:fill="EDEDED" w:val="clear"/>
            <w:vAlign w:val="center"/>
          </w:tcPr>
          <w:p>
            <w:pPr>
              <w:pStyle w:val="TableContents"/>
              <w:bidi w:val="0"/>
              <w:spacing w:before="0" w:after="283"/>
              <w:jc w:val="left"/>
              <w:rPr/>
            </w:pPr>
            <w:r>
              <w:rPr/>
              <w:t>    </w:t>
            </w:r>
          </w:p>
        </w:tc>
        <w:tc>
          <w:tcPr>
            <w:tcW w:w="1100" w:type="dxa"/>
            <w:tcBorders/>
            <w:shd w:fill="EDEDED" w:val="clear"/>
            <w:vAlign w:val="center"/>
          </w:tcPr>
          <w:p>
            <w:pPr>
              <w:pStyle w:val="TableContents"/>
              <w:bidi w:val="0"/>
              <w:spacing w:before="0" w:after="283"/>
              <w:jc w:val="center"/>
              <w:rPr>
                <w:color w:val="435363"/>
              </w:rPr>
            </w:pPr>
            <w:r>
              <w:rPr>
                <w:color w:val="435363"/>
              </w:rPr>
              <w:t>140,000</w:t>
            </w:r>
          </w:p>
        </w:tc>
        <w:tc>
          <w:tcPr>
            <w:tcW w:w="240" w:type="dxa"/>
            <w:tcBorders/>
            <w:shd w:fill="EDEDED" w:val="clear"/>
            <w:vAlign w:val="center"/>
          </w:tcPr>
          <w:p>
            <w:pPr>
              <w:pStyle w:val="TableContents"/>
              <w:bidi w:val="0"/>
              <w:spacing w:before="0" w:after="283"/>
              <w:jc w:val="left"/>
              <w:rPr/>
            </w:pPr>
            <w:r>
              <w:rPr/>
              <w:t>    </w:t>
            </w:r>
          </w:p>
        </w:tc>
        <w:tc>
          <w:tcPr>
            <w:tcW w:w="800" w:type="dxa"/>
            <w:tcBorders/>
            <w:shd w:fill="EDEDED" w:val="clear"/>
            <w:vAlign w:val="center"/>
          </w:tcPr>
          <w:p>
            <w:pPr>
              <w:pStyle w:val="TableContents"/>
              <w:bidi w:val="0"/>
              <w:spacing w:before="0" w:after="283"/>
              <w:jc w:val="center"/>
              <w:rPr>
                <w:color w:val="435363"/>
              </w:rPr>
            </w:pPr>
            <w:r>
              <w:rPr>
                <w:color w:val="435363"/>
              </w:rPr>
              <w:t>150,000</w:t>
            </w:r>
          </w:p>
        </w:tc>
        <w:tc>
          <w:tcPr>
            <w:tcW w:w="240" w:type="dxa"/>
            <w:tcBorders/>
            <w:shd w:fill="EDEDED" w:val="clear"/>
            <w:vAlign w:val="center"/>
          </w:tcPr>
          <w:p>
            <w:pPr>
              <w:pStyle w:val="TableContents"/>
              <w:bidi w:val="0"/>
              <w:spacing w:before="0" w:after="283"/>
              <w:jc w:val="left"/>
              <w:rPr/>
            </w:pPr>
            <w:r>
              <w:rPr/>
              <w:t>    </w:t>
            </w:r>
          </w:p>
        </w:tc>
        <w:tc>
          <w:tcPr>
            <w:tcW w:w="1265" w:type="dxa"/>
            <w:tcBorders/>
            <w:shd w:fill="EDEDED" w:val="clear"/>
            <w:vAlign w:val="center"/>
          </w:tcPr>
          <w:p>
            <w:pPr>
              <w:pStyle w:val="TableContents"/>
              <w:bidi w:val="0"/>
              <w:spacing w:before="0" w:after="283"/>
              <w:jc w:val="center"/>
              <w:rPr>
                <w:color w:val="435363"/>
              </w:rPr>
            </w:pPr>
            <w:r>
              <w:rPr>
                <w:color w:val="435363"/>
              </w:rPr>
              <w:t> </w:t>
            </w:r>
            <w:r>
              <w:rPr>
                <w:color w:val="435363"/>
              </w:rPr>
              <w:t>46,592</w:t>
            </w:r>
          </w:p>
        </w:tc>
        <w:tc>
          <w:tcPr>
            <w:tcW w:w="240" w:type="dxa"/>
            <w:tcBorders/>
            <w:shd w:fill="EDEDED" w:val="clear"/>
            <w:vAlign w:val="center"/>
          </w:tcPr>
          <w:p>
            <w:pPr>
              <w:pStyle w:val="TableContents"/>
              <w:bidi w:val="0"/>
              <w:spacing w:before="0" w:after="283"/>
              <w:jc w:val="left"/>
              <w:rPr/>
            </w:pPr>
            <w:r>
              <w:rPr/>
              <w:t>    </w:t>
            </w:r>
          </w:p>
        </w:tc>
        <w:tc>
          <w:tcPr>
            <w:tcW w:w="800" w:type="dxa"/>
            <w:tcBorders/>
            <w:shd w:fill="EDEDED" w:val="clear"/>
            <w:vAlign w:val="center"/>
          </w:tcPr>
          <w:p>
            <w:pPr>
              <w:pStyle w:val="TableContents"/>
              <w:bidi w:val="0"/>
              <w:spacing w:before="0" w:after="283"/>
              <w:jc w:val="center"/>
              <w:rPr>
                <w:color w:val="435363"/>
              </w:rPr>
            </w:pPr>
            <w:r>
              <w:rPr>
                <w:color w:val="435363"/>
              </w:rPr>
              <w:t>336,592</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75" w:type="dxa"/>
            <w:tcBorders/>
            <w:shd w:fill="EDEDED" w:val="clear"/>
            <w:vAlign w:val="center"/>
          </w:tcPr>
          <w:p>
            <w:pPr>
              <w:pStyle w:val="TableContents"/>
              <w:bidi w:val="0"/>
              <w:spacing w:before="0" w:after="283"/>
              <w:jc w:val="left"/>
              <w:rPr>
                <w:sz w:val="4"/>
                <w:szCs w:val="4"/>
              </w:rPr>
            </w:pPr>
            <w:r>
              <w:rPr>
                <w:sz w:val="4"/>
                <w:szCs w:val="4"/>
              </w:rPr>
            </w:r>
          </w:p>
        </w:tc>
      </w:tr>
      <w:tr>
        <w:trPr/>
        <w:tc>
          <w:tcPr>
            <w:tcW w:w="1460" w:type="dxa"/>
            <w:tcBorders/>
            <w:vAlign w:val="center"/>
          </w:tcPr>
          <w:p>
            <w:pPr>
              <w:pStyle w:val="TableContents"/>
              <w:bidi w:val="0"/>
              <w:spacing w:before="0" w:after="283"/>
              <w:jc w:val="left"/>
              <w:rPr>
                <w:sz w:val="4"/>
                <w:szCs w:val="4"/>
              </w:rPr>
            </w:pPr>
            <w:r>
              <w:rPr>
                <w:sz w:val="4"/>
                <w:szCs w:val="4"/>
              </w:rPr>
            </w:r>
          </w:p>
        </w:tc>
        <w:tc>
          <w:tcPr>
            <w:tcW w:w="1340" w:type="dxa"/>
            <w:gridSpan w:val="2"/>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c>
          <w:tcPr>
            <w:tcW w:w="1505" w:type="dxa"/>
            <w:gridSpan w:val="2"/>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c>
          <w:tcPr>
            <w:tcW w:w="255" w:type="dxa"/>
            <w:gridSpan w:val="4"/>
            <w:tcBorders/>
            <w:vAlign w:val="center"/>
          </w:tcPr>
          <w:p>
            <w:pPr>
              <w:pStyle w:val="TableContents"/>
              <w:bidi w:val="0"/>
              <w:spacing w:before="0" w:after="283"/>
              <w:jc w:val="left"/>
              <w:rPr>
                <w:sz w:val="4"/>
                <w:szCs w:val="4"/>
              </w:rPr>
            </w:pPr>
            <w:r>
              <w:rPr>
                <w:sz w:val="4"/>
                <w:szCs w:val="4"/>
              </w:rPr>
            </w:r>
          </w:p>
        </w:tc>
      </w:tr>
      <w:tr>
        <w:trPr/>
        <w:tc>
          <w:tcPr>
            <w:tcW w:w="1460" w:type="dxa"/>
            <w:tcBorders/>
            <w:vAlign w:val="center"/>
          </w:tcPr>
          <w:p>
            <w:pPr>
              <w:pStyle w:val="TableContents"/>
              <w:bidi w:val="0"/>
              <w:spacing w:before="0" w:after="0"/>
              <w:jc w:val="left"/>
              <w:rPr>
                <w:rFonts w:ascii="ARIAL" w:hAnsi="ARIAL"/>
                <w:b/>
                <w:color w:val="435363"/>
                <w:sz w:val="18"/>
              </w:rPr>
            </w:pPr>
            <w:r>
              <w:rPr>
                <w:rFonts w:ascii="ARIAL" w:hAnsi="ARIAL"/>
                <w:b/>
                <w:color w:val="435363"/>
                <w:sz w:val="18"/>
              </w:rPr>
              <w:t>Denise O’Leary</w:t>
            </w:r>
          </w:p>
        </w:tc>
        <w:tc>
          <w:tcPr>
            <w:tcW w:w="2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color w:val="435363"/>
              </w:rPr>
            </w:pPr>
            <w:r>
              <w:rPr>
                <w:color w:val="435363"/>
              </w:rPr>
              <w:t>150,000</w:t>
            </w:r>
          </w:p>
        </w:tc>
        <w:tc>
          <w:tcPr>
            <w:tcW w:w="2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color w:val="435363"/>
              </w:rPr>
            </w:pPr>
            <w:r>
              <w:rPr>
                <w:color w:val="435363"/>
              </w:rPr>
              <w:t>150,000</w:t>
            </w:r>
          </w:p>
        </w:tc>
        <w:tc>
          <w:tcPr>
            <w:tcW w:w="24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center"/>
              <w:rPr>
                <w:color w:val="435363"/>
              </w:rPr>
            </w:pPr>
            <w:r>
              <w:rPr>
                <w:color w:val="435363"/>
              </w:rPr>
              <w:t> </w:t>
            </w:r>
            <w:r>
              <w:rPr>
                <w:color w:val="435363"/>
              </w:rPr>
              <w:t>13,350</w:t>
            </w:r>
          </w:p>
        </w:tc>
        <w:tc>
          <w:tcPr>
            <w:tcW w:w="2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color w:val="435363"/>
              </w:rPr>
            </w:pPr>
            <w:r>
              <w:rPr>
                <w:color w:val="435363"/>
              </w:rPr>
              <w:t>313,350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460" w:type="dxa"/>
            <w:tcBorders/>
            <w:shd w:fill="EDEDED" w:val="clear"/>
            <w:vAlign w:val="center"/>
          </w:tcPr>
          <w:p>
            <w:pPr>
              <w:pStyle w:val="TableContents"/>
              <w:bidi w:val="0"/>
              <w:spacing w:before="0" w:after="283"/>
              <w:jc w:val="left"/>
              <w:rPr>
                <w:sz w:val="4"/>
                <w:szCs w:val="4"/>
              </w:rPr>
            </w:pPr>
            <w:r>
              <w:rPr>
                <w:sz w:val="4"/>
                <w:szCs w:val="4"/>
              </w:rPr>
            </w:r>
          </w:p>
        </w:tc>
        <w:tc>
          <w:tcPr>
            <w:tcW w:w="1340" w:type="dxa"/>
            <w:gridSpan w:val="2"/>
            <w:tcBorders/>
            <w:shd w:fill="EDEDED" w:val="clear"/>
            <w:vAlign w:val="center"/>
          </w:tcPr>
          <w:p>
            <w:pPr>
              <w:pStyle w:val="TableContents"/>
              <w:bidi w:val="0"/>
              <w:spacing w:before="0" w:after="283"/>
              <w:jc w:val="left"/>
              <w:rPr>
                <w:sz w:val="4"/>
                <w:szCs w:val="4"/>
              </w:rPr>
            </w:pPr>
            <w:r>
              <w:rPr>
                <w:sz w:val="4"/>
                <w:szCs w:val="4"/>
              </w:rPr>
            </w:r>
          </w:p>
        </w:tc>
        <w:tc>
          <w:tcPr>
            <w:tcW w:w="1040" w:type="dxa"/>
            <w:gridSpan w:val="2"/>
            <w:tcBorders/>
            <w:shd w:fill="EDEDED" w:val="clear"/>
            <w:vAlign w:val="center"/>
          </w:tcPr>
          <w:p>
            <w:pPr>
              <w:pStyle w:val="TableContents"/>
              <w:bidi w:val="0"/>
              <w:spacing w:before="0" w:after="283"/>
              <w:jc w:val="left"/>
              <w:rPr>
                <w:sz w:val="4"/>
                <w:szCs w:val="4"/>
              </w:rPr>
            </w:pPr>
            <w:r>
              <w:rPr>
                <w:sz w:val="4"/>
                <w:szCs w:val="4"/>
              </w:rPr>
            </w:r>
          </w:p>
        </w:tc>
        <w:tc>
          <w:tcPr>
            <w:tcW w:w="1505" w:type="dxa"/>
            <w:gridSpan w:val="2"/>
            <w:tcBorders/>
            <w:shd w:fill="EDEDED" w:val="clear"/>
            <w:vAlign w:val="center"/>
          </w:tcPr>
          <w:p>
            <w:pPr>
              <w:pStyle w:val="TableContents"/>
              <w:bidi w:val="0"/>
              <w:spacing w:before="0" w:after="283"/>
              <w:jc w:val="left"/>
              <w:rPr>
                <w:sz w:val="4"/>
                <w:szCs w:val="4"/>
              </w:rPr>
            </w:pPr>
            <w:r>
              <w:rPr>
                <w:sz w:val="4"/>
                <w:szCs w:val="4"/>
              </w:rPr>
            </w:r>
          </w:p>
        </w:tc>
        <w:tc>
          <w:tcPr>
            <w:tcW w:w="1040" w:type="dxa"/>
            <w:gridSpan w:val="2"/>
            <w:tcBorders/>
            <w:shd w:fill="EDEDED" w:val="clear"/>
            <w:vAlign w:val="center"/>
          </w:tcPr>
          <w:p>
            <w:pPr>
              <w:pStyle w:val="TableContents"/>
              <w:bidi w:val="0"/>
              <w:spacing w:before="0" w:after="283"/>
              <w:jc w:val="left"/>
              <w:rPr>
                <w:sz w:val="4"/>
                <w:szCs w:val="4"/>
              </w:rPr>
            </w:pPr>
            <w:r>
              <w:rPr>
                <w:sz w:val="4"/>
                <w:szCs w:val="4"/>
              </w:rPr>
            </w:r>
          </w:p>
        </w:tc>
        <w:tc>
          <w:tcPr>
            <w:tcW w:w="255" w:type="dxa"/>
            <w:gridSpan w:val="4"/>
            <w:tcBorders/>
            <w:shd w:fill="EDEDED" w:val="clear"/>
            <w:vAlign w:val="center"/>
          </w:tcPr>
          <w:p>
            <w:pPr>
              <w:pStyle w:val="TableContents"/>
              <w:bidi w:val="0"/>
              <w:spacing w:before="0" w:after="283"/>
              <w:jc w:val="left"/>
              <w:rPr>
                <w:sz w:val="4"/>
                <w:szCs w:val="4"/>
              </w:rPr>
            </w:pPr>
            <w:r>
              <w:rPr>
                <w:sz w:val="4"/>
                <w:szCs w:val="4"/>
              </w:rPr>
            </w:r>
          </w:p>
        </w:tc>
      </w:tr>
      <w:tr>
        <w:trPr/>
        <w:tc>
          <w:tcPr>
            <w:tcW w:w="1460" w:type="dxa"/>
            <w:tcBorders/>
            <w:shd w:fill="EDEDED" w:val="clear"/>
            <w:vAlign w:val="center"/>
          </w:tcPr>
          <w:p>
            <w:pPr>
              <w:pStyle w:val="TableContents"/>
              <w:bidi w:val="0"/>
              <w:spacing w:before="0" w:after="0"/>
              <w:jc w:val="left"/>
              <w:rPr>
                <w:rFonts w:ascii="ARIAL" w:hAnsi="ARIAL"/>
                <w:b/>
                <w:color w:val="435363"/>
                <w:sz w:val="18"/>
              </w:rPr>
            </w:pPr>
            <w:r>
              <w:rPr>
                <w:rFonts w:ascii="ARIAL" w:hAnsi="ARIAL"/>
                <w:b/>
                <w:color w:val="435363"/>
                <w:sz w:val="18"/>
              </w:rPr>
              <w:t>Doug Parker(d)</w:t>
            </w:r>
          </w:p>
        </w:tc>
        <w:tc>
          <w:tcPr>
            <w:tcW w:w="240" w:type="dxa"/>
            <w:tcBorders/>
            <w:shd w:fill="EDEDED" w:val="clear"/>
            <w:vAlign w:val="center"/>
          </w:tcPr>
          <w:p>
            <w:pPr>
              <w:pStyle w:val="TableContents"/>
              <w:bidi w:val="0"/>
              <w:spacing w:before="0" w:after="283"/>
              <w:jc w:val="left"/>
              <w:rPr/>
            </w:pPr>
            <w:r>
              <w:rPr/>
              <w:t>    </w:t>
            </w:r>
          </w:p>
        </w:tc>
        <w:tc>
          <w:tcPr>
            <w:tcW w:w="1100" w:type="dxa"/>
            <w:tcBorders/>
            <w:shd w:fill="EDEDED" w:val="clear"/>
            <w:vAlign w:val="center"/>
          </w:tcPr>
          <w:p>
            <w:pPr>
              <w:pStyle w:val="TableContents"/>
              <w:bidi w:val="0"/>
              <w:spacing w:before="0" w:after="283"/>
              <w:jc w:val="center"/>
              <w:rPr>
                <w:color w:val="435363"/>
              </w:rPr>
            </w:pPr>
            <w:r>
              <w:rPr>
                <w:color w:val="435363"/>
              </w:rPr>
              <w:t>500,000</w:t>
            </w:r>
          </w:p>
        </w:tc>
        <w:tc>
          <w:tcPr>
            <w:tcW w:w="240" w:type="dxa"/>
            <w:tcBorders/>
            <w:shd w:fill="EDEDED" w:val="clear"/>
            <w:vAlign w:val="center"/>
          </w:tcPr>
          <w:p>
            <w:pPr>
              <w:pStyle w:val="TableContents"/>
              <w:bidi w:val="0"/>
              <w:spacing w:before="0" w:after="283"/>
              <w:jc w:val="left"/>
              <w:rPr/>
            </w:pPr>
            <w:r>
              <w:rPr/>
              <w:t>    </w:t>
            </w:r>
          </w:p>
        </w:tc>
        <w:tc>
          <w:tcPr>
            <w:tcW w:w="800" w:type="dxa"/>
            <w:tcBorders/>
            <w:shd w:fill="EDEDED" w:val="clear"/>
            <w:vAlign w:val="center"/>
          </w:tcPr>
          <w:p>
            <w:pPr>
              <w:pStyle w:val="TableContents"/>
              <w:bidi w:val="0"/>
              <w:spacing w:before="0" w:after="283"/>
              <w:jc w:val="center"/>
              <w:rPr>
                <w:color w:val="435363"/>
              </w:rPr>
            </w:pPr>
            <w:r>
              <w:rPr>
                <w:color w:val="435363"/>
              </w:rPr>
              <w:t>      </w:t>
            </w:r>
            <w:r>
              <w:rPr>
                <w:color w:val="435363"/>
              </w:rPr>
              <w:t>-</w:t>
            </w:r>
          </w:p>
        </w:tc>
        <w:tc>
          <w:tcPr>
            <w:tcW w:w="240" w:type="dxa"/>
            <w:tcBorders/>
            <w:shd w:fill="EDEDED" w:val="clear"/>
            <w:vAlign w:val="center"/>
          </w:tcPr>
          <w:p>
            <w:pPr>
              <w:pStyle w:val="TableContents"/>
              <w:bidi w:val="0"/>
              <w:spacing w:before="0" w:after="283"/>
              <w:jc w:val="left"/>
              <w:rPr/>
            </w:pPr>
            <w:r>
              <w:rPr/>
              <w:t>    </w:t>
            </w:r>
          </w:p>
        </w:tc>
        <w:tc>
          <w:tcPr>
            <w:tcW w:w="1265" w:type="dxa"/>
            <w:tcBorders/>
            <w:shd w:fill="EDEDED" w:val="clear"/>
            <w:vAlign w:val="center"/>
          </w:tcPr>
          <w:p>
            <w:pPr>
              <w:pStyle w:val="TableContents"/>
              <w:bidi w:val="0"/>
              <w:spacing w:before="0" w:after="283"/>
              <w:jc w:val="center"/>
              <w:rPr>
                <w:color w:val="435363"/>
              </w:rPr>
            </w:pPr>
            <w:r>
              <w:rPr>
                <w:color w:val="435363"/>
              </w:rPr>
              <w:t>291,021</w:t>
            </w:r>
          </w:p>
        </w:tc>
        <w:tc>
          <w:tcPr>
            <w:tcW w:w="240" w:type="dxa"/>
            <w:tcBorders/>
            <w:shd w:fill="EDEDED" w:val="clear"/>
            <w:vAlign w:val="center"/>
          </w:tcPr>
          <w:p>
            <w:pPr>
              <w:pStyle w:val="TableContents"/>
              <w:bidi w:val="0"/>
              <w:spacing w:before="0" w:after="283"/>
              <w:jc w:val="left"/>
              <w:rPr/>
            </w:pPr>
            <w:r>
              <w:rPr/>
              <w:t>    </w:t>
            </w:r>
          </w:p>
        </w:tc>
        <w:tc>
          <w:tcPr>
            <w:tcW w:w="800" w:type="dxa"/>
            <w:tcBorders/>
            <w:shd w:fill="EDEDED" w:val="clear"/>
            <w:vAlign w:val="center"/>
          </w:tcPr>
          <w:p>
            <w:pPr>
              <w:pStyle w:val="TableContents"/>
              <w:bidi w:val="0"/>
              <w:spacing w:before="0" w:after="283"/>
              <w:jc w:val="center"/>
              <w:rPr>
                <w:color w:val="435363"/>
              </w:rPr>
            </w:pPr>
            <w:r>
              <w:rPr>
                <w:color w:val="435363"/>
              </w:rPr>
              <w:t>791,021</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75" w:type="dxa"/>
            <w:tcBorders/>
            <w:shd w:fill="EDEDED" w:val="clear"/>
            <w:vAlign w:val="center"/>
          </w:tcPr>
          <w:p>
            <w:pPr>
              <w:pStyle w:val="TableContents"/>
              <w:bidi w:val="0"/>
              <w:spacing w:before="0" w:after="283"/>
              <w:jc w:val="left"/>
              <w:rPr>
                <w:sz w:val="4"/>
                <w:szCs w:val="4"/>
              </w:rPr>
            </w:pPr>
            <w:r>
              <w:rPr>
                <w:sz w:val="4"/>
                <w:szCs w:val="4"/>
              </w:rPr>
            </w:r>
          </w:p>
        </w:tc>
      </w:tr>
      <w:tr>
        <w:trPr/>
        <w:tc>
          <w:tcPr>
            <w:tcW w:w="1460" w:type="dxa"/>
            <w:tcBorders/>
            <w:vAlign w:val="center"/>
          </w:tcPr>
          <w:p>
            <w:pPr>
              <w:pStyle w:val="TableContents"/>
              <w:bidi w:val="0"/>
              <w:spacing w:before="0" w:after="283"/>
              <w:jc w:val="left"/>
              <w:rPr>
                <w:sz w:val="4"/>
                <w:szCs w:val="4"/>
              </w:rPr>
            </w:pPr>
            <w:r>
              <w:rPr>
                <w:sz w:val="4"/>
                <w:szCs w:val="4"/>
              </w:rPr>
            </w:r>
          </w:p>
        </w:tc>
        <w:tc>
          <w:tcPr>
            <w:tcW w:w="1340" w:type="dxa"/>
            <w:gridSpan w:val="2"/>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c>
          <w:tcPr>
            <w:tcW w:w="1505" w:type="dxa"/>
            <w:gridSpan w:val="2"/>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c>
          <w:tcPr>
            <w:tcW w:w="255" w:type="dxa"/>
            <w:gridSpan w:val="4"/>
            <w:tcBorders/>
            <w:vAlign w:val="center"/>
          </w:tcPr>
          <w:p>
            <w:pPr>
              <w:pStyle w:val="TableContents"/>
              <w:bidi w:val="0"/>
              <w:spacing w:before="0" w:after="283"/>
              <w:jc w:val="left"/>
              <w:rPr>
                <w:sz w:val="4"/>
                <w:szCs w:val="4"/>
              </w:rPr>
            </w:pPr>
            <w:r>
              <w:rPr>
                <w:sz w:val="4"/>
                <w:szCs w:val="4"/>
              </w:rPr>
            </w:r>
          </w:p>
        </w:tc>
      </w:tr>
      <w:tr>
        <w:trPr/>
        <w:tc>
          <w:tcPr>
            <w:tcW w:w="1460" w:type="dxa"/>
            <w:tcBorders/>
            <w:vAlign w:val="center"/>
          </w:tcPr>
          <w:p>
            <w:pPr>
              <w:pStyle w:val="TableContents"/>
              <w:bidi w:val="0"/>
              <w:spacing w:before="0" w:after="0"/>
              <w:jc w:val="left"/>
              <w:rPr>
                <w:rFonts w:ascii="ARIAL" w:hAnsi="ARIAL"/>
                <w:b/>
                <w:color w:val="435363"/>
                <w:sz w:val="18"/>
              </w:rPr>
            </w:pPr>
            <w:r>
              <w:rPr>
                <w:rFonts w:ascii="ARIAL" w:hAnsi="ARIAL"/>
                <w:b/>
                <w:color w:val="435363"/>
                <w:sz w:val="18"/>
              </w:rPr>
              <w:t>Vicente Reynal</w:t>
            </w:r>
          </w:p>
        </w:tc>
        <w:tc>
          <w:tcPr>
            <w:tcW w:w="2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color w:val="435363"/>
              </w:rPr>
            </w:pPr>
            <w:r>
              <w:rPr>
                <w:color w:val="435363"/>
              </w:rPr>
              <w:t>115,000</w:t>
            </w:r>
          </w:p>
        </w:tc>
        <w:tc>
          <w:tcPr>
            <w:tcW w:w="2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color w:val="435363"/>
              </w:rPr>
            </w:pPr>
            <w:r>
              <w:rPr>
                <w:color w:val="435363"/>
              </w:rPr>
              <w:t>150,000</w:t>
            </w:r>
          </w:p>
        </w:tc>
        <w:tc>
          <w:tcPr>
            <w:tcW w:w="24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center"/>
              <w:rPr>
                <w:color w:val="435363"/>
              </w:rPr>
            </w:pPr>
            <w:r>
              <w:rPr>
                <w:color w:val="435363"/>
              </w:rPr>
              <w:t> </w:t>
            </w:r>
            <w:r>
              <w:rPr>
                <w:color w:val="435363"/>
              </w:rPr>
              <w:t>31,652</w:t>
            </w:r>
          </w:p>
        </w:tc>
        <w:tc>
          <w:tcPr>
            <w:tcW w:w="2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color w:val="435363"/>
              </w:rPr>
            </w:pPr>
            <w:r>
              <w:rPr>
                <w:color w:val="435363"/>
              </w:rPr>
              <w:t>296,652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460" w:type="dxa"/>
            <w:tcBorders/>
            <w:shd w:fill="EDEDED" w:val="clear"/>
            <w:vAlign w:val="center"/>
          </w:tcPr>
          <w:p>
            <w:pPr>
              <w:pStyle w:val="TableContents"/>
              <w:bidi w:val="0"/>
              <w:spacing w:before="0" w:after="283"/>
              <w:jc w:val="left"/>
              <w:rPr>
                <w:sz w:val="4"/>
                <w:szCs w:val="4"/>
              </w:rPr>
            </w:pPr>
            <w:r>
              <w:rPr>
                <w:sz w:val="4"/>
                <w:szCs w:val="4"/>
              </w:rPr>
            </w:r>
          </w:p>
        </w:tc>
        <w:tc>
          <w:tcPr>
            <w:tcW w:w="1340" w:type="dxa"/>
            <w:gridSpan w:val="2"/>
            <w:tcBorders/>
            <w:shd w:fill="EDEDED" w:val="clear"/>
            <w:vAlign w:val="center"/>
          </w:tcPr>
          <w:p>
            <w:pPr>
              <w:pStyle w:val="TableContents"/>
              <w:bidi w:val="0"/>
              <w:spacing w:before="0" w:after="283"/>
              <w:jc w:val="left"/>
              <w:rPr>
                <w:sz w:val="4"/>
                <w:szCs w:val="4"/>
              </w:rPr>
            </w:pPr>
            <w:r>
              <w:rPr>
                <w:sz w:val="4"/>
                <w:szCs w:val="4"/>
              </w:rPr>
            </w:r>
          </w:p>
        </w:tc>
        <w:tc>
          <w:tcPr>
            <w:tcW w:w="1040" w:type="dxa"/>
            <w:gridSpan w:val="2"/>
            <w:tcBorders/>
            <w:shd w:fill="EDEDED" w:val="clear"/>
            <w:vAlign w:val="center"/>
          </w:tcPr>
          <w:p>
            <w:pPr>
              <w:pStyle w:val="TableContents"/>
              <w:bidi w:val="0"/>
              <w:spacing w:before="0" w:after="283"/>
              <w:jc w:val="left"/>
              <w:rPr>
                <w:sz w:val="4"/>
                <w:szCs w:val="4"/>
              </w:rPr>
            </w:pPr>
            <w:r>
              <w:rPr>
                <w:sz w:val="4"/>
                <w:szCs w:val="4"/>
              </w:rPr>
            </w:r>
          </w:p>
        </w:tc>
        <w:tc>
          <w:tcPr>
            <w:tcW w:w="1505" w:type="dxa"/>
            <w:gridSpan w:val="2"/>
            <w:tcBorders/>
            <w:shd w:fill="EDEDED" w:val="clear"/>
            <w:vAlign w:val="center"/>
          </w:tcPr>
          <w:p>
            <w:pPr>
              <w:pStyle w:val="TableContents"/>
              <w:bidi w:val="0"/>
              <w:spacing w:before="0" w:after="283"/>
              <w:jc w:val="left"/>
              <w:rPr>
                <w:sz w:val="4"/>
                <w:szCs w:val="4"/>
              </w:rPr>
            </w:pPr>
            <w:r>
              <w:rPr>
                <w:sz w:val="4"/>
                <w:szCs w:val="4"/>
              </w:rPr>
            </w:r>
          </w:p>
        </w:tc>
        <w:tc>
          <w:tcPr>
            <w:tcW w:w="1040" w:type="dxa"/>
            <w:gridSpan w:val="2"/>
            <w:tcBorders/>
            <w:shd w:fill="EDEDED" w:val="clear"/>
            <w:vAlign w:val="center"/>
          </w:tcPr>
          <w:p>
            <w:pPr>
              <w:pStyle w:val="TableContents"/>
              <w:bidi w:val="0"/>
              <w:spacing w:before="0" w:after="283"/>
              <w:jc w:val="left"/>
              <w:rPr>
                <w:sz w:val="4"/>
                <w:szCs w:val="4"/>
              </w:rPr>
            </w:pPr>
            <w:r>
              <w:rPr>
                <w:sz w:val="4"/>
                <w:szCs w:val="4"/>
              </w:rPr>
            </w:r>
          </w:p>
        </w:tc>
        <w:tc>
          <w:tcPr>
            <w:tcW w:w="255" w:type="dxa"/>
            <w:gridSpan w:val="4"/>
            <w:tcBorders/>
            <w:shd w:fill="EDEDED" w:val="clear"/>
            <w:vAlign w:val="center"/>
          </w:tcPr>
          <w:p>
            <w:pPr>
              <w:pStyle w:val="TableContents"/>
              <w:bidi w:val="0"/>
              <w:spacing w:before="0" w:after="283"/>
              <w:jc w:val="left"/>
              <w:rPr>
                <w:sz w:val="4"/>
                <w:szCs w:val="4"/>
              </w:rPr>
            </w:pPr>
            <w:r>
              <w:rPr>
                <w:sz w:val="4"/>
                <w:szCs w:val="4"/>
              </w:rPr>
            </w:r>
          </w:p>
        </w:tc>
      </w:tr>
      <w:tr>
        <w:trPr/>
        <w:tc>
          <w:tcPr>
            <w:tcW w:w="1460" w:type="dxa"/>
            <w:tcBorders/>
            <w:shd w:fill="EDEDED" w:val="clear"/>
            <w:vAlign w:val="center"/>
          </w:tcPr>
          <w:p>
            <w:pPr>
              <w:pStyle w:val="TableContents"/>
              <w:bidi w:val="0"/>
              <w:spacing w:before="0" w:after="0"/>
              <w:jc w:val="left"/>
              <w:rPr>
                <w:rFonts w:ascii="ARIAL" w:hAnsi="ARIAL"/>
                <w:b/>
                <w:color w:val="435363"/>
                <w:sz w:val="18"/>
              </w:rPr>
            </w:pPr>
            <w:r>
              <w:rPr>
                <w:rFonts w:ascii="ARIAL" w:hAnsi="ARIAL"/>
                <w:b/>
                <w:color w:val="435363"/>
                <w:sz w:val="18"/>
              </w:rPr>
              <w:t>Ray Robinson(d)</w:t>
            </w:r>
          </w:p>
        </w:tc>
        <w:tc>
          <w:tcPr>
            <w:tcW w:w="240" w:type="dxa"/>
            <w:tcBorders/>
            <w:shd w:fill="EDEDED" w:val="clear"/>
            <w:vAlign w:val="center"/>
          </w:tcPr>
          <w:p>
            <w:pPr>
              <w:pStyle w:val="TableContents"/>
              <w:bidi w:val="0"/>
              <w:spacing w:before="0" w:after="283"/>
              <w:jc w:val="left"/>
              <w:rPr/>
            </w:pPr>
            <w:r>
              <w:rPr/>
              <w:t>    </w:t>
            </w:r>
          </w:p>
        </w:tc>
        <w:tc>
          <w:tcPr>
            <w:tcW w:w="1100" w:type="dxa"/>
            <w:tcBorders/>
            <w:shd w:fill="EDEDED" w:val="clear"/>
            <w:vAlign w:val="center"/>
          </w:tcPr>
          <w:p>
            <w:pPr>
              <w:pStyle w:val="TableContents"/>
              <w:bidi w:val="0"/>
              <w:spacing w:before="0" w:after="283"/>
              <w:jc w:val="center"/>
              <w:rPr>
                <w:color w:val="435363"/>
              </w:rPr>
            </w:pPr>
            <w:r>
              <w:rPr>
                <w:color w:val="435363"/>
              </w:rPr>
              <w:t> </w:t>
            </w:r>
            <w:r>
              <w:rPr>
                <w:color w:val="435363"/>
              </w:rPr>
              <w:t>65,000</w:t>
            </w:r>
          </w:p>
        </w:tc>
        <w:tc>
          <w:tcPr>
            <w:tcW w:w="240" w:type="dxa"/>
            <w:tcBorders/>
            <w:shd w:fill="EDEDED" w:val="clear"/>
            <w:vAlign w:val="center"/>
          </w:tcPr>
          <w:p>
            <w:pPr>
              <w:pStyle w:val="TableContents"/>
              <w:bidi w:val="0"/>
              <w:spacing w:before="0" w:after="283"/>
              <w:jc w:val="left"/>
              <w:rPr/>
            </w:pPr>
            <w:r>
              <w:rPr/>
              <w:t>    </w:t>
            </w:r>
          </w:p>
        </w:tc>
        <w:tc>
          <w:tcPr>
            <w:tcW w:w="800" w:type="dxa"/>
            <w:tcBorders/>
            <w:shd w:fill="EDEDED" w:val="clear"/>
            <w:vAlign w:val="center"/>
          </w:tcPr>
          <w:p>
            <w:pPr>
              <w:pStyle w:val="TableContents"/>
              <w:bidi w:val="0"/>
              <w:spacing w:before="0" w:after="283"/>
              <w:jc w:val="center"/>
              <w:rPr>
                <w:color w:val="435363"/>
              </w:rPr>
            </w:pPr>
            <w:r>
              <w:rPr>
                <w:color w:val="435363"/>
              </w:rPr>
              <w:t>      </w:t>
            </w:r>
            <w:r>
              <w:rPr>
                <w:color w:val="435363"/>
              </w:rPr>
              <w:t>-</w:t>
            </w:r>
          </w:p>
        </w:tc>
        <w:tc>
          <w:tcPr>
            <w:tcW w:w="240" w:type="dxa"/>
            <w:tcBorders/>
            <w:shd w:fill="EDEDED" w:val="clear"/>
            <w:vAlign w:val="center"/>
          </w:tcPr>
          <w:p>
            <w:pPr>
              <w:pStyle w:val="TableContents"/>
              <w:bidi w:val="0"/>
              <w:spacing w:before="0" w:after="283"/>
              <w:jc w:val="left"/>
              <w:rPr/>
            </w:pPr>
            <w:r>
              <w:rPr/>
              <w:t>    </w:t>
            </w:r>
          </w:p>
        </w:tc>
        <w:tc>
          <w:tcPr>
            <w:tcW w:w="1265" w:type="dxa"/>
            <w:tcBorders/>
            <w:shd w:fill="EDEDED" w:val="clear"/>
            <w:vAlign w:val="center"/>
          </w:tcPr>
          <w:p>
            <w:pPr>
              <w:pStyle w:val="TableContents"/>
              <w:bidi w:val="0"/>
              <w:spacing w:before="0" w:after="283"/>
              <w:jc w:val="center"/>
              <w:rPr>
                <w:color w:val="435363"/>
              </w:rPr>
            </w:pPr>
            <w:r>
              <w:rPr>
                <w:color w:val="435363"/>
              </w:rPr>
              <w:t>433,103</w:t>
            </w:r>
          </w:p>
        </w:tc>
        <w:tc>
          <w:tcPr>
            <w:tcW w:w="240" w:type="dxa"/>
            <w:tcBorders/>
            <w:shd w:fill="EDEDED" w:val="clear"/>
            <w:vAlign w:val="center"/>
          </w:tcPr>
          <w:p>
            <w:pPr>
              <w:pStyle w:val="TableContents"/>
              <w:bidi w:val="0"/>
              <w:spacing w:before="0" w:after="283"/>
              <w:jc w:val="left"/>
              <w:rPr/>
            </w:pPr>
            <w:r>
              <w:rPr/>
              <w:t>    </w:t>
            </w:r>
          </w:p>
        </w:tc>
        <w:tc>
          <w:tcPr>
            <w:tcW w:w="800" w:type="dxa"/>
            <w:tcBorders/>
            <w:shd w:fill="EDEDED" w:val="clear"/>
            <w:vAlign w:val="center"/>
          </w:tcPr>
          <w:p>
            <w:pPr>
              <w:pStyle w:val="TableContents"/>
              <w:bidi w:val="0"/>
              <w:spacing w:before="0" w:after="283"/>
              <w:jc w:val="center"/>
              <w:rPr>
                <w:color w:val="435363"/>
              </w:rPr>
            </w:pPr>
            <w:r>
              <w:rPr>
                <w:color w:val="435363"/>
              </w:rPr>
              <w:t>498,103</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75" w:type="dxa"/>
            <w:tcBorders/>
            <w:shd w:fill="EDEDED" w:val="clear"/>
            <w:vAlign w:val="center"/>
          </w:tcPr>
          <w:p>
            <w:pPr>
              <w:pStyle w:val="TableContents"/>
              <w:bidi w:val="0"/>
              <w:spacing w:before="0" w:after="283"/>
              <w:jc w:val="left"/>
              <w:rPr>
                <w:sz w:val="4"/>
                <w:szCs w:val="4"/>
              </w:rPr>
            </w:pPr>
            <w:r>
              <w:rPr>
                <w:sz w:val="4"/>
                <w:szCs w:val="4"/>
              </w:rPr>
            </w:r>
          </w:p>
        </w:tc>
      </w:tr>
      <w:tr>
        <w:trPr/>
        <w:tc>
          <w:tcPr>
            <w:tcW w:w="1460" w:type="dxa"/>
            <w:tcBorders/>
            <w:vAlign w:val="center"/>
          </w:tcPr>
          <w:p>
            <w:pPr>
              <w:pStyle w:val="TableContents"/>
              <w:bidi w:val="0"/>
              <w:spacing w:before="0" w:after="283"/>
              <w:jc w:val="left"/>
              <w:rPr>
                <w:sz w:val="4"/>
                <w:szCs w:val="4"/>
              </w:rPr>
            </w:pPr>
            <w:r>
              <w:rPr>
                <w:sz w:val="4"/>
                <w:szCs w:val="4"/>
              </w:rPr>
            </w:r>
          </w:p>
        </w:tc>
        <w:tc>
          <w:tcPr>
            <w:tcW w:w="1340" w:type="dxa"/>
            <w:gridSpan w:val="2"/>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c>
          <w:tcPr>
            <w:tcW w:w="1505" w:type="dxa"/>
            <w:gridSpan w:val="2"/>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c>
          <w:tcPr>
            <w:tcW w:w="255" w:type="dxa"/>
            <w:gridSpan w:val="4"/>
            <w:tcBorders/>
            <w:vAlign w:val="center"/>
          </w:tcPr>
          <w:p>
            <w:pPr>
              <w:pStyle w:val="TableContents"/>
              <w:bidi w:val="0"/>
              <w:spacing w:before="0" w:after="283"/>
              <w:jc w:val="left"/>
              <w:rPr>
                <w:sz w:val="4"/>
                <w:szCs w:val="4"/>
              </w:rPr>
            </w:pPr>
            <w:r>
              <w:rPr>
                <w:sz w:val="4"/>
                <w:szCs w:val="4"/>
              </w:rPr>
            </w:r>
          </w:p>
        </w:tc>
      </w:tr>
      <w:tr>
        <w:trPr/>
        <w:tc>
          <w:tcPr>
            <w:tcW w:w="1460" w:type="dxa"/>
            <w:tcBorders/>
            <w:vAlign w:val="center"/>
          </w:tcPr>
          <w:p>
            <w:pPr>
              <w:pStyle w:val="TableContents"/>
              <w:bidi w:val="0"/>
              <w:spacing w:before="0" w:after="0"/>
              <w:jc w:val="left"/>
              <w:rPr>
                <w:rFonts w:ascii="ARIAL" w:hAnsi="ARIAL"/>
                <w:b/>
                <w:color w:val="435363"/>
                <w:sz w:val="18"/>
              </w:rPr>
            </w:pPr>
            <w:r>
              <w:rPr>
                <w:rFonts w:ascii="ARIAL" w:hAnsi="ARIAL"/>
                <w:b/>
                <w:color w:val="435363"/>
                <w:sz w:val="18"/>
              </w:rPr>
              <w:t>Greg Smith</w:t>
            </w:r>
          </w:p>
        </w:tc>
        <w:tc>
          <w:tcPr>
            <w:tcW w:w="2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color w:val="435363"/>
              </w:rPr>
            </w:pPr>
            <w:r>
              <w:rPr>
                <w:color w:val="435363"/>
              </w:rPr>
              <w:t>109,890</w:t>
            </w:r>
          </w:p>
        </w:tc>
        <w:tc>
          <w:tcPr>
            <w:tcW w:w="2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color w:val="435363"/>
              </w:rPr>
            </w:pPr>
            <w:r>
              <w:rPr>
                <w:color w:val="435363"/>
              </w:rPr>
              <w:t>350,000</w:t>
            </w:r>
          </w:p>
        </w:tc>
        <w:tc>
          <w:tcPr>
            <w:tcW w:w="24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center"/>
              <w:rPr>
                <w:color w:val="435363"/>
              </w:rPr>
            </w:pPr>
            <w:r>
              <w:rPr>
                <w:color w:val="435363"/>
              </w:rPr>
              <w:t> </w:t>
            </w:r>
            <w:r>
              <w:rPr>
                <w:color w:val="435363"/>
              </w:rPr>
              <w:t>46,808</w:t>
            </w:r>
          </w:p>
        </w:tc>
        <w:tc>
          <w:tcPr>
            <w:tcW w:w="2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color w:val="435363"/>
              </w:rPr>
            </w:pPr>
            <w:r>
              <w:rPr>
                <w:color w:val="435363"/>
              </w:rPr>
              <w:t>506,698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460" w:type="dxa"/>
            <w:tcBorders/>
            <w:shd w:fill="EDEDED" w:val="clear"/>
            <w:vAlign w:val="center"/>
          </w:tcPr>
          <w:p>
            <w:pPr>
              <w:pStyle w:val="TableContents"/>
              <w:bidi w:val="0"/>
              <w:spacing w:before="0" w:after="283"/>
              <w:jc w:val="left"/>
              <w:rPr>
                <w:sz w:val="4"/>
                <w:szCs w:val="4"/>
              </w:rPr>
            </w:pPr>
            <w:r>
              <w:rPr>
                <w:sz w:val="4"/>
                <w:szCs w:val="4"/>
              </w:rPr>
            </w:r>
          </w:p>
        </w:tc>
        <w:tc>
          <w:tcPr>
            <w:tcW w:w="1340" w:type="dxa"/>
            <w:gridSpan w:val="2"/>
            <w:tcBorders/>
            <w:shd w:fill="EDEDED" w:val="clear"/>
            <w:vAlign w:val="center"/>
          </w:tcPr>
          <w:p>
            <w:pPr>
              <w:pStyle w:val="TableContents"/>
              <w:bidi w:val="0"/>
              <w:spacing w:before="0" w:after="283"/>
              <w:jc w:val="left"/>
              <w:rPr>
                <w:sz w:val="4"/>
                <w:szCs w:val="4"/>
              </w:rPr>
            </w:pPr>
            <w:r>
              <w:rPr>
                <w:sz w:val="4"/>
                <w:szCs w:val="4"/>
              </w:rPr>
            </w:r>
          </w:p>
        </w:tc>
        <w:tc>
          <w:tcPr>
            <w:tcW w:w="1040" w:type="dxa"/>
            <w:gridSpan w:val="2"/>
            <w:tcBorders/>
            <w:shd w:fill="EDEDED" w:val="clear"/>
            <w:vAlign w:val="center"/>
          </w:tcPr>
          <w:p>
            <w:pPr>
              <w:pStyle w:val="TableContents"/>
              <w:bidi w:val="0"/>
              <w:spacing w:before="0" w:after="283"/>
              <w:jc w:val="left"/>
              <w:rPr>
                <w:sz w:val="4"/>
                <w:szCs w:val="4"/>
              </w:rPr>
            </w:pPr>
            <w:r>
              <w:rPr>
                <w:sz w:val="4"/>
                <w:szCs w:val="4"/>
              </w:rPr>
            </w:r>
          </w:p>
        </w:tc>
        <w:tc>
          <w:tcPr>
            <w:tcW w:w="1505" w:type="dxa"/>
            <w:gridSpan w:val="2"/>
            <w:tcBorders/>
            <w:shd w:fill="EDEDED" w:val="clear"/>
            <w:vAlign w:val="center"/>
          </w:tcPr>
          <w:p>
            <w:pPr>
              <w:pStyle w:val="TableContents"/>
              <w:bidi w:val="0"/>
              <w:spacing w:before="0" w:after="283"/>
              <w:jc w:val="left"/>
              <w:rPr>
                <w:sz w:val="4"/>
                <w:szCs w:val="4"/>
              </w:rPr>
            </w:pPr>
            <w:r>
              <w:rPr>
                <w:sz w:val="4"/>
                <w:szCs w:val="4"/>
              </w:rPr>
            </w:r>
          </w:p>
        </w:tc>
        <w:tc>
          <w:tcPr>
            <w:tcW w:w="1040" w:type="dxa"/>
            <w:gridSpan w:val="2"/>
            <w:tcBorders/>
            <w:shd w:fill="EDEDED" w:val="clear"/>
            <w:vAlign w:val="center"/>
          </w:tcPr>
          <w:p>
            <w:pPr>
              <w:pStyle w:val="TableContents"/>
              <w:bidi w:val="0"/>
              <w:spacing w:before="0" w:after="283"/>
              <w:jc w:val="left"/>
              <w:rPr>
                <w:sz w:val="4"/>
                <w:szCs w:val="4"/>
              </w:rPr>
            </w:pPr>
            <w:r>
              <w:rPr>
                <w:sz w:val="4"/>
                <w:szCs w:val="4"/>
              </w:rPr>
            </w:r>
          </w:p>
        </w:tc>
        <w:tc>
          <w:tcPr>
            <w:tcW w:w="255" w:type="dxa"/>
            <w:gridSpan w:val="4"/>
            <w:tcBorders/>
            <w:shd w:fill="EDEDED" w:val="clear"/>
            <w:vAlign w:val="center"/>
          </w:tcPr>
          <w:p>
            <w:pPr>
              <w:pStyle w:val="TableContents"/>
              <w:bidi w:val="0"/>
              <w:spacing w:before="0" w:after="283"/>
              <w:jc w:val="left"/>
              <w:rPr>
                <w:sz w:val="4"/>
                <w:szCs w:val="4"/>
              </w:rPr>
            </w:pPr>
            <w:r>
              <w:rPr>
                <w:sz w:val="4"/>
                <w:szCs w:val="4"/>
              </w:rPr>
            </w:r>
          </w:p>
        </w:tc>
      </w:tr>
      <w:tr>
        <w:trPr/>
        <w:tc>
          <w:tcPr>
            <w:tcW w:w="1460" w:type="dxa"/>
            <w:tcBorders>
              <w:bottom w:val="single" w:sz="6" w:space="0" w:color="435363"/>
            </w:tcBorders>
            <w:shd w:fill="EDEDED" w:val="clear"/>
            <w:tcMar>
              <w:bottom w:w="60" w:type="dxa"/>
            </w:tcMar>
            <w:vAlign w:val="center"/>
          </w:tcPr>
          <w:p>
            <w:pPr>
              <w:pStyle w:val="TableContents"/>
              <w:bidi w:val="0"/>
              <w:spacing w:before="0" w:after="0"/>
              <w:jc w:val="left"/>
              <w:rPr>
                <w:rFonts w:ascii="ARIAL" w:hAnsi="ARIAL"/>
                <w:b/>
                <w:color w:val="435363"/>
                <w:sz w:val="18"/>
              </w:rPr>
            </w:pPr>
            <w:r>
              <w:rPr>
                <w:rFonts w:ascii="ARIAL" w:hAnsi="ARIAL"/>
                <w:b/>
                <w:color w:val="435363"/>
                <w:sz w:val="18"/>
              </w:rPr>
              <w:t>Doug Steenland</w:t>
            </w:r>
          </w:p>
        </w:tc>
        <w:tc>
          <w:tcPr>
            <w:tcW w:w="240" w:type="dxa"/>
            <w:tcBorders>
              <w:bottom w:val="single" w:sz="6" w:space="0" w:color="435363"/>
            </w:tcBorders>
            <w:shd w:fill="EDEDED" w:val="clear"/>
            <w:tcMar>
              <w:bottom w:w="28" w:type="dxa"/>
            </w:tcMar>
            <w:vAlign w:val="center"/>
          </w:tcPr>
          <w:p>
            <w:pPr>
              <w:pStyle w:val="TableContents"/>
              <w:bidi w:val="0"/>
              <w:spacing w:before="0" w:after="283"/>
              <w:jc w:val="left"/>
              <w:rPr/>
            </w:pPr>
            <w:r>
              <w:rPr/>
              <w:t>    </w:t>
            </w:r>
          </w:p>
        </w:tc>
        <w:tc>
          <w:tcPr>
            <w:tcW w:w="1100" w:type="dxa"/>
            <w:tcBorders>
              <w:bottom w:val="single" w:sz="6" w:space="0" w:color="435363"/>
            </w:tcBorders>
            <w:shd w:fill="EDEDED" w:val="clear"/>
            <w:tcMar>
              <w:bottom w:w="60" w:type="dxa"/>
            </w:tcMar>
            <w:vAlign w:val="center"/>
          </w:tcPr>
          <w:p>
            <w:pPr>
              <w:pStyle w:val="TableContents"/>
              <w:bidi w:val="0"/>
              <w:spacing w:before="0" w:after="283"/>
              <w:jc w:val="center"/>
              <w:rPr>
                <w:color w:val="435363"/>
              </w:rPr>
            </w:pPr>
            <w:r>
              <w:rPr>
                <w:color w:val="435363"/>
              </w:rPr>
              <w:t>140,000</w:t>
            </w:r>
          </w:p>
        </w:tc>
        <w:tc>
          <w:tcPr>
            <w:tcW w:w="240" w:type="dxa"/>
            <w:tcBorders>
              <w:bottom w:val="single" w:sz="6" w:space="0" w:color="435363"/>
            </w:tcBorders>
            <w:shd w:fill="EDEDED" w:val="clear"/>
            <w:tcMar>
              <w:bottom w:w="28" w:type="dxa"/>
            </w:tcMar>
            <w:vAlign w:val="center"/>
          </w:tcPr>
          <w:p>
            <w:pPr>
              <w:pStyle w:val="TableContents"/>
              <w:bidi w:val="0"/>
              <w:spacing w:before="0" w:after="283"/>
              <w:jc w:val="left"/>
              <w:rPr/>
            </w:pPr>
            <w:r>
              <w:rPr/>
              <w:t>    </w:t>
            </w:r>
          </w:p>
        </w:tc>
        <w:tc>
          <w:tcPr>
            <w:tcW w:w="800" w:type="dxa"/>
            <w:tcBorders>
              <w:bottom w:val="single" w:sz="6" w:space="0" w:color="435363"/>
            </w:tcBorders>
            <w:shd w:fill="EDEDED" w:val="clear"/>
            <w:tcMar>
              <w:bottom w:w="60" w:type="dxa"/>
            </w:tcMar>
            <w:vAlign w:val="center"/>
          </w:tcPr>
          <w:p>
            <w:pPr>
              <w:pStyle w:val="TableContents"/>
              <w:bidi w:val="0"/>
              <w:spacing w:before="0" w:after="283"/>
              <w:jc w:val="center"/>
              <w:rPr>
                <w:color w:val="435363"/>
              </w:rPr>
            </w:pPr>
            <w:r>
              <w:rPr>
                <w:color w:val="435363"/>
              </w:rPr>
              <w:t>150,000</w:t>
            </w:r>
          </w:p>
        </w:tc>
        <w:tc>
          <w:tcPr>
            <w:tcW w:w="240" w:type="dxa"/>
            <w:tcBorders>
              <w:bottom w:val="single" w:sz="6" w:space="0" w:color="435363"/>
            </w:tcBorders>
            <w:shd w:fill="EDEDED" w:val="clear"/>
            <w:tcMar>
              <w:bottom w:w="28" w:type="dxa"/>
            </w:tcMar>
            <w:vAlign w:val="center"/>
          </w:tcPr>
          <w:p>
            <w:pPr>
              <w:pStyle w:val="TableContents"/>
              <w:bidi w:val="0"/>
              <w:spacing w:before="0" w:after="283"/>
              <w:jc w:val="left"/>
              <w:rPr/>
            </w:pPr>
            <w:r>
              <w:rPr/>
              <w:t>    </w:t>
            </w:r>
          </w:p>
        </w:tc>
        <w:tc>
          <w:tcPr>
            <w:tcW w:w="1265" w:type="dxa"/>
            <w:tcBorders>
              <w:bottom w:val="single" w:sz="6" w:space="0" w:color="435363"/>
            </w:tcBorders>
            <w:shd w:fill="EDEDED" w:val="clear"/>
            <w:tcMar>
              <w:bottom w:w="60" w:type="dxa"/>
            </w:tcMar>
            <w:vAlign w:val="center"/>
          </w:tcPr>
          <w:p>
            <w:pPr>
              <w:pStyle w:val="TableContents"/>
              <w:bidi w:val="0"/>
              <w:spacing w:before="0" w:after="283"/>
              <w:jc w:val="center"/>
              <w:rPr>
                <w:color w:val="435363"/>
              </w:rPr>
            </w:pPr>
            <w:r>
              <w:rPr>
                <w:color w:val="435363"/>
              </w:rPr>
              <w:t> </w:t>
            </w:r>
            <w:r>
              <w:rPr>
                <w:color w:val="435363"/>
              </w:rPr>
              <w:t>17,630</w:t>
            </w:r>
          </w:p>
        </w:tc>
        <w:tc>
          <w:tcPr>
            <w:tcW w:w="240" w:type="dxa"/>
            <w:tcBorders>
              <w:bottom w:val="single" w:sz="6" w:space="0" w:color="435363"/>
            </w:tcBorders>
            <w:shd w:fill="EDEDED" w:val="clear"/>
            <w:tcMar>
              <w:bottom w:w="28" w:type="dxa"/>
            </w:tcMar>
            <w:vAlign w:val="center"/>
          </w:tcPr>
          <w:p>
            <w:pPr>
              <w:pStyle w:val="TableContents"/>
              <w:bidi w:val="0"/>
              <w:spacing w:before="0" w:after="283"/>
              <w:jc w:val="left"/>
              <w:rPr/>
            </w:pPr>
            <w:r>
              <w:rPr/>
              <w:t>    </w:t>
            </w:r>
          </w:p>
        </w:tc>
        <w:tc>
          <w:tcPr>
            <w:tcW w:w="800" w:type="dxa"/>
            <w:tcBorders>
              <w:bottom w:val="single" w:sz="6" w:space="0" w:color="435363"/>
            </w:tcBorders>
            <w:shd w:fill="EDEDED" w:val="clear"/>
            <w:tcMar>
              <w:bottom w:w="60" w:type="dxa"/>
            </w:tcMar>
            <w:vAlign w:val="center"/>
          </w:tcPr>
          <w:p>
            <w:pPr>
              <w:pStyle w:val="TableContents"/>
              <w:bidi w:val="0"/>
              <w:spacing w:before="0" w:after="283"/>
              <w:jc w:val="center"/>
              <w:rPr>
                <w:color w:val="435363"/>
              </w:rPr>
            </w:pPr>
            <w:r>
              <w:rPr>
                <w:color w:val="435363"/>
              </w:rPr>
              <w:t>307,630</w:t>
            </w:r>
          </w:p>
        </w:tc>
        <w:tc>
          <w:tcPr>
            <w:tcW w:w="60" w:type="dxa"/>
            <w:tcBorders>
              <w:bottom w:val="single" w:sz="6" w:space="0" w:color="435363"/>
            </w:tcBorders>
            <w:shd w:fill="EDEDED" w:val="clear"/>
            <w:tcMar>
              <w:bottom w:w="28" w:type="dxa"/>
            </w:tcMar>
            <w:vAlign w:val="center"/>
          </w:tcPr>
          <w:p>
            <w:pPr>
              <w:pStyle w:val="TableContents"/>
              <w:bidi w:val="0"/>
              <w:spacing w:before="0" w:after="283"/>
              <w:jc w:val="left"/>
              <w:rPr/>
            </w:pPr>
            <w:r>
              <w:rPr/>
              <w:t> </w:t>
            </w:r>
          </w:p>
        </w:tc>
        <w:tc>
          <w:tcPr>
            <w:tcW w:w="60" w:type="dxa"/>
            <w:tcBorders>
              <w:bottom w:val="single" w:sz="6" w:space="0" w:color="435363"/>
            </w:tcBorders>
            <w:shd w:fill="EDEDED" w:val="clear"/>
            <w:tcMar>
              <w:bottom w:w="28" w:type="dxa"/>
            </w:tcMar>
            <w:vAlign w:val="center"/>
          </w:tcPr>
          <w:p>
            <w:pPr>
              <w:pStyle w:val="TableContents"/>
              <w:bidi w:val="0"/>
              <w:spacing w:before="0" w:after="283"/>
              <w:jc w:val="left"/>
              <w:rPr/>
            </w:pPr>
            <w:r>
              <w:rPr/>
              <w:t> </w:t>
            </w:r>
          </w:p>
        </w:tc>
        <w:tc>
          <w:tcPr>
            <w:tcW w:w="60" w:type="dxa"/>
            <w:tcBorders>
              <w:bottom w:val="single" w:sz="6" w:space="0" w:color="435363"/>
            </w:tcBorders>
            <w:shd w:fill="EDEDED" w:val="clear"/>
            <w:tcMar>
              <w:bottom w:w="28" w:type="dxa"/>
            </w:tcMar>
            <w:vAlign w:val="center"/>
          </w:tcPr>
          <w:p>
            <w:pPr>
              <w:pStyle w:val="TableContents"/>
              <w:bidi w:val="0"/>
              <w:spacing w:before="0" w:after="283"/>
              <w:jc w:val="left"/>
              <w:rPr/>
            </w:pPr>
            <w:r>
              <w:rPr/>
              <w:t> </w:t>
            </w:r>
          </w:p>
        </w:tc>
        <w:tc>
          <w:tcPr>
            <w:tcW w:w="75" w:type="dxa"/>
            <w:tcBorders>
              <w:bottom w:val="single" w:sz="6" w:space="0" w:color="435363"/>
            </w:tcBorders>
            <w:shd w:fill="EDEDED" w:val="clear"/>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color w:val="435363"/>
              </w:rPr>
            </w:pPr>
            <w:r>
              <w:rPr>
                <w:color w:val="435363"/>
              </w:rPr>
              <w:t>(a)</w:t>
            </w:r>
          </w:p>
        </w:tc>
        <w:tc>
          <w:tcPr>
            <w:tcW w:w="9934" w:type="dxa"/>
            <w:tcBorders/>
            <w:vAlign w:val="center"/>
          </w:tcPr>
          <w:p>
            <w:pPr>
              <w:pStyle w:val="TableContents"/>
              <w:bidi w:val="0"/>
              <w:spacing w:before="0" w:after="0"/>
              <w:jc w:val="left"/>
              <w:rPr>
                <w:rFonts w:ascii="ARIAL" w:hAnsi="ARIAL"/>
                <w:color w:val="435363"/>
                <w:sz w:val="14"/>
              </w:rPr>
            </w:pPr>
            <w:r>
              <w:rPr>
                <w:rFonts w:ascii="ARIAL" w:hAnsi="ARIAL"/>
                <w:color w:val="435363"/>
                <w:sz w:val="14"/>
              </w:rPr>
              <w:t xml:space="preserve">The amounts represent the aggregate dollar amount of all fees the directors earned or were paid in 2023 for service as a director, including annual retainer, committee, chair and lead independent director fees.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7"/>
        <w:gridCol w:w="9968"/>
      </w:tblGrid>
      <w:tr>
        <w:trPr/>
        <w:tc>
          <w:tcPr>
            <w:tcW w:w="237" w:type="dxa"/>
            <w:tcBorders/>
            <w:vAlign w:val="center"/>
          </w:tcPr>
          <w:p>
            <w:pPr>
              <w:pStyle w:val="TableContents"/>
              <w:bidi w:val="0"/>
              <w:spacing w:before="0" w:after="283"/>
              <w:jc w:val="left"/>
              <w:rPr>
                <w:color w:val="435363"/>
              </w:rPr>
            </w:pPr>
            <w:r>
              <w:rPr>
                <w:color w:val="435363"/>
              </w:rPr>
              <w:t>(b)</w:t>
            </w:r>
          </w:p>
        </w:tc>
        <w:tc>
          <w:tcPr>
            <w:tcW w:w="9968" w:type="dxa"/>
            <w:tcBorders/>
            <w:vAlign w:val="center"/>
          </w:tcPr>
          <w:p>
            <w:pPr>
              <w:pStyle w:val="TableContents"/>
              <w:bidi w:val="0"/>
              <w:spacing w:before="0" w:after="0"/>
              <w:jc w:val="left"/>
              <w:rPr>
                <w:rFonts w:ascii="ARIAL" w:hAnsi="ARIAL"/>
                <w:color w:val="435363"/>
                <w:sz w:val="14"/>
              </w:rPr>
            </w:pPr>
            <w:r>
              <w:rPr>
                <w:rFonts w:ascii="ARIAL" w:hAnsi="ARIAL"/>
                <w:color w:val="435363"/>
                <w:sz w:val="14"/>
              </w:rPr>
              <w:t xml:space="preserve">The amounts represent the aggregate grant date fair value, as calculated in accordance with Accounting Standards Codification (“ASC”) Topic 718, of (i) 10,460 RSUs granted to each non-employee director, other than Messrs. Albaugh, Parker and Robinson, on May 10, 2023, with a grant date fair value of $150,000, which will vest on May 10, 2024, subject to the continued service of the director through the vesting date and (ii) 13,947 additional RSUs granted to Mr. Smith on May 10, 2023, with a grant date fair value of $200,000, for his service as Independent Chairman, which will vest on May 10, 2024, subject to the continued service of the director through the vesting date. The grant date fair value, as calculated in accordance with ASC Topic 718, of time-based RSUs is equal to the number of shares underlying the RSUs, multiplied by the closing price of our Common Stock on the date of grant. As of December 31, 2023, each of our non-employee directors, other than Messrs. Smith and Parker, held 10,460 RSUs. As of December 31, 2023, Mr. Smith held 24,407 RSUs (which includes the additional RSUs granted to him on May 10, 2023) and Mr. Parker held 88,443 performance-vesting RSUs (based on target attainment level), which were granted in his role as Chief Executive Officer and continue to be subject to performance-vesting conditions. No non-employee directors held any other outstanding equity awards.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283"/>
              <w:jc w:val="left"/>
              <w:rPr>
                <w:color w:val="435363"/>
              </w:rPr>
            </w:pPr>
            <w:r>
              <w:rPr>
                <w:color w:val="435363"/>
              </w:rPr>
              <w:t>(c)</w:t>
            </w:r>
          </w:p>
        </w:tc>
        <w:tc>
          <w:tcPr>
            <w:tcW w:w="9979" w:type="dxa"/>
            <w:tcBorders/>
            <w:vAlign w:val="center"/>
          </w:tcPr>
          <w:p>
            <w:pPr>
              <w:pStyle w:val="TableContents"/>
              <w:bidi w:val="0"/>
              <w:spacing w:before="0" w:after="0"/>
              <w:jc w:val="left"/>
              <w:rPr>
                <w:rFonts w:ascii="ARIAL" w:hAnsi="ARIAL"/>
                <w:color w:val="435363"/>
                <w:sz w:val="14"/>
              </w:rPr>
            </w:pPr>
            <w:r>
              <w:rPr>
                <w:rFonts w:ascii="ARIAL" w:hAnsi="ARIAL"/>
                <w:color w:val="435363"/>
                <w:sz w:val="14"/>
              </w:rPr>
              <w:t xml:space="preserve">The amounts include (i) the value of flight privileges received in 2023, (ii) for Messrs. Albaugh, Parker and Robinson, the value of lifetime flight privileges available to them, respectively, upon their retirement from board service, and (iii) tax reimbursements that we paid to our directors in 2023 for flight privileges provided to them in 2023. Amounts also include the portion of the premiums paid by us on behalf of Mr. Hart and Ms. O’Leary for a life insurance policy under the America West Directors’ Charitable Contribution Program, which is described more fully below in the section entitled “Legacy Director Compensation Programs,” and a contribution made to the charities of their choice for each of Messrs. Albaugh and Robinson in connection with their retirement from the Board. Each of these amounts are set forth in the table below. Flight privileges are valued based on the imputed taxable income to the director, which valuation is greater than the incremental cost to the Company. </w:t>
            </w:r>
          </w:p>
        </w:tc>
      </w:tr>
    </w:tbl>
    <w:p>
      <w:pPr>
        <w:pStyle w:val="TextBody"/>
        <w:bidi w:val="0"/>
        <w:spacing w:before="0" w:after="0"/>
        <w:jc w:val="left"/>
        <w:rPr/>
      </w:pPr>
      <w:r>
        <w:rPr/>
        <w:t> </w:t>
      </w:r>
    </w:p>
    <w:tbl>
      <w:tblPr>
        <w:tblW w:w="1306" w:type="dxa"/>
        <w:jc w:val="left"/>
        <w:tblInd w:w="0" w:type="dxa"/>
        <w:tblLayout w:type="fixed"/>
        <w:tblCellMar>
          <w:top w:w="0" w:type="dxa"/>
          <w:left w:w="0" w:type="dxa"/>
          <w:bottom w:w="0" w:type="dxa"/>
          <w:right w:w="0" w:type="dxa"/>
        </w:tblCellMar>
      </w:tblPr>
      <w:tblGrid>
        <w:gridCol w:w="1001"/>
        <w:gridCol w:w="60"/>
        <w:gridCol w:w="245"/>
      </w:tblGrid>
      <w:tr>
        <w:trPr/>
        <w:tc>
          <w:tcPr>
            <w:tcW w:w="10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1001" w:type="dxa"/>
            <w:tcBorders/>
            <w:vAlign w:val="center"/>
          </w:tcPr>
          <w:p>
            <w:pPr>
              <w:pStyle w:val="TableContents"/>
              <w:bidi w:val="0"/>
              <w:spacing w:before="0" w:after="0"/>
              <w:jc w:val="left"/>
              <w:rPr/>
            </w:pPr>
            <w:r>
              <w:rPr/>
              <w:t> </w:t>
            </w:r>
          </w:p>
          <w:p>
            <w:pPr>
              <w:pStyle w:val="TableContents"/>
              <w:bidi w:val="0"/>
              <w:spacing w:before="0" w:after="20"/>
              <w:jc w:val="right"/>
              <w:rPr/>
            </w:pPr>
            <w:r>
              <w:rPr/>
              <w:drawing>
                <wp:inline distT="0" distB="0" distL="0" distR="0">
                  <wp:extent cx="588010" cy="19050"/>
                  <wp:effectExtent l="0" t="0" r="0" b="0"/>
                  <wp:docPr id="188" name="Image1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182" descr=""/>
                          <pic:cNvPicPr>
                            <a:picLocks noChangeAspect="1" noChangeArrowheads="1"/>
                          </pic:cNvPicPr>
                        </pic:nvPicPr>
                        <pic:blipFill>
                          <a:blip r:embed="rId185"/>
                          <a:stretch>
                            <a:fillRect/>
                          </a:stretch>
                        </pic:blipFill>
                        <pic:spPr bwMode="auto">
                          <a:xfrm>
                            <a:off x="0" y="0"/>
                            <a:ext cx="588010" cy="1905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jc w:val="left"/>
              <w:rPr/>
            </w:pPr>
            <w:r>
              <w:rPr/>
              <w:t> </w:t>
            </w:r>
          </w:p>
          <w:p>
            <w:pPr>
              <w:pStyle w:val="TableContents"/>
              <w:bidi w:val="0"/>
              <w:spacing w:before="0" w:after="20"/>
              <w:jc w:val="right"/>
              <w:rPr>
                <w:rFonts w:ascii="ARIAL" w:hAnsi="ARIAL"/>
                <w:b/>
                <w:color w:val="435363"/>
                <w:sz w:val="18"/>
              </w:rPr>
            </w:pPr>
            <w:r>
              <w:rPr>
                <w:rFonts w:ascii="ARIAL" w:hAnsi="ARIAL"/>
                <w:b/>
                <w:color w:val="435363"/>
                <w:sz w:val="18"/>
              </w:rPr>
              <w:t>39</w:t>
            </w:r>
          </w:p>
        </w:tc>
      </w:tr>
    </w:tbl>
    <w:tbl>
      <w:tblPr>
        <w:tblW w:w="136" w:type="dxa"/>
        <w:jc w:val="left"/>
        <w:tblInd w:w="0" w:type="dxa"/>
        <w:tblLayout w:type="fixed"/>
        <w:tblCellMar>
          <w:top w:w="0" w:type="dxa"/>
          <w:left w:w="0" w:type="dxa"/>
          <w:bottom w:w="0" w:type="dxa"/>
          <w:right w:w="0" w:type="dxa"/>
        </w:tblCellMar>
      </w:tblPr>
      <w:tblGrid>
        <w:gridCol w:w="38"/>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rFonts w:ascii="ARIAL" w:hAnsi="ARIAL"/>
          <w:color w:val="435363"/>
          <w:sz w:val="16"/>
        </w:rPr>
      </w:pPr>
      <w:r>
        <w:rPr>
          <w:rFonts w:ascii="ARIAL" w:hAnsi="ARIAL"/>
          <w:color w:val="435363"/>
          <w:sz w:val="16"/>
        </w:rPr>
        <w:t xml:space="preserve">2024 Proxy Statement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tbl>
      <w:tblPr>
        <w:tblW w:w="6035" w:type="dxa"/>
        <w:jc w:val="left"/>
        <w:tblInd w:w="0" w:type="dxa"/>
        <w:tblLayout w:type="fixed"/>
        <w:tblCellMar>
          <w:top w:w="0" w:type="dxa"/>
          <w:left w:w="0" w:type="dxa"/>
          <w:bottom w:w="0" w:type="dxa"/>
          <w:right w:w="0" w:type="dxa"/>
        </w:tblCellMar>
      </w:tblPr>
      <w:tblGrid>
        <w:gridCol w:w="1460"/>
        <w:gridCol w:w="120"/>
        <w:gridCol w:w="60"/>
        <w:gridCol w:w="60"/>
        <w:gridCol w:w="800"/>
        <w:gridCol w:w="335"/>
        <w:gridCol w:w="60"/>
        <w:gridCol w:w="60"/>
        <w:gridCol w:w="60"/>
        <w:gridCol w:w="680"/>
        <w:gridCol w:w="335"/>
        <w:gridCol w:w="60"/>
        <w:gridCol w:w="63"/>
        <w:gridCol w:w="63"/>
        <w:gridCol w:w="715"/>
        <w:gridCol w:w="64"/>
        <w:gridCol w:w="120"/>
        <w:gridCol w:w="63"/>
        <w:gridCol w:w="63"/>
        <w:gridCol w:w="714"/>
        <w:gridCol w:w="80"/>
      </w:tblGrid>
      <w:tr>
        <w:trPr/>
        <w:tc>
          <w:tcPr>
            <w:tcW w:w="14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r>
      <w:tr>
        <w:trPr/>
        <w:tc>
          <w:tcPr>
            <w:tcW w:w="1460" w:type="dxa"/>
            <w:tcBorders/>
            <w:vAlign w:val="center"/>
          </w:tcPr>
          <w:p>
            <w:pPr>
              <w:pStyle w:val="TableContents"/>
              <w:bidi w:val="0"/>
              <w:spacing w:before="0" w:after="283"/>
              <w:jc w:val="left"/>
              <w:rPr>
                <w:sz w:val="4"/>
                <w:szCs w:val="4"/>
              </w:rPr>
            </w:pPr>
            <w:r>
              <w:rPr>
                <w:sz w:val="4"/>
                <w:szCs w:val="4"/>
              </w:rPr>
            </w:r>
          </w:p>
        </w:tc>
        <w:tc>
          <w:tcPr>
            <w:tcW w:w="1375" w:type="dxa"/>
            <w:gridSpan w:val="5"/>
            <w:tcBorders/>
            <w:vAlign w:val="center"/>
          </w:tcPr>
          <w:p>
            <w:pPr>
              <w:pStyle w:val="TableContents"/>
              <w:bidi w:val="0"/>
              <w:spacing w:before="0" w:after="283"/>
              <w:jc w:val="left"/>
              <w:rPr>
                <w:sz w:val="4"/>
                <w:szCs w:val="4"/>
              </w:rPr>
            </w:pPr>
            <w:r>
              <w:rPr>
                <w:sz w:val="4"/>
                <w:szCs w:val="4"/>
              </w:rPr>
            </w:r>
          </w:p>
        </w:tc>
        <w:tc>
          <w:tcPr>
            <w:tcW w:w="1195" w:type="dxa"/>
            <w:gridSpan w:val="5"/>
            <w:tcBorders/>
            <w:vAlign w:val="center"/>
          </w:tcPr>
          <w:p>
            <w:pPr>
              <w:pStyle w:val="TableContents"/>
              <w:bidi w:val="0"/>
              <w:spacing w:before="0" w:after="283"/>
              <w:jc w:val="left"/>
              <w:rPr>
                <w:sz w:val="4"/>
                <w:szCs w:val="4"/>
              </w:rPr>
            </w:pPr>
            <w:r>
              <w:rPr>
                <w:sz w:val="4"/>
                <w:szCs w:val="4"/>
              </w:rPr>
            </w:r>
          </w:p>
        </w:tc>
        <w:tc>
          <w:tcPr>
            <w:tcW w:w="965" w:type="dxa"/>
            <w:gridSpan w:val="5"/>
            <w:tcBorders/>
            <w:vAlign w:val="center"/>
          </w:tcPr>
          <w:p>
            <w:pPr>
              <w:pStyle w:val="TableContents"/>
              <w:bidi w:val="0"/>
              <w:spacing w:before="0" w:after="283"/>
              <w:jc w:val="left"/>
              <w:rPr>
                <w:sz w:val="4"/>
                <w:szCs w:val="4"/>
              </w:rPr>
            </w:pPr>
            <w:r>
              <w:rPr>
                <w:sz w:val="4"/>
                <w:szCs w:val="4"/>
              </w:rPr>
            </w:r>
          </w:p>
        </w:tc>
        <w:tc>
          <w:tcPr>
            <w:tcW w:w="1040" w:type="dxa"/>
            <w:gridSpan w:val="5"/>
            <w:tcBorders/>
            <w:vAlign w:val="center"/>
          </w:tcPr>
          <w:p>
            <w:pPr>
              <w:pStyle w:val="TableContents"/>
              <w:bidi w:val="0"/>
              <w:spacing w:before="0" w:after="283"/>
              <w:jc w:val="left"/>
              <w:rPr>
                <w:sz w:val="4"/>
                <w:szCs w:val="4"/>
              </w:rPr>
            </w:pPr>
            <w:r>
              <w:rPr>
                <w:sz w:val="4"/>
                <w:szCs w:val="4"/>
              </w:rPr>
            </w:r>
          </w:p>
        </w:tc>
      </w:tr>
      <w:tr>
        <w:trPr/>
        <w:tc>
          <w:tcPr>
            <w:tcW w:w="1460" w:type="dxa"/>
            <w:tcBorders>
              <w:bottom w:val="single" w:sz="6" w:space="0" w:color="BF0000"/>
            </w:tcBorders>
            <w:tcMar>
              <w:bottom w:w="28" w:type="dxa"/>
            </w:tcMar>
            <w:vAlign w:val="center"/>
          </w:tcPr>
          <w:p>
            <w:pPr>
              <w:pStyle w:val="TableContents"/>
              <w:bidi w:val="0"/>
              <w:spacing w:before="0" w:after="0"/>
              <w:jc w:val="left"/>
              <w:rPr>
                <w:rFonts w:ascii="ARIAL" w:hAnsi="ARIAL"/>
                <w:b/>
                <w:color w:val="3575B3"/>
                <w:sz w:val="18"/>
              </w:rPr>
            </w:pPr>
            <w:r>
              <w:rPr>
                <w:rFonts w:ascii="ARIAL" w:hAnsi="ARIAL"/>
                <w:b/>
                <w:color w:val="3575B3"/>
                <w:sz w:val="18"/>
              </w:rPr>
              <w:t>Name</w:t>
            </w:r>
          </w:p>
        </w:tc>
        <w:tc>
          <w:tcPr>
            <w:tcW w:w="120" w:type="dxa"/>
            <w:tcBorders>
              <w:bottom w:val="single" w:sz="6" w:space="0" w:color="BF0000"/>
            </w:tcBorders>
            <w:tcMar>
              <w:bottom w:w="28" w:type="dxa"/>
            </w:tcMar>
            <w:vAlign w:val="center"/>
          </w:tcPr>
          <w:p>
            <w:pPr>
              <w:pStyle w:val="TableContents"/>
              <w:bidi w:val="0"/>
              <w:spacing w:before="0" w:after="283"/>
              <w:jc w:val="left"/>
              <w:rPr/>
            </w:pPr>
            <w:r>
              <w:rPr/>
              <w:t>  </w:t>
            </w:r>
          </w:p>
        </w:tc>
        <w:tc>
          <w:tcPr>
            <w:tcW w:w="1255" w:type="dxa"/>
            <w:gridSpan w:val="4"/>
            <w:tcBorders>
              <w:bottom w:val="single" w:sz="6" w:space="0" w:color="BF0000"/>
            </w:tcBorders>
            <w:tcMar>
              <w:bottom w:w="28" w:type="dxa"/>
            </w:tcMar>
            <w:vAlign w:val="center"/>
          </w:tcPr>
          <w:p>
            <w:pPr>
              <w:pStyle w:val="TableContents"/>
              <w:bidi w:val="0"/>
              <w:spacing w:before="0" w:after="0"/>
              <w:jc w:val="center"/>
              <w:rPr>
                <w:rFonts w:ascii="ARIAL" w:hAnsi="ARIAL"/>
                <w:b/>
                <w:color w:val="3575B3"/>
                <w:sz w:val="18"/>
              </w:rPr>
            </w:pPr>
            <w:r>
              <w:rPr>
                <w:rFonts w:ascii="ARIAL" w:hAnsi="ARIAL"/>
                <w:b/>
                <w:color w:val="3575B3"/>
                <w:sz w:val="18"/>
              </w:rPr>
              <w:t>Flight</w:t>
            </w:r>
          </w:p>
          <w:p>
            <w:pPr>
              <w:pStyle w:val="TableContents"/>
              <w:bidi w:val="0"/>
              <w:spacing w:before="0" w:after="0"/>
              <w:jc w:val="center"/>
              <w:rPr>
                <w:rFonts w:ascii="ARIAL" w:hAnsi="ARIAL"/>
                <w:b/>
                <w:color w:val="3575B3"/>
                <w:sz w:val="18"/>
              </w:rPr>
            </w:pPr>
            <w:r>
              <w:rPr>
                <w:rFonts w:ascii="ARIAL" w:hAnsi="ARIAL"/>
                <w:b/>
                <w:color w:val="3575B3"/>
                <w:sz w:val="18"/>
              </w:rPr>
              <w:t>Privileges</w:t>
            </w:r>
          </w:p>
          <w:p>
            <w:pPr>
              <w:pStyle w:val="TableContents"/>
              <w:bidi w:val="0"/>
              <w:spacing w:before="0" w:after="20"/>
              <w:jc w:val="center"/>
              <w:rPr>
                <w:rFonts w:ascii="ARIAL" w:hAnsi="ARIAL"/>
                <w:b/>
                <w:color w:val="3575B3"/>
                <w:sz w:val="18"/>
              </w:rPr>
            </w:pPr>
            <w:r>
              <w:rPr>
                <w:rFonts w:ascii="ARIAL" w:hAnsi="ARIAL"/>
                <w:b/>
                <w:color w:val="3575B3"/>
                <w:sz w:val="18"/>
              </w:rPr>
              <w:t>($)</w:t>
            </w:r>
          </w:p>
        </w:tc>
        <w:tc>
          <w:tcPr>
            <w:tcW w:w="60" w:type="dxa"/>
            <w:tcBorders>
              <w:bottom w:val="single" w:sz="6" w:space="0" w:color="BF0000"/>
            </w:tcBorders>
            <w:tcMar>
              <w:bottom w:w="28" w:type="dxa"/>
            </w:tcMar>
            <w:vAlign w:val="center"/>
          </w:tcPr>
          <w:p>
            <w:pPr>
              <w:pStyle w:val="TableContents"/>
              <w:bidi w:val="0"/>
              <w:spacing w:before="0" w:after="283"/>
              <w:jc w:val="left"/>
              <w:rPr/>
            </w:pPr>
            <w:r>
              <w:rPr/>
              <w:t> </w:t>
            </w:r>
          </w:p>
        </w:tc>
        <w:tc>
          <w:tcPr>
            <w:tcW w:w="1135" w:type="dxa"/>
            <w:gridSpan w:val="4"/>
            <w:tcBorders>
              <w:bottom w:val="single" w:sz="6" w:space="0" w:color="BF0000"/>
            </w:tcBorders>
            <w:tcMar>
              <w:bottom w:w="28" w:type="dxa"/>
            </w:tcMar>
            <w:vAlign w:val="center"/>
          </w:tcPr>
          <w:p>
            <w:pPr>
              <w:pStyle w:val="TableContents"/>
              <w:bidi w:val="0"/>
              <w:spacing w:before="0" w:after="0"/>
              <w:jc w:val="center"/>
              <w:rPr>
                <w:rFonts w:ascii="ARIAL" w:hAnsi="ARIAL"/>
                <w:b/>
                <w:color w:val="3575B3"/>
                <w:sz w:val="18"/>
              </w:rPr>
            </w:pPr>
            <w:r>
              <w:rPr>
                <w:rFonts w:ascii="ARIAL" w:hAnsi="ARIAL"/>
                <w:b/>
                <w:color w:val="3575B3"/>
                <w:sz w:val="18"/>
              </w:rPr>
              <w:t>Tax</w:t>
            </w:r>
          </w:p>
          <w:p>
            <w:pPr>
              <w:pStyle w:val="TableContents"/>
              <w:bidi w:val="0"/>
              <w:spacing w:before="0" w:after="0"/>
              <w:jc w:val="center"/>
              <w:rPr>
                <w:rFonts w:ascii="ARIAL" w:hAnsi="ARIAL"/>
                <w:b/>
                <w:color w:val="3575B3"/>
                <w:sz w:val="18"/>
              </w:rPr>
            </w:pPr>
            <w:r>
              <w:rPr>
                <w:rFonts w:ascii="ARIAL" w:hAnsi="ARIAL"/>
                <w:b/>
                <w:color w:val="3575B3"/>
                <w:sz w:val="18"/>
              </w:rPr>
              <w:t>Gross-Up</w:t>
            </w:r>
          </w:p>
          <w:p>
            <w:pPr>
              <w:pStyle w:val="TableContents"/>
              <w:bidi w:val="0"/>
              <w:spacing w:before="0" w:after="0"/>
              <w:jc w:val="center"/>
              <w:rPr>
                <w:rFonts w:ascii="ARIAL" w:hAnsi="ARIAL"/>
                <w:b/>
                <w:color w:val="3575B3"/>
                <w:sz w:val="18"/>
              </w:rPr>
            </w:pPr>
            <w:r>
              <w:rPr>
                <w:rFonts w:ascii="ARIAL" w:hAnsi="ARIAL"/>
                <w:b/>
                <w:color w:val="3575B3"/>
                <w:sz w:val="18"/>
              </w:rPr>
              <w:t>on Flight</w:t>
            </w:r>
          </w:p>
          <w:p>
            <w:pPr>
              <w:pStyle w:val="TableContents"/>
              <w:bidi w:val="0"/>
              <w:spacing w:before="0" w:after="0"/>
              <w:jc w:val="center"/>
              <w:rPr>
                <w:rFonts w:ascii="ARIAL" w:hAnsi="ARIAL"/>
                <w:b/>
                <w:color w:val="3575B3"/>
                <w:sz w:val="16"/>
              </w:rPr>
            </w:pPr>
            <w:r>
              <w:rPr>
                <w:rFonts w:ascii="ARIAL" w:hAnsi="ARIAL"/>
                <w:b/>
                <w:color w:val="3575B3"/>
                <w:sz w:val="16"/>
              </w:rPr>
              <w:t>Privileges</w:t>
            </w:r>
          </w:p>
          <w:p>
            <w:pPr>
              <w:pStyle w:val="TableContents"/>
              <w:bidi w:val="0"/>
              <w:spacing w:before="0" w:after="20"/>
              <w:jc w:val="center"/>
              <w:rPr>
                <w:rFonts w:ascii="ARIAL" w:hAnsi="ARIAL"/>
                <w:b/>
                <w:color w:val="3575B3"/>
                <w:sz w:val="16"/>
              </w:rPr>
            </w:pPr>
            <w:r>
              <w:rPr>
                <w:rFonts w:ascii="ARIAL" w:hAnsi="ARIAL"/>
                <w:b/>
                <w:color w:val="3575B3"/>
                <w:sz w:val="16"/>
              </w:rPr>
              <w:t>($)</w:t>
            </w:r>
          </w:p>
        </w:tc>
        <w:tc>
          <w:tcPr>
            <w:tcW w:w="60" w:type="dxa"/>
            <w:tcBorders>
              <w:bottom w:val="single" w:sz="6" w:space="0" w:color="BF0000"/>
            </w:tcBorders>
            <w:tcMar>
              <w:bottom w:w="28" w:type="dxa"/>
            </w:tcMar>
            <w:vAlign w:val="center"/>
          </w:tcPr>
          <w:p>
            <w:pPr>
              <w:pStyle w:val="TableContents"/>
              <w:bidi w:val="0"/>
              <w:spacing w:before="0" w:after="283"/>
              <w:jc w:val="left"/>
              <w:rPr/>
            </w:pPr>
            <w:r>
              <w:rPr/>
              <w:t> </w:t>
            </w:r>
          </w:p>
        </w:tc>
        <w:tc>
          <w:tcPr>
            <w:tcW w:w="905" w:type="dxa"/>
            <w:gridSpan w:val="4"/>
            <w:tcBorders>
              <w:bottom w:val="single" w:sz="6" w:space="0" w:color="BF0000"/>
            </w:tcBorders>
            <w:tcMar>
              <w:bottom w:w="28" w:type="dxa"/>
            </w:tcMar>
            <w:vAlign w:val="center"/>
          </w:tcPr>
          <w:p>
            <w:pPr>
              <w:pStyle w:val="TableContents"/>
              <w:bidi w:val="0"/>
              <w:spacing w:before="0" w:after="0"/>
              <w:jc w:val="center"/>
              <w:rPr>
                <w:rFonts w:ascii="ARIAL" w:hAnsi="ARIAL"/>
                <w:b/>
                <w:color w:val="3575B3"/>
                <w:sz w:val="18"/>
              </w:rPr>
            </w:pPr>
            <w:r>
              <w:rPr>
                <w:rFonts w:ascii="ARIAL" w:hAnsi="ARIAL"/>
                <w:b/>
                <w:color w:val="3575B3"/>
                <w:sz w:val="18"/>
              </w:rPr>
              <w:t>Insurance</w:t>
            </w:r>
          </w:p>
          <w:p>
            <w:pPr>
              <w:pStyle w:val="TableContents"/>
              <w:bidi w:val="0"/>
              <w:spacing w:before="0" w:after="0"/>
              <w:jc w:val="center"/>
              <w:rPr>
                <w:rFonts w:ascii="ARIAL" w:hAnsi="ARIAL"/>
                <w:b/>
                <w:color w:val="3575B3"/>
                <w:sz w:val="18"/>
              </w:rPr>
            </w:pPr>
            <w:r>
              <w:rPr>
                <w:rFonts w:ascii="ARIAL" w:hAnsi="ARIAL"/>
                <w:b/>
                <w:color w:val="3575B3"/>
                <w:sz w:val="18"/>
              </w:rPr>
              <w:t>Premiums</w:t>
            </w:r>
          </w:p>
          <w:p>
            <w:pPr>
              <w:pStyle w:val="TableContents"/>
              <w:bidi w:val="0"/>
              <w:spacing w:before="0" w:after="20"/>
              <w:jc w:val="center"/>
              <w:rPr>
                <w:rFonts w:ascii="ARIAL" w:hAnsi="ARIAL"/>
                <w:b/>
                <w:color w:val="3575B3"/>
                <w:sz w:val="16"/>
              </w:rPr>
            </w:pPr>
            <w:r>
              <w:rPr>
                <w:rFonts w:ascii="ARIAL" w:hAnsi="ARIAL"/>
                <w:b/>
                <w:color w:val="3575B3"/>
                <w:sz w:val="16"/>
              </w:rPr>
              <w:t>($)</w:t>
            </w:r>
          </w:p>
        </w:tc>
        <w:tc>
          <w:tcPr>
            <w:tcW w:w="120" w:type="dxa"/>
            <w:tcBorders>
              <w:bottom w:val="single" w:sz="6" w:space="0" w:color="BF0000"/>
            </w:tcBorders>
            <w:tcMar>
              <w:bottom w:w="28" w:type="dxa"/>
            </w:tcMar>
            <w:vAlign w:val="center"/>
          </w:tcPr>
          <w:p>
            <w:pPr>
              <w:pStyle w:val="TableContents"/>
              <w:bidi w:val="0"/>
              <w:spacing w:before="0" w:after="283"/>
              <w:jc w:val="left"/>
              <w:rPr/>
            </w:pPr>
            <w:r>
              <w:rPr/>
              <w:t>  </w:t>
            </w:r>
          </w:p>
        </w:tc>
        <w:tc>
          <w:tcPr>
            <w:tcW w:w="920" w:type="dxa"/>
            <w:gridSpan w:val="4"/>
            <w:tcBorders>
              <w:bottom w:val="single" w:sz="6" w:space="0" w:color="BF0000"/>
            </w:tcBorders>
            <w:tcMar>
              <w:bottom w:w="28" w:type="dxa"/>
            </w:tcMar>
            <w:vAlign w:val="center"/>
          </w:tcPr>
          <w:p>
            <w:pPr>
              <w:pStyle w:val="TableContents"/>
              <w:bidi w:val="0"/>
              <w:spacing w:before="0" w:after="0"/>
              <w:jc w:val="center"/>
              <w:rPr>
                <w:rFonts w:ascii="ARIAL" w:hAnsi="ARIAL"/>
                <w:b/>
                <w:color w:val="3575B3"/>
                <w:sz w:val="18"/>
              </w:rPr>
            </w:pPr>
            <w:r>
              <w:rPr>
                <w:rFonts w:ascii="ARIAL" w:hAnsi="ARIAL"/>
                <w:b/>
                <w:color w:val="3575B3"/>
                <w:sz w:val="18"/>
              </w:rPr>
              <w:t>Charitable</w:t>
              <w:br/>
              <w:t>Awards</w:t>
            </w:r>
          </w:p>
          <w:p>
            <w:pPr>
              <w:pStyle w:val="TableContents"/>
              <w:bidi w:val="0"/>
              <w:spacing w:before="0" w:after="20"/>
              <w:jc w:val="center"/>
              <w:rPr>
                <w:rFonts w:ascii="ARIAL" w:hAnsi="ARIAL"/>
                <w:b/>
                <w:color w:val="3575B3"/>
                <w:sz w:val="18"/>
              </w:rPr>
            </w:pPr>
            <w:r>
              <w:rPr>
                <w:rFonts w:ascii="ARIAL" w:hAnsi="ARIAL"/>
                <w:b/>
                <w:color w:val="3575B3"/>
                <w:sz w:val="18"/>
              </w:rPr>
              <w:t>($)</w:t>
            </w:r>
          </w:p>
        </w:tc>
      </w:tr>
      <w:tr>
        <w:trPr/>
        <w:tc>
          <w:tcPr>
            <w:tcW w:w="1460" w:type="dxa"/>
            <w:tcBorders/>
            <w:vAlign w:val="center"/>
          </w:tcPr>
          <w:p>
            <w:pPr>
              <w:pStyle w:val="TableContents"/>
              <w:bidi w:val="0"/>
              <w:spacing w:before="0" w:after="283"/>
              <w:jc w:val="left"/>
              <w:rPr>
                <w:sz w:val="4"/>
                <w:szCs w:val="4"/>
              </w:rPr>
            </w:pPr>
            <w:r>
              <w:rPr>
                <w:sz w:val="4"/>
                <w:szCs w:val="4"/>
              </w:rPr>
            </w:r>
          </w:p>
        </w:tc>
        <w:tc>
          <w:tcPr>
            <w:tcW w:w="1375" w:type="dxa"/>
            <w:gridSpan w:val="5"/>
            <w:tcBorders/>
            <w:vAlign w:val="center"/>
          </w:tcPr>
          <w:p>
            <w:pPr>
              <w:pStyle w:val="TableContents"/>
              <w:bidi w:val="0"/>
              <w:spacing w:before="0" w:after="283"/>
              <w:jc w:val="left"/>
              <w:rPr>
                <w:sz w:val="4"/>
                <w:szCs w:val="4"/>
              </w:rPr>
            </w:pPr>
            <w:r>
              <w:rPr>
                <w:sz w:val="4"/>
                <w:szCs w:val="4"/>
              </w:rPr>
            </w:r>
          </w:p>
        </w:tc>
        <w:tc>
          <w:tcPr>
            <w:tcW w:w="1195" w:type="dxa"/>
            <w:gridSpan w:val="5"/>
            <w:tcBorders/>
            <w:vAlign w:val="center"/>
          </w:tcPr>
          <w:p>
            <w:pPr>
              <w:pStyle w:val="TableContents"/>
              <w:bidi w:val="0"/>
              <w:spacing w:before="0" w:after="283"/>
              <w:jc w:val="left"/>
              <w:rPr>
                <w:sz w:val="4"/>
                <w:szCs w:val="4"/>
              </w:rPr>
            </w:pPr>
            <w:r>
              <w:rPr>
                <w:sz w:val="4"/>
                <w:szCs w:val="4"/>
              </w:rPr>
            </w:r>
          </w:p>
        </w:tc>
        <w:tc>
          <w:tcPr>
            <w:tcW w:w="965" w:type="dxa"/>
            <w:gridSpan w:val="5"/>
            <w:tcBorders/>
            <w:vAlign w:val="center"/>
          </w:tcPr>
          <w:p>
            <w:pPr>
              <w:pStyle w:val="TableContents"/>
              <w:bidi w:val="0"/>
              <w:spacing w:before="0" w:after="283"/>
              <w:jc w:val="left"/>
              <w:rPr>
                <w:sz w:val="4"/>
                <w:szCs w:val="4"/>
              </w:rPr>
            </w:pPr>
            <w:r>
              <w:rPr>
                <w:sz w:val="4"/>
                <w:szCs w:val="4"/>
              </w:rPr>
            </w:r>
          </w:p>
        </w:tc>
        <w:tc>
          <w:tcPr>
            <w:tcW w:w="1040" w:type="dxa"/>
            <w:gridSpan w:val="5"/>
            <w:tcBorders/>
            <w:vAlign w:val="center"/>
          </w:tcPr>
          <w:p>
            <w:pPr>
              <w:pStyle w:val="TableContents"/>
              <w:bidi w:val="0"/>
              <w:spacing w:before="0" w:after="283"/>
              <w:jc w:val="left"/>
              <w:rPr>
                <w:sz w:val="4"/>
                <w:szCs w:val="4"/>
              </w:rPr>
            </w:pPr>
            <w:r>
              <w:rPr>
                <w:sz w:val="4"/>
                <w:szCs w:val="4"/>
              </w:rPr>
            </w:r>
          </w:p>
        </w:tc>
      </w:tr>
      <w:tr>
        <w:trPr/>
        <w:tc>
          <w:tcPr>
            <w:tcW w:w="1460" w:type="dxa"/>
            <w:tcBorders/>
            <w:vAlign w:val="center"/>
          </w:tcPr>
          <w:p>
            <w:pPr>
              <w:pStyle w:val="TableContents"/>
              <w:bidi w:val="0"/>
              <w:spacing w:before="0" w:after="0"/>
              <w:jc w:val="left"/>
              <w:rPr>
                <w:rFonts w:ascii="ARIAL" w:hAnsi="ARIAL"/>
                <w:b/>
                <w:color w:val="435363"/>
                <w:sz w:val="18"/>
              </w:rPr>
            </w:pPr>
            <w:r>
              <w:rPr>
                <w:rFonts w:ascii="ARIAL" w:hAnsi="ARIAL"/>
                <w:b/>
                <w:color w:val="435363"/>
                <w:sz w:val="18"/>
              </w:rPr>
              <w:t>Jim Albaugh(d)</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35363"/>
              </w:rPr>
            </w:pPr>
            <w:r>
              <w:rPr>
                <w:color w:val="435363"/>
              </w:rPr>
              <w:t> </w:t>
            </w:r>
          </w:p>
        </w:tc>
        <w:tc>
          <w:tcPr>
            <w:tcW w:w="800" w:type="dxa"/>
            <w:tcBorders/>
            <w:vAlign w:val="center"/>
          </w:tcPr>
          <w:p>
            <w:pPr>
              <w:pStyle w:val="TableContents"/>
              <w:bidi w:val="0"/>
              <w:spacing w:before="0" w:after="283"/>
              <w:jc w:val="right"/>
              <w:rPr>
                <w:color w:val="435363"/>
              </w:rPr>
            </w:pPr>
            <w:r>
              <w:rPr>
                <w:color w:val="435363"/>
              </w:rPr>
              <w:t>178,765</w:t>
            </w:r>
          </w:p>
        </w:tc>
        <w:tc>
          <w:tcPr>
            <w:tcW w:w="335" w:type="dxa"/>
            <w:tcBorders/>
            <w:vAlign w:val="center"/>
          </w:tcPr>
          <w:p>
            <w:pPr>
              <w:pStyle w:val="TableContents"/>
              <w:bidi w:val="0"/>
              <w:spacing w:before="0" w:after="283"/>
              <w:jc w:val="left"/>
              <w:rPr/>
            </w:pPr>
            <w:r>
              <w:rPr>
                <w:color w:val="435363"/>
              </w:rPr>
              <w:t>(e)</w:t>
            </w: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35363"/>
              </w:rPr>
            </w:pPr>
            <w:r>
              <w:rPr>
                <w:color w:val="435363"/>
              </w:rPr>
              <w:t> </w:t>
            </w:r>
          </w:p>
        </w:tc>
        <w:tc>
          <w:tcPr>
            <w:tcW w:w="680" w:type="dxa"/>
            <w:tcBorders/>
            <w:vAlign w:val="center"/>
          </w:tcPr>
          <w:p>
            <w:pPr>
              <w:pStyle w:val="TableContents"/>
              <w:bidi w:val="0"/>
              <w:spacing w:before="0" w:after="283"/>
              <w:jc w:val="right"/>
              <w:rPr>
                <w:color w:val="435363"/>
              </w:rPr>
            </w:pPr>
            <w:r>
              <w:rPr>
                <w:color w:val="435363"/>
              </w:rPr>
              <w:t>13,528</w:t>
            </w:r>
          </w:p>
        </w:tc>
        <w:tc>
          <w:tcPr>
            <w:tcW w:w="335" w:type="dxa"/>
            <w:tcBorders/>
            <w:vAlign w:val="center"/>
          </w:tcPr>
          <w:p>
            <w:pPr>
              <w:pStyle w:val="TableContents"/>
              <w:bidi w:val="0"/>
              <w:spacing w:before="0" w:after="283"/>
              <w:jc w:val="left"/>
              <w:rPr/>
            </w:pPr>
            <w:r>
              <w:rPr>
                <w:color w:val="435363"/>
              </w:rPr>
              <w:t>(e)</w:t>
            </w:r>
            <w:r>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color w:val="435363"/>
              </w:rPr>
            </w:pPr>
            <w:r>
              <w:rPr>
                <w:color w:val="435363"/>
              </w:rPr>
              <w:t> </w:t>
            </w:r>
          </w:p>
        </w:tc>
        <w:tc>
          <w:tcPr>
            <w:tcW w:w="714" w:type="dxa"/>
            <w:tcBorders/>
            <w:vAlign w:val="center"/>
          </w:tcPr>
          <w:p>
            <w:pPr>
              <w:pStyle w:val="TableContents"/>
              <w:bidi w:val="0"/>
              <w:spacing w:before="0" w:after="283"/>
              <w:jc w:val="right"/>
              <w:rPr>
                <w:color w:val="435363"/>
              </w:rPr>
            </w:pPr>
            <w:r>
              <w:rPr>
                <w:color w:val="435363"/>
              </w:rPr>
              <w:t>25,000</w:t>
            </w:r>
          </w:p>
        </w:tc>
        <w:tc>
          <w:tcPr>
            <w:tcW w:w="80" w:type="dxa"/>
            <w:tcBorders/>
            <w:vAlign w:val="center"/>
          </w:tcPr>
          <w:p>
            <w:pPr>
              <w:pStyle w:val="TableContents"/>
              <w:bidi w:val="0"/>
              <w:spacing w:before="0" w:after="283"/>
              <w:jc w:val="left"/>
              <w:rPr>
                <w:sz w:val="4"/>
                <w:szCs w:val="4"/>
              </w:rPr>
            </w:pPr>
            <w:r>
              <w:rPr>
                <w:sz w:val="4"/>
                <w:szCs w:val="4"/>
              </w:rPr>
            </w:r>
          </w:p>
        </w:tc>
      </w:tr>
      <w:tr>
        <w:trPr/>
        <w:tc>
          <w:tcPr>
            <w:tcW w:w="1460" w:type="dxa"/>
            <w:tcBorders/>
            <w:shd w:fill="EDEDED" w:val="clear"/>
            <w:vAlign w:val="center"/>
          </w:tcPr>
          <w:p>
            <w:pPr>
              <w:pStyle w:val="TableContents"/>
              <w:bidi w:val="0"/>
              <w:spacing w:before="0" w:after="283"/>
              <w:jc w:val="left"/>
              <w:rPr>
                <w:sz w:val="4"/>
                <w:szCs w:val="4"/>
              </w:rPr>
            </w:pPr>
            <w:r>
              <w:rPr>
                <w:sz w:val="4"/>
                <w:szCs w:val="4"/>
              </w:rPr>
            </w:r>
          </w:p>
        </w:tc>
        <w:tc>
          <w:tcPr>
            <w:tcW w:w="1375" w:type="dxa"/>
            <w:gridSpan w:val="5"/>
            <w:tcBorders/>
            <w:shd w:fill="EDEDED" w:val="clear"/>
            <w:vAlign w:val="center"/>
          </w:tcPr>
          <w:p>
            <w:pPr>
              <w:pStyle w:val="TableContents"/>
              <w:bidi w:val="0"/>
              <w:spacing w:before="0" w:after="283"/>
              <w:jc w:val="left"/>
              <w:rPr>
                <w:sz w:val="4"/>
                <w:szCs w:val="4"/>
              </w:rPr>
            </w:pPr>
            <w:r>
              <w:rPr>
                <w:sz w:val="4"/>
                <w:szCs w:val="4"/>
              </w:rPr>
            </w:r>
          </w:p>
        </w:tc>
        <w:tc>
          <w:tcPr>
            <w:tcW w:w="1195" w:type="dxa"/>
            <w:gridSpan w:val="5"/>
            <w:tcBorders/>
            <w:shd w:fill="EDEDED" w:val="clear"/>
            <w:vAlign w:val="center"/>
          </w:tcPr>
          <w:p>
            <w:pPr>
              <w:pStyle w:val="TableContents"/>
              <w:bidi w:val="0"/>
              <w:spacing w:before="0" w:after="283"/>
              <w:jc w:val="left"/>
              <w:rPr>
                <w:sz w:val="4"/>
                <w:szCs w:val="4"/>
              </w:rPr>
            </w:pPr>
            <w:r>
              <w:rPr>
                <w:sz w:val="4"/>
                <w:szCs w:val="4"/>
              </w:rPr>
            </w:r>
          </w:p>
        </w:tc>
        <w:tc>
          <w:tcPr>
            <w:tcW w:w="965" w:type="dxa"/>
            <w:gridSpan w:val="5"/>
            <w:tcBorders/>
            <w:shd w:fill="EDEDED" w:val="clear"/>
            <w:vAlign w:val="center"/>
          </w:tcPr>
          <w:p>
            <w:pPr>
              <w:pStyle w:val="TableContents"/>
              <w:bidi w:val="0"/>
              <w:spacing w:before="0" w:after="283"/>
              <w:jc w:val="left"/>
              <w:rPr>
                <w:sz w:val="4"/>
                <w:szCs w:val="4"/>
              </w:rPr>
            </w:pPr>
            <w:r>
              <w:rPr>
                <w:sz w:val="4"/>
                <w:szCs w:val="4"/>
              </w:rPr>
            </w:r>
          </w:p>
        </w:tc>
        <w:tc>
          <w:tcPr>
            <w:tcW w:w="1040" w:type="dxa"/>
            <w:gridSpan w:val="5"/>
            <w:tcBorders/>
            <w:shd w:fill="EDEDED" w:val="clear"/>
            <w:vAlign w:val="center"/>
          </w:tcPr>
          <w:p>
            <w:pPr>
              <w:pStyle w:val="TableContents"/>
              <w:bidi w:val="0"/>
              <w:spacing w:before="0" w:after="283"/>
              <w:jc w:val="left"/>
              <w:rPr>
                <w:sz w:val="4"/>
                <w:szCs w:val="4"/>
              </w:rPr>
            </w:pPr>
            <w:r>
              <w:rPr>
                <w:sz w:val="4"/>
                <w:szCs w:val="4"/>
              </w:rPr>
            </w:r>
          </w:p>
        </w:tc>
      </w:tr>
      <w:tr>
        <w:trPr/>
        <w:tc>
          <w:tcPr>
            <w:tcW w:w="1460" w:type="dxa"/>
            <w:tcBorders/>
            <w:shd w:fill="EDEDED" w:val="clear"/>
            <w:vAlign w:val="center"/>
          </w:tcPr>
          <w:p>
            <w:pPr>
              <w:pStyle w:val="TableContents"/>
              <w:bidi w:val="0"/>
              <w:spacing w:before="0" w:after="0"/>
              <w:jc w:val="left"/>
              <w:rPr>
                <w:rFonts w:ascii="ARIAL" w:hAnsi="ARIAL"/>
                <w:b/>
                <w:color w:val="435363"/>
                <w:sz w:val="18"/>
              </w:rPr>
            </w:pPr>
            <w:r>
              <w:rPr>
                <w:rFonts w:ascii="ARIAL" w:hAnsi="ARIAL"/>
                <w:b/>
                <w:color w:val="435363"/>
                <w:sz w:val="18"/>
              </w:rPr>
              <w:t>Jeff Benjamin</w:t>
            </w:r>
          </w:p>
        </w:tc>
        <w:tc>
          <w:tcPr>
            <w:tcW w:w="12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800" w:type="dxa"/>
            <w:tcBorders/>
            <w:shd w:fill="EDEDED" w:val="clear"/>
            <w:vAlign w:val="center"/>
          </w:tcPr>
          <w:p>
            <w:pPr>
              <w:pStyle w:val="TableContents"/>
              <w:bidi w:val="0"/>
              <w:spacing w:before="0" w:after="283"/>
              <w:jc w:val="right"/>
              <w:rPr>
                <w:color w:val="435363"/>
              </w:rPr>
            </w:pPr>
            <w:r>
              <w:rPr>
                <w:color w:val="435363"/>
              </w:rPr>
              <w:t>20,374</w:t>
            </w:r>
          </w:p>
        </w:tc>
        <w:tc>
          <w:tcPr>
            <w:tcW w:w="33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680" w:type="dxa"/>
            <w:tcBorders/>
            <w:shd w:fill="EDEDED" w:val="clear"/>
            <w:vAlign w:val="center"/>
          </w:tcPr>
          <w:p>
            <w:pPr>
              <w:pStyle w:val="TableContents"/>
              <w:bidi w:val="0"/>
              <w:spacing w:before="0" w:after="283"/>
              <w:jc w:val="right"/>
              <w:rPr>
                <w:color w:val="435363"/>
              </w:rPr>
            </w:pPr>
            <w:r>
              <w:rPr>
                <w:color w:val="435363"/>
              </w:rPr>
              <w:t>20,374</w:t>
            </w:r>
          </w:p>
        </w:tc>
        <w:tc>
          <w:tcPr>
            <w:tcW w:w="33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63" w:type="dxa"/>
            <w:tcBorders/>
            <w:shd w:fill="EDEDED" w:val="clear"/>
            <w:vAlign w:val="center"/>
          </w:tcPr>
          <w:p>
            <w:pPr>
              <w:pStyle w:val="TableContents"/>
              <w:bidi w:val="0"/>
              <w:spacing w:before="0" w:after="283"/>
              <w:jc w:val="left"/>
              <w:rPr/>
            </w:pPr>
            <w:r>
              <w:rPr/>
              <w:t> </w:t>
            </w:r>
          </w:p>
        </w:tc>
        <w:tc>
          <w:tcPr>
            <w:tcW w:w="63" w:type="dxa"/>
            <w:tcBorders/>
            <w:shd w:fill="EDEDED" w:val="clear"/>
            <w:vAlign w:val="center"/>
          </w:tcPr>
          <w:p>
            <w:pPr>
              <w:pStyle w:val="TableContents"/>
              <w:bidi w:val="0"/>
              <w:spacing w:before="0" w:after="283"/>
              <w:jc w:val="left"/>
              <w:rPr>
                <w:sz w:val="4"/>
                <w:szCs w:val="4"/>
              </w:rPr>
            </w:pPr>
            <w:r>
              <w:rPr>
                <w:sz w:val="4"/>
                <w:szCs w:val="4"/>
              </w:rPr>
            </w:r>
          </w:p>
        </w:tc>
        <w:tc>
          <w:tcPr>
            <w:tcW w:w="715" w:type="dxa"/>
            <w:tcBorders/>
            <w:shd w:fill="EDEDED" w:val="clear"/>
            <w:vAlign w:val="center"/>
          </w:tcPr>
          <w:p>
            <w:pPr>
              <w:pStyle w:val="TableContents"/>
              <w:bidi w:val="0"/>
              <w:spacing w:before="0" w:after="283"/>
              <w:jc w:val="left"/>
              <w:rPr>
                <w:sz w:val="4"/>
                <w:szCs w:val="4"/>
              </w:rPr>
            </w:pPr>
            <w:r>
              <w:rPr>
                <w:sz w:val="4"/>
                <w:szCs w:val="4"/>
              </w:rPr>
            </w:r>
          </w:p>
        </w:tc>
        <w:tc>
          <w:tcPr>
            <w:tcW w:w="64" w:type="dxa"/>
            <w:tcBorders/>
            <w:shd w:fill="EDEDED" w:val="clear"/>
            <w:vAlign w:val="center"/>
          </w:tcPr>
          <w:p>
            <w:pPr>
              <w:pStyle w:val="TableContents"/>
              <w:bidi w:val="0"/>
              <w:spacing w:before="0" w:after="283"/>
              <w:jc w:val="left"/>
              <w:rPr>
                <w:sz w:val="4"/>
                <w:szCs w:val="4"/>
              </w:rPr>
            </w:pPr>
            <w:r>
              <w:rPr>
                <w:sz w:val="4"/>
                <w:szCs w:val="4"/>
              </w:rPr>
            </w:r>
          </w:p>
        </w:tc>
        <w:tc>
          <w:tcPr>
            <w:tcW w:w="120" w:type="dxa"/>
            <w:tcBorders/>
            <w:shd w:fill="EDEDED" w:val="clear"/>
            <w:vAlign w:val="center"/>
          </w:tcPr>
          <w:p>
            <w:pPr>
              <w:pStyle w:val="TableContents"/>
              <w:bidi w:val="0"/>
              <w:spacing w:before="0" w:after="283"/>
              <w:jc w:val="left"/>
              <w:rPr/>
            </w:pPr>
            <w:r>
              <w:rPr/>
              <w:t>  </w:t>
            </w:r>
          </w:p>
        </w:tc>
        <w:tc>
          <w:tcPr>
            <w:tcW w:w="63" w:type="dxa"/>
            <w:tcBorders/>
            <w:shd w:fill="EDEDED" w:val="clear"/>
            <w:vAlign w:val="center"/>
          </w:tcPr>
          <w:p>
            <w:pPr>
              <w:pStyle w:val="TableContents"/>
              <w:bidi w:val="0"/>
              <w:spacing w:before="0" w:after="283"/>
              <w:jc w:val="left"/>
              <w:rPr/>
            </w:pPr>
            <w:r>
              <w:rPr/>
              <w:t> </w:t>
            </w:r>
          </w:p>
        </w:tc>
        <w:tc>
          <w:tcPr>
            <w:tcW w:w="63" w:type="dxa"/>
            <w:tcBorders/>
            <w:shd w:fill="EDEDED" w:val="clear"/>
            <w:vAlign w:val="center"/>
          </w:tcPr>
          <w:p>
            <w:pPr>
              <w:pStyle w:val="TableContents"/>
              <w:bidi w:val="0"/>
              <w:spacing w:before="0" w:after="283"/>
              <w:jc w:val="left"/>
              <w:rPr>
                <w:sz w:val="4"/>
                <w:szCs w:val="4"/>
              </w:rPr>
            </w:pPr>
            <w:r>
              <w:rPr>
                <w:sz w:val="4"/>
                <w:szCs w:val="4"/>
              </w:rPr>
            </w:r>
          </w:p>
        </w:tc>
        <w:tc>
          <w:tcPr>
            <w:tcW w:w="714" w:type="dxa"/>
            <w:tcBorders/>
            <w:shd w:fill="EDEDED" w:val="clear"/>
            <w:vAlign w:val="center"/>
          </w:tcPr>
          <w:p>
            <w:pPr>
              <w:pStyle w:val="TableContents"/>
              <w:bidi w:val="0"/>
              <w:spacing w:before="0" w:after="283"/>
              <w:jc w:val="left"/>
              <w:rPr>
                <w:sz w:val="4"/>
                <w:szCs w:val="4"/>
              </w:rPr>
            </w:pPr>
            <w:r>
              <w:rPr>
                <w:sz w:val="4"/>
                <w:szCs w:val="4"/>
              </w:rPr>
            </w:r>
          </w:p>
        </w:tc>
        <w:tc>
          <w:tcPr>
            <w:tcW w:w="80" w:type="dxa"/>
            <w:tcBorders/>
            <w:shd w:fill="EDEDED" w:val="clear"/>
            <w:vAlign w:val="center"/>
          </w:tcPr>
          <w:p>
            <w:pPr>
              <w:pStyle w:val="TableContents"/>
              <w:bidi w:val="0"/>
              <w:spacing w:before="0" w:after="283"/>
              <w:jc w:val="left"/>
              <w:rPr>
                <w:sz w:val="4"/>
                <w:szCs w:val="4"/>
              </w:rPr>
            </w:pPr>
            <w:r>
              <w:rPr>
                <w:sz w:val="4"/>
                <w:szCs w:val="4"/>
              </w:rPr>
            </w:r>
          </w:p>
        </w:tc>
      </w:tr>
      <w:tr>
        <w:trPr/>
        <w:tc>
          <w:tcPr>
            <w:tcW w:w="1460" w:type="dxa"/>
            <w:tcBorders/>
            <w:vAlign w:val="center"/>
          </w:tcPr>
          <w:p>
            <w:pPr>
              <w:pStyle w:val="TableContents"/>
              <w:bidi w:val="0"/>
              <w:spacing w:before="0" w:after="283"/>
              <w:jc w:val="left"/>
              <w:rPr>
                <w:sz w:val="4"/>
                <w:szCs w:val="4"/>
              </w:rPr>
            </w:pPr>
            <w:r>
              <w:rPr>
                <w:sz w:val="4"/>
                <w:szCs w:val="4"/>
              </w:rPr>
            </w:r>
          </w:p>
        </w:tc>
        <w:tc>
          <w:tcPr>
            <w:tcW w:w="1375" w:type="dxa"/>
            <w:gridSpan w:val="5"/>
            <w:tcBorders/>
            <w:vAlign w:val="center"/>
          </w:tcPr>
          <w:p>
            <w:pPr>
              <w:pStyle w:val="TableContents"/>
              <w:bidi w:val="0"/>
              <w:spacing w:before="0" w:after="283"/>
              <w:jc w:val="left"/>
              <w:rPr>
                <w:sz w:val="4"/>
                <w:szCs w:val="4"/>
              </w:rPr>
            </w:pPr>
            <w:r>
              <w:rPr>
                <w:sz w:val="4"/>
                <w:szCs w:val="4"/>
              </w:rPr>
            </w:r>
          </w:p>
        </w:tc>
        <w:tc>
          <w:tcPr>
            <w:tcW w:w="1195" w:type="dxa"/>
            <w:gridSpan w:val="5"/>
            <w:tcBorders/>
            <w:vAlign w:val="center"/>
          </w:tcPr>
          <w:p>
            <w:pPr>
              <w:pStyle w:val="TableContents"/>
              <w:bidi w:val="0"/>
              <w:spacing w:before="0" w:after="283"/>
              <w:jc w:val="left"/>
              <w:rPr>
                <w:sz w:val="4"/>
                <w:szCs w:val="4"/>
              </w:rPr>
            </w:pPr>
            <w:r>
              <w:rPr>
                <w:sz w:val="4"/>
                <w:szCs w:val="4"/>
              </w:rPr>
            </w:r>
          </w:p>
        </w:tc>
        <w:tc>
          <w:tcPr>
            <w:tcW w:w="965" w:type="dxa"/>
            <w:gridSpan w:val="5"/>
            <w:tcBorders/>
            <w:vAlign w:val="center"/>
          </w:tcPr>
          <w:p>
            <w:pPr>
              <w:pStyle w:val="TableContents"/>
              <w:bidi w:val="0"/>
              <w:spacing w:before="0" w:after="283"/>
              <w:jc w:val="left"/>
              <w:rPr>
                <w:sz w:val="4"/>
                <w:szCs w:val="4"/>
              </w:rPr>
            </w:pPr>
            <w:r>
              <w:rPr>
                <w:sz w:val="4"/>
                <w:szCs w:val="4"/>
              </w:rPr>
            </w:r>
          </w:p>
        </w:tc>
        <w:tc>
          <w:tcPr>
            <w:tcW w:w="1040" w:type="dxa"/>
            <w:gridSpan w:val="5"/>
            <w:tcBorders/>
            <w:vAlign w:val="center"/>
          </w:tcPr>
          <w:p>
            <w:pPr>
              <w:pStyle w:val="TableContents"/>
              <w:bidi w:val="0"/>
              <w:spacing w:before="0" w:after="283"/>
              <w:jc w:val="left"/>
              <w:rPr>
                <w:sz w:val="4"/>
                <w:szCs w:val="4"/>
              </w:rPr>
            </w:pPr>
            <w:r>
              <w:rPr>
                <w:sz w:val="4"/>
                <w:szCs w:val="4"/>
              </w:rPr>
            </w:r>
          </w:p>
        </w:tc>
      </w:tr>
      <w:tr>
        <w:trPr/>
        <w:tc>
          <w:tcPr>
            <w:tcW w:w="1460" w:type="dxa"/>
            <w:tcBorders/>
            <w:vAlign w:val="center"/>
          </w:tcPr>
          <w:p>
            <w:pPr>
              <w:pStyle w:val="TableContents"/>
              <w:bidi w:val="0"/>
              <w:spacing w:before="0" w:after="0"/>
              <w:jc w:val="left"/>
              <w:rPr>
                <w:rFonts w:ascii="ARIAL" w:hAnsi="ARIAL"/>
                <w:b/>
                <w:color w:val="435363"/>
                <w:sz w:val="18"/>
              </w:rPr>
            </w:pPr>
            <w:r>
              <w:rPr>
                <w:rFonts w:ascii="ARIAL" w:hAnsi="ARIAL"/>
                <w:b/>
                <w:color w:val="435363"/>
                <w:sz w:val="18"/>
              </w:rPr>
              <w:t>Adriane Brown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35363"/>
              </w:rPr>
            </w:pPr>
            <w:r>
              <w:rPr>
                <w:color w:val="435363"/>
              </w:rPr>
              <w:t> </w:t>
            </w:r>
          </w:p>
        </w:tc>
        <w:tc>
          <w:tcPr>
            <w:tcW w:w="800" w:type="dxa"/>
            <w:tcBorders/>
            <w:vAlign w:val="center"/>
          </w:tcPr>
          <w:p>
            <w:pPr>
              <w:pStyle w:val="TableContents"/>
              <w:bidi w:val="0"/>
              <w:spacing w:before="0" w:after="283"/>
              <w:jc w:val="right"/>
              <w:rPr>
                <w:color w:val="435363"/>
              </w:rPr>
            </w:pPr>
            <w:r>
              <w:rPr>
                <w:color w:val="435363"/>
              </w:rPr>
              <w:t>5,592</w:t>
            </w:r>
          </w:p>
        </w:tc>
        <w:tc>
          <w:tcPr>
            <w:tcW w:w="3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35363"/>
              </w:rPr>
            </w:pPr>
            <w:r>
              <w:rPr>
                <w:color w:val="435363"/>
              </w:rPr>
              <w:t> </w:t>
            </w:r>
          </w:p>
        </w:tc>
        <w:tc>
          <w:tcPr>
            <w:tcW w:w="680" w:type="dxa"/>
            <w:tcBorders/>
            <w:vAlign w:val="center"/>
          </w:tcPr>
          <w:p>
            <w:pPr>
              <w:pStyle w:val="TableContents"/>
              <w:bidi w:val="0"/>
              <w:spacing w:before="0" w:after="283"/>
              <w:jc w:val="right"/>
              <w:rPr>
                <w:color w:val="435363"/>
              </w:rPr>
            </w:pPr>
            <w:r>
              <w:rPr>
                <w:color w:val="435363"/>
              </w:rPr>
              <w:t>5,592</w:t>
            </w:r>
          </w:p>
        </w:tc>
        <w:tc>
          <w:tcPr>
            <w:tcW w:w="3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r>
      <w:tr>
        <w:trPr/>
        <w:tc>
          <w:tcPr>
            <w:tcW w:w="1460" w:type="dxa"/>
            <w:tcBorders/>
            <w:shd w:fill="EDEDED" w:val="clear"/>
            <w:vAlign w:val="center"/>
          </w:tcPr>
          <w:p>
            <w:pPr>
              <w:pStyle w:val="TableContents"/>
              <w:bidi w:val="0"/>
              <w:spacing w:before="0" w:after="283"/>
              <w:jc w:val="left"/>
              <w:rPr>
                <w:sz w:val="4"/>
                <w:szCs w:val="4"/>
              </w:rPr>
            </w:pPr>
            <w:r>
              <w:rPr>
                <w:sz w:val="4"/>
                <w:szCs w:val="4"/>
              </w:rPr>
            </w:r>
          </w:p>
        </w:tc>
        <w:tc>
          <w:tcPr>
            <w:tcW w:w="1375" w:type="dxa"/>
            <w:gridSpan w:val="5"/>
            <w:tcBorders/>
            <w:shd w:fill="EDEDED" w:val="clear"/>
            <w:vAlign w:val="center"/>
          </w:tcPr>
          <w:p>
            <w:pPr>
              <w:pStyle w:val="TableContents"/>
              <w:bidi w:val="0"/>
              <w:spacing w:before="0" w:after="283"/>
              <w:jc w:val="left"/>
              <w:rPr>
                <w:sz w:val="4"/>
                <w:szCs w:val="4"/>
              </w:rPr>
            </w:pPr>
            <w:r>
              <w:rPr>
                <w:sz w:val="4"/>
                <w:szCs w:val="4"/>
              </w:rPr>
            </w:r>
          </w:p>
        </w:tc>
        <w:tc>
          <w:tcPr>
            <w:tcW w:w="1195" w:type="dxa"/>
            <w:gridSpan w:val="5"/>
            <w:tcBorders/>
            <w:shd w:fill="EDEDED" w:val="clear"/>
            <w:vAlign w:val="center"/>
          </w:tcPr>
          <w:p>
            <w:pPr>
              <w:pStyle w:val="TableContents"/>
              <w:bidi w:val="0"/>
              <w:spacing w:before="0" w:after="283"/>
              <w:jc w:val="left"/>
              <w:rPr>
                <w:sz w:val="4"/>
                <w:szCs w:val="4"/>
              </w:rPr>
            </w:pPr>
            <w:r>
              <w:rPr>
                <w:sz w:val="4"/>
                <w:szCs w:val="4"/>
              </w:rPr>
            </w:r>
          </w:p>
        </w:tc>
        <w:tc>
          <w:tcPr>
            <w:tcW w:w="965" w:type="dxa"/>
            <w:gridSpan w:val="5"/>
            <w:tcBorders/>
            <w:shd w:fill="EDEDED" w:val="clear"/>
            <w:vAlign w:val="center"/>
          </w:tcPr>
          <w:p>
            <w:pPr>
              <w:pStyle w:val="TableContents"/>
              <w:bidi w:val="0"/>
              <w:spacing w:before="0" w:after="283"/>
              <w:jc w:val="left"/>
              <w:rPr>
                <w:sz w:val="4"/>
                <w:szCs w:val="4"/>
              </w:rPr>
            </w:pPr>
            <w:r>
              <w:rPr>
                <w:sz w:val="4"/>
                <w:szCs w:val="4"/>
              </w:rPr>
            </w:r>
          </w:p>
        </w:tc>
        <w:tc>
          <w:tcPr>
            <w:tcW w:w="1040" w:type="dxa"/>
            <w:gridSpan w:val="5"/>
            <w:tcBorders/>
            <w:shd w:fill="EDEDED" w:val="clear"/>
            <w:vAlign w:val="center"/>
          </w:tcPr>
          <w:p>
            <w:pPr>
              <w:pStyle w:val="TableContents"/>
              <w:bidi w:val="0"/>
              <w:spacing w:before="0" w:after="283"/>
              <w:jc w:val="left"/>
              <w:rPr>
                <w:sz w:val="4"/>
                <w:szCs w:val="4"/>
              </w:rPr>
            </w:pPr>
            <w:r>
              <w:rPr>
                <w:sz w:val="4"/>
                <w:szCs w:val="4"/>
              </w:rPr>
            </w:r>
          </w:p>
        </w:tc>
      </w:tr>
      <w:tr>
        <w:trPr/>
        <w:tc>
          <w:tcPr>
            <w:tcW w:w="1460" w:type="dxa"/>
            <w:tcBorders/>
            <w:shd w:fill="EDEDED" w:val="clear"/>
            <w:vAlign w:val="center"/>
          </w:tcPr>
          <w:p>
            <w:pPr>
              <w:pStyle w:val="TableContents"/>
              <w:bidi w:val="0"/>
              <w:spacing w:before="0" w:after="0"/>
              <w:jc w:val="left"/>
              <w:rPr>
                <w:rFonts w:ascii="ARIAL" w:hAnsi="ARIAL"/>
                <w:b/>
                <w:color w:val="435363"/>
                <w:sz w:val="18"/>
              </w:rPr>
            </w:pPr>
            <w:r>
              <w:rPr>
                <w:rFonts w:ascii="ARIAL" w:hAnsi="ARIAL"/>
                <w:b/>
                <w:color w:val="435363"/>
                <w:sz w:val="18"/>
              </w:rPr>
              <w:t>John Cahill</w:t>
            </w:r>
          </w:p>
        </w:tc>
        <w:tc>
          <w:tcPr>
            <w:tcW w:w="12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800" w:type="dxa"/>
            <w:tcBorders/>
            <w:shd w:fill="EDEDED" w:val="clear"/>
            <w:vAlign w:val="center"/>
          </w:tcPr>
          <w:p>
            <w:pPr>
              <w:pStyle w:val="TableContents"/>
              <w:bidi w:val="0"/>
              <w:spacing w:before="0" w:after="283"/>
              <w:jc w:val="right"/>
              <w:rPr>
                <w:color w:val="435363"/>
              </w:rPr>
            </w:pPr>
            <w:r>
              <w:rPr>
                <w:color w:val="435363"/>
              </w:rPr>
              <w:t>16,284</w:t>
            </w:r>
          </w:p>
        </w:tc>
        <w:tc>
          <w:tcPr>
            <w:tcW w:w="33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680" w:type="dxa"/>
            <w:tcBorders/>
            <w:shd w:fill="EDEDED" w:val="clear"/>
            <w:vAlign w:val="center"/>
          </w:tcPr>
          <w:p>
            <w:pPr>
              <w:pStyle w:val="TableContents"/>
              <w:bidi w:val="0"/>
              <w:spacing w:before="0" w:after="283"/>
              <w:jc w:val="right"/>
              <w:rPr>
                <w:color w:val="435363"/>
              </w:rPr>
            </w:pPr>
            <w:r>
              <w:rPr>
                <w:color w:val="435363"/>
              </w:rPr>
              <w:t>16,284</w:t>
            </w:r>
          </w:p>
        </w:tc>
        <w:tc>
          <w:tcPr>
            <w:tcW w:w="33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63" w:type="dxa"/>
            <w:tcBorders/>
            <w:shd w:fill="EDEDED" w:val="clear"/>
            <w:vAlign w:val="center"/>
          </w:tcPr>
          <w:p>
            <w:pPr>
              <w:pStyle w:val="TableContents"/>
              <w:bidi w:val="0"/>
              <w:spacing w:before="0" w:after="283"/>
              <w:jc w:val="left"/>
              <w:rPr/>
            </w:pPr>
            <w:r>
              <w:rPr/>
              <w:t> </w:t>
            </w:r>
          </w:p>
        </w:tc>
        <w:tc>
          <w:tcPr>
            <w:tcW w:w="63" w:type="dxa"/>
            <w:tcBorders/>
            <w:shd w:fill="EDEDED" w:val="clear"/>
            <w:vAlign w:val="center"/>
          </w:tcPr>
          <w:p>
            <w:pPr>
              <w:pStyle w:val="TableContents"/>
              <w:bidi w:val="0"/>
              <w:spacing w:before="0" w:after="283"/>
              <w:jc w:val="left"/>
              <w:rPr>
                <w:sz w:val="4"/>
                <w:szCs w:val="4"/>
              </w:rPr>
            </w:pPr>
            <w:r>
              <w:rPr>
                <w:sz w:val="4"/>
                <w:szCs w:val="4"/>
              </w:rPr>
            </w:r>
          </w:p>
        </w:tc>
        <w:tc>
          <w:tcPr>
            <w:tcW w:w="715" w:type="dxa"/>
            <w:tcBorders/>
            <w:shd w:fill="EDEDED" w:val="clear"/>
            <w:vAlign w:val="center"/>
          </w:tcPr>
          <w:p>
            <w:pPr>
              <w:pStyle w:val="TableContents"/>
              <w:bidi w:val="0"/>
              <w:spacing w:before="0" w:after="283"/>
              <w:jc w:val="left"/>
              <w:rPr>
                <w:sz w:val="4"/>
                <w:szCs w:val="4"/>
              </w:rPr>
            </w:pPr>
            <w:r>
              <w:rPr>
                <w:sz w:val="4"/>
                <w:szCs w:val="4"/>
              </w:rPr>
            </w:r>
          </w:p>
        </w:tc>
        <w:tc>
          <w:tcPr>
            <w:tcW w:w="64" w:type="dxa"/>
            <w:tcBorders/>
            <w:shd w:fill="EDEDED" w:val="clear"/>
            <w:vAlign w:val="center"/>
          </w:tcPr>
          <w:p>
            <w:pPr>
              <w:pStyle w:val="TableContents"/>
              <w:bidi w:val="0"/>
              <w:spacing w:before="0" w:after="283"/>
              <w:jc w:val="left"/>
              <w:rPr>
                <w:sz w:val="4"/>
                <w:szCs w:val="4"/>
              </w:rPr>
            </w:pPr>
            <w:r>
              <w:rPr>
                <w:sz w:val="4"/>
                <w:szCs w:val="4"/>
              </w:rPr>
            </w:r>
          </w:p>
        </w:tc>
        <w:tc>
          <w:tcPr>
            <w:tcW w:w="120" w:type="dxa"/>
            <w:tcBorders/>
            <w:shd w:fill="EDEDED" w:val="clear"/>
            <w:vAlign w:val="center"/>
          </w:tcPr>
          <w:p>
            <w:pPr>
              <w:pStyle w:val="TableContents"/>
              <w:bidi w:val="0"/>
              <w:spacing w:before="0" w:after="283"/>
              <w:jc w:val="left"/>
              <w:rPr/>
            </w:pPr>
            <w:r>
              <w:rPr/>
              <w:t>  </w:t>
            </w:r>
          </w:p>
        </w:tc>
        <w:tc>
          <w:tcPr>
            <w:tcW w:w="63" w:type="dxa"/>
            <w:tcBorders/>
            <w:shd w:fill="EDEDED" w:val="clear"/>
            <w:vAlign w:val="center"/>
          </w:tcPr>
          <w:p>
            <w:pPr>
              <w:pStyle w:val="TableContents"/>
              <w:bidi w:val="0"/>
              <w:spacing w:before="0" w:after="283"/>
              <w:jc w:val="left"/>
              <w:rPr/>
            </w:pPr>
            <w:r>
              <w:rPr/>
              <w:t> </w:t>
            </w:r>
          </w:p>
        </w:tc>
        <w:tc>
          <w:tcPr>
            <w:tcW w:w="63" w:type="dxa"/>
            <w:tcBorders/>
            <w:shd w:fill="EDEDED" w:val="clear"/>
            <w:vAlign w:val="center"/>
          </w:tcPr>
          <w:p>
            <w:pPr>
              <w:pStyle w:val="TableContents"/>
              <w:bidi w:val="0"/>
              <w:spacing w:before="0" w:after="283"/>
              <w:jc w:val="left"/>
              <w:rPr>
                <w:sz w:val="4"/>
                <w:szCs w:val="4"/>
              </w:rPr>
            </w:pPr>
            <w:r>
              <w:rPr>
                <w:sz w:val="4"/>
                <w:szCs w:val="4"/>
              </w:rPr>
            </w:r>
          </w:p>
        </w:tc>
        <w:tc>
          <w:tcPr>
            <w:tcW w:w="714" w:type="dxa"/>
            <w:tcBorders/>
            <w:shd w:fill="EDEDED" w:val="clear"/>
            <w:vAlign w:val="center"/>
          </w:tcPr>
          <w:p>
            <w:pPr>
              <w:pStyle w:val="TableContents"/>
              <w:bidi w:val="0"/>
              <w:spacing w:before="0" w:after="283"/>
              <w:jc w:val="left"/>
              <w:rPr>
                <w:sz w:val="4"/>
                <w:szCs w:val="4"/>
              </w:rPr>
            </w:pPr>
            <w:r>
              <w:rPr>
                <w:sz w:val="4"/>
                <w:szCs w:val="4"/>
              </w:rPr>
            </w:r>
          </w:p>
        </w:tc>
        <w:tc>
          <w:tcPr>
            <w:tcW w:w="80" w:type="dxa"/>
            <w:tcBorders/>
            <w:shd w:fill="EDEDED" w:val="clear"/>
            <w:vAlign w:val="center"/>
          </w:tcPr>
          <w:p>
            <w:pPr>
              <w:pStyle w:val="TableContents"/>
              <w:bidi w:val="0"/>
              <w:spacing w:before="0" w:after="283"/>
              <w:jc w:val="left"/>
              <w:rPr>
                <w:sz w:val="4"/>
                <w:szCs w:val="4"/>
              </w:rPr>
            </w:pPr>
            <w:r>
              <w:rPr>
                <w:sz w:val="4"/>
                <w:szCs w:val="4"/>
              </w:rPr>
            </w:r>
          </w:p>
        </w:tc>
      </w:tr>
      <w:tr>
        <w:trPr/>
        <w:tc>
          <w:tcPr>
            <w:tcW w:w="1460" w:type="dxa"/>
            <w:tcBorders/>
            <w:vAlign w:val="center"/>
          </w:tcPr>
          <w:p>
            <w:pPr>
              <w:pStyle w:val="TableContents"/>
              <w:bidi w:val="0"/>
              <w:spacing w:before="0" w:after="283"/>
              <w:jc w:val="left"/>
              <w:rPr>
                <w:sz w:val="4"/>
                <w:szCs w:val="4"/>
              </w:rPr>
            </w:pPr>
            <w:r>
              <w:rPr>
                <w:sz w:val="4"/>
                <w:szCs w:val="4"/>
              </w:rPr>
            </w:r>
          </w:p>
        </w:tc>
        <w:tc>
          <w:tcPr>
            <w:tcW w:w="1375" w:type="dxa"/>
            <w:gridSpan w:val="5"/>
            <w:tcBorders/>
            <w:vAlign w:val="center"/>
          </w:tcPr>
          <w:p>
            <w:pPr>
              <w:pStyle w:val="TableContents"/>
              <w:bidi w:val="0"/>
              <w:spacing w:before="0" w:after="283"/>
              <w:jc w:val="left"/>
              <w:rPr>
                <w:sz w:val="4"/>
                <w:szCs w:val="4"/>
              </w:rPr>
            </w:pPr>
            <w:r>
              <w:rPr>
                <w:sz w:val="4"/>
                <w:szCs w:val="4"/>
              </w:rPr>
            </w:r>
          </w:p>
        </w:tc>
        <w:tc>
          <w:tcPr>
            <w:tcW w:w="1195" w:type="dxa"/>
            <w:gridSpan w:val="5"/>
            <w:tcBorders/>
            <w:vAlign w:val="center"/>
          </w:tcPr>
          <w:p>
            <w:pPr>
              <w:pStyle w:val="TableContents"/>
              <w:bidi w:val="0"/>
              <w:spacing w:before="0" w:after="283"/>
              <w:jc w:val="left"/>
              <w:rPr>
                <w:sz w:val="4"/>
                <w:szCs w:val="4"/>
              </w:rPr>
            </w:pPr>
            <w:r>
              <w:rPr>
                <w:sz w:val="4"/>
                <w:szCs w:val="4"/>
              </w:rPr>
            </w:r>
          </w:p>
        </w:tc>
        <w:tc>
          <w:tcPr>
            <w:tcW w:w="965" w:type="dxa"/>
            <w:gridSpan w:val="5"/>
            <w:tcBorders/>
            <w:vAlign w:val="center"/>
          </w:tcPr>
          <w:p>
            <w:pPr>
              <w:pStyle w:val="TableContents"/>
              <w:bidi w:val="0"/>
              <w:spacing w:before="0" w:after="283"/>
              <w:jc w:val="left"/>
              <w:rPr>
                <w:sz w:val="4"/>
                <w:szCs w:val="4"/>
              </w:rPr>
            </w:pPr>
            <w:r>
              <w:rPr>
                <w:sz w:val="4"/>
                <w:szCs w:val="4"/>
              </w:rPr>
            </w:r>
          </w:p>
        </w:tc>
        <w:tc>
          <w:tcPr>
            <w:tcW w:w="1040" w:type="dxa"/>
            <w:gridSpan w:val="5"/>
            <w:tcBorders/>
            <w:vAlign w:val="center"/>
          </w:tcPr>
          <w:p>
            <w:pPr>
              <w:pStyle w:val="TableContents"/>
              <w:bidi w:val="0"/>
              <w:spacing w:before="0" w:after="283"/>
              <w:jc w:val="left"/>
              <w:rPr>
                <w:sz w:val="4"/>
                <w:szCs w:val="4"/>
              </w:rPr>
            </w:pPr>
            <w:r>
              <w:rPr>
                <w:sz w:val="4"/>
                <w:szCs w:val="4"/>
              </w:rPr>
            </w:r>
          </w:p>
        </w:tc>
      </w:tr>
      <w:tr>
        <w:trPr/>
        <w:tc>
          <w:tcPr>
            <w:tcW w:w="1460" w:type="dxa"/>
            <w:tcBorders/>
            <w:vAlign w:val="center"/>
          </w:tcPr>
          <w:p>
            <w:pPr>
              <w:pStyle w:val="TableContents"/>
              <w:bidi w:val="0"/>
              <w:spacing w:before="0" w:after="0"/>
              <w:jc w:val="left"/>
              <w:rPr>
                <w:rFonts w:ascii="ARIAL" w:hAnsi="ARIAL"/>
                <w:b/>
                <w:color w:val="435363"/>
                <w:sz w:val="18"/>
              </w:rPr>
            </w:pPr>
            <w:r>
              <w:rPr>
                <w:rFonts w:ascii="ARIAL" w:hAnsi="ARIAL"/>
                <w:b/>
                <w:color w:val="435363"/>
                <w:sz w:val="18"/>
              </w:rPr>
              <w:t>Mike Embler</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35363"/>
              </w:rPr>
            </w:pPr>
            <w:r>
              <w:rPr>
                <w:color w:val="435363"/>
              </w:rPr>
              <w:t> </w:t>
            </w:r>
          </w:p>
        </w:tc>
        <w:tc>
          <w:tcPr>
            <w:tcW w:w="800" w:type="dxa"/>
            <w:tcBorders/>
            <w:vAlign w:val="center"/>
          </w:tcPr>
          <w:p>
            <w:pPr>
              <w:pStyle w:val="TableContents"/>
              <w:bidi w:val="0"/>
              <w:spacing w:before="0" w:after="283"/>
              <w:jc w:val="right"/>
              <w:rPr>
                <w:color w:val="435363"/>
              </w:rPr>
            </w:pPr>
            <w:r>
              <w:rPr>
                <w:color w:val="435363"/>
              </w:rPr>
              <w:t>13,241</w:t>
            </w:r>
          </w:p>
        </w:tc>
        <w:tc>
          <w:tcPr>
            <w:tcW w:w="3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35363"/>
              </w:rPr>
            </w:pPr>
            <w:r>
              <w:rPr>
                <w:color w:val="435363"/>
              </w:rPr>
              <w:t> </w:t>
            </w:r>
          </w:p>
        </w:tc>
        <w:tc>
          <w:tcPr>
            <w:tcW w:w="680" w:type="dxa"/>
            <w:tcBorders/>
            <w:vAlign w:val="center"/>
          </w:tcPr>
          <w:p>
            <w:pPr>
              <w:pStyle w:val="TableContents"/>
              <w:bidi w:val="0"/>
              <w:spacing w:before="0" w:after="283"/>
              <w:jc w:val="right"/>
              <w:rPr>
                <w:color w:val="435363"/>
              </w:rPr>
            </w:pPr>
            <w:r>
              <w:rPr>
                <w:color w:val="435363"/>
              </w:rPr>
              <w:t>13,241</w:t>
            </w:r>
          </w:p>
        </w:tc>
        <w:tc>
          <w:tcPr>
            <w:tcW w:w="3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r>
      <w:tr>
        <w:trPr/>
        <w:tc>
          <w:tcPr>
            <w:tcW w:w="1460" w:type="dxa"/>
            <w:tcBorders/>
            <w:shd w:fill="EDEDED" w:val="clear"/>
            <w:vAlign w:val="center"/>
          </w:tcPr>
          <w:p>
            <w:pPr>
              <w:pStyle w:val="TableContents"/>
              <w:bidi w:val="0"/>
              <w:spacing w:before="0" w:after="283"/>
              <w:jc w:val="left"/>
              <w:rPr>
                <w:sz w:val="4"/>
                <w:szCs w:val="4"/>
              </w:rPr>
            </w:pPr>
            <w:r>
              <w:rPr>
                <w:sz w:val="4"/>
                <w:szCs w:val="4"/>
              </w:rPr>
            </w:r>
          </w:p>
        </w:tc>
        <w:tc>
          <w:tcPr>
            <w:tcW w:w="1375" w:type="dxa"/>
            <w:gridSpan w:val="5"/>
            <w:tcBorders/>
            <w:shd w:fill="EDEDED" w:val="clear"/>
            <w:vAlign w:val="center"/>
          </w:tcPr>
          <w:p>
            <w:pPr>
              <w:pStyle w:val="TableContents"/>
              <w:bidi w:val="0"/>
              <w:spacing w:before="0" w:after="283"/>
              <w:jc w:val="left"/>
              <w:rPr>
                <w:sz w:val="4"/>
                <w:szCs w:val="4"/>
              </w:rPr>
            </w:pPr>
            <w:r>
              <w:rPr>
                <w:sz w:val="4"/>
                <w:szCs w:val="4"/>
              </w:rPr>
            </w:r>
          </w:p>
        </w:tc>
        <w:tc>
          <w:tcPr>
            <w:tcW w:w="1195" w:type="dxa"/>
            <w:gridSpan w:val="5"/>
            <w:tcBorders/>
            <w:shd w:fill="EDEDED" w:val="clear"/>
            <w:vAlign w:val="center"/>
          </w:tcPr>
          <w:p>
            <w:pPr>
              <w:pStyle w:val="TableContents"/>
              <w:bidi w:val="0"/>
              <w:spacing w:before="0" w:after="283"/>
              <w:jc w:val="left"/>
              <w:rPr>
                <w:sz w:val="4"/>
                <w:szCs w:val="4"/>
              </w:rPr>
            </w:pPr>
            <w:r>
              <w:rPr>
                <w:sz w:val="4"/>
                <w:szCs w:val="4"/>
              </w:rPr>
            </w:r>
          </w:p>
        </w:tc>
        <w:tc>
          <w:tcPr>
            <w:tcW w:w="965" w:type="dxa"/>
            <w:gridSpan w:val="5"/>
            <w:tcBorders/>
            <w:shd w:fill="EDEDED" w:val="clear"/>
            <w:vAlign w:val="center"/>
          </w:tcPr>
          <w:p>
            <w:pPr>
              <w:pStyle w:val="TableContents"/>
              <w:bidi w:val="0"/>
              <w:spacing w:before="0" w:after="283"/>
              <w:jc w:val="left"/>
              <w:rPr>
                <w:sz w:val="4"/>
                <w:szCs w:val="4"/>
              </w:rPr>
            </w:pPr>
            <w:r>
              <w:rPr>
                <w:sz w:val="4"/>
                <w:szCs w:val="4"/>
              </w:rPr>
            </w:r>
          </w:p>
        </w:tc>
        <w:tc>
          <w:tcPr>
            <w:tcW w:w="1040" w:type="dxa"/>
            <w:gridSpan w:val="5"/>
            <w:tcBorders/>
            <w:shd w:fill="EDEDED" w:val="clear"/>
            <w:vAlign w:val="center"/>
          </w:tcPr>
          <w:p>
            <w:pPr>
              <w:pStyle w:val="TableContents"/>
              <w:bidi w:val="0"/>
              <w:spacing w:before="0" w:after="283"/>
              <w:jc w:val="left"/>
              <w:rPr>
                <w:sz w:val="4"/>
                <w:szCs w:val="4"/>
              </w:rPr>
            </w:pPr>
            <w:r>
              <w:rPr>
                <w:sz w:val="4"/>
                <w:szCs w:val="4"/>
              </w:rPr>
            </w:r>
          </w:p>
        </w:tc>
      </w:tr>
      <w:tr>
        <w:trPr/>
        <w:tc>
          <w:tcPr>
            <w:tcW w:w="1460" w:type="dxa"/>
            <w:tcBorders/>
            <w:shd w:fill="EDEDED" w:val="clear"/>
            <w:vAlign w:val="center"/>
          </w:tcPr>
          <w:p>
            <w:pPr>
              <w:pStyle w:val="TableContents"/>
              <w:bidi w:val="0"/>
              <w:spacing w:before="0" w:after="0"/>
              <w:jc w:val="left"/>
              <w:rPr>
                <w:rFonts w:ascii="ARIAL" w:hAnsi="ARIAL"/>
                <w:b/>
                <w:color w:val="435363"/>
                <w:sz w:val="18"/>
              </w:rPr>
            </w:pPr>
            <w:r>
              <w:rPr>
                <w:rFonts w:ascii="ARIAL" w:hAnsi="ARIAL"/>
                <w:b/>
                <w:color w:val="435363"/>
                <w:sz w:val="18"/>
              </w:rPr>
              <w:t>Matt Hart</w:t>
            </w:r>
          </w:p>
        </w:tc>
        <w:tc>
          <w:tcPr>
            <w:tcW w:w="12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800" w:type="dxa"/>
            <w:tcBorders/>
            <w:shd w:fill="EDEDED" w:val="clear"/>
            <w:vAlign w:val="center"/>
          </w:tcPr>
          <w:p>
            <w:pPr>
              <w:pStyle w:val="TableContents"/>
              <w:bidi w:val="0"/>
              <w:spacing w:before="0" w:after="283"/>
              <w:jc w:val="right"/>
              <w:rPr>
                <w:color w:val="435363"/>
              </w:rPr>
            </w:pPr>
            <w:r>
              <w:rPr>
                <w:color w:val="435363"/>
              </w:rPr>
              <w:t>5,559</w:t>
            </w:r>
          </w:p>
        </w:tc>
        <w:tc>
          <w:tcPr>
            <w:tcW w:w="33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680" w:type="dxa"/>
            <w:tcBorders/>
            <w:shd w:fill="EDEDED" w:val="clear"/>
            <w:vAlign w:val="center"/>
          </w:tcPr>
          <w:p>
            <w:pPr>
              <w:pStyle w:val="TableContents"/>
              <w:bidi w:val="0"/>
              <w:spacing w:before="0" w:after="283"/>
              <w:jc w:val="right"/>
              <w:rPr>
                <w:color w:val="435363"/>
              </w:rPr>
            </w:pPr>
            <w:r>
              <w:rPr>
                <w:color w:val="435363"/>
              </w:rPr>
              <w:t>5,559</w:t>
            </w:r>
          </w:p>
        </w:tc>
        <w:tc>
          <w:tcPr>
            <w:tcW w:w="33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63" w:type="dxa"/>
            <w:tcBorders/>
            <w:shd w:fill="EDEDED" w:val="clear"/>
            <w:vAlign w:val="center"/>
          </w:tcPr>
          <w:p>
            <w:pPr>
              <w:pStyle w:val="TableContents"/>
              <w:bidi w:val="0"/>
              <w:spacing w:before="0" w:after="283"/>
              <w:jc w:val="left"/>
              <w:rPr/>
            </w:pPr>
            <w:r>
              <w:rPr/>
              <w:t> </w:t>
            </w:r>
          </w:p>
        </w:tc>
        <w:tc>
          <w:tcPr>
            <w:tcW w:w="63" w:type="dxa"/>
            <w:tcBorders/>
            <w:shd w:fill="EDEDED" w:val="clear"/>
            <w:vAlign w:val="center"/>
          </w:tcPr>
          <w:p>
            <w:pPr>
              <w:pStyle w:val="TableContents"/>
              <w:bidi w:val="0"/>
              <w:spacing w:before="0" w:after="283"/>
              <w:jc w:val="left"/>
              <w:rPr>
                <w:color w:val="435363"/>
              </w:rPr>
            </w:pPr>
            <w:r>
              <w:rPr>
                <w:color w:val="435363"/>
              </w:rPr>
              <w:t> </w:t>
            </w:r>
          </w:p>
        </w:tc>
        <w:tc>
          <w:tcPr>
            <w:tcW w:w="715" w:type="dxa"/>
            <w:tcBorders/>
            <w:shd w:fill="EDEDED" w:val="clear"/>
            <w:vAlign w:val="center"/>
          </w:tcPr>
          <w:p>
            <w:pPr>
              <w:pStyle w:val="TableContents"/>
              <w:bidi w:val="0"/>
              <w:spacing w:before="0" w:after="283"/>
              <w:jc w:val="right"/>
              <w:rPr>
                <w:color w:val="435363"/>
              </w:rPr>
            </w:pPr>
            <w:r>
              <w:rPr>
                <w:color w:val="435363"/>
              </w:rPr>
              <w:t>12,062</w:t>
            </w:r>
          </w:p>
        </w:tc>
        <w:tc>
          <w:tcPr>
            <w:tcW w:w="64" w:type="dxa"/>
            <w:tcBorders/>
            <w:shd w:fill="EDEDED" w:val="clear"/>
            <w:vAlign w:val="center"/>
          </w:tcPr>
          <w:p>
            <w:pPr>
              <w:pStyle w:val="TableContents"/>
              <w:bidi w:val="0"/>
              <w:spacing w:before="0" w:after="283"/>
              <w:jc w:val="left"/>
              <w:rPr>
                <w:sz w:val="4"/>
                <w:szCs w:val="4"/>
              </w:rPr>
            </w:pPr>
            <w:r>
              <w:rPr>
                <w:sz w:val="4"/>
                <w:szCs w:val="4"/>
              </w:rPr>
            </w:r>
          </w:p>
        </w:tc>
        <w:tc>
          <w:tcPr>
            <w:tcW w:w="120" w:type="dxa"/>
            <w:tcBorders/>
            <w:shd w:fill="EDEDED" w:val="clear"/>
            <w:vAlign w:val="center"/>
          </w:tcPr>
          <w:p>
            <w:pPr>
              <w:pStyle w:val="TableContents"/>
              <w:bidi w:val="0"/>
              <w:spacing w:before="0" w:after="283"/>
              <w:jc w:val="left"/>
              <w:rPr/>
            </w:pPr>
            <w:r>
              <w:rPr/>
              <w:t>  </w:t>
            </w:r>
          </w:p>
        </w:tc>
        <w:tc>
          <w:tcPr>
            <w:tcW w:w="63" w:type="dxa"/>
            <w:tcBorders/>
            <w:shd w:fill="EDEDED" w:val="clear"/>
            <w:vAlign w:val="center"/>
          </w:tcPr>
          <w:p>
            <w:pPr>
              <w:pStyle w:val="TableContents"/>
              <w:bidi w:val="0"/>
              <w:spacing w:before="0" w:after="283"/>
              <w:jc w:val="left"/>
              <w:rPr/>
            </w:pPr>
            <w:r>
              <w:rPr/>
              <w:t> </w:t>
            </w:r>
          </w:p>
        </w:tc>
        <w:tc>
          <w:tcPr>
            <w:tcW w:w="63" w:type="dxa"/>
            <w:tcBorders/>
            <w:shd w:fill="EDEDED" w:val="clear"/>
            <w:vAlign w:val="center"/>
          </w:tcPr>
          <w:p>
            <w:pPr>
              <w:pStyle w:val="TableContents"/>
              <w:bidi w:val="0"/>
              <w:spacing w:before="0" w:after="283"/>
              <w:jc w:val="left"/>
              <w:rPr>
                <w:sz w:val="4"/>
                <w:szCs w:val="4"/>
              </w:rPr>
            </w:pPr>
            <w:r>
              <w:rPr>
                <w:sz w:val="4"/>
                <w:szCs w:val="4"/>
              </w:rPr>
            </w:r>
          </w:p>
        </w:tc>
        <w:tc>
          <w:tcPr>
            <w:tcW w:w="714" w:type="dxa"/>
            <w:tcBorders/>
            <w:shd w:fill="EDEDED" w:val="clear"/>
            <w:vAlign w:val="center"/>
          </w:tcPr>
          <w:p>
            <w:pPr>
              <w:pStyle w:val="TableContents"/>
              <w:bidi w:val="0"/>
              <w:spacing w:before="0" w:after="283"/>
              <w:jc w:val="left"/>
              <w:rPr>
                <w:sz w:val="4"/>
                <w:szCs w:val="4"/>
              </w:rPr>
            </w:pPr>
            <w:r>
              <w:rPr>
                <w:sz w:val="4"/>
                <w:szCs w:val="4"/>
              </w:rPr>
            </w:r>
          </w:p>
        </w:tc>
        <w:tc>
          <w:tcPr>
            <w:tcW w:w="80" w:type="dxa"/>
            <w:tcBorders/>
            <w:shd w:fill="EDEDED" w:val="clear"/>
            <w:vAlign w:val="center"/>
          </w:tcPr>
          <w:p>
            <w:pPr>
              <w:pStyle w:val="TableContents"/>
              <w:bidi w:val="0"/>
              <w:spacing w:before="0" w:after="283"/>
              <w:jc w:val="left"/>
              <w:rPr>
                <w:sz w:val="4"/>
                <w:szCs w:val="4"/>
              </w:rPr>
            </w:pPr>
            <w:r>
              <w:rPr>
                <w:sz w:val="4"/>
                <w:szCs w:val="4"/>
              </w:rPr>
            </w:r>
          </w:p>
        </w:tc>
      </w:tr>
      <w:tr>
        <w:trPr/>
        <w:tc>
          <w:tcPr>
            <w:tcW w:w="1460" w:type="dxa"/>
            <w:tcBorders/>
            <w:vAlign w:val="center"/>
          </w:tcPr>
          <w:p>
            <w:pPr>
              <w:pStyle w:val="TableContents"/>
              <w:bidi w:val="0"/>
              <w:spacing w:before="0" w:after="283"/>
              <w:jc w:val="left"/>
              <w:rPr>
                <w:sz w:val="4"/>
                <w:szCs w:val="4"/>
              </w:rPr>
            </w:pPr>
            <w:r>
              <w:rPr>
                <w:sz w:val="4"/>
                <w:szCs w:val="4"/>
              </w:rPr>
            </w:r>
          </w:p>
        </w:tc>
        <w:tc>
          <w:tcPr>
            <w:tcW w:w="1375" w:type="dxa"/>
            <w:gridSpan w:val="5"/>
            <w:tcBorders/>
            <w:vAlign w:val="center"/>
          </w:tcPr>
          <w:p>
            <w:pPr>
              <w:pStyle w:val="TableContents"/>
              <w:bidi w:val="0"/>
              <w:spacing w:before="0" w:after="283"/>
              <w:jc w:val="left"/>
              <w:rPr>
                <w:sz w:val="4"/>
                <w:szCs w:val="4"/>
              </w:rPr>
            </w:pPr>
            <w:r>
              <w:rPr>
                <w:sz w:val="4"/>
                <w:szCs w:val="4"/>
              </w:rPr>
            </w:r>
          </w:p>
        </w:tc>
        <w:tc>
          <w:tcPr>
            <w:tcW w:w="1195" w:type="dxa"/>
            <w:gridSpan w:val="5"/>
            <w:tcBorders/>
            <w:vAlign w:val="center"/>
          </w:tcPr>
          <w:p>
            <w:pPr>
              <w:pStyle w:val="TableContents"/>
              <w:bidi w:val="0"/>
              <w:spacing w:before="0" w:after="283"/>
              <w:jc w:val="left"/>
              <w:rPr>
                <w:sz w:val="4"/>
                <w:szCs w:val="4"/>
              </w:rPr>
            </w:pPr>
            <w:r>
              <w:rPr>
                <w:sz w:val="4"/>
                <w:szCs w:val="4"/>
              </w:rPr>
            </w:r>
          </w:p>
        </w:tc>
        <w:tc>
          <w:tcPr>
            <w:tcW w:w="965" w:type="dxa"/>
            <w:gridSpan w:val="5"/>
            <w:tcBorders/>
            <w:vAlign w:val="center"/>
          </w:tcPr>
          <w:p>
            <w:pPr>
              <w:pStyle w:val="TableContents"/>
              <w:bidi w:val="0"/>
              <w:spacing w:before="0" w:after="283"/>
              <w:jc w:val="left"/>
              <w:rPr>
                <w:sz w:val="4"/>
                <w:szCs w:val="4"/>
              </w:rPr>
            </w:pPr>
            <w:r>
              <w:rPr>
                <w:sz w:val="4"/>
                <w:szCs w:val="4"/>
              </w:rPr>
            </w:r>
          </w:p>
        </w:tc>
        <w:tc>
          <w:tcPr>
            <w:tcW w:w="1040" w:type="dxa"/>
            <w:gridSpan w:val="5"/>
            <w:tcBorders/>
            <w:vAlign w:val="center"/>
          </w:tcPr>
          <w:p>
            <w:pPr>
              <w:pStyle w:val="TableContents"/>
              <w:bidi w:val="0"/>
              <w:spacing w:before="0" w:after="283"/>
              <w:jc w:val="left"/>
              <w:rPr>
                <w:sz w:val="4"/>
                <w:szCs w:val="4"/>
              </w:rPr>
            </w:pPr>
            <w:r>
              <w:rPr>
                <w:sz w:val="4"/>
                <w:szCs w:val="4"/>
              </w:rPr>
            </w:r>
          </w:p>
        </w:tc>
      </w:tr>
      <w:tr>
        <w:trPr/>
        <w:tc>
          <w:tcPr>
            <w:tcW w:w="1460" w:type="dxa"/>
            <w:tcBorders/>
            <w:vAlign w:val="center"/>
          </w:tcPr>
          <w:p>
            <w:pPr>
              <w:pStyle w:val="TableContents"/>
              <w:bidi w:val="0"/>
              <w:spacing w:before="0" w:after="0"/>
              <w:jc w:val="left"/>
              <w:rPr>
                <w:rFonts w:ascii="ARIAL" w:hAnsi="ARIAL"/>
                <w:b/>
                <w:color w:val="435363"/>
                <w:sz w:val="18"/>
              </w:rPr>
            </w:pPr>
            <w:r>
              <w:rPr>
                <w:rFonts w:ascii="ARIAL" w:hAnsi="ARIAL"/>
                <w:b/>
                <w:color w:val="435363"/>
                <w:sz w:val="18"/>
              </w:rPr>
              <w:t>Sue Kronick</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35363"/>
              </w:rPr>
            </w:pPr>
            <w:r>
              <w:rPr>
                <w:color w:val="435363"/>
              </w:rPr>
              <w:t> </w:t>
            </w:r>
          </w:p>
        </w:tc>
        <w:tc>
          <w:tcPr>
            <w:tcW w:w="800" w:type="dxa"/>
            <w:tcBorders/>
            <w:vAlign w:val="center"/>
          </w:tcPr>
          <w:p>
            <w:pPr>
              <w:pStyle w:val="TableContents"/>
              <w:bidi w:val="0"/>
              <w:spacing w:before="0" w:after="283"/>
              <w:jc w:val="right"/>
              <w:rPr>
                <w:color w:val="435363"/>
              </w:rPr>
            </w:pPr>
            <w:r>
              <w:rPr>
                <w:color w:val="435363"/>
              </w:rPr>
              <w:t>10,207</w:t>
            </w:r>
          </w:p>
        </w:tc>
        <w:tc>
          <w:tcPr>
            <w:tcW w:w="3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35363"/>
              </w:rPr>
            </w:pPr>
            <w:r>
              <w:rPr>
                <w:color w:val="435363"/>
              </w:rPr>
              <w:t> </w:t>
            </w:r>
          </w:p>
        </w:tc>
        <w:tc>
          <w:tcPr>
            <w:tcW w:w="680" w:type="dxa"/>
            <w:tcBorders/>
            <w:vAlign w:val="center"/>
          </w:tcPr>
          <w:p>
            <w:pPr>
              <w:pStyle w:val="TableContents"/>
              <w:bidi w:val="0"/>
              <w:spacing w:before="0" w:after="283"/>
              <w:jc w:val="right"/>
              <w:rPr>
                <w:color w:val="435363"/>
              </w:rPr>
            </w:pPr>
            <w:r>
              <w:rPr>
                <w:color w:val="435363"/>
              </w:rPr>
              <w:t>10,207</w:t>
            </w:r>
          </w:p>
        </w:tc>
        <w:tc>
          <w:tcPr>
            <w:tcW w:w="3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r>
      <w:tr>
        <w:trPr/>
        <w:tc>
          <w:tcPr>
            <w:tcW w:w="1460" w:type="dxa"/>
            <w:tcBorders/>
            <w:shd w:fill="EDEDED" w:val="clear"/>
            <w:vAlign w:val="center"/>
          </w:tcPr>
          <w:p>
            <w:pPr>
              <w:pStyle w:val="TableContents"/>
              <w:bidi w:val="0"/>
              <w:spacing w:before="0" w:after="283"/>
              <w:jc w:val="left"/>
              <w:rPr>
                <w:sz w:val="4"/>
                <w:szCs w:val="4"/>
              </w:rPr>
            </w:pPr>
            <w:r>
              <w:rPr>
                <w:sz w:val="4"/>
                <w:szCs w:val="4"/>
              </w:rPr>
            </w:r>
          </w:p>
        </w:tc>
        <w:tc>
          <w:tcPr>
            <w:tcW w:w="1375" w:type="dxa"/>
            <w:gridSpan w:val="5"/>
            <w:tcBorders/>
            <w:shd w:fill="EDEDED" w:val="clear"/>
            <w:vAlign w:val="center"/>
          </w:tcPr>
          <w:p>
            <w:pPr>
              <w:pStyle w:val="TableContents"/>
              <w:bidi w:val="0"/>
              <w:spacing w:before="0" w:after="283"/>
              <w:jc w:val="left"/>
              <w:rPr>
                <w:sz w:val="4"/>
                <w:szCs w:val="4"/>
              </w:rPr>
            </w:pPr>
            <w:r>
              <w:rPr>
                <w:sz w:val="4"/>
                <w:szCs w:val="4"/>
              </w:rPr>
            </w:r>
          </w:p>
        </w:tc>
        <w:tc>
          <w:tcPr>
            <w:tcW w:w="1195" w:type="dxa"/>
            <w:gridSpan w:val="5"/>
            <w:tcBorders/>
            <w:shd w:fill="EDEDED" w:val="clear"/>
            <w:vAlign w:val="center"/>
          </w:tcPr>
          <w:p>
            <w:pPr>
              <w:pStyle w:val="TableContents"/>
              <w:bidi w:val="0"/>
              <w:spacing w:before="0" w:after="283"/>
              <w:jc w:val="left"/>
              <w:rPr>
                <w:sz w:val="4"/>
                <w:szCs w:val="4"/>
              </w:rPr>
            </w:pPr>
            <w:r>
              <w:rPr>
                <w:sz w:val="4"/>
                <w:szCs w:val="4"/>
              </w:rPr>
            </w:r>
          </w:p>
        </w:tc>
        <w:tc>
          <w:tcPr>
            <w:tcW w:w="965" w:type="dxa"/>
            <w:gridSpan w:val="5"/>
            <w:tcBorders/>
            <w:shd w:fill="EDEDED" w:val="clear"/>
            <w:vAlign w:val="center"/>
          </w:tcPr>
          <w:p>
            <w:pPr>
              <w:pStyle w:val="TableContents"/>
              <w:bidi w:val="0"/>
              <w:spacing w:before="0" w:after="283"/>
              <w:jc w:val="left"/>
              <w:rPr>
                <w:sz w:val="4"/>
                <w:szCs w:val="4"/>
              </w:rPr>
            </w:pPr>
            <w:r>
              <w:rPr>
                <w:sz w:val="4"/>
                <w:szCs w:val="4"/>
              </w:rPr>
            </w:r>
          </w:p>
        </w:tc>
        <w:tc>
          <w:tcPr>
            <w:tcW w:w="1040" w:type="dxa"/>
            <w:gridSpan w:val="5"/>
            <w:tcBorders/>
            <w:shd w:fill="EDEDED" w:val="clear"/>
            <w:vAlign w:val="center"/>
          </w:tcPr>
          <w:p>
            <w:pPr>
              <w:pStyle w:val="TableContents"/>
              <w:bidi w:val="0"/>
              <w:spacing w:before="0" w:after="283"/>
              <w:jc w:val="left"/>
              <w:rPr>
                <w:sz w:val="4"/>
                <w:szCs w:val="4"/>
              </w:rPr>
            </w:pPr>
            <w:r>
              <w:rPr>
                <w:sz w:val="4"/>
                <w:szCs w:val="4"/>
              </w:rPr>
            </w:r>
          </w:p>
        </w:tc>
      </w:tr>
      <w:tr>
        <w:trPr/>
        <w:tc>
          <w:tcPr>
            <w:tcW w:w="1460" w:type="dxa"/>
            <w:tcBorders/>
            <w:shd w:fill="EDEDED" w:val="clear"/>
            <w:vAlign w:val="center"/>
          </w:tcPr>
          <w:p>
            <w:pPr>
              <w:pStyle w:val="TableContents"/>
              <w:bidi w:val="0"/>
              <w:spacing w:before="0" w:after="0"/>
              <w:jc w:val="left"/>
              <w:rPr>
                <w:rFonts w:ascii="ARIAL" w:hAnsi="ARIAL"/>
                <w:b/>
                <w:color w:val="435363"/>
                <w:sz w:val="18"/>
              </w:rPr>
            </w:pPr>
            <w:r>
              <w:rPr>
                <w:rFonts w:ascii="ARIAL" w:hAnsi="ARIAL"/>
                <w:b/>
                <w:color w:val="435363"/>
                <w:sz w:val="18"/>
              </w:rPr>
              <w:t>Marty Nesbitt</w:t>
            </w:r>
          </w:p>
        </w:tc>
        <w:tc>
          <w:tcPr>
            <w:tcW w:w="12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800" w:type="dxa"/>
            <w:tcBorders/>
            <w:shd w:fill="EDEDED" w:val="clear"/>
            <w:vAlign w:val="center"/>
          </w:tcPr>
          <w:p>
            <w:pPr>
              <w:pStyle w:val="TableContents"/>
              <w:bidi w:val="0"/>
              <w:spacing w:before="0" w:after="283"/>
              <w:jc w:val="right"/>
              <w:rPr>
                <w:color w:val="435363"/>
              </w:rPr>
            </w:pPr>
            <w:r>
              <w:rPr>
                <w:color w:val="435363"/>
              </w:rPr>
              <w:t>23,296</w:t>
            </w:r>
          </w:p>
        </w:tc>
        <w:tc>
          <w:tcPr>
            <w:tcW w:w="33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680" w:type="dxa"/>
            <w:tcBorders/>
            <w:shd w:fill="EDEDED" w:val="clear"/>
            <w:vAlign w:val="center"/>
          </w:tcPr>
          <w:p>
            <w:pPr>
              <w:pStyle w:val="TableContents"/>
              <w:bidi w:val="0"/>
              <w:spacing w:before="0" w:after="283"/>
              <w:jc w:val="right"/>
              <w:rPr>
                <w:color w:val="435363"/>
              </w:rPr>
            </w:pPr>
            <w:r>
              <w:rPr>
                <w:color w:val="435363"/>
              </w:rPr>
              <w:t>23,296</w:t>
            </w:r>
          </w:p>
        </w:tc>
        <w:tc>
          <w:tcPr>
            <w:tcW w:w="33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63" w:type="dxa"/>
            <w:tcBorders/>
            <w:shd w:fill="EDEDED" w:val="clear"/>
            <w:vAlign w:val="center"/>
          </w:tcPr>
          <w:p>
            <w:pPr>
              <w:pStyle w:val="TableContents"/>
              <w:bidi w:val="0"/>
              <w:spacing w:before="0" w:after="283"/>
              <w:jc w:val="left"/>
              <w:rPr/>
            </w:pPr>
            <w:r>
              <w:rPr/>
              <w:t> </w:t>
            </w:r>
          </w:p>
        </w:tc>
        <w:tc>
          <w:tcPr>
            <w:tcW w:w="63" w:type="dxa"/>
            <w:tcBorders/>
            <w:shd w:fill="EDEDED" w:val="clear"/>
            <w:vAlign w:val="center"/>
          </w:tcPr>
          <w:p>
            <w:pPr>
              <w:pStyle w:val="TableContents"/>
              <w:bidi w:val="0"/>
              <w:spacing w:before="0" w:after="283"/>
              <w:jc w:val="left"/>
              <w:rPr>
                <w:sz w:val="4"/>
                <w:szCs w:val="4"/>
              </w:rPr>
            </w:pPr>
            <w:r>
              <w:rPr>
                <w:sz w:val="4"/>
                <w:szCs w:val="4"/>
              </w:rPr>
            </w:r>
          </w:p>
        </w:tc>
        <w:tc>
          <w:tcPr>
            <w:tcW w:w="715" w:type="dxa"/>
            <w:tcBorders/>
            <w:shd w:fill="EDEDED" w:val="clear"/>
            <w:vAlign w:val="center"/>
          </w:tcPr>
          <w:p>
            <w:pPr>
              <w:pStyle w:val="TableContents"/>
              <w:bidi w:val="0"/>
              <w:spacing w:before="0" w:after="283"/>
              <w:jc w:val="left"/>
              <w:rPr>
                <w:sz w:val="4"/>
                <w:szCs w:val="4"/>
              </w:rPr>
            </w:pPr>
            <w:r>
              <w:rPr>
                <w:sz w:val="4"/>
                <w:szCs w:val="4"/>
              </w:rPr>
            </w:r>
          </w:p>
        </w:tc>
        <w:tc>
          <w:tcPr>
            <w:tcW w:w="64" w:type="dxa"/>
            <w:tcBorders/>
            <w:shd w:fill="EDEDED" w:val="clear"/>
            <w:vAlign w:val="center"/>
          </w:tcPr>
          <w:p>
            <w:pPr>
              <w:pStyle w:val="TableContents"/>
              <w:bidi w:val="0"/>
              <w:spacing w:before="0" w:after="283"/>
              <w:jc w:val="left"/>
              <w:rPr>
                <w:sz w:val="4"/>
                <w:szCs w:val="4"/>
              </w:rPr>
            </w:pPr>
            <w:r>
              <w:rPr>
                <w:sz w:val="4"/>
                <w:szCs w:val="4"/>
              </w:rPr>
            </w:r>
          </w:p>
        </w:tc>
        <w:tc>
          <w:tcPr>
            <w:tcW w:w="120" w:type="dxa"/>
            <w:tcBorders/>
            <w:shd w:fill="EDEDED" w:val="clear"/>
            <w:vAlign w:val="center"/>
          </w:tcPr>
          <w:p>
            <w:pPr>
              <w:pStyle w:val="TableContents"/>
              <w:bidi w:val="0"/>
              <w:spacing w:before="0" w:after="283"/>
              <w:jc w:val="left"/>
              <w:rPr/>
            </w:pPr>
            <w:r>
              <w:rPr/>
              <w:t>  </w:t>
            </w:r>
          </w:p>
        </w:tc>
        <w:tc>
          <w:tcPr>
            <w:tcW w:w="63" w:type="dxa"/>
            <w:tcBorders/>
            <w:shd w:fill="EDEDED" w:val="clear"/>
            <w:vAlign w:val="center"/>
          </w:tcPr>
          <w:p>
            <w:pPr>
              <w:pStyle w:val="TableContents"/>
              <w:bidi w:val="0"/>
              <w:spacing w:before="0" w:after="283"/>
              <w:jc w:val="left"/>
              <w:rPr/>
            </w:pPr>
            <w:r>
              <w:rPr/>
              <w:t> </w:t>
            </w:r>
          </w:p>
        </w:tc>
        <w:tc>
          <w:tcPr>
            <w:tcW w:w="63" w:type="dxa"/>
            <w:tcBorders/>
            <w:shd w:fill="EDEDED" w:val="clear"/>
            <w:vAlign w:val="center"/>
          </w:tcPr>
          <w:p>
            <w:pPr>
              <w:pStyle w:val="TableContents"/>
              <w:bidi w:val="0"/>
              <w:spacing w:before="0" w:after="283"/>
              <w:jc w:val="left"/>
              <w:rPr>
                <w:sz w:val="4"/>
                <w:szCs w:val="4"/>
              </w:rPr>
            </w:pPr>
            <w:r>
              <w:rPr>
                <w:sz w:val="4"/>
                <w:szCs w:val="4"/>
              </w:rPr>
            </w:r>
          </w:p>
        </w:tc>
        <w:tc>
          <w:tcPr>
            <w:tcW w:w="714" w:type="dxa"/>
            <w:tcBorders/>
            <w:shd w:fill="EDEDED" w:val="clear"/>
            <w:vAlign w:val="center"/>
          </w:tcPr>
          <w:p>
            <w:pPr>
              <w:pStyle w:val="TableContents"/>
              <w:bidi w:val="0"/>
              <w:spacing w:before="0" w:after="283"/>
              <w:jc w:val="left"/>
              <w:rPr>
                <w:sz w:val="4"/>
                <w:szCs w:val="4"/>
              </w:rPr>
            </w:pPr>
            <w:r>
              <w:rPr>
                <w:sz w:val="4"/>
                <w:szCs w:val="4"/>
              </w:rPr>
            </w:r>
          </w:p>
        </w:tc>
        <w:tc>
          <w:tcPr>
            <w:tcW w:w="80" w:type="dxa"/>
            <w:tcBorders/>
            <w:shd w:fill="EDEDED" w:val="clear"/>
            <w:vAlign w:val="center"/>
          </w:tcPr>
          <w:p>
            <w:pPr>
              <w:pStyle w:val="TableContents"/>
              <w:bidi w:val="0"/>
              <w:spacing w:before="0" w:after="283"/>
              <w:jc w:val="left"/>
              <w:rPr>
                <w:sz w:val="4"/>
                <w:szCs w:val="4"/>
              </w:rPr>
            </w:pPr>
            <w:r>
              <w:rPr>
                <w:sz w:val="4"/>
                <w:szCs w:val="4"/>
              </w:rPr>
            </w:r>
          </w:p>
        </w:tc>
      </w:tr>
      <w:tr>
        <w:trPr/>
        <w:tc>
          <w:tcPr>
            <w:tcW w:w="1460" w:type="dxa"/>
            <w:tcBorders/>
            <w:vAlign w:val="center"/>
          </w:tcPr>
          <w:p>
            <w:pPr>
              <w:pStyle w:val="TableContents"/>
              <w:bidi w:val="0"/>
              <w:spacing w:before="0" w:after="283"/>
              <w:jc w:val="left"/>
              <w:rPr>
                <w:sz w:val="4"/>
                <w:szCs w:val="4"/>
              </w:rPr>
            </w:pPr>
            <w:r>
              <w:rPr>
                <w:sz w:val="4"/>
                <w:szCs w:val="4"/>
              </w:rPr>
            </w:r>
          </w:p>
        </w:tc>
        <w:tc>
          <w:tcPr>
            <w:tcW w:w="1375" w:type="dxa"/>
            <w:gridSpan w:val="5"/>
            <w:tcBorders/>
            <w:vAlign w:val="center"/>
          </w:tcPr>
          <w:p>
            <w:pPr>
              <w:pStyle w:val="TableContents"/>
              <w:bidi w:val="0"/>
              <w:spacing w:before="0" w:after="283"/>
              <w:jc w:val="left"/>
              <w:rPr>
                <w:sz w:val="4"/>
                <w:szCs w:val="4"/>
              </w:rPr>
            </w:pPr>
            <w:r>
              <w:rPr>
                <w:sz w:val="4"/>
                <w:szCs w:val="4"/>
              </w:rPr>
            </w:r>
          </w:p>
        </w:tc>
        <w:tc>
          <w:tcPr>
            <w:tcW w:w="1195" w:type="dxa"/>
            <w:gridSpan w:val="5"/>
            <w:tcBorders/>
            <w:vAlign w:val="center"/>
          </w:tcPr>
          <w:p>
            <w:pPr>
              <w:pStyle w:val="TableContents"/>
              <w:bidi w:val="0"/>
              <w:spacing w:before="0" w:after="283"/>
              <w:jc w:val="left"/>
              <w:rPr>
                <w:sz w:val="4"/>
                <w:szCs w:val="4"/>
              </w:rPr>
            </w:pPr>
            <w:r>
              <w:rPr>
                <w:sz w:val="4"/>
                <w:szCs w:val="4"/>
              </w:rPr>
            </w:r>
          </w:p>
        </w:tc>
        <w:tc>
          <w:tcPr>
            <w:tcW w:w="965" w:type="dxa"/>
            <w:gridSpan w:val="5"/>
            <w:tcBorders/>
            <w:vAlign w:val="center"/>
          </w:tcPr>
          <w:p>
            <w:pPr>
              <w:pStyle w:val="TableContents"/>
              <w:bidi w:val="0"/>
              <w:spacing w:before="0" w:after="283"/>
              <w:jc w:val="left"/>
              <w:rPr>
                <w:sz w:val="4"/>
                <w:szCs w:val="4"/>
              </w:rPr>
            </w:pPr>
            <w:r>
              <w:rPr>
                <w:sz w:val="4"/>
                <w:szCs w:val="4"/>
              </w:rPr>
            </w:r>
          </w:p>
        </w:tc>
        <w:tc>
          <w:tcPr>
            <w:tcW w:w="1040" w:type="dxa"/>
            <w:gridSpan w:val="5"/>
            <w:tcBorders/>
            <w:vAlign w:val="center"/>
          </w:tcPr>
          <w:p>
            <w:pPr>
              <w:pStyle w:val="TableContents"/>
              <w:bidi w:val="0"/>
              <w:spacing w:before="0" w:after="283"/>
              <w:jc w:val="left"/>
              <w:rPr>
                <w:sz w:val="4"/>
                <w:szCs w:val="4"/>
              </w:rPr>
            </w:pPr>
            <w:r>
              <w:rPr>
                <w:sz w:val="4"/>
                <w:szCs w:val="4"/>
              </w:rPr>
            </w:r>
          </w:p>
        </w:tc>
      </w:tr>
      <w:tr>
        <w:trPr/>
        <w:tc>
          <w:tcPr>
            <w:tcW w:w="1460" w:type="dxa"/>
            <w:tcBorders/>
            <w:vAlign w:val="center"/>
          </w:tcPr>
          <w:p>
            <w:pPr>
              <w:pStyle w:val="TableContents"/>
              <w:bidi w:val="0"/>
              <w:spacing w:before="0" w:after="0"/>
              <w:jc w:val="left"/>
              <w:rPr>
                <w:rFonts w:ascii="ARIAL" w:hAnsi="ARIAL"/>
                <w:b/>
                <w:color w:val="435363"/>
                <w:sz w:val="18"/>
              </w:rPr>
            </w:pPr>
            <w:r>
              <w:rPr>
                <w:rFonts w:ascii="ARIAL" w:hAnsi="ARIAL"/>
                <w:b/>
                <w:color w:val="435363"/>
                <w:sz w:val="18"/>
              </w:rPr>
              <w:t>Denise O’Leary</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35363"/>
              </w:rPr>
            </w:pPr>
            <w:r>
              <w:rPr>
                <w:color w:val="435363"/>
              </w:rPr>
              <w:t> </w:t>
            </w:r>
          </w:p>
        </w:tc>
        <w:tc>
          <w:tcPr>
            <w:tcW w:w="800" w:type="dxa"/>
            <w:tcBorders/>
            <w:vAlign w:val="center"/>
          </w:tcPr>
          <w:p>
            <w:pPr>
              <w:pStyle w:val="TableContents"/>
              <w:bidi w:val="0"/>
              <w:spacing w:before="0" w:after="283"/>
              <w:jc w:val="right"/>
              <w:rPr>
                <w:color w:val="435363"/>
              </w:rPr>
            </w:pPr>
            <w:r>
              <w:rPr>
                <w:color w:val="435363"/>
              </w:rPr>
              <w:t>4,692</w:t>
            </w:r>
          </w:p>
        </w:tc>
        <w:tc>
          <w:tcPr>
            <w:tcW w:w="3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35363"/>
              </w:rPr>
            </w:pPr>
            <w:r>
              <w:rPr>
                <w:color w:val="435363"/>
              </w:rPr>
              <w:t> </w:t>
            </w:r>
          </w:p>
        </w:tc>
        <w:tc>
          <w:tcPr>
            <w:tcW w:w="680" w:type="dxa"/>
            <w:tcBorders/>
            <w:vAlign w:val="center"/>
          </w:tcPr>
          <w:p>
            <w:pPr>
              <w:pStyle w:val="TableContents"/>
              <w:bidi w:val="0"/>
              <w:spacing w:before="0" w:after="283"/>
              <w:jc w:val="right"/>
              <w:rPr>
                <w:color w:val="435363"/>
              </w:rPr>
            </w:pPr>
            <w:r>
              <w:rPr>
                <w:color w:val="435363"/>
              </w:rPr>
              <w:t>4,692</w:t>
            </w:r>
          </w:p>
        </w:tc>
        <w:tc>
          <w:tcPr>
            <w:tcW w:w="3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color w:val="435363"/>
              </w:rPr>
            </w:pPr>
            <w:r>
              <w:rPr>
                <w:color w:val="435363"/>
              </w:rPr>
              <w:t> </w:t>
            </w:r>
          </w:p>
        </w:tc>
        <w:tc>
          <w:tcPr>
            <w:tcW w:w="715" w:type="dxa"/>
            <w:tcBorders/>
            <w:vAlign w:val="center"/>
          </w:tcPr>
          <w:p>
            <w:pPr>
              <w:pStyle w:val="TableContents"/>
              <w:bidi w:val="0"/>
              <w:spacing w:before="0" w:after="283"/>
              <w:jc w:val="right"/>
              <w:rPr>
                <w:color w:val="435363"/>
              </w:rPr>
            </w:pPr>
            <w:r>
              <w:rPr>
                <w:color w:val="435363"/>
              </w:rPr>
              <w:t>3,966</w:t>
            </w:r>
          </w:p>
        </w:tc>
        <w:tc>
          <w:tcPr>
            <w:tcW w:w="6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r>
      <w:tr>
        <w:trPr/>
        <w:tc>
          <w:tcPr>
            <w:tcW w:w="1460" w:type="dxa"/>
            <w:tcBorders/>
            <w:shd w:fill="EDEDED" w:val="clear"/>
            <w:vAlign w:val="center"/>
          </w:tcPr>
          <w:p>
            <w:pPr>
              <w:pStyle w:val="TableContents"/>
              <w:bidi w:val="0"/>
              <w:spacing w:before="0" w:after="283"/>
              <w:jc w:val="left"/>
              <w:rPr>
                <w:sz w:val="4"/>
                <w:szCs w:val="4"/>
              </w:rPr>
            </w:pPr>
            <w:r>
              <w:rPr>
                <w:sz w:val="4"/>
                <w:szCs w:val="4"/>
              </w:rPr>
            </w:r>
          </w:p>
        </w:tc>
        <w:tc>
          <w:tcPr>
            <w:tcW w:w="1375" w:type="dxa"/>
            <w:gridSpan w:val="5"/>
            <w:tcBorders/>
            <w:shd w:fill="EDEDED" w:val="clear"/>
            <w:vAlign w:val="center"/>
          </w:tcPr>
          <w:p>
            <w:pPr>
              <w:pStyle w:val="TableContents"/>
              <w:bidi w:val="0"/>
              <w:spacing w:before="0" w:after="283"/>
              <w:jc w:val="left"/>
              <w:rPr>
                <w:sz w:val="4"/>
                <w:szCs w:val="4"/>
              </w:rPr>
            </w:pPr>
            <w:r>
              <w:rPr>
                <w:sz w:val="4"/>
                <w:szCs w:val="4"/>
              </w:rPr>
            </w:r>
          </w:p>
        </w:tc>
        <w:tc>
          <w:tcPr>
            <w:tcW w:w="1195" w:type="dxa"/>
            <w:gridSpan w:val="5"/>
            <w:tcBorders/>
            <w:shd w:fill="EDEDED" w:val="clear"/>
            <w:vAlign w:val="center"/>
          </w:tcPr>
          <w:p>
            <w:pPr>
              <w:pStyle w:val="TableContents"/>
              <w:bidi w:val="0"/>
              <w:spacing w:before="0" w:after="283"/>
              <w:jc w:val="left"/>
              <w:rPr>
                <w:sz w:val="4"/>
                <w:szCs w:val="4"/>
              </w:rPr>
            </w:pPr>
            <w:r>
              <w:rPr>
                <w:sz w:val="4"/>
                <w:szCs w:val="4"/>
              </w:rPr>
            </w:r>
          </w:p>
        </w:tc>
        <w:tc>
          <w:tcPr>
            <w:tcW w:w="965" w:type="dxa"/>
            <w:gridSpan w:val="5"/>
            <w:tcBorders/>
            <w:shd w:fill="EDEDED" w:val="clear"/>
            <w:vAlign w:val="center"/>
          </w:tcPr>
          <w:p>
            <w:pPr>
              <w:pStyle w:val="TableContents"/>
              <w:bidi w:val="0"/>
              <w:spacing w:before="0" w:after="283"/>
              <w:jc w:val="left"/>
              <w:rPr>
                <w:sz w:val="4"/>
                <w:szCs w:val="4"/>
              </w:rPr>
            </w:pPr>
            <w:r>
              <w:rPr>
                <w:sz w:val="4"/>
                <w:szCs w:val="4"/>
              </w:rPr>
            </w:r>
          </w:p>
        </w:tc>
        <w:tc>
          <w:tcPr>
            <w:tcW w:w="1040" w:type="dxa"/>
            <w:gridSpan w:val="5"/>
            <w:tcBorders/>
            <w:shd w:fill="EDEDED" w:val="clear"/>
            <w:vAlign w:val="center"/>
          </w:tcPr>
          <w:p>
            <w:pPr>
              <w:pStyle w:val="TableContents"/>
              <w:bidi w:val="0"/>
              <w:spacing w:before="0" w:after="283"/>
              <w:jc w:val="left"/>
              <w:rPr>
                <w:sz w:val="4"/>
                <w:szCs w:val="4"/>
              </w:rPr>
            </w:pPr>
            <w:r>
              <w:rPr>
                <w:sz w:val="4"/>
                <w:szCs w:val="4"/>
              </w:rPr>
            </w:r>
          </w:p>
        </w:tc>
      </w:tr>
      <w:tr>
        <w:trPr/>
        <w:tc>
          <w:tcPr>
            <w:tcW w:w="1460" w:type="dxa"/>
            <w:tcBorders/>
            <w:shd w:fill="EDEDED" w:val="clear"/>
            <w:vAlign w:val="center"/>
          </w:tcPr>
          <w:p>
            <w:pPr>
              <w:pStyle w:val="TableContents"/>
              <w:bidi w:val="0"/>
              <w:spacing w:before="0" w:after="0"/>
              <w:jc w:val="left"/>
              <w:rPr>
                <w:rFonts w:ascii="ARIAL" w:hAnsi="ARIAL"/>
                <w:b/>
                <w:color w:val="435363"/>
                <w:sz w:val="18"/>
              </w:rPr>
            </w:pPr>
            <w:r>
              <w:rPr>
                <w:rFonts w:ascii="ARIAL" w:hAnsi="ARIAL"/>
                <w:b/>
                <w:color w:val="435363"/>
                <w:sz w:val="18"/>
              </w:rPr>
              <w:t>Doug Parker(d)</w:t>
            </w:r>
          </w:p>
        </w:tc>
        <w:tc>
          <w:tcPr>
            <w:tcW w:w="12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800" w:type="dxa"/>
            <w:tcBorders/>
            <w:shd w:fill="EDEDED" w:val="clear"/>
            <w:vAlign w:val="center"/>
          </w:tcPr>
          <w:p>
            <w:pPr>
              <w:pStyle w:val="TableContents"/>
              <w:bidi w:val="0"/>
              <w:spacing w:before="0" w:after="283"/>
              <w:jc w:val="right"/>
              <w:rPr>
                <w:color w:val="435363"/>
              </w:rPr>
            </w:pPr>
            <w:r>
              <w:rPr>
                <w:color w:val="435363"/>
              </w:rPr>
              <w:t>265,746</w:t>
            </w:r>
          </w:p>
        </w:tc>
        <w:tc>
          <w:tcPr>
            <w:tcW w:w="335" w:type="dxa"/>
            <w:tcBorders/>
            <w:shd w:fill="EDEDED" w:val="clear"/>
            <w:vAlign w:val="center"/>
          </w:tcPr>
          <w:p>
            <w:pPr>
              <w:pStyle w:val="TableContents"/>
              <w:bidi w:val="0"/>
              <w:spacing w:before="0" w:after="283"/>
              <w:jc w:val="left"/>
              <w:rPr/>
            </w:pPr>
            <w:r>
              <w:rPr>
                <w:color w:val="435363"/>
              </w:rPr>
              <w:t>(e)</w:t>
            </w:r>
            <w:r>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680" w:type="dxa"/>
            <w:tcBorders/>
            <w:shd w:fill="EDEDED" w:val="clear"/>
            <w:vAlign w:val="center"/>
          </w:tcPr>
          <w:p>
            <w:pPr>
              <w:pStyle w:val="TableContents"/>
              <w:bidi w:val="0"/>
              <w:spacing w:before="0" w:after="283"/>
              <w:jc w:val="right"/>
              <w:rPr>
                <w:color w:val="435363"/>
              </w:rPr>
            </w:pPr>
            <w:r>
              <w:rPr>
                <w:color w:val="435363"/>
              </w:rPr>
              <w:t>19,035</w:t>
            </w:r>
          </w:p>
        </w:tc>
        <w:tc>
          <w:tcPr>
            <w:tcW w:w="335" w:type="dxa"/>
            <w:tcBorders/>
            <w:shd w:fill="EDEDED" w:val="clear"/>
            <w:vAlign w:val="center"/>
          </w:tcPr>
          <w:p>
            <w:pPr>
              <w:pStyle w:val="TableContents"/>
              <w:bidi w:val="0"/>
              <w:spacing w:before="0" w:after="283"/>
              <w:jc w:val="left"/>
              <w:rPr/>
            </w:pPr>
            <w:r>
              <w:rPr>
                <w:color w:val="435363"/>
              </w:rPr>
              <w:t>(e)</w:t>
            </w:r>
            <w:r>
              <w:rPr/>
              <w:t> </w:t>
            </w:r>
          </w:p>
        </w:tc>
        <w:tc>
          <w:tcPr>
            <w:tcW w:w="60" w:type="dxa"/>
            <w:tcBorders/>
            <w:shd w:fill="EDEDED" w:val="clear"/>
            <w:vAlign w:val="center"/>
          </w:tcPr>
          <w:p>
            <w:pPr>
              <w:pStyle w:val="TableContents"/>
              <w:bidi w:val="0"/>
              <w:spacing w:before="0" w:after="283"/>
              <w:jc w:val="left"/>
              <w:rPr/>
            </w:pPr>
            <w:r>
              <w:rPr/>
              <w:t> </w:t>
            </w:r>
          </w:p>
        </w:tc>
        <w:tc>
          <w:tcPr>
            <w:tcW w:w="63" w:type="dxa"/>
            <w:tcBorders/>
            <w:shd w:fill="EDEDED" w:val="clear"/>
            <w:vAlign w:val="center"/>
          </w:tcPr>
          <w:p>
            <w:pPr>
              <w:pStyle w:val="TableContents"/>
              <w:bidi w:val="0"/>
              <w:spacing w:before="0" w:after="283"/>
              <w:jc w:val="left"/>
              <w:rPr/>
            </w:pPr>
            <w:r>
              <w:rPr/>
              <w:t> </w:t>
            </w:r>
          </w:p>
        </w:tc>
        <w:tc>
          <w:tcPr>
            <w:tcW w:w="63" w:type="dxa"/>
            <w:tcBorders/>
            <w:shd w:fill="EDEDED" w:val="clear"/>
            <w:vAlign w:val="center"/>
          </w:tcPr>
          <w:p>
            <w:pPr>
              <w:pStyle w:val="TableContents"/>
              <w:bidi w:val="0"/>
              <w:spacing w:before="0" w:after="283"/>
              <w:jc w:val="left"/>
              <w:rPr>
                <w:color w:val="435363"/>
              </w:rPr>
            </w:pPr>
            <w:r>
              <w:rPr>
                <w:color w:val="435363"/>
              </w:rPr>
              <w:t> </w:t>
            </w:r>
          </w:p>
        </w:tc>
        <w:tc>
          <w:tcPr>
            <w:tcW w:w="715" w:type="dxa"/>
            <w:tcBorders/>
            <w:shd w:fill="EDEDED" w:val="clear"/>
            <w:vAlign w:val="center"/>
          </w:tcPr>
          <w:p>
            <w:pPr>
              <w:pStyle w:val="TableContents"/>
              <w:bidi w:val="0"/>
              <w:spacing w:before="0" w:after="283"/>
              <w:jc w:val="right"/>
              <w:rPr>
                <w:color w:val="435363"/>
              </w:rPr>
            </w:pPr>
            <w:r>
              <w:rPr>
                <w:color w:val="435363"/>
              </w:rPr>
              <w:t>6,240</w:t>
            </w:r>
          </w:p>
        </w:tc>
        <w:tc>
          <w:tcPr>
            <w:tcW w:w="64" w:type="dxa"/>
            <w:tcBorders/>
            <w:shd w:fill="EDEDED" w:val="clear"/>
            <w:vAlign w:val="center"/>
          </w:tcPr>
          <w:p>
            <w:pPr>
              <w:pStyle w:val="TableContents"/>
              <w:bidi w:val="0"/>
              <w:spacing w:before="0" w:after="283"/>
              <w:jc w:val="left"/>
              <w:rPr>
                <w:sz w:val="4"/>
                <w:szCs w:val="4"/>
              </w:rPr>
            </w:pPr>
            <w:r>
              <w:rPr>
                <w:sz w:val="4"/>
                <w:szCs w:val="4"/>
              </w:rPr>
            </w:r>
          </w:p>
        </w:tc>
        <w:tc>
          <w:tcPr>
            <w:tcW w:w="120" w:type="dxa"/>
            <w:tcBorders/>
            <w:shd w:fill="EDEDED" w:val="clear"/>
            <w:vAlign w:val="center"/>
          </w:tcPr>
          <w:p>
            <w:pPr>
              <w:pStyle w:val="TableContents"/>
              <w:bidi w:val="0"/>
              <w:spacing w:before="0" w:after="283"/>
              <w:jc w:val="left"/>
              <w:rPr/>
            </w:pPr>
            <w:r>
              <w:rPr/>
              <w:t>  </w:t>
            </w:r>
          </w:p>
        </w:tc>
        <w:tc>
          <w:tcPr>
            <w:tcW w:w="63" w:type="dxa"/>
            <w:tcBorders/>
            <w:shd w:fill="EDEDED" w:val="clear"/>
            <w:vAlign w:val="center"/>
          </w:tcPr>
          <w:p>
            <w:pPr>
              <w:pStyle w:val="TableContents"/>
              <w:bidi w:val="0"/>
              <w:spacing w:before="0" w:after="283"/>
              <w:jc w:val="left"/>
              <w:rPr/>
            </w:pPr>
            <w:r>
              <w:rPr/>
              <w:t> </w:t>
            </w:r>
          </w:p>
        </w:tc>
        <w:tc>
          <w:tcPr>
            <w:tcW w:w="63" w:type="dxa"/>
            <w:tcBorders/>
            <w:shd w:fill="EDEDED" w:val="clear"/>
            <w:vAlign w:val="center"/>
          </w:tcPr>
          <w:p>
            <w:pPr>
              <w:pStyle w:val="TableContents"/>
              <w:bidi w:val="0"/>
              <w:spacing w:before="0" w:after="283"/>
              <w:jc w:val="left"/>
              <w:rPr>
                <w:sz w:val="4"/>
                <w:szCs w:val="4"/>
              </w:rPr>
            </w:pPr>
            <w:r>
              <w:rPr>
                <w:sz w:val="4"/>
                <w:szCs w:val="4"/>
              </w:rPr>
            </w:r>
          </w:p>
        </w:tc>
        <w:tc>
          <w:tcPr>
            <w:tcW w:w="714" w:type="dxa"/>
            <w:tcBorders/>
            <w:shd w:fill="EDEDED" w:val="clear"/>
            <w:vAlign w:val="center"/>
          </w:tcPr>
          <w:p>
            <w:pPr>
              <w:pStyle w:val="TableContents"/>
              <w:bidi w:val="0"/>
              <w:spacing w:before="0" w:after="283"/>
              <w:jc w:val="left"/>
              <w:rPr>
                <w:sz w:val="4"/>
                <w:szCs w:val="4"/>
              </w:rPr>
            </w:pPr>
            <w:r>
              <w:rPr>
                <w:sz w:val="4"/>
                <w:szCs w:val="4"/>
              </w:rPr>
            </w:r>
          </w:p>
        </w:tc>
        <w:tc>
          <w:tcPr>
            <w:tcW w:w="80" w:type="dxa"/>
            <w:tcBorders/>
            <w:shd w:fill="EDEDED" w:val="clear"/>
            <w:vAlign w:val="center"/>
          </w:tcPr>
          <w:p>
            <w:pPr>
              <w:pStyle w:val="TableContents"/>
              <w:bidi w:val="0"/>
              <w:spacing w:before="0" w:after="283"/>
              <w:jc w:val="left"/>
              <w:rPr>
                <w:sz w:val="4"/>
                <w:szCs w:val="4"/>
              </w:rPr>
            </w:pPr>
            <w:r>
              <w:rPr>
                <w:sz w:val="4"/>
                <w:szCs w:val="4"/>
              </w:rPr>
            </w:r>
          </w:p>
        </w:tc>
      </w:tr>
      <w:tr>
        <w:trPr/>
        <w:tc>
          <w:tcPr>
            <w:tcW w:w="1460" w:type="dxa"/>
            <w:tcBorders/>
            <w:vAlign w:val="center"/>
          </w:tcPr>
          <w:p>
            <w:pPr>
              <w:pStyle w:val="TableContents"/>
              <w:bidi w:val="0"/>
              <w:spacing w:before="0" w:after="283"/>
              <w:jc w:val="left"/>
              <w:rPr>
                <w:sz w:val="4"/>
                <w:szCs w:val="4"/>
              </w:rPr>
            </w:pPr>
            <w:r>
              <w:rPr>
                <w:sz w:val="4"/>
                <w:szCs w:val="4"/>
              </w:rPr>
            </w:r>
          </w:p>
        </w:tc>
        <w:tc>
          <w:tcPr>
            <w:tcW w:w="1375" w:type="dxa"/>
            <w:gridSpan w:val="5"/>
            <w:tcBorders/>
            <w:vAlign w:val="center"/>
          </w:tcPr>
          <w:p>
            <w:pPr>
              <w:pStyle w:val="TableContents"/>
              <w:bidi w:val="0"/>
              <w:spacing w:before="0" w:after="283"/>
              <w:jc w:val="left"/>
              <w:rPr>
                <w:sz w:val="4"/>
                <w:szCs w:val="4"/>
              </w:rPr>
            </w:pPr>
            <w:r>
              <w:rPr>
                <w:sz w:val="4"/>
                <w:szCs w:val="4"/>
              </w:rPr>
            </w:r>
          </w:p>
        </w:tc>
        <w:tc>
          <w:tcPr>
            <w:tcW w:w="1195" w:type="dxa"/>
            <w:gridSpan w:val="5"/>
            <w:tcBorders/>
            <w:vAlign w:val="center"/>
          </w:tcPr>
          <w:p>
            <w:pPr>
              <w:pStyle w:val="TableContents"/>
              <w:bidi w:val="0"/>
              <w:spacing w:before="0" w:after="283"/>
              <w:jc w:val="left"/>
              <w:rPr>
                <w:sz w:val="4"/>
                <w:szCs w:val="4"/>
              </w:rPr>
            </w:pPr>
            <w:r>
              <w:rPr>
                <w:sz w:val="4"/>
                <w:szCs w:val="4"/>
              </w:rPr>
            </w:r>
          </w:p>
        </w:tc>
        <w:tc>
          <w:tcPr>
            <w:tcW w:w="965" w:type="dxa"/>
            <w:gridSpan w:val="5"/>
            <w:tcBorders/>
            <w:vAlign w:val="center"/>
          </w:tcPr>
          <w:p>
            <w:pPr>
              <w:pStyle w:val="TableContents"/>
              <w:bidi w:val="0"/>
              <w:spacing w:before="0" w:after="283"/>
              <w:jc w:val="left"/>
              <w:rPr>
                <w:sz w:val="4"/>
                <w:szCs w:val="4"/>
              </w:rPr>
            </w:pPr>
            <w:r>
              <w:rPr>
                <w:sz w:val="4"/>
                <w:szCs w:val="4"/>
              </w:rPr>
            </w:r>
          </w:p>
        </w:tc>
        <w:tc>
          <w:tcPr>
            <w:tcW w:w="1040" w:type="dxa"/>
            <w:gridSpan w:val="5"/>
            <w:tcBorders/>
            <w:vAlign w:val="center"/>
          </w:tcPr>
          <w:p>
            <w:pPr>
              <w:pStyle w:val="TableContents"/>
              <w:bidi w:val="0"/>
              <w:spacing w:before="0" w:after="283"/>
              <w:jc w:val="left"/>
              <w:rPr>
                <w:sz w:val="4"/>
                <w:szCs w:val="4"/>
              </w:rPr>
            </w:pPr>
            <w:r>
              <w:rPr>
                <w:sz w:val="4"/>
                <w:szCs w:val="4"/>
              </w:rPr>
            </w:r>
          </w:p>
        </w:tc>
      </w:tr>
      <w:tr>
        <w:trPr/>
        <w:tc>
          <w:tcPr>
            <w:tcW w:w="1460" w:type="dxa"/>
            <w:tcBorders/>
            <w:vAlign w:val="center"/>
          </w:tcPr>
          <w:p>
            <w:pPr>
              <w:pStyle w:val="TableContents"/>
              <w:bidi w:val="0"/>
              <w:spacing w:before="0" w:after="0"/>
              <w:jc w:val="left"/>
              <w:rPr>
                <w:rFonts w:ascii="ARIAL" w:hAnsi="ARIAL"/>
                <w:b/>
                <w:color w:val="435363"/>
                <w:sz w:val="18"/>
              </w:rPr>
            </w:pPr>
            <w:r>
              <w:rPr>
                <w:rFonts w:ascii="ARIAL" w:hAnsi="ARIAL"/>
                <w:b/>
                <w:color w:val="435363"/>
                <w:sz w:val="18"/>
              </w:rPr>
              <w:t>Vicente Reynal</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35363"/>
              </w:rPr>
            </w:pPr>
            <w:r>
              <w:rPr>
                <w:color w:val="435363"/>
              </w:rPr>
              <w:t> </w:t>
            </w:r>
          </w:p>
        </w:tc>
        <w:tc>
          <w:tcPr>
            <w:tcW w:w="800" w:type="dxa"/>
            <w:tcBorders/>
            <w:vAlign w:val="center"/>
          </w:tcPr>
          <w:p>
            <w:pPr>
              <w:pStyle w:val="TableContents"/>
              <w:bidi w:val="0"/>
              <w:spacing w:before="0" w:after="283"/>
              <w:jc w:val="right"/>
              <w:rPr>
                <w:color w:val="435363"/>
              </w:rPr>
            </w:pPr>
            <w:r>
              <w:rPr>
                <w:color w:val="435363"/>
              </w:rPr>
              <w:t>15,826</w:t>
            </w:r>
          </w:p>
        </w:tc>
        <w:tc>
          <w:tcPr>
            <w:tcW w:w="3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35363"/>
              </w:rPr>
            </w:pPr>
            <w:r>
              <w:rPr>
                <w:color w:val="435363"/>
              </w:rPr>
              <w:t> </w:t>
            </w:r>
          </w:p>
        </w:tc>
        <w:tc>
          <w:tcPr>
            <w:tcW w:w="680" w:type="dxa"/>
            <w:tcBorders/>
            <w:vAlign w:val="center"/>
          </w:tcPr>
          <w:p>
            <w:pPr>
              <w:pStyle w:val="TableContents"/>
              <w:bidi w:val="0"/>
              <w:spacing w:before="0" w:after="283"/>
              <w:jc w:val="right"/>
              <w:rPr>
                <w:color w:val="435363"/>
              </w:rPr>
            </w:pPr>
            <w:r>
              <w:rPr>
                <w:color w:val="435363"/>
              </w:rPr>
              <w:t>15,826</w:t>
            </w:r>
          </w:p>
        </w:tc>
        <w:tc>
          <w:tcPr>
            <w:tcW w:w="3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r>
      <w:tr>
        <w:trPr/>
        <w:tc>
          <w:tcPr>
            <w:tcW w:w="1460" w:type="dxa"/>
            <w:tcBorders/>
            <w:shd w:fill="EDEDED" w:val="clear"/>
            <w:vAlign w:val="center"/>
          </w:tcPr>
          <w:p>
            <w:pPr>
              <w:pStyle w:val="TableContents"/>
              <w:bidi w:val="0"/>
              <w:spacing w:before="0" w:after="283"/>
              <w:jc w:val="left"/>
              <w:rPr>
                <w:sz w:val="4"/>
                <w:szCs w:val="4"/>
              </w:rPr>
            </w:pPr>
            <w:r>
              <w:rPr>
                <w:sz w:val="4"/>
                <w:szCs w:val="4"/>
              </w:rPr>
            </w:r>
          </w:p>
        </w:tc>
        <w:tc>
          <w:tcPr>
            <w:tcW w:w="1375" w:type="dxa"/>
            <w:gridSpan w:val="5"/>
            <w:tcBorders/>
            <w:shd w:fill="EDEDED" w:val="clear"/>
            <w:vAlign w:val="center"/>
          </w:tcPr>
          <w:p>
            <w:pPr>
              <w:pStyle w:val="TableContents"/>
              <w:bidi w:val="0"/>
              <w:spacing w:before="0" w:after="283"/>
              <w:jc w:val="left"/>
              <w:rPr>
                <w:sz w:val="4"/>
                <w:szCs w:val="4"/>
              </w:rPr>
            </w:pPr>
            <w:r>
              <w:rPr>
                <w:sz w:val="4"/>
                <w:szCs w:val="4"/>
              </w:rPr>
            </w:r>
          </w:p>
        </w:tc>
        <w:tc>
          <w:tcPr>
            <w:tcW w:w="1195" w:type="dxa"/>
            <w:gridSpan w:val="5"/>
            <w:tcBorders/>
            <w:shd w:fill="EDEDED" w:val="clear"/>
            <w:vAlign w:val="center"/>
          </w:tcPr>
          <w:p>
            <w:pPr>
              <w:pStyle w:val="TableContents"/>
              <w:bidi w:val="0"/>
              <w:spacing w:before="0" w:after="283"/>
              <w:jc w:val="left"/>
              <w:rPr>
                <w:sz w:val="4"/>
                <w:szCs w:val="4"/>
              </w:rPr>
            </w:pPr>
            <w:r>
              <w:rPr>
                <w:sz w:val="4"/>
                <w:szCs w:val="4"/>
              </w:rPr>
            </w:r>
          </w:p>
        </w:tc>
        <w:tc>
          <w:tcPr>
            <w:tcW w:w="965" w:type="dxa"/>
            <w:gridSpan w:val="5"/>
            <w:tcBorders/>
            <w:shd w:fill="EDEDED" w:val="clear"/>
            <w:vAlign w:val="center"/>
          </w:tcPr>
          <w:p>
            <w:pPr>
              <w:pStyle w:val="TableContents"/>
              <w:bidi w:val="0"/>
              <w:spacing w:before="0" w:after="283"/>
              <w:jc w:val="left"/>
              <w:rPr>
                <w:sz w:val="4"/>
                <w:szCs w:val="4"/>
              </w:rPr>
            </w:pPr>
            <w:r>
              <w:rPr>
                <w:sz w:val="4"/>
                <w:szCs w:val="4"/>
              </w:rPr>
            </w:r>
          </w:p>
        </w:tc>
        <w:tc>
          <w:tcPr>
            <w:tcW w:w="1040" w:type="dxa"/>
            <w:gridSpan w:val="5"/>
            <w:tcBorders/>
            <w:shd w:fill="EDEDED" w:val="clear"/>
            <w:vAlign w:val="center"/>
          </w:tcPr>
          <w:p>
            <w:pPr>
              <w:pStyle w:val="TableContents"/>
              <w:bidi w:val="0"/>
              <w:spacing w:before="0" w:after="283"/>
              <w:jc w:val="left"/>
              <w:rPr>
                <w:sz w:val="4"/>
                <w:szCs w:val="4"/>
              </w:rPr>
            </w:pPr>
            <w:r>
              <w:rPr>
                <w:sz w:val="4"/>
                <w:szCs w:val="4"/>
              </w:rPr>
            </w:r>
          </w:p>
        </w:tc>
      </w:tr>
      <w:tr>
        <w:trPr/>
        <w:tc>
          <w:tcPr>
            <w:tcW w:w="1460" w:type="dxa"/>
            <w:tcBorders/>
            <w:shd w:fill="EDEDED" w:val="clear"/>
            <w:vAlign w:val="center"/>
          </w:tcPr>
          <w:p>
            <w:pPr>
              <w:pStyle w:val="TableContents"/>
              <w:bidi w:val="0"/>
              <w:spacing w:before="0" w:after="0"/>
              <w:jc w:val="left"/>
              <w:rPr>
                <w:rFonts w:ascii="ARIAL" w:hAnsi="ARIAL"/>
                <w:b/>
                <w:color w:val="435363"/>
                <w:sz w:val="18"/>
              </w:rPr>
            </w:pPr>
            <w:r>
              <w:rPr>
                <w:rFonts w:ascii="ARIAL" w:hAnsi="ARIAL"/>
                <w:b/>
                <w:color w:val="435363"/>
                <w:sz w:val="18"/>
              </w:rPr>
              <w:t>Ray Robinson(d)</w:t>
            </w:r>
          </w:p>
        </w:tc>
        <w:tc>
          <w:tcPr>
            <w:tcW w:w="12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800" w:type="dxa"/>
            <w:tcBorders/>
            <w:shd w:fill="EDEDED" w:val="clear"/>
            <w:vAlign w:val="center"/>
          </w:tcPr>
          <w:p>
            <w:pPr>
              <w:pStyle w:val="TableContents"/>
              <w:bidi w:val="0"/>
              <w:spacing w:before="0" w:after="283"/>
              <w:jc w:val="right"/>
              <w:rPr>
                <w:color w:val="435363"/>
              </w:rPr>
            </w:pPr>
            <w:r>
              <w:rPr>
                <w:color w:val="435363"/>
              </w:rPr>
              <w:t>384,929</w:t>
            </w:r>
          </w:p>
        </w:tc>
        <w:tc>
          <w:tcPr>
            <w:tcW w:w="335" w:type="dxa"/>
            <w:tcBorders/>
            <w:shd w:fill="EDEDED" w:val="clear"/>
            <w:vAlign w:val="center"/>
          </w:tcPr>
          <w:p>
            <w:pPr>
              <w:pStyle w:val="TableContents"/>
              <w:bidi w:val="0"/>
              <w:spacing w:before="0" w:after="283"/>
              <w:jc w:val="left"/>
              <w:rPr/>
            </w:pPr>
            <w:r>
              <w:rPr>
                <w:color w:val="435363"/>
              </w:rPr>
              <w:t>(e)</w:t>
            </w:r>
            <w:r>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680" w:type="dxa"/>
            <w:tcBorders/>
            <w:shd w:fill="EDEDED" w:val="clear"/>
            <w:vAlign w:val="center"/>
          </w:tcPr>
          <w:p>
            <w:pPr>
              <w:pStyle w:val="TableContents"/>
              <w:bidi w:val="0"/>
              <w:spacing w:before="0" w:after="283"/>
              <w:jc w:val="right"/>
              <w:rPr>
                <w:color w:val="435363"/>
              </w:rPr>
            </w:pPr>
            <w:r>
              <w:rPr>
                <w:color w:val="435363"/>
              </w:rPr>
              <w:t>23,174</w:t>
            </w:r>
          </w:p>
        </w:tc>
        <w:tc>
          <w:tcPr>
            <w:tcW w:w="335" w:type="dxa"/>
            <w:tcBorders/>
            <w:shd w:fill="EDEDED" w:val="clear"/>
            <w:vAlign w:val="center"/>
          </w:tcPr>
          <w:p>
            <w:pPr>
              <w:pStyle w:val="TableContents"/>
              <w:bidi w:val="0"/>
              <w:spacing w:before="0" w:after="283"/>
              <w:jc w:val="left"/>
              <w:rPr/>
            </w:pPr>
            <w:r>
              <w:rPr>
                <w:color w:val="435363"/>
              </w:rPr>
              <w:t>(e)</w:t>
            </w:r>
            <w:r>
              <w:rPr/>
              <w:t> </w:t>
            </w:r>
          </w:p>
        </w:tc>
        <w:tc>
          <w:tcPr>
            <w:tcW w:w="60" w:type="dxa"/>
            <w:tcBorders/>
            <w:shd w:fill="EDEDED" w:val="clear"/>
            <w:vAlign w:val="center"/>
          </w:tcPr>
          <w:p>
            <w:pPr>
              <w:pStyle w:val="TableContents"/>
              <w:bidi w:val="0"/>
              <w:spacing w:before="0" w:after="283"/>
              <w:jc w:val="left"/>
              <w:rPr/>
            </w:pPr>
            <w:r>
              <w:rPr/>
              <w:t> </w:t>
            </w:r>
          </w:p>
        </w:tc>
        <w:tc>
          <w:tcPr>
            <w:tcW w:w="63" w:type="dxa"/>
            <w:tcBorders/>
            <w:shd w:fill="EDEDED" w:val="clear"/>
            <w:vAlign w:val="center"/>
          </w:tcPr>
          <w:p>
            <w:pPr>
              <w:pStyle w:val="TableContents"/>
              <w:bidi w:val="0"/>
              <w:spacing w:before="0" w:after="283"/>
              <w:jc w:val="left"/>
              <w:rPr/>
            </w:pPr>
            <w:r>
              <w:rPr/>
              <w:t> </w:t>
            </w:r>
          </w:p>
        </w:tc>
        <w:tc>
          <w:tcPr>
            <w:tcW w:w="63" w:type="dxa"/>
            <w:tcBorders/>
            <w:shd w:fill="EDEDED" w:val="clear"/>
            <w:vAlign w:val="center"/>
          </w:tcPr>
          <w:p>
            <w:pPr>
              <w:pStyle w:val="TableContents"/>
              <w:bidi w:val="0"/>
              <w:spacing w:before="0" w:after="283"/>
              <w:jc w:val="left"/>
              <w:rPr>
                <w:sz w:val="4"/>
                <w:szCs w:val="4"/>
              </w:rPr>
            </w:pPr>
            <w:r>
              <w:rPr>
                <w:sz w:val="4"/>
                <w:szCs w:val="4"/>
              </w:rPr>
            </w:r>
          </w:p>
        </w:tc>
        <w:tc>
          <w:tcPr>
            <w:tcW w:w="715" w:type="dxa"/>
            <w:tcBorders/>
            <w:shd w:fill="EDEDED" w:val="clear"/>
            <w:vAlign w:val="center"/>
          </w:tcPr>
          <w:p>
            <w:pPr>
              <w:pStyle w:val="TableContents"/>
              <w:bidi w:val="0"/>
              <w:spacing w:before="0" w:after="283"/>
              <w:jc w:val="left"/>
              <w:rPr>
                <w:sz w:val="4"/>
                <w:szCs w:val="4"/>
              </w:rPr>
            </w:pPr>
            <w:r>
              <w:rPr>
                <w:sz w:val="4"/>
                <w:szCs w:val="4"/>
              </w:rPr>
            </w:r>
          </w:p>
        </w:tc>
        <w:tc>
          <w:tcPr>
            <w:tcW w:w="64" w:type="dxa"/>
            <w:tcBorders/>
            <w:shd w:fill="EDEDED" w:val="clear"/>
            <w:vAlign w:val="center"/>
          </w:tcPr>
          <w:p>
            <w:pPr>
              <w:pStyle w:val="TableContents"/>
              <w:bidi w:val="0"/>
              <w:spacing w:before="0" w:after="283"/>
              <w:jc w:val="left"/>
              <w:rPr>
                <w:sz w:val="4"/>
                <w:szCs w:val="4"/>
              </w:rPr>
            </w:pPr>
            <w:r>
              <w:rPr>
                <w:sz w:val="4"/>
                <w:szCs w:val="4"/>
              </w:rPr>
            </w:r>
          </w:p>
        </w:tc>
        <w:tc>
          <w:tcPr>
            <w:tcW w:w="120" w:type="dxa"/>
            <w:tcBorders/>
            <w:shd w:fill="EDEDED" w:val="clear"/>
            <w:vAlign w:val="center"/>
          </w:tcPr>
          <w:p>
            <w:pPr>
              <w:pStyle w:val="TableContents"/>
              <w:bidi w:val="0"/>
              <w:spacing w:before="0" w:after="283"/>
              <w:jc w:val="left"/>
              <w:rPr/>
            </w:pPr>
            <w:r>
              <w:rPr/>
              <w:t>  </w:t>
            </w:r>
          </w:p>
        </w:tc>
        <w:tc>
          <w:tcPr>
            <w:tcW w:w="63" w:type="dxa"/>
            <w:tcBorders/>
            <w:shd w:fill="EDEDED" w:val="clear"/>
            <w:vAlign w:val="center"/>
          </w:tcPr>
          <w:p>
            <w:pPr>
              <w:pStyle w:val="TableContents"/>
              <w:bidi w:val="0"/>
              <w:spacing w:before="0" w:after="283"/>
              <w:jc w:val="left"/>
              <w:rPr/>
            </w:pPr>
            <w:r>
              <w:rPr/>
              <w:t> </w:t>
            </w:r>
          </w:p>
        </w:tc>
        <w:tc>
          <w:tcPr>
            <w:tcW w:w="63" w:type="dxa"/>
            <w:tcBorders/>
            <w:shd w:fill="EDEDED" w:val="clear"/>
            <w:vAlign w:val="center"/>
          </w:tcPr>
          <w:p>
            <w:pPr>
              <w:pStyle w:val="TableContents"/>
              <w:bidi w:val="0"/>
              <w:spacing w:before="0" w:after="283"/>
              <w:jc w:val="left"/>
              <w:rPr>
                <w:color w:val="435363"/>
              </w:rPr>
            </w:pPr>
            <w:r>
              <w:rPr>
                <w:color w:val="435363"/>
              </w:rPr>
              <w:t> </w:t>
            </w:r>
          </w:p>
        </w:tc>
        <w:tc>
          <w:tcPr>
            <w:tcW w:w="714" w:type="dxa"/>
            <w:tcBorders/>
            <w:shd w:fill="EDEDED" w:val="clear"/>
            <w:vAlign w:val="center"/>
          </w:tcPr>
          <w:p>
            <w:pPr>
              <w:pStyle w:val="TableContents"/>
              <w:bidi w:val="0"/>
              <w:spacing w:before="0" w:after="283"/>
              <w:jc w:val="right"/>
              <w:rPr>
                <w:color w:val="435363"/>
              </w:rPr>
            </w:pPr>
            <w:r>
              <w:rPr>
                <w:color w:val="435363"/>
              </w:rPr>
              <w:t>25,000</w:t>
            </w:r>
          </w:p>
        </w:tc>
        <w:tc>
          <w:tcPr>
            <w:tcW w:w="80" w:type="dxa"/>
            <w:tcBorders/>
            <w:shd w:fill="EDEDED" w:val="clear"/>
            <w:vAlign w:val="center"/>
          </w:tcPr>
          <w:p>
            <w:pPr>
              <w:pStyle w:val="TableContents"/>
              <w:bidi w:val="0"/>
              <w:spacing w:before="0" w:after="283"/>
              <w:jc w:val="left"/>
              <w:rPr>
                <w:sz w:val="4"/>
                <w:szCs w:val="4"/>
              </w:rPr>
            </w:pPr>
            <w:r>
              <w:rPr>
                <w:sz w:val="4"/>
                <w:szCs w:val="4"/>
              </w:rPr>
            </w:r>
          </w:p>
        </w:tc>
      </w:tr>
      <w:tr>
        <w:trPr/>
        <w:tc>
          <w:tcPr>
            <w:tcW w:w="1460" w:type="dxa"/>
            <w:tcBorders/>
            <w:vAlign w:val="center"/>
          </w:tcPr>
          <w:p>
            <w:pPr>
              <w:pStyle w:val="TableContents"/>
              <w:bidi w:val="0"/>
              <w:spacing w:before="0" w:after="283"/>
              <w:jc w:val="left"/>
              <w:rPr>
                <w:sz w:val="4"/>
                <w:szCs w:val="4"/>
              </w:rPr>
            </w:pPr>
            <w:r>
              <w:rPr>
                <w:sz w:val="4"/>
                <w:szCs w:val="4"/>
              </w:rPr>
            </w:r>
          </w:p>
        </w:tc>
        <w:tc>
          <w:tcPr>
            <w:tcW w:w="1375" w:type="dxa"/>
            <w:gridSpan w:val="5"/>
            <w:tcBorders/>
            <w:vAlign w:val="center"/>
          </w:tcPr>
          <w:p>
            <w:pPr>
              <w:pStyle w:val="TableContents"/>
              <w:bidi w:val="0"/>
              <w:spacing w:before="0" w:after="283"/>
              <w:jc w:val="left"/>
              <w:rPr>
                <w:sz w:val="4"/>
                <w:szCs w:val="4"/>
              </w:rPr>
            </w:pPr>
            <w:r>
              <w:rPr>
                <w:sz w:val="4"/>
                <w:szCs w:val="4"/>
              </w:rPr>
            </w:r>
          </w:p>
        </w:tc>
        <w:tc>
          <w:tcPr>
            <w:tcW w:w="1195" w:type="dxa"/>
            <w:gridSpan w:val="5"/>
            <w:tcBorders/>
            <w:vAlign w:val="center"/>
          </w:tcPr>
          <w:p>
            <w:pPr>
              <w:pStyle w:val="TableContents"/>
              <w:bidi w:val="0"/>
              <w:spacing w:before="0" w:after="283"/>
              <w:jc w:val="left"/>
              <w:rPr>
                <w:sz w:val="4"/>
                <w:szCs w:val="4"/>
              </w:rPr>
            </w:pPr>
            <w:r>
              <w:rPr>
                <w:sz w:val="4"/>
                <w:szCs w:val="4"/>
              </w:rPr>
            </w:r>
          </w:p>
        </w:tc>
        <w:tc>
          <w:tcPr>
            <w:tcW w:w="965" w:type="dxa"/>
            <w:gridSpan w:val="5"/>
            <w:tcBorders/>
            <w:vAlign w:val="center"/>
          </w:tcPr>
          <w:p>
            <w:pPr>
              <w:pStyle w:val="TableContents"/>
              <w:bidi w:val="0"/>
              <w:spacing w:before="0" w:after="283"/>
              <w:jc w:val="left"/>
              <w:rPr>
                <w:sz w:val="4"/>
                <w:szCs w:val="4"/>
              </w:rPr>
            </w:pPr>
            <w:r>
              <w:rPr>
                <w:sz w:val="4"/>
                <w:szCs w:val="4"/>
              </w:rPr>
            </w:r>
          </w:p>
        </w:tc>
        <w:tc>
          <w:tcPr>
            <w:tcW w:w="1040" w:type="dxa"/>
            <w:gridSpan w:val="5"/>
            <w:tcBorders/>
            <w:vAlign w:val="center"/>
          </w:tcPr>
          <w:p>
            <w:pPr>
              <w:pStyle w:val="TableContents"/>
              <w:bidi w:val="0"/>
              <w:spacing w:before="0" w:after="283"/>
              <w:jc w:val="left"/>
              <w:rPr>
                <w:sz w:val="4"/>
                <w:szCs w:val="4"/>
              </w:rPr>
            </w:pPr>
            <w:r>
              <w:rPr>
                <w:sz w:val="4"/>
                <w:szCs w:val="4"/>
              </w:rPr>
            </w:r>
          </w:p>
        </w:tc>
      </w:tr>
      <w:tr>
        <w:trPr/>
        <w:tc>
          <w:tcPr>
            <w:tcW w:w="1460" w:type="dxa"/>
            <w:tcBorders/>
            <w:vAlign w:val="center"/>
          </w:tcPr>
          <w:p>
            <w:pPr>
              <w:pStyle w:val="TableContents"/>
              <w:bidi w:val="0"/>
              <w:spacing w:before="0" w:after="0"/>
              <w:jc w:val="left"/>
              <w:rPr>
                <w:rFonts w:ascii="ARIAL" w:hAnsi="ARIAL"/>
                <w:b/>
                <w:color w:val="435363"/>
                <w:sz w:val="18"/>
              </w:rPr>
            </w:pPr>
            <w:r>
              <w:rPr>
                <w:rFonts w:ascii="ARIAL" w:hAnsi="ARIAL"/>
                <w:b/>
                <w:color w:val="435363"/>
                <w:sz w:val="18"/>
              </w:rPr>
              <w:t>Greg Smith</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35363"/>
              </w:rPr>
            </w:pPr>
            <w:r>
              <w:rPr>
                <w:color w:val="435363"/>
              </w:rPr>
              <w:t> </w:t>
            </w:r>
          </w:p>
        </w:tc>
        <w:tc>
          <w:tcPr>
            <w:tcW w:w="800" w:type="dxa"/>
            <w:tcBorders/>
            <w:vAlign w:val="center"/>
          </w:tcPr>
          <w:p>
            <w:pPr>
              <w:pStyle w:val="TableContents"/>
              <w:bidi w:val="0"/>
              <w:spacing w:before="0" w:after="283"/>
              <w:jc w:val="right"/>
              <w:rPr>
                <w:color w:val="435363"/>
              </w:rPr>
            </w:pPr>
            <w:r>
              <w:rPr>
                <w:color w:val="435363"/>
              </w:rPr>
              <w:t>23,404</w:t>
            </w:r>
          </w:p>
        </w:tc>
        <w:tc>
          <w:tcPr>
            <w:tcW w:w="3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35363"/>
              </w:rPr>
            </w:pPr>
            <w:r>
              <w:rPr>
                <w:color w:val="435363"/>
              </w:rPr>
              <w:t> </w:t>
            </w:r>
          </w:p>
        </w:tc>
        <w:tc>
          <w:tcPr>
            <w:tcW w:w="680" w:type="dxa"/>
            <w:tcBorders/>
            <w:vAlign w:val="center"/>
          </w:tcPr>
          <w:p>
            <w:pPr>
              <w:pStyle w:val="TableContents"/>
              <w:bidi w:val="0"/>
              <w:spacing w:before="0" w:after="283"/>
              <w:jc w:val="right"/>
              <w:rPr>
                <w:color w:val="435363"/>
              </w:rPr>
            </w:pPr>
            <w:r>
              <w:rPr>
                <w:color w:val="435363"/>
              </w:rPr>
              <w:t>23,404</w:t>
            </w:r>
          </w:p>
        </w:tc>
        <w:tc>
          <w:tcPr>
            <w:tcW w:w="3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r>
      <w:tr>
        <w:trPr/>
        <w:tc>
          <w:tcPr>
            <w:tcW w:w="1460" w:type="dxa"/>
            <w:tcBorders/>
            <w:shd w:fill="EDEDED" w:val="clear"/>
            <w:vAlign w:val="center"/>
          </w:tcPr>
          <w:p>
            <w:pPr>
              <w:pStyle w:val="TableContents"/>
              <w:bidi w:val="0"/>
              <w:spacing w:before="0" w:after="283"/>
              <w:jc w:val="left"/>
              <w:rPr>
                <w:sz w:val="4"/>
                <w:szCs w:val="4"/>
              </w:rPr>
            </w:pPr>
            <w:r>
              <w:rPr>
                <w:sz w:val="4"/>
                <w:szCs w:val="4"/>
              </w:rPr>
            </w:r>
          </w:p>
        </w:tc>
        <w:tc>
          <w:tcPr>
            <w:tcW w:w="1375" w:type="dxa"/>
            <w:gridSpan w:val="5"/>
            <w:tcBorders/>
            <w:shd w:fill="EDEDED" w:val="clear"/>
            <w:vAlign w:val="center"/>
          </w:tcPr>
          <w:p>
            <w:pPr>
              <w:pStyle w:val="TableContents"/>
              <w:bidi w:val="0"/>
              <w:spacing w:before="0" w:after="283"/>
              <w:jc w:val="left"/>
              <w:rPr>
                <w:sz w:val="4"/>
                <w:szCs w:val="4"/>
              </w:rPr>
            </w:pPr>
            <w:r>
              <w:rPr>
                <w:sz w:val="4"/>
                <w:szCs w:val="4"/>
              </w:rPr>
            </w:r>
          </w:p>
        </w:tc>
        <w:tc>
          <w:tcPr>
            <w:tcW w:w="1195" w:type="dxa"/>
            <w:gridSpan w:val="5"/>
            <w:tcBorders/>
            <w:shd w:fill="EDEDED" w:val="clear"/>
            <w:vAlign w:val="center"/>
          </w:tcPr>
          <w:p>
            <w:pPr>
              <w:pStyle w:val="TableContents"/>
              <w:bidi w:val="0"/>
              <w:spacing w:before="0" w:after="283"/>
              <w:jc w:val="left"/>
              <w:rPr>
                <w:sz w:val="4"/>
                <w:szCs w:val="4"/>
              </w:rPr>
            </w:pPr>
            <w:r>
              <w:rPr>
                <w:sz w:val="4"/>
                <w:szCs w:val="4"/>
              </w:rPr>
            </w:r>
          </w:p>
        </w:tc>
        <w:tc>
          <w:tcPr>
            <w:tcW w:w="965" w:type="dxa"/>
            <w:gridSpan w:val="5"/>
            <w:tcBorders/>
            <w:shd w:fill="EDEDED" w:val="clear"/>
            <w:vAlign w:val="center"/>
          </w:tcPr>
          <w:p>
            <w:pPr>
              <w:pStyle w:val="TableContents"/>
              <w:bidi w:val="0"/>
              <w:spacing w:before="0" w:after="283"/>
              <w:jc w:val="left"/>
              <w:rPr>
                <w:sz w:val="4"/>
                <w:szCs w:val="4"/>
              </w:rPr>
            </w:pPr>
            <w:r>
              <w:rPr>
                <w:sz w:val="4"/>
                <w:szCs w:val="4"/>
              </w:rPr>
            </w:r>
          </w:p>
        </w:tc>
        <w:tc>
          <w:tcPr>
            <w:tcW w:w="1040" w:type="dxa"/>
            <w:gridSpan w:val="5"/>
            <w:tcBorders/>
            <w:shd w:fill="EDEDED" w:val="clear"/>
            <w:vAlign w:val="center"/>
          </w:tcPr>
          <w:p>
            <w:pPr>
              <w:pStyle w:val="TableContents"/>
              <w:bidi w:val="0"/>
              <w:spacing w:before="0" w:after="283"/>
              <w:jc w:val="left"/>
              <w:rPr>
                <w:sz w:val="4"/>
                <w:szCs w:val="4"/>
              </w:rPr>
            </w:pPr>
            <w:r>
              <w:rPr>
                <w:sz w:val="4"/>
                <w:szCs w:val="4"/>
              </w:rPr>
            </w:r>
          </w:p>
        </w:tc>
      </w:tr>
      <w:tr>
        <w:trPr/>
        <w:tc>
          <w:tcPr>
            <w:tcW w:w="1460" w:type="dxa"/>
            <w:tcBorders>
              <w:bottom w:val="single" w:sz="6" w:space="0" w:color="435363"/>
            </w:tcBorders>
            <w:shd w:fill="EDEDED" w:val="clear"/>
            <w:tcMar>
              <w:bottom w:w="60" w:type="dxa"/>
            </w:tcMar>
            <w:vAlign w:val="center"/>
          </w:tcPr>
          <w:p>
            <w:pPr>
              <w:pStyle w:val="TableContents"/>
              <w:bidi w:val="0"/>
              <w:spacing w:before="0" w:after="0"/>
              <w:jc w:val="left"/>
              <w:rPr>
                <w:rFonts w:ascii="ARIAL" w:hAnsi="ARIAL"/>
                <w:b/>
                <w:color w:val="435363"/>
                <w:sz w:val="18"/>
              </w:rPr>
            </w:pPr>
            <w:r>
              <w:rPr>
                <w:rFonts w:ascii="ARIAL" w:hAnsi="ARIAL"/>
                <w:b/>
                <w:color w:val="435363"/>
                <w:sz w:val="18"/>
              </w:rPr>
              <w:t>Doug Steenland</w:t>
            </w:r>
          </w:p>
        </w:tc>
        <w:tc>
          <w:tcPr>
            <w:tcW w:w="120" w:type="dxa"/>
            <w:tcBorders>
              <w:bottom w:val="single" w:sz="6" w:space="0" w:color="435363"/>
            </w:tcBorders>
            <w:shd w:fill="EDEDED" w:val="clear"/>
            <w:tcMar>
              <w:bottom w:w="28" w:type="dxa"/>
            </w:tcMar>
            <w:vAlign w:val="center"/>
          </w:tcPr>
          <w:p>
            <w:pPr>
              <w:pStyle w:val="TableContents"/>
              <w:bidi w:val="0"/>
              <w:spacing w:before="0" w:after="283"/>
              <w:jc w:val="left"/>
              <w:rPr/>
            </w:pPr>
            <w:r>
              <w:rPr/>
              <w:t>  </w:t>
            </w:r>
          </w:p>
        </w:tc>
        <w:tc>
          <w:tcPr>
            <w:tcW w:w="60" w:type="dxa"/>
            <w:tcBorders>
              <w:bottom w:val="single" w:sz="6" w:space="0" w:color="435363"/>
            </w:tcBorders>
            <w:shd w:fill="EDEDED" w:val="clear"/>
            <w:tcMar>
              <w:bottom w:w="28" w:type="dxa"/>
            </w:tcMar>
            <w:vAlign w:val="center"/>
          </w:tcPr>
          <w:p>
            <w:pPr>
              <w:pStyle w:val="TableContents"/>
              <w:bidi w:val="0"/>
              <w:spacing w:before="0" w:after="283"/>
              <w:jc w:val="left"/>
              <w:rPr/>
            </w:pPr>
            <w:r>
              <w:rPr/>
              <w:t> </w:t>
            </w:r>
          </w:p>
        </w:tc>
        <w:tc>
          <w:tcPr>
            <w:tcW w:w="60" w:type="dxa"/>
            <w:tcBorders>
              <w:bottom w:val="single" w:sz="6" w:space="0" w:color="435363"/>
            </w:tcBorders>
            <w:shd w:fill="EDEDED" w:val="clear"/>
            <w:tcMar>
              <w:bottom w:w="60" w:type="dxa"/>
            </w:tcMar>
            <w:vAlign w:val="center"/>
          </w:tcPr>
          <w:p>
            <w:pPr>
              <w:pStyle w:val="TableContents"/>
              <w:bidi w:val="0"/>
              <w:spacing w:before="0" w:after="283"/>
              <w:jc w:val="left"/>
              <w:rPr>
                <w:color w:val="435363"/>
              </w:rPr>
            </w:pPr>
            <w:r>
              <w:rPr>
                <w:color w:val="435363"/>
              </w:rPr>
              <w:t> </w:t>
            </w:r>
          </w:p>
        </w:tc>
        <w:tc>
          <w:tcPr>
            <w:tcW w:w="800" w:type="dxa"/>
            <w:tcBorders>
              <w:bottom w:val="single" w:sz="6" w:space="0" w:color="435363"/>
            </w:tcBorders>
            <w:shd w:fill="EDEDED" w:val="clear"/>
            <w:tcMar>
              <w:bottom w:w="60" w:type="dxa"/>
            </w:tcMar>
            <w:vAlign w:val="center"/>
          </w:tcPr>
          <w:p>
            <w:pPr>
              <w:pStyle w:val="TableContents"/>
              <w:bidi w:val="0"/>
              <w:spacing w:before="0" w:after="283"/>
              <w:jc w:val="right"/>
              <w:rPr>
                <w:color w:val="435363"/>
              </w:rPr>
            </w:pPr>
            <w:r>
              <w:rPr>
                <w:color w:val="435363"/>
              </w:rPr>
              <w:t>8,815</w:t>
            </w:r>
          </w:p>
        </w:tc>
        <w:tc>
          <w:tcPr>
            <w:tcW w:w="335" w:type="dxa"/>
            <w:tcBorders>
              <w:bottom w:val="single" w:sz="6" w:space="0" w:color="435363"/>
            </w:tcBorders>
            <w:shd w:fill="EDEDED" w:val="clear"/>
            <w:tcMar>
              <w:bottom w:w="6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435363"/>
            </w:tcBorders>
            <w:shd w:fill="EDEDED" w:val="clear"/>
            <w:tcMar>
              <w:bottom w:w="28" w:type="dxa"/>
            </w:tcMar>
            <w:vAlign w:val="center"/>
          </w:tcPr>
          <w:p>
            <w:pPr>
              <w:pStyle w:val="TableContents"/>
              <w:bidi w:val="0"/>
              <w:spacing w:before="0" w:after="283"/>
              <w:jc w:val="left"/>
              <w:rPr/>
            </w:pPr>
            <w:r>
              <w:rPr/>
              <w:t> </w:t>
            </w:r>
          </w:p>
        </w:tc>
        <w:tc>
          <w:tcPr>
            <w:tcW w:w="60" w:type="dxa"/>
            <w:tcBorders>
              <w:bottom w:val="single" w:sz="6" w:space="0" w:color="435363"/>
            </w:tcBorders>
            <w:shd w:fill="EDEDED" w:val="clear"/>
            <w:tcMar>
              <w:bottom w:w="28" w:type="dxa"/>
            </w:tcMar>
            <w:vAlign w:val="center"/>
          </w:tcPr>
          <w:p>
            <w:pPr>
              <w:pStyle w:val="TableContents"/>
              <w:bidi w:val="0"/>
              <w:spacing w:before="0" w:after="283"/>
              <w:jc w:val="left"/>
              <w:rPr/>
            </w:pPr>
            <w:r>
              <w:rPr/>
              <w:t> </w:t>
            </w:r>
          </w:p>
        </w:tc>
        <w:tc>
          <w:tcPr>
            <w:tcW w:w="60" w:type="dxa"/>
            <w:tcBorders>
              <w:bottom w:val="single" w:sz="6" w:space="0" w:color="435363"/>
            </w:tcBorders>
            <w:shd w:fill="EDEDED" w:val="clear"/>
            <w:tcMar>
              <w:bottom w:w="60" w:type="dxa"/>
            </w:tcMar>
            <w:vAlign w:val="center"/>
          </w:tcPr>
          <w:p>
            <w:pPr>
              <w:pStyle w:val="TableContents"/>
              <w:bidi w:val="0"/>
              <w:spacing w:before="0" w:after="283"/>
              <w:jc w:val="left"/>
              <w:rPr>
                <w:color w:val="435363"/>
              </w:rPr>
            </w:pPr>
            <w:r>
              <w:rPr>
                <w:color w:val="435363"/>
              </w:rPr>
              <w:t> </w:t>
            </w:r>
          </w:p>
        </w:tc>
        <w:tc>
          <w:tcPr>
            <w:tcW w:w="680" w:type="dxa"/>
            <w:tcBorders>
              <w:bottom w:val="single" w:sz="6" w:space="0" w:color="435363"/>
            </w:tcBorders>
            <w:shd w:fill="EDEDED" w:val="clear"/>
            <w:tcMar>
              <w:bottom w:w="60" w:type="dxa"/>
            </w:tcMar>
            <w:vAlign w:val="center"/>
          </w:tcPr>
          <w:p>
            <w:pPr>
              <w:pStyle w:val="TableContents"/>
              <w:bidi w:val="0"/>
              <w:spacing w:before="0" w:after="283"/>
              <w:jc w:val="right"/>
              <w:rPr>
                <w:color w:val="435363"/>
              </w:rPr>
            </w:pPr>
            <w:r>
              <w:rPr>
                <w:color w:val="435363"/>
              </w:rPr>
              <w:t>8,815</w:t>
            </w:r>
          </w:p>
        </w:tc>
        <w:tc>
          <w:tcPr>
            <w:tcW w:w="335" w:type="dxa"/>
            <w:tcBorders>
              <w:bottom w:val="single" w:sz="6" w:space="0" w:color="435363"/>
            </w:tcBorders>
            <w:shd w:fill="EDEDED" w:val="clear"/>
            <w:tcMar>
              <w:bottom w:w="6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435363"/>
            </w:tcBorders>
            <w:shd w:fill="EDEDED" w:val="clear"/>
            <w:tcMar>
              <w:bottom w:w="28" w:type="dxa"/>
            </w:tcMar>
            <w:vAlign w:val="center"/>
          </w:tcPr>
          <w:p>
            <w:pPr>
              <w:pStyle w:val="TableContents"/>
              <w:bidi w:val="0"/>
              <w:spacing w:before="0" w:after="283"/>
              <w:jc w:val="left"/>
              <w:rPr/>
            </w:pPr>
            <w:r>
              <w:rPr/>
              <w:t> </w:t>
            </w:r>
          </w:p>
        </w:tc>
        <w:tc>
          <w:tcPr>
            <w:tcW w:w="63" w:type="dxa"/>
            <w:tcBorders>
              <w:bottom w:val="single" w:sz="6" w:space="0" w:color="435363"/>
            </w:tcBorders>
            <w:shd w:fill="EDEDED" w:val="clear"/>
            <w:tcMar>
              <w:bottom w:w="28" w:type="dxa"/>
            </w:tcMar>
            <w:vAlign w:val="center"/>
          </w:tcPr>
          <w:p>
            <w:pPr>
              <w:pStyle w:val="TableContents"/>
              <w:bidi w:val="0"/>
              <w:spacing w:before="0" w:after="283"/>
              <w:jc w:val="left"/>
              <w:rPr/>
            </w:pPr>
            <w:r>
              <w:rPr/>
              <w:t> </w:t>
            </w:r>
          </w:p>
        </w:tc>
        <w:tc>
          <w:tcPr>
            <w:tcW w:w="63" w:type="dxa"/>
            <w:tcBorders>
              <w:bottom w:val="single" w:sz="6" w:space="0" w:color="435363"/>
            </w:tcBorders>
            <w:shd w:fill="EDEDED" w:val="clear"/>
            <w:tcMar>
              <w:bottom w:w="28" w:type="dxa"/>
            </w:tcMar>
            <w:vAlign w:val="center"/>
          </w:tcPr>
          <w:p>
            <w:pPr>
              <w:pStyle w:val="TableContents"/>
              <w:bidi w:val="0"/>
              <w:spacing w:before="0" w:after="283"/>
              <w:jc w:val="left"/>
              <w:rPr/>
            </w:pPr>
            <w:r>
              <w:rPr/>
              <w:t> </w:t>
            </w:r>
          </w:p>
        </w:tc>
        <w:tc>
          <w:tcPr>
            <w:tcW w:w="715" w:type="dxa"/>
            <w:tcBorders>
              <w:bottom w:val="single" w:sz="6" w:space="0" w:color="435363"/>
            </w:tcBorders>
            <w:shd w:fill="EDEDED" w:val="clear"/>
            <w:tcMar>
              <w:bottom w:w="28" w:type="dxa"/>
            </w:tcMar>
            <w:vAlign w:val="center"/>
          </w:tcPr>
          <w:p>
            <w:pPr>
              <w:pStyle w:val="TableContents"/>
              <w:bidi w:val="0"/>
              <w:spacing w:before="0" w:after="283"/>
              <w:jc w:val="left"/>
              <w:rPr/>
            </w:pPr>
            <w:r>
              <w:rPr/>
              <w:t> </w:t>
            </w:r>
          </w:p>
        </w:tc>
        <w:tc>
          <w:tcPr>
            <w:tcW w:w="64" w:type="dxa"/>
            <w:tcBorders>
              <w:bottom w:val="single" w:sz="6" w:space="0" w:color="435363"/>
            </w:tcBorders>
            <w:shd w:fill="EDEDED" w:val="clear"/>
            <w:tcMar>
              <w:bottom w:w="28" w:type="dxa"/>
            </w:tcMar>
            <w:vAlign w:val="center"/>
          </w:tcPr>
          <w:p>
            <w:pPr>
              <w:pStyle w:val="TableContents"/>
              <w:bidi w:val="0"/>
              <w:spacing w:before="0" w:after="283"/>
              <w:jc w:val="left"/>
              <w:rPr/>
            </w:pPr>
            <w:r>
              <w:rPr/>
              <w:t> </w:t>
            </w:r>
          </w:p>
        </w:tc>
        <w:tc>
          <w:tcPr>
            <w:tcW w:w="120" w:type="dxa"/>
            <w:tcBorders>
              <w:bottom w:val="single" w:sz="6" w:space="0" w:color="435363"/>
            </w:tcBorders>
            <w:shd w:fill="EDEDED" w:val="clear"/>
            <w:tcMar>
              <w:bottom w:w="28" w:type="dxa"/>
            </w:tcMar>
            <w:vAlign w:val="center"/>
          </w:tcPr>
          <w:p>
            <w:pPr>
              <w:pStyle w:val="TableContents"/>
              <w:bidi w:val="0"/>
              <w:spacing w:before="0" w:after="283"/>
              <w:jc w:val="left"/>
              <w:rPr/>
            </w:pPr>
            <w:r>
              <w:rPr/>
              <w:t>  </w:t>
            </w:r>
          </w:p>
        </w:tc>
        <w:tc>
          <w:tcPr>
            <w:tcW w:w="63" w:type="dxa"/>
            <w:tcBorders>
              <w:bottom w:val="single" w:sz="6" w:space="0" w:color="435363"/>
            </w:tcBorders>
            <w:shd w:fill="EDEDED" w:val="clear"/>
            <w:tcMar>
              <w:bottom w:w="28" w:type="dxa"/>
            </w:tcMar>
            <w:vAlign w:val="center"/>
          </w:tcPr>
          <w:p>
            <w:pPr>
              <w:pStyle w:val="TableContents"/>
              <w:bidi w:val="0"/>
              <w:spacing w:before="0" w:after="283"/>
              <w:jc w:val="left"/>
              <w:rPr/>
            </w:pPr>
            <w:r>
              <w:rPr/>
              <w:t> </w:t>
            </w:r>
          </w:p>
        </w:tc>
        <w:tc>
          <w:tcPr>
            <w:tcW w:w="63" w:type="dxa"/>
            <w:tcBorders>
              <w:bottom w:val="single" w:sz="6" w:space="0" w:color="435363"/>
            </w:tcBorders>
            <w:shd w:fill="EDEDED" w:val="clear"/>
            <w:tcMar>
              <w:bottom w:w="28" w:type="dxa"/>
            </w:tcMar>
            <w:vAlign w:val="center"/>
          </w:tcPr>
          <w:p>
            <w:pPr>
              <w:pStyle w:val="TableContents"/>
              <w:bidi w:val="0"/>
              <w:spacing w:before="0" w:after="283"/>
              <w:jc w:val="left"/>
              <w:rPr/>
            </w:pPr>
            <w:r>
              <w:rPr/>
              <w:t> </w:t>
            </w:r>
          </w:p>
        </w:tc>
        <w:tc>
          <w:tcPr>
            <w:tcW w:w="714" w:type="dxa"/>
            <w:tcBorders>
              <w:bottom w:val="single" w:sz="6" w:space="0" w:color="435363"/>
            </w:tcBorders>
            <w:shd w:fill="EDEDED" w:val="clear"/>
            <w:tcMar>
              <w:bottom w:w="28" w:type="dxa"/>
            </w:tcMar>
            <w:vAlign w:val="center"/>
          </w:tcPr>
          <w:p>
            <w:pPr>
              <w:pStyle w:val="TableContents"/>
              <w:bidi w:val="0"/>
              <w:spacing w:before="0" w:after="283"/>
              <w:jc w:val="left"/>
              <w:rPr/>
            </w:pPr>
            <w:r>
              <w:rPr/>
              <w:t> </w:t>
            </w:r>
          </w:p>
        </w:tc>
        <w:tc>
          <w:tcPr>
            <w:tcW w:w="80" w:type="dxa"/>
            <w:tcBorders>
              <w:bottom w:val="single" w:sz="6" w:space="0" w:color="435363"/>
            </w:tcBorders>
            <w:shd w:fill="EDEDED" w:val="clear"/>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03"/>
        <w:gridCol w:w="9902"/>
      </w:tblGrid>
      <w:tr>
        <w:trPr/>
        <w:tc>
          <w:tcPr>
            <w:tcW w:w="303" w:type="dxa"/>
            <w:tcBorders/>
            <w:vAlign w:val="center"/>
          </w:tcPr>
          <w:p>
            <w:pPr>
              <w:pStyle w:val="TableContents"/>
              <w:bidi w:val="0"/>
              <w:spacing w:before="0" w:after="283"/>
              <w:jc w:val="left"/>
              <w:rPr>
                <w:color w:val="435363"/>
              </w:rPr>
            </w:pPr>
            <w:r>
              <w:rPr>
                <w:color w:val="435363"/>
              </w:rPr>
              <w:t>(d)</w:t>
            </w:r>
          </w:p>
        </w:tc>
        <w:tc>
          <w:tcPr>
            <w:tcW w:w="9902" w:type="dxa"/>
            <w:tcBorders/>
            <w:vAlign w:val="center"/>
          </w:tcPr>
          <w:p>
            <w:pPr>
              <w:pStyle w:val="TableContents"/>
              <w:bidi w:val="0"/>
              <w:spacing w:before="0" w:after="0"/>
              <w:jc w:val="left"/>
              <w:rPr>
                <w:rFonts w:ascii="ARIAL" w:hAnsi="ARIAL"/>
                <w:color w:val="435363"/>
                <w:sz w:val="14"/>
              </w:rPr>
            </w:pPr>
            <w:r>
              <w:rPr>
                <w:rFonts w:ascii="ARIAL" w:hAnsi="ARIAL"/>
                <w:color w:val="435363"/>
                <w:sz w:val="14"/>
              </w:rPr>
              <w:t xml:space="preserve">Mr. Parker retired from the Board on April 30, 2023, and Messrs. Albaugh and Robinson did not stand for re-election at the 2023 annual meeting of stockholders.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283"/>
              <w:jc w:val="left"/>
              <w:rPr>
                <w:color w:val="435363"/>
              </w:rPr>
            </w:pPr>
            <w:r>
              <w:rPr>
                <w:color w:val="435363"/>
              </w:rPr>
              <w:t>(e)</w:t>
            </w:r>
          </w:p>
        </w:tc>
        <w:tc>
          <w:tcPr>
            <w:tcW w:w="9979" w:type="dxa"/>
            <w:tcBorders/>
            <w:vAlign w:val="center"/>
          </w:tcPr>
          <w:p>
            <w:pPr>
              <w:pStyle w:val="TableContents"/>
              <w:bidi w:val="0"/>
              <w:spacing w:before="0" w:after="0"/>
              <w:jc w:val="left"/>
              <w:rPr>
                <w:rFonts w:ascii="ARIAL" w:hAnsi="ARIAL"/>
                <w:color w:val="435363"/>
                <w:sz w:val="14"/>
              </w:rPr>
            </w:pPr>
            <w:r>
              <w:rPr>
                <w:rFonts w:ascii="ARIAL" w:hAnsi="ARIAL"/>
                <w:color w:val="435363"/>
                <w:sz w:val="14"/>
              </w:rPr>
              <w:t xml:space="preserve">For Messrs. Albaugh, Parker and Robinson, includes $13,528, $19,035 and $23,174, respectively, for the value of flight privileges received in 2023, and $165,237, $246,711 and $361,755, respectively, for the value of lifetime flight privileges available to them upon their retirement from Board service. The service of Messrs. Albaugh, Parker and Robinson on our Board exceeded seven years as of the date of their retirement from our Board. As a result, they were entitled to lifetime flight privileges. The value of the lifetime flight privileges reflects the present value of future travel calculated using a discount rate of 5.3% and Pri-2012 Employee Table, with white collar adjustments, increased by 3.0% at all ages, and then projected generationally from 2012 with Scale MP-2021, and assumes the annual level of usage is the same as the director’s actual usage for 2023 with a valuation based on imputed income and a 1% annual increase in the cost of travel. </w:t>
            </w:r>
          </w:p>
        </w:tc>
      </w:tr>
    </w:tbl>
    <w:p>
      <w:pPr>
        <w:pStyle w:val="TextBody"/>
        <w:bidi w:val="0"/>
        <w:spacing w:before="240" w:after="0"/>
        <w:jc w:val="left"/>
        <w:rPr>
          <w:rFonts w:ascii="ARIAL" w:hAnsi="ARIAL"/>
          <w:b/>
          <w:color w:val="3575B3"/>
          <w:sz w:val="24"/>
        </w:rPr>
      </w:pPr>
      <w:bookmarkStart w:id="58" w:name="toc636721_58"/>
      <w:bookmarkEnd w:id="58"/>
      <w:r>
        <w:rPr>
          <w:rFonts w:ascii="ARIAL" w:hAnsi="ARIAL"/>
          <w:b/>
          <w:color w:val="3575B3"/>
          <w:sz w:val="24"/>
        </w:rPr>
        <w:t xml:space="preserve">Director Compensation </w:t>
      </w:r>
    </w:p>
    <w:p>
      <w:pPr>
        <w:pStyle w:val="TextBody"/>
        <w:bidi w:val="0"/>
        <w:spacing w:before="80" w:after="0"/>
        <w:jc w:val="left"/>
        <w:rPr>
          <w:rFonts w:ascii="ARIAL" w:hAnsi="ARIAL"/>
          <w:color w:val="435363"/>
          <w:sz w:val="18"/>
        </w:rPr>
      </w:pPr>
      <w:r>
        <w:rPr>
          <w:rFonts w:ascii="ARIAL" w:hAnsi="ARIAL"/>
          <w:color w:val="435363"/>
          <w:sz w:val="18"/>
        </w:rPr>
        <w:t xml:space="preserve">The Compensation Committee will periodically review the overall compensation of our directors in consultation with the Board and, from time to time, the assistance of the Compensation Committee’s compensation consultant. The Compensation Committee has authority to retain and terminate any outside advisors, such as compensation consultants and legal counsel, and to determine their compensation. </w:t>
      </w:r>
    </w:p>
    <w:p>
      <w:pPr>
        <w:pStyle w:val="TextBody"/>
        <w:bidi w:val="0"/>
        <w:spacing w:before="120" w:after="0"/>
        <w:jc w:val="left"/>
        <w:rPr>
          <w:rFonts w:ascii="ARIAL" w:hAnsi="ARIAL"/>
          <w:color w:val="435363"/>
          <w:sz w:val="18"/>
        </w:rPr>
      </w:pPr>
      <w:r>
        <w:rPr>
          <w:rFonts w:ascii="ARIAL" w:hAnsi="ARIAL"/>
          <w:b/>
          <w:color w:val="435363"/>
          <w:sz w:val="18"/>
        </w:rPr>
        <w:t xml:space="preserve">Annual Retainers and Grants of RSUs. </w:t>
      </w:r>
      <w:r>
        <w:rPr>
          <w:rFonts w:ascii="ARIAL" w:hAnsi="ARIAL"/>
          <w:color w:val="435363"/>
          <w:sz w:val="18"/>
        </w:rPr>
        <w:t xml:space="preserve">For 2023, the compensation for our non-employee directors included the following cash-based annual retainers: </w:t>
      </w:r>
    </w:p>
    <w:p>
      <w:pPr>
        <w:pStyle w:val="TextBody"/>
        <w:bidi w:val="0"/>
        <w:spacing w:before="0" w:after="0"/>
        <w:jc w:val="left"/>
        <w:rPr/>
      </w:pPr>
      <w:r>
        <w:rPr/>
        <w:t> </w:t>
      </w:r>
    </w:p>
    <w:tbl>
      <w:tblPr>
        <w:tblW w:w="4870" w:type="dxa"/>
        <w:jc w:val="left"/>
        <w:tblInd w:w="0" w:type="dxa"/>
        <w:tblLayout w:type="fixed"/>
        <w:tblCellMar>
          <w:top w:w="0" w:type="dxa"/>
          <w:left w:w="0" w:type="dxa"/>
          <w:bottom w:w="0" w:type="dxa"/>
          <w:right w:w="0" w:type="dxa"/>
        </w:tblCellMar>
      </w:tblPr>
      <w:tblGrid>
        <w:gridCol w:w="75"/>
        <w:gridCol w:w="110"/>
        <w:gridCol w:w="60"/>
        <w:gridCol w:w="46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3575B3"/>
              </w:rPr>
            </w:pPr>
            <w:r>
              <w:rPr>
                <w:color w:val="3575B3"/>
              </w:rPr>
              <w:t>•</w:t>
            </w:r>
          </w:p>
        </w:tc>
        <w:tc>
          <w:tcPr>
            <w:tcW w:w="60" w:type="dxa"/>
            <w:tcBorders/>
            <w:vAlign w:val="center"/>
          </w:tcPr>
          <w:p>
            <w:pPr>
              <w:pStyle w:val="TableContents"/>
              <w:bidi w:val="0"/>
              <w:spacing w:before="0" w:after="283"/>
              <w:jc w:val="left"/>
              <w:rPr/>
            </w:pPr>
            <w:r>
              <w:rPr/>
              <w:t> </w:t>
            </w:r>
          </w:p>
        </w:tc>
        <w:tc>
          <w:tcPr>
            <w:tcW w:w="4625" w:type="dxa"/>
            <w:tcBorders/>
            <w:vAlign w:val="center"/>
          </w:tcPr>
          <w:p>
            <w:pPr>
              <w:pStyle w:val="TableContents"/>
              <w:bidi w:val="0"/>
              <w:spacing w:before="0" w:after="0"/>
              <w:jc w:val="left"/>
              <w:rPr>
                <w:rFonts w:ascii="ARIAL" w:hAnsi="ARIAL"/>
                <w:color w:val="435363"/>
                <w:sz w:val="18"/>
              </w:rPr>
            </w:pPr>
            <w:r>
              <w:rPr>
                <w:rFonts w:ascii="ARIAL" w:hAnsi="ARIAL"/>
                <w:color w:val="435363"/>
                <w:sz w:val="18"/>
              </w:rPr>
              <w:t xml:space="preserve">an annual retainer of $100,000 for service on the Board; </w:t>
            </w:r>
          </w:p>
        </w:tc>
      </w:tr>
    </w:tbl>
    <w:p>
      <w:pPr>
        <w:pStyle w:val="TextBody"/>
        <w:bidi w:val="0"/>
        <w:spacing w:before="0" w:after="0"/>
        <w:jc w:val="left"/>
        <w:rPr/>
      </w:pPr>
      <w:r>
        <w:rPr/>
        <w:t> </w:t>
      </w:r>
    </w:p>
    <w:tbl>
      <w:tblPr>
        <w:tblW w:w="10135" w:type="dxa"/>
        <w:jc w:val="left"/>
        <w:tblInd w:w="0" w:type="dxa"/>
        <w:tblLayout w:type="fixed"/>
        <w:tblCellMar>
          <w:top w:w="0" w:type="dxa"/>
          <w:left w:w="0" w:type="dxa"/>
          <w:bottom w:w="0" w:type="dxa"/>
          <w:right w:w="0" w:type="dxa"/>
        </w:tblCellMar>
      </w:tblPr>
      <w:tblGrid>
        <w:gridCol w:w="75"/>
        <w:gridCol w:w="110"/>
        <w:gridCol w:w="60"/>
        <w:gridCol w:w="98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3575B3"/>
              </w:rPr>
            </w:pPr>
            <w:r>
              <w:rPr>
                <w:color w:val="3575B3"/>
              </w:rPr>
              <w:t>•</w:t>
            </w:r>
          </w:p>
        </w:tc>
        <w:tc>
          <w:tcPr>
            <w:tcW w:w="60" w:type="dxa"/>
            <w:tcBorders/>
            <w:vAlign w:val="center"/>
          </w:tcPr>
          <w:p>
            <w:pPr>
              <w:pStyle w:val="TableContents"/>
              <w:bidi w:val="0"/>
              <w:spacing w:before="0" w:after="283"/>
              <w:jc w:val="left"/>
              <w:rPr/>
            </w:pPr>
            <w:r>
              <w:rPr/>
              <w:t> </w:t>
            </w:r>
          </w:p>
        </w:tc>
        <w:tc>
          <w:tcPr>
            <w:tcW w:w="9890" w:type="dxa"/>
            <w:tcBorders/>
            <w:vAlign w:val="center"/>
          </w:tcPr>
          <w:p>
            <w:pPr>
              <w:pStyle w:val="TableContents"/>
              <w:bidi w:val="0"/>
              <w:spacing w:before="0" w:after="0"/>
              <w:jc w:val="left"/>
              <w:rPr>
                <w:rFonts w:ascii="ARIAL" w:hAnsi="ARIAL"/>
                <w:color w:val="435363"/>
                <w:sz w:val="18"/>
              </w:rPr>
            </w:pPr>
            <w:r>
              <w:rPr>
                <w:rFonts w:ascii="ARIAL" w:hAnsi="ARIAL"/>
                <w:color w:val="435363"/>
                <w:sz w:val="18"/>
              </w:rPr>
              <w:t xml:space="preserve">an annual retainer of $15,000 for service on each of the Audit, Compensation, CGPR, Finance or Safety Committees;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3575B3"/>
              </w:rPr>
            </w:pPr>
            <w:r>
              <w:rPr>
                <w:color w:val="3575B3"/>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color w:val="435363"/>
                <w:sz w:val="18"/>
              </w:rPr>
            </w:pPr>
            <w:r>
              <w:rPr>
                <w:rFonts w:ascii="ARIAL" w:hAnsi="ARIAL"/>
                <w:color w:val="435363"/>
                <w:sz w:val="18"/>
              </w:rPr>
              <w:t xml:space="preserve">an annual retainer of $25,000 for service as the Chair of the Audit Committee and an annual retainer of $20,000 for service as the Chair of each of the Compensation, CGPR, Finance or Safety Committees. </w:t>
            </w:r>
          </w:p>
        </w:tc>
      </w:tr>
    </w:tbl>
    <w:p>
      <w:pPr>
        <w:pStyle w:val="TextBody"/>
        <w:bidi w:val="0"/>
        <w:spacing w:before="120" w:after="0"/>
        <w:jc w:val="left"/>
        <w:rPr>
          <w:rFonts w:ascii="ARIAL" w:hAnsi="ARIAL"/>
          <w:color w:val="435363"/>
          <w:sz w:val="18"/>
        </w:rPr>
      </w:pPr>
      <w:r>
        <w:rPr>
          <w:rFonts w:ascii="ARIAL" w:hAnsi="ARIAL"/>
          <w:color w:val="435363"/>
          <w:sz w:val="18"/>
        </w:rPr>
        <w:t xml:space="preserve">On the date of the 2023 annual meeting of stockholders, each continuing non-employee director received a number of RSUs equal to $150,000 divided by the closing price of our Common Stock on the date of the annual meeting. Each of the RSU awards granted to our non-employee directors will vest fully on the earlier of the first anniversary of the date of grant or the date of the next annual meeting of stockholders, subject to the continued service of the non-employee director through the vesting date. </w:t>
      </w:r>
    </w:p>
    <w:p>
      <w:pPr>
        <w:pStyle w:val="TextBody"/>
        <w:bidi w:val="0"/>
        <w:spacing w:before="120" w:after="0"/>
        <w:jc w:val="left"/>
        <w:rPr>
          <w:rFonts w:ascii="ARIAL" w:hAnsi="ARIAL"/>
          <w:color w:val="435363"/>
          <w:sz w:val="18"/>
        </w:rPr>
      </w:pPr>
      <w:r>
        <w:rPr>
          <w:rFonts w:ascii="ARIAL" w:hAnsi="ARIAL"/>
          <w:color w:val="435363"/>
          <w:sz w:val="18"/>
        </w:rPr>
        <w:t xml:space="preserve">In connection with the Board’s CEO succession planning, on June 8, 2022, the Board approved the retainer payable to Mr. Parker for his service as non-employee Chairman of the Board, consisting of a quarterly cash retainer of $250,000, payable in arrears, and a grant of 185,758 RSUs vesting in full upon the earlier of (i) the first anniversary of the date of grant or (ii) the Company’s annual meeting of stockholders in 2023, subject to Mr. Parker’s continued service to the </w:t>
      </w:r>
    </w:p>
    <w:p>
      <w:pPr>
        <w:pStyle w:val="TextBody"/>
        <w:bidi w:val="0"/>
        <w:spacing w:before="0" w:after="0"/>
        <w:jc w:val="left"/>
        <w:rPr/>
      </w:pPr>
      <w:r>
        <w:rPr/>
        <w:t> </w:t>
      </w:r>
    </w:p>
    <w:tbl>
      <w:tblPr>
        <w:tblW w:w="136" w:type="dxa"/>
        <w:jc w:val="left"/>
        <w:tblInd w:w="0" w:type="dxa"/>
        <w:tblLayout w:type="fixed"/>
        <w:tblCellMar>
          <w:top w:w="0" w:type="dxa"/>
          <w:left w:w="0" w:type="dxa"/>
          <w:bottom w:w="0" w:type="dxa"/>
          <w:right w:w="0" w:type="dxa"/>
        </w:tblCellMar>
      </w:tblPr>
      <w:tblGrid>
        <w:gridCol w:w="38"/>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tbl>
      <w:tblPr>
        <w:tblW w:w="1306" w:type="dxa"/>
        <w:jc w:val="left"/>
        <w:tblInd w:w="0" w:type="dxa"/>
        <w:tblLayout w:type="fixed"/>
        <w:tblCellMar>
          <w:top w:w="0" w:type="dxa"/>
          <w:left w:w="0" w:type="dxa"/>
          <w:bottom w:w="0" w:type="dxa"/>
          <w:right w:w="0" w:type="dxa"/>
        </w:tblCellMar>
      </w:tblPr>
      <w:tblGrid>
        <w:gridCol w:w="245"/>
        <w:gridCol w:w="60"/>
        <w:gridCol w:w="1001"/>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b/>
                <w:color w:val="435363"/>
                <w:sz w:val="18"/>
              </w:rPr>
            </w:pPr>
            <w:r>
              <w:rPr>
                <w:rFonts w:ascii="ARIAL" w:hAnsi="ARIAL"/>
                <w:b/>
                <w:color w:val="435363"/>
                <w:sz w:val="18"/>
              </w:rPr>
              <w:t>40</w:t>
            </w:r>
          </w:p>
        </w:tc>
        <w:tc>
          <w:tcPr>
            <w:tcW w:w="60" w:type="dxa"/>
            <w:tcBorders/>
            <w:vAlign w:val="center"/>
          </w:tcPr>
          <w:p>
            <w:pPr>
              <w:pStyle w:val="TableContents"/>
              <w:bidi w:val="0"/>
              <w:spacing w:before="0" w:after="283"/>
              <w:jc w:val="left"/>
              <w:rPr/>
            </w:pPr>
            <w:r>
              <w:rPr/>
              <w:t> </w:t>
            </w:r>
          </w:p>
        </w:tc>
        <w:tc>
          <w:tcPr>
            <w:tcW w:w="1001" w:type="dxa"/>
            <w:tcBorders/>
            <w:vAlign w:val="center"/>
          </w:tcPr>
          <w:p>
            <w:pPr>
              <w:pStyle w:val="TableContents"/>
              <w:bidi w:val="0"/>
              <w:spacing w:before="0" w:after="283"/>
              <w:jc w:val="left"/>
              <w:rPr/>
            </w:pPr>
            <w:r>
              <w:rPr/>
              <w:drawing>
                <wp:inline distT="0" distB="0" distL="0" distR="0">
                  <wp:extent cx="588010" cy="19050"/>
                  <wp:effectExtent l="0" t="0" r="0" b="0"/>
                  <wp:docPr id="189" name="Image1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Image183" descr=""/>
                          <pic:cNvPicPr>
                            <a:picLocks noChangeAspect="1" noChangeArrowheads="1"/>
                          </pic:cNvPicPr>
                        </pic:nvPicPr>
                        <pic:blipFill>
                          <a:blip r:embed="rId186"/>
                          <a:stretch>
                            <a:fillRect/>
                          </a:stretch>
                        </pic:blipFill>
                        <pic:spPr bwMode="auto">
                          <a:xfrm>
                            <a:off x="0" y="0"/>
                            <a:ext cx="588010" cy="19050"/>
                          </a:xfrm>
                          <a:prstGeom prst="rect">
                            <a:avLst/>
                          </a:prstGeom>
                        </pic:spPr>
                      </pic:pic>
                    </a:graphicData>
                  </a:graphic>
                </wp:inline>
              </w:drawing>
            </w:r>
            <w:r>
              <w:rPr/>
              <w:t xml:space="preserve"> </w:t>
            </w:r>
          </w:p>
        </w:tc>
      </w:tr>
    </w:tbl>
    <w:p>
      <w:pPr>
        <w:pStyle w:val="TextBody"/>
        <w:bidi w:val="0"/>
        <w:spacing w:before="0" w:after="0"/>
        <w:jc w:val="center"/>
        <w:rPr>
          <w:rFonts w:ascii="ARIAL" w:hAnsi="ARIAL"/>
          <w:color w:val="435363"/>
          <w:sz w:val="16"/>
        </w:rPr>
      </w:pPr>
      <w:r>
        <w:rPr>
          <w:rFonts w:ascii="ARIAL" w:hAnsi="ARIAL"/>
          <w:color w:val="435363"/>
          <w:sz w:val="16"/>
        </w:rPr>
        <w:t xml:space="preserve">2024 Proxy Statement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left"/>
        <w:rPr>
          <w:rFonts w:ascii="ARIAL" w:hAnsi="ARIAL"/>
          <w:color w:val="435363"/>
          <w:sz w:val="18"/>
        </w:rPr>
      </w:pPr>
      <w:r>
        <w:rPr>
          <w:rFonts w:ascii="ARIAL" w:hAnsi="ARIAL"/>
          <w:color w:val="435363"/>
          <w:sz w:val="18"/>
        </w:rPr>
        <w:t xml:space="preserve">Company through the vesting date or acceleration by the Board in accordance with the terms of the 2013 Plan. The Board determined that this grant was necessary to retain Mr. Parker in the role of Chairman of the Board in order to ensure a successful transition in leadership following the most challenging time in our industry’s history. </w:t>
      </w:r>
    </w:p>
    <w:p>
      <w:pPr>
        <w:pStyle w:val="TextBody"/>
        <w:bidi w:val="0"/>
        <w:spacing w:before="120" w:after="0"/>
        <w:jc w:val="left"/>
        <w:rPr>
          <w:rFonts w:ascii="ARIAL" w:hAnsi="ARIAL"/>
          <w:color w:val="435363"/>
          <w:sz w:val="18"/>
        </w:rPr>
      </w:pPr>
      <w:r>
        <w:rPr>
          <w:rFonts w:ascii="ARIAL" w:hAnsi="ARIAL"/>
          <w:color w:val="435363"/>
          <w:sz w:val="18"/>
        </w:rPr>
        <w:t xml:space="preserve">In February 2023, we announced the retirement of Mr. Parker from the Board on April 30, 2023 and election of Greg Smith as the Company’s Independent Chairman effective April 30, 2023. The Board has approved for Mr. Smith’s service as Independent Chairman an additional annual RSU grant with a grant date fair value of $200,000. Mr. Cahill also received an additional annual retainer of $30,000 for his service as Lead Independent Director through April 30, 2023. </w:t>
      </w:r>
    </w:p>
    <w:p>
      <w:pPr>
        <w:pStyle w:val="TextBody"/>
        <w:bidi w:val="0"/>
        <w:spacing w:before="120" w:after="0"/>
        <w:jc w:val="left"/>
        <w:rPr>
          <w:rFonts w:ascii="ARIAL" w:hAnsi="ARIAL"/>
          <w:color w:val="435363"/>
          <w:sz w:val="18"/>
        </w:rPr>
      </w:pPr>
      <w:r>
        <w:rPr>
          <w:rFonts w:ascii="ARIAL" w:hAnsi="ARIAL"/>
          <w:b/>
          <w:color w:val="435363"/>
          <w:sz w:val="18"/>
        </w:rPr>
        <w:t xml:space="preserve">Other Compensation. </w:t>
      </w:r>
      <w:r>
        <w:rPr>
          <w:rFonts w:ascii="ARIAL" w:hAnsi="ARIAL"/>
          <w:color w:val="435363"/>
          <w:sz w:val="18"/>
        </w:rPr>
        <w:t xml:space="preserve">As is customary in the airline industry, we provide our directors with flight benefits. During the period of time they serve on the Board, non-employee directors are entitled to complimentary personal air travel for the non-employee director and his or her immediate family members on American and American Eagle, 12 round-trip or 24 one-way passes for complimentary air travel for the non-employee director’s family and friends each year, as well as American Airlines Admirals Club® membership, and AAdvantage® ConciergeKeySM program status. Non-employee directors receive a tax gross-up for imputed taxable income related to these flight benefits. In addition, these travel benefits (except for the tax gross-up) will be provided (i) for a non-employee director’s lifetime if he or she has served as a director for seven or more years or (ii) for five years if he or she has served for less than seven but more than two years. Non-employee directors will also be reimbursed for all reasonable out-of-pocket expenses incurred in connection with attendance at meetings upon submission of receipts. </w:t>
      </w:r>
    </w:p>
    <w:p>
      <w:pPr>
        <w:pStyle w:val="TextBody"/>
        <w:bidi w:val="0"/>
        <w:spacing w:before="120" w:after="0"/>
        <w:jc w:val="left"/>
        <w:rPr>
          <w:rFonts w:ascii="ARIAL" w:hAnsi="ARIAL"/>
          <w:color w:val="435363"/>
          <w:sz w:val="18"/>
        </w:rPr>
      </w:pPr>
      <w:r>
        <w:rPr>
          <w:rFonts w:ascii="ARIAL" w:hAnsi="ARIAL"/>
          <w:color w:val="435363"/>
          <w:sz w:val="18"/>
        </w:rPr>
        <w:t xml:space="preserve">In addition, the company purchases tickets to certain sporting and other events in advance for business purposes. On occasion, unused tickets purchased are made available for personal use by our directors or other employees. These tickets typically result in no incremental cost to the company. </w:t>
      </w:r>
    </w:p>
    <w:p>
      <w:pPr>
        <w:pStyle w:val="TextBody"/>
        <w:bidi w:val="0"/>
        <w:spacing w:before="240" w:after="0"/>
        <w:jc w:val="left"/>
        <w:rPr>
          <w:rFonts w:ascii="ARIAL" w:hAnsi="ARIAL"/>
          <w:b/>
          <w:color w:val="3575B3"/>
          <w:sz w:val="24"/>
        </w:rPr>
      </w:pPr>
      <w:bookmarkStart w:id="59" w:name="toc636721_59"/>
      <w:bookmarkEnd w:id="59"/>
      <w:r>
        <w:rPr>
          <w:rFonts w:ascii="ARIAL" w:hAnsi="ARIAL"/>
          <w:b/>
          <w:color w:val="3575B3"/>
          <w:sz w:val="24"/>
        </w:rPr>
        <w:t xml:space="preserve">Legacy Director Compensation Programs </w:t>
      </w:r>
    </w:p>
    <w:p>
      <w:pPr>
        <w:pStyle w:val="TextBody"/>
        <w:bidi w:val="0"/>
        <w:spacing w:before="80" w:after="0"/>
        <w:jc w:val="left"/>
        <w:rPr>
          <w:rFonts w:ascii="ARIAL" w:hAnsi="ARIAL"/>
          <w:color w:val="435363"/>
          <w:sz w:val="18"/>
        </w:rPr>
      </w:pPr>
      <w:r>
        <w:rPr>
          <w:rFonts w:ascii="ARIAL" w:hAnsi="ARIAL"/>
          <w:color w:val="435363"/>
          <w:sz w:val="18"/>
        </w:rPr>
        <w:t xml:space="preserve">Following the closing of the merger with US Airways, the America West Directors’ Charitable Contribution Program (the “Charitable Contribution Program”), a legacy director compensation program, continues to be in effect. America West established the Charitable Contribution Program under which all directors of America West were invited to participate. This program was discontinued for new directors following the merger between America West and US Airways in 2005. During 2023, the directors who were participants in the Charitable Contribution Program were Messrs. Hart and Parker and Ms. O’Leary. The charitable contributions will be substantially funded by life insurance proceeds from policies maintained by us on the lives of the participants. Under the terms of the Charitable Contribution Program, America West was allowed to place joint life insurance on two directors. The life insurance policies currently in place under the Charitable Contribution Program are structured as joint policies on the lives of two directors and the insurance benefits are payable at the death of the last survivor. Individual directors derive no direct financial benefit from the Charitable Contribution Program because all insurance proceeds are to be paid by us, and all tax deductions for the charitable contributions accrue solely to us. </w:t>
      </w:r>
    </w:p>
    <w:p>
      <w:pPr>
        <w:pStyle w:val="TextBody"/>
        <w:bidi w:val="0"/>
        <w:spacing w:before="240" w:after="0"/>
        <w:jc w:val="left"/>
        <w:rPr>
          <w:rFonts w:ascii="ARIAL" w:hAnsi="ARIAL"/>
          <w:b/>
          <w:color w:val="3575B3"/>
          <w:sz w:val="24"/>
        </w:rPr>
      </w:pPr>
      <w:bookmarkStart w:id="60" w:name="toc636721_60"/>
      <w:bookmarkEnd w:id="60"/>
      <w:r>
        <w:rPr>
          <w:rFonts w:ascii="ARIAL" w:hAnsi="ARIAL"/>
          <w:b/>
          <w:color w:val="3575B3"/>
          <w:sz w:val="24"/>
        </w:rPr>
        <w:t xml:space="preserve">Stock Ownership Guidelines </w:t>
      </w:r>
    </w:p>
    <w:p>
      <w:pPr>
        <w:pStyle w:val="TextBody"/>
        <w:bidi w:val="0"/>
        <w:spacing w:before="80" w:after="0"/>
        <w:jc w:val="left"/>
        <w:rPr>
          <w:rFonts w:ascii="ARIAL" w:hAnsi="ARIAL"/>
          <w:color w:val="435363"/>
          <w:sz w:val="18"/>
        </w:rPr>
      </w:pPr>
      <w:r>
        <w:rPr>
          <w:rFonts w:ascii="ARIAL" w:hAnsi="ARIAL"/>
          <w:color w:val="435363"/>
          <w:sz w:val="18"/>
        </w:rPr>
        <w:t xml:space="preserve">We adopted stock ownership guidelines for our non-employee directors in January 2014. Non-employee directors are required to hold a number of shares of stock equal to the lesser of either (i) five times the director’s annual cash retainer or (ii) 15,000 shares of our Common Stock. Ownership is determined based on the combined value of the following director holdings: (a) shares owned outright or by immediate family members residing in the same household or in a trust for the benefit of the director or an immediate family member; (b) Common Stock, stock units or other stock equivalents obtained through the exercise of stock appreciation rights (“SARs”)/stock options or vesting of equity awards; (c) unvested equity awards granted under any equity and deferral plans; and (d) other stock or stock equivalent awards determined by the CGPR Committee. Non-employee directors have five years from the later of: (i) the date the guidelines were adopted and (ii) the date the individual became a director to comply with the stock ownership guidelines. Under the stock ownership guidelines, until a non-employee director has reached the minimum ownership guideline, such director may not sell or otherwise dispose of the shares of Common Stock acquired upon the exercise, vesting or settlement of any equity awards except to the extent such sales do not cumulatively exceed 50% of such shares. Each of our directors with a compliance date before the date of this Proxy Statement owns shares that exceed the minimum stock ownership guidelines. </w:t>
      </w:r>
    </w:p>
    <w:p>
      <w:pPr>
        <w:pStyle w:val="TextBody"/>
        <w:bidi w:val="0"/>
        <w:spacing w:before="0" w:after="0"/>
        <w:jc w:val="left"/>
        <w:rPr/>
      </w:pPr>
      <w:r>
        <w:rPr/>
        <w:t> </w:t>
      </w:r>
    </w:p>
    <w:tbl>
      <w:tblPr>
        <w:tblW w:w="1306" w:type="dxa"/>
        <w:jc w:val="left"/>
        <w:tblInd w:w="0" w:type="dxa"/>
        <w:tblLayout w:type="fixed"/>
        <w:tblCellMar>
          <w:top w:w="0" w:type="dxa"/>
          <w:left w:w="0" w:type="dxa"/>
          <w:bottom w:w="0" w:type="dxa"/>
          <w:right w:w="0" w:type="dxa"/>
        </w:tblCellMar>
      </w:tblPr>
      <w:tblGrid>
        <w:gridCol w:w="1001"/>
        <w:gridCol w:w="60"/>
        <w:gridCol w:w="245"/>
      </w:tblGrid>
      <w:tr>
        <w:trPr/>
        <w:tc>
          <w:tcPr>
            <w:tcW w:w="10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1001" w:type="dxa"/>
            <w:tcBorders/>
            <w:vAlign w:val="center"/>
          </w:tcPr>
          <w:p>
            <w:pPr>
              <w:pStyle w:val="TableContents"/>
              <w:bidi w:val="0"/>
              <w:spacing w:before="0" w:after="0"/>
              <w:jc w:val="left"/>
              <w:rPr/>
            </w:pPr>
            <w:r>
              <w:rPr/>
              <w:t> </w:t>
            </w:r>
          </w:p>
          <w:p>
            <w:pPr>
              <w:pStyle w:val="TableContents"/>
              <w:bidi w:val="0"/>
              <w:spacing w:before="0" w:after="20"/>
              <w:jc w:val="right"/>
              <w:rPr/>
            </w:pPr>
            <w:r>
              <w:rPr/>
              <w:drawing>
                <wp:inline distT="0" distB="0" distL="0" distR="0">
                  <wp:extent cx="588010" cy="19050"/>
                  <wp:effectExtent l="0" t="0" r="0" b="0"/>
                  <wp:docPr id="190" name="Image1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184" descr=""/>
                          <pic:cNvPicPr>
                            <a:picLocks noChangeAspect="1" noChangeArrowheads="1"/>
                          </pic:cNvPicPr>
                        </pic:nvPicPr>
                        <pic:blipFill>
                          <a:blip r:embed="rId187"/>
                          <a:stretch>
                            <a:fillRect/>
                          </a:stretch>
                        </pic:blipFill>
                        <pic:spPr bwMode="auto">
                          <a:xfrm>
                            <a:off x="0" y="0"/>
                            <a:ext cx="588010" cy="1905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jc w:val="left"/>
              <w:rPr/>
            </w:pPr>
            <w:r>
              <w:rPr/>
              <w:t> </w:t>
            </w:r>
          </w:p>
          <w:p>
            <w:pPr>
              <w:pStyle w:val="TableContents"/>
              <w:bidi w:val="0"/>
              <w:spacing w:before="0" w:after="20"/>
              <w:jc w:val="right"/>
              <w:rPr>
                <w:rFonts w:ascii="ARIAL" w:hAnsi="ARIAL"/>
                <w:b/>
                <w:color w:val="435363"/>
                <w:sz w:val="18"/>
              </w:rPr>
            </w:pPr>
            <w:r>
              <w:rPr>
                <w:rFonts w:ascii="ARIAL" w:hAnsi="ARIAL"/>
                <w:b/>
                <w:color w:val="435363"/>
                <w:sz w:val="18"/>
              </w:rPr>
              <w:t>41</w:t>
            </w:r>
          </w:p>
        </w:tc>
      </w:tr>
    </w:tbl>
    <w:tbl>
      <w:tblPr>
        <w:tblW w:w="136" w:type="dxa"/>
        <w:jc w:val="left"/>
        <w:tblInd w:w="0" w:type="dxa"/>
        <w:tblLayout w:type="fixed"/>
        <w:tblCellMar>
          <w:top w:w="0" w:type="dxa"/>
          <w:left w:w="0" w:type="dxa"/>
          <w:bottom w:w="0" w:type="dxa"/>
          <w:right w:w="0" w:type="dxa"/>
        </w:tblCellMar>
      </w:tblPr>
      <w:tblGrid>
        <w:gridCol w:w="38"/>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rFonts w:ascii="ARIAL" w:hAnsi="ARIAL"/>
          <w:color w:val="435363"/>
          <w:sz w:val="16"/>
        </w:rPr>
      </w:pPr>
      <w:r>
        <w:rPr>
          <w:rFonts w:ascii="ARIAL" w:hAnsi="ARIAL"/>
          <w:color w:val="435363"/>
          <w:sz w:val="16"/>
        </w:rPr>
        <w:t xml:space="preserve">2024 Proxy Statement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drawing>
          <wp:inline distT="0" distB="0" distL="0" distR="0">
            <wp:extent cx="703580" cy="32385"/>
            <wp:effectExtent l="0" t="0" r="0" b="0"/>
            <wp:docPr id="191" name="Image1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Image185" descr=""/>
                    <pic:cNvPicPr>
                      <a:picLocks noChangeAspect="1" noChangeArrowheads="1"/>
                    </pic:cNvPicPr>
                  </pic:nvPicPr>
                  <pic:blipFill>
                    <a:blip r:embed="rId188"/>
                    <a:stretch>
                      <a:fillRect/>
                    </a:stretch>
                  </pic:blipFill>
                  <pic:spPr bwMode="auto">
                    <a:xfrm>
                      <a:off x="0" y="0"/>
                      <a:ext cx="703580" cy="3238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ARIAL" w:hAnsi="ARIAL"/>
          <w:color w:val="66AFDA"/>
          <w:sz w:val="36"/>
        </w:rPr>
      </w:pPr>
      <w:bookmarkStart w:id="61" w:name="toc636721_61"/>
      <w:bookmarkEnd w:id="61"/>
      <w:r>
        <w:rPr>
          <w:rFonts w:ascii="ARIAL" w:hAnsi="ARIAL"/>
          <w:color w:val="66AFDA"/>
          <w:sz w:val="36"/>
        </w:rPr>
        <w:t xml:space="preserve">CERTAIN RELATIONSHIPS AND RELATED PARTY TRANSACTIONS </w:t>
      </w:r>
    </w:p>
    <w:p>
      <w:pPr>
        <w:pStyle w:val="TextBody"/>
        <w:bidi w:val="0"/>
        <w:spacing w:before="240" w:after="0"/>
        <w:jc w:val="left"/>
        <w:rPr>
          <w:rFonts w:ascii="ARIAL" w:hAnsi="ARIAL"/>
          <w:color w:val="435363"/>
          <w:sz w:val="18"/>
        </w:rPr>
      </w:pPr>
      <w:r>
        <w:rPr>
          <w:rFonts w:ascii="ARIAL" w:hAnsi="ARIAL"/>
          <w:color w:val="435363"/>
          <w:sz w:val="18"/>
        </w:rPr>
        <w:t xml:space="preserve">Since January 1, 2023, the Company has not participated in, nor is there currently planned, any transaction or series of similar transactions with any of the Company’s directors, nominees, executive officers, holders of more than 5% of Common Stock or any member of such person’s immediate family that is required to be reported under Regulation S-K Item 404(a) of the rules of the SEC, other than the following: in October 2023, the Company committed to a donation of $2,500,000, to be paid over a five-year period, to a non-profit organization founded by our former Chairman, Doug Parker, called Breaking Down Barriers, whose mission is to remove the barriers that exist for underrepresented young adults to have rewarding careers in aviation, particularly as pilots. This donation was approved by the Audit Committee in accordance with the Company’s policies. </w:t>
      </w:r>
    </w:p>
    <w:p>
      <w:pPr>
        <w:pStyle w:val="TextBody"/>
        <w:bidi w:val="0"/>
        <w:spacing w:before="120" w:after="0"/>
        <w:jc w:val="left"/>
        <w:rPr>
          <w:rFonts w:ascii="ARIAL" w:hAnsi="ARIAL"/>
          <w:color w:val="435363"/>
          <w:sz w:val="18"/>
        </w:rPr>
      </w:pPr>
      <w:r>
        <w:rPr>
          <w:rFonts w:ascii="ARIAL" w:hAnsi="ARIAL"/>
          <w:color w:val="435363"/>
          <w:sz w:val="18"/>
        </w:rPr>
        <w:t xml:space="preserve">We have entered into indemnity agreements with our executive officers and directors that provide, among other things, that we will indemnify each such officer or director, under the circumstances and to the extent provided for in the indemnity agreements, for expenses, damages, judgments, fines and settlements he or she may be required to pay in actions or proceedings in which he or she is or may be made a party by reason of his or her position as a director, officer or other agent of the Company. </w:t>
      </w:r>
    </w:p>
    <w:p>
      <w:pPr>
        <w:pStyle w:val="TextBody"/>
        <w:bidi w:val="0"/>
        <w:spacing w:before="240" w:after="0"/>
        <w:jc w:val="left"/>
        <w:rPr>
          <w:rFonts w:ascii="ARIAL" w:hAnsi="ARIAL"/>
          <w:b/>
          <w:color w:val="3575B3"/>
          <w:sz w:val="24"/>
        </w:rPr>
      </w:pPr>
      <w:bookmarkStart w:id="62" w:name="toc636721_62"/>
      <w:bookmarkEnd w:id="62"/>
      <w:r>
        <w:rPr>
          <w:rFonts w:ascii="ARIAL" w:hAnsi="ARIAL"/>
          <w:b/>
          <w:color w:val="3575B3"/>
          <w:sz w:val="24"/>
        </w:rPr>
        <w:t xml:space="preserve">Policies and Procedures for Review and Approval of Related Person Transactions </w:t>
      </w:r>
    </w:p>
    <w:p>
      <w:pPr>
        <w:pStyle w:val="TextBody"/>
        <w:bidi w:val="0"/>
        <w:spacing w:before="80" w:after="0"/>
        <w:jc w:val="left"/>
        <w:rPr>
          <w:rFonts w:ascii="ARIAL" w:hAnsi="ARIAL"/>
          <w:color w:val="435363"/>
          <w:sz w:val="18"/>
        </w:rPr>
      </w:pPr>
      <w:r>
        <w:rPr>
          <w:rFonts w:ascii="ARIAL" w:hAnsi="ARIAL"/>
          <w:color w:val="435363"/>
          <w:sz w:val="18"/>
        </w:rPr>
        <w:t xml:space="preserve">We believe that business decisions and actions taken by our officers, directors and employees should be based on the best interests of the Company and must not be motivated by personal considerations or relationships. We attempt to analyze all transactions in which we participate and in which a related person may have a direct or indirect material interest, both due to the potential for a conflict of interest and to determine whether disclosure of the transaction is required under applicable SEC rules and regulations. Related persons include any of our directors or executive officers, certain of our stockholders and immediate family members of any of the above persons. The Audit Committee is responsible for reviewing and approving all significant conflicts of interest and related party transactions in accordance with our company policies. </w:t>
      </w:r>
    </w:p>
    <w:p>
      <w:pPr>
        <w:pStyle w:val="TextBody"/>
        <w:bidi w:val="0"/>
        <w:spacing w:before="120" w:after="0"/>
        <w:jc w:val="left"/>
        <w:rPr>
          <w:rFonts w:ascii="ARIAL" w:hAnsi="ARIAL"/>
          <w:color w:val="435363"/>
          <w:sz w:val="18"/>
        </w:rPr>
      </w:pPr>
      <w:r>
        <w:rPr>
          <w:rFonts w:ascii="ARIAL" w:hAnsi="ARIAL"/>
          <w:color w:val="435363"/>
          <w:sz w:val="18"/>
        </w:rPr>
        <w:t xml:space="preserve">A conflict of interest occurs when an individual’s private interest interferes, or appears to interfere, in any way with the interests of the Company. Our Codes of Ethics require our employees, including our Chief Executive Officer, Chief Financial Officer, Corporate Controller, who is our principal accounting officer, and our directors who may have a potential or apparent conflict of interest to fully disclose all the relevant facts to either the Chair of the Audit Committee or the Chief Ethics and Compliance Officer, as applicable. Once the Chair of the Audit Committee or the Chief Ethics and Compliance Officer receives notice of a conflict of interest, they will report the relevant facts to our internal auditors. The internal auditors will then consult with the Audit Committee and a determination will be made as to whether the activity is permissible. The full texts of our Codes of Ethics are available on our website at </w:t>
      </w:r>
      <w:r>
        <w:rPr>
          <w:rFonts w:ascii="ARIAL" w:hAnsi="ARIAL"/>
          <w:i/>
          <w:color w:val="435363"/>
          <w:sz w:val="18"/>
        </w:rPr>
        <w:t>www.aa.com</w:t>
      </w:r>
      <w:r>
        <w:rPr>
          <w:rFonts w:ascii="ARIAL" w:hAnsi="ARIAL"/>
          <w:color w:val="435363"/>
          <w:sz w:val="18"/>
        </w:rPr>
        <w:t xml:space="preserve"> under the links “About Us”—“Corporate Governance.” </w:t>
      </w:r>
    </w:p>
    <w:p>
      <w:pPr>
        <w:pStyle w:val="TextBody"/>
        <w:bidi w:val="0"/>
        <w:spacing w:before="0" w:after="0"/>
        <w:jc w:val="left"/>
        <w:rPr/>
      </w:pPr>
      <w:r>
        <w:rPr/>
        <w:t> </w:t>
      </w:r>
    </w:p>
    <w:tbl>
      <w:tblPr>
        <w:tblW w:w="136" w:type="dxa"/>
        <w:jc w:val="left"/>
        <w:tblInd w:w="0" w:type="dxa"/>
        <w:tblLayout w:type="fixed"/>
        <w:tblCellMar>
          <w:top w:w="0" w:type="dxa"/>
          <w:left w:w="0" w:type="dxa"/>
          <w:bottom w:w="0" w:type="dxa"/>
          <w:right w:w="0" w:type="dxa"/>
        </w:tblCellMar>
      </w:tblPr>
      <w:tblGrid>
        <w:gridCol w:w="38"/>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tbl>
      <w:tblPr>
        <w:tblW w:w="1306" w:type="dxa"/>
        <w:jc w:val="left"/>
        <w:tblInd w:w="0" w:type="dxa"/>
        <w:tblLayout w:type="fixed"/>
        <w:tblCellMar>
          <w:top w:w="0" w:type="dxa"/>
          <w:left w:w="0" w:type="dxa"/>
          <w:bottom w:w="0" w:type="dxa"/>
          <w:right w:w="0" w:type="dxa"/>
        </w:tblCellMar>
      </w:tblPr>
      <w:tblGrid>
        <w:gridCol w:w="245"/>
        <w:gridCol w:w="60"/>
        <w:gridCol w:w="1001"/>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b/>
                <w:color w:val="435363"/>
                <w:sz w:val="18"/>
              </w:rPr>
            </w:pPr>
            <w:r>
              <w:rPr>
                <w:rFonts w:ascii="ARIAL" w:hAnsi="ARIAL"/>
                <w:b/>
                <w:color w:val="435363"/>
                <w:sz w:val="18"/>
              </w:rPr>
              <w:t>42</w:t>
            </w:r>
          </w:p>
        </w:tc>
        <w:tc>
          <w:tcPr>
            <w:tcW w:w="60" w:type="dxa"/>
            <w:tcBorders/>
            <w:vAlign w:val="center"/>
          </w:tcPr>
          <w:p>
            <w:pPr>
              <w:pStyle w:val="TableContents"/>
              <w:bidi w:val="0"/>
              <w:spacing w:before="0" w:after="283"/>
              <w:jc w:val="left"/>
              <w:rPr/>
            </w:pPr>
            <w:r>
              <w:rPr/>
              <w:t> </w:t>
            </w:r>
          </w:p>
        </w:tc>
        <w:tc>
          <w:tcPr>
            <w:tcW w:w="1001" w:type="dxa"/>
            <w:tcBorders/>
            <w:vAlign w:val="center"/>
          </w:tcPr>
          <w:p>
            <w:pPr>
              <w:pStyle w:val="TableContents"/>
              <w:bidi w:val="0"/>
              <w:spacing w:before="0" w:after="283"/>
              <w:jc w:val="left"/>
              <w:rPr/>
            </w:pPr>
            <w:r>
              <w:rPr/>
              <w:drawing>
                <wp:inline distT="0" distB="0" distL="0" distR="0">
                  <wp:extent cx="588010" cy="19050"/>
                  <wp:effectExtent l="0" t="0" r="0" b="0"/>
                  <wp:docPr id="192" name="Image1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186" descr=""/>
                          <pic:cNvPicPr>
                            <a:picLocks noChangeAspect="1" noChangeArrowheads="1"/>
                          </pic:cNvPicPr>
                        </pic:nvPicPr>
                        <pic:blipFill>
                          <a:blip r:embed="rId189"/>
                          <a:stretch>
                            <a:fillRect/>
                          </a:stretch>
                        </pic:blipFill>
                        <pic:spPr bwMode="auto">
                          <a:xfrm>
                            <a:off x="0" y="0"/>
                            <a:ext cx="588010" cy="19050"/>
                          </a:xfrm>
                          <a:prstGeom prst="rect">
                            <a:avLst/>
                          </a:prstGeom>
                        </pic:spPr>
                      </pic:pic>
                    </a:graphicData>
                  </a:graphic>
                </wp:inline>
              </w:drawing>
            </w:r>
            <w:r>
              <w:rPr/>
              <w:t xml:space="preserve"> </w:t>
            </w:r>
          </w:p>
        </w:tc>
      </w:tr>
    </w:tbl>
    <w:p>
      <w:pPr>
        <w:pStyle w:val="TextBody"/>
        <w:bidi w:val="0"/>
        <w:spacing w:before="0" w:after="0"/>
        <w:jc w:val="center"/>
        <w:rPr>
          <w:rFonts w:ascii="ARIAL" w:hAnsi="ARIAL"/>
          <w:color w:val="435363"/>
          <w:sz w:val="16"/>
        </w:rPr>
      </w:pPr>
      <w:r>
        <w:rPr>
          <w:rFonts w:ascii="ARIAL" w:hAnsi="ARIAL"/>
          <w:color w:val="435363"/>
          <w:sz w:val="16"/>
        </w:rPr>
        <w:t xml:space="preserve">2024 Proxy Statement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right"/>
        <w:rPr/>
      </w:pPr>
      <w:r>
        <w:rPr/>
        <w:drawing>
          <wp:inline distT="0" distB="0" distL="0" distR="0">
            <wp:extent cx="703580" cy="32385"/>
            <wp:effectExtent l="0" t="0" r="0" b="0"/>
            <wp:docPr id="193" name="Image1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Image187" descr=""/>
                    <pic:cNvPicPr>
                      <a:picLocks noChangeAspect="1" noChangeArrowheads="1"/>
                    </pic:cNvPicPr>
                  </pic:nvPicPr>
                  <pic:blipFill>
                    <a:blip r:embed="rId190"/>
                    <a:stretch>
                      <a:fillRect/>
                    </a:stretch>
                  </pic:blipFill>
                  <pic:spPr bwMode="auto">
                    <a:xfrm>
                      <a:off x="0" y="0"/>
                      <a:ext cx="703580" cy="3238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ARIAL" w:hAnsi="ARIAL"/>
          <w:color w:val="66AFDA"/>
          <w:sz w:val="36"/>
        </w:rPr>
      </w:pPr>
      <w:bookmarkStart w:id="63" w:name="toc636721_63"/>
      <w:bookmarkEnd w:id="63"/>
      <w:r>
        <w:rPr>
          <w:rFonts w:ascii="ARIAL" w:hAnsi="ARIAL"/>
          <w:color w:val="66AFDA"/>
          <w:sz w:val="36"/>
        </w:rPr>
        <w:t xml:space="preserve">REPORT OF THE AUDIT COMMITTEE OF THE BOARD OF DIRECTORS </w:t>
      </w:r>
    </w:p>
    <w:p>
      <w:pPr>
        <w:pStyle w:val="TextBody"/>
        <w:bidi w:val="0"/>
        <w:spacing w:before="240" w:after="0"/>
        <w:jc w:val="left"/>
        <w:rPr>
          <w:rFonts w:ascii="ARIAL" w:hAnsi="ARIAL"/>
          <w:color w:val="435363"/>
          <w:sz w:val="18"/>
        </w:rPr>
      </w:pPr>
      <w:r>
        <w:rPr>
          <w:rFonts w:ascii="ARIAL" w:hAnsi="ARIAL"/>
          <w:color w:val="435363"/>
          <w:sz w:val="18"/>
        </w:rPr>
        <w:t xml:space="preserve">The Audit Committee has reviewed and discussed with our management our audited consolidated financial statements for the fiscal year ended December 31, 2023 (the “Audited Financial Statements”). </w:t>
      </w:r>
    </w:p>
    <w:p>
      <w:pPr>
        <w:pStyle w:val="TextBody"/>
        <w:bidi w:val="0"/>
        <w:spacing w:before="120" w:after="0"/>
        <w:jc w:val="left"/>
        <w:rPr>
          <w:rFonts w:ascii="ARIAL" w:hAnsi="ARIAL"/>
          <w:color w:val="435363"/>
          <w:sz w:val="18"/>
        </w:rPr>
      </w:pPr>
      <w:r>
        <w:rPr>
          <w:rFonts w:ascii="ARIAL" w:hAnsi="ARIAL"/>
          <w:color w:val="435363"/>
          <w:sz w:val="18"/>
        </w:rPr>
        <w:t xml:space="preserve">The Audit Committee has discussed with KPMG, our independent registered public accounting firm, the matters required to be discussed with the Audit Committee under the applicable requirements of the Public Company Accounting Oversight Board and the Securities and Exchange Commission. </w:t>
      </w:r>
    </w:p>
    <w:p>
      <w:pPr>
        <w:pStyle w:val="TextBody"/>
        <w:bidi w:val="0"/>
        <w:spacing w:before="120" w:after="0"/>
        <w:jc w:val="left"/>
        <w:rPr>
          <w:rFonts w:ascii="ARIAL" w:hAnsi="ARIAL"/>
          <w:color w:val="435363"/>
          <w:sz w:val="18"/>
        </w:rPr>
      </w:pPr>
      <w:r>
        <w:rPr>
          <w:rFonts w:ascii="ARIAL" w:hAnsi="ARIAL"/>
          <w:color w:val="435363"/>
          <w:sz w:val="18"/>
        </w:rPr>
        <w:t xml:space="preserve">The Audit Committee has received the written disclosures and the letter from KPMG regarding its independence as required by applicable requirements of the Public Company Accounting Oversight Board regarding KPMG’s communications with the Audit Committee concerning independence, has discussed with KPMG its independence and has considered the compatibility of the non-audit services provided by KPMG with respect to maintenance of that independence. </w:t>
      </w:r>
    </w:p>
    <w:p>
      <w:pPr>
        <w:pStyle w:val="TextBody"/>
        <w:bidi w:val="0"/>
        <w:spacing w:before="120" w:after="0"/>
        <w:jc w:val="left"/>
        <w:rPr>
          <w:rFonts w:ascii="ARIAL" w:hAnsi="ARIAL"/>
          <w:color w:val="435363"/>
          <w:sz w:val="18"/>
        </w:rPr>
      </w:pPr>
      <w:r>
        <w:rPr>
          <w:rFonts w:ascii="ARIAL" w:hAnsi="ARIAL"/>
          <w:color w:val="435363"/>
          <w:sz w:val="18"/>
        </w:rPr>
        <w:t xml:space="preserve">In reliance on the reviews and discussions referred to above, the Audit Committee recommended to the Board, and the Board has approved, that the Audited Financial Statements be included in our Annual Report on Form 10-K for the year ended December 31, 2023, for filing with the SEC. </w:t>
      </w:r>
    </w:p>
    <w:p>
      <w:pPr>
        <w:pStyle w:val="TextBody"/>
        <w:bidi w:val="0"/>
        <w:spacing w:before="120" w:after="0"/>
        <w:jc w:val="left"/>
        <w:rPr>
          <w:rFonts w:ascii="ARIAL" w:hAnsi="ARIAL"/>
          <w:color w:val="435363"/>
          <w:sz w:val="18"/>
        </w:rPr>
      </w:pPr>
      <w:r>
        <w:rPr>
          <w:rFonts w:ascii="ARIAL" w:hAnsi="ARIAL"/>
          <w:color w:val="435363"/>
          <w:sz w:val="18"/>
        </w:rPr>
        <w:t xml:space="preserve">Respectfully submitted, </w:t>
      </w:r>
    </w:p>
    <w:p>
      <w:pPr>
        <w:pStyle w:val="TextBody"/>
        <w:bidi w:val="0"/>
        <w:spacing w:before="120" w:after="0"/>
        <w:jc w:val="left"/>
        <w:rPr>
          <w:rFonts w:ascii="ARIAL" w:hAnsi="ARIAL"/>
          <w:color w:val="435363"/>
          <w:sz w:val="18"/>
        </w:rPr>
      </w:pPr>
      <w:r>
        <w:rPr>
          <w:rFonts w:ascii="ARIAL" w:hAnsi="ARIAL"/>
          <w:b/>
          <w:color w:val="435363"/>
          <w:sz w:val="18"/>
        </w:rPr>
        <w:t>Audit Committee</w:t>
      </w:r>
      <w:r>
        <w:rPr>
          <w:rFonts w:ascii="ARIAL" w:hAnsi="ARIAL"/>
          <w:color w:val="435363"/>
          <w:sz w:val="18"/>
        </w:rPr>
        <w:t xml:space="preserve"> </w:t>
      </w:r>
    </w:p>
    <w:p>
      <w:pPr>
        <w:pStyle w:val="TextBody"/>
        <w:bidi w:val="0"/>
        <w:spacing w:before="0" w:after="0"/>
        <w:jc w:val="left"/>
        <w:rPr>
          <w:rFonts w:ascii="ARIAL" w:hAnsi="ARIAL"/>
          <w:color w:val="435363"/>
          <w:sz w:val="18"/>
        </w:rPr>
      </w:pPr>
      <w:r>
        <w:rPr>
          <w:rFonts w:ascii="ARIAL" w:hAnsi="ARIAL"/>
          <w:color w:val="435363"/>
          <w:sz w:val="18"/>
        </w:rPr>
        <w:t xml:space="preserve">Matt Hart (Chair) </w:t>
      </w:r>
    </w:p>
    <w:p>
      <w:pPr>
        <w:pStyle w:val="TextBody"/>
        <w:bidi w:val="0"/>
        <w:spacing w:before="0" w:after="0"/>
        <w:jc w:val="left"/>
        <w:rPr>
          <w:rFonts w:ascii="ARIAL" w:hAnsi="ARIAL"/>
          <w:color w:val="435363"/>
          <w:sz w:val="18"/>
        </w:rPr>
      </w:pPr>
      <w:r>
        <w:rPr>
          <w:rFonts w:ascii="ARIAL" w:hAnsi="ARIAL"/>
          <w:color w:val="435363"/>
          <w:sz w:val="18"/>
        </w:rPr>
        <w:t xml:space="preserve">Adriane Brown </w:t>
      </w:r>
    </w:p>
    <w:p>
      <w:pPr>
        <w:pStyle w:val="TextBody"/>
        <w:bidi w:val="0"/>
        <w:spacing w:before="0" w:after="0"/>
        <w:jc w:val="left"/>
        <w:rPr>
          <w:rFonts w:ascii="ARIAL" w:hAnsi="ARIAL"/>
          <w:color w:val="435363"/>
          <w:sz w:val="18"/>
        </w:rPr>
      </w:pPr>
      <w:r>
        <w:rPr>
          <w:rFonts w:ascii="ARIAL" w:hAnsi="ARIAL"/>
          <w:color w:val="435363"/>
          <w:sz w:val="18"/>
        </w:rPr>
        <w:t xml:space="preserve">John Cahill </w:t>
      </w:r>
    </w:p>
    <w:p>
      <w:pPr>
        <w:pStyle w:val="TextBody"/>
        <w:bidi w:val="0"/>
        <w:spacing w:before="0" w:after="0"/>
        <w:jc w:val="left"/>
        <w:rPr>
          <w:rFonts w:ascii="ARIAL" w:hAnsi="ARIAL"/>
          <w:color w:val="435363"/>
          <w:sz w:val="18"/>
        </w:rPr>
      </w:pPr>
      <w:r>
        <w:rPr>
          <w:rFonts w:ascii="ARIAL" w:hAnsi="ARIAL"/>
          <w:color w:val="435363"/>
          <w:sz w:val="18"/>
        </w:rPr>
        <w:t xml:space="preserve">Marty Nesbitt </w:t>
      </w:r>
    </w:p>
    <w:p>
      <w:pPr>
        <w:pStyle w:val="TextBody"/>
        <w:bidi w:val="0"/>
        <w:spacing w:before="0" w:after="0"/>
        <w:jc w:val="left"/>
        <w:rPr/>
      </w:pPr>
      <w:r>
        <w:rPr/>
        <w:t> </w:t>
      </w:r>
    </w:p>
    <w:p>
      <w:pPr>
        <w:pStyle w:val="TextBody"/>
        <w:pBdr/>
        <w:bidi w:val="0"/>
        <w:spacing w:before="0" w:after="0"/>
        <w:jc w:val="left"/>
        <w:rPr>
          <w:rFonts w:ascii="ARIAL" w:hAnsi="ARIAL"/>
          <w:i/>
          <w:color w:val="435363"/>
          <w:sz w:val="18"/>
          <w:bdr w:val="single" w:sz="2" w:space="2" w:color="435363"/>
        </w:rPr>
      </w:pPr>
      <w:r>
        <w:rPr>
          <w:rFonts w:ascii="ARIAL" w:hAnsi="ARIAL"/>
          <w:i/>
          <w:color w:val="435363"/>
          <w:sz w:val="18"/>
          <w:bdr w:val="single" w:sz="2" w:space="2" w:color="435363"/>
        </w:rPr>
        <w:t xml:space="preserve">This report of the Audit Committee is not deemed to be “soliciting material” or to be “filed” with the SEC or subject to the SEC’s proxy rules or the liabilities of Section 18 of the Exchange Act, and the report shall not be deemed to be incorporated by reference into any prior or subsequent filing by us under the Securities Act of 1933, as amended (the “Securities Act”) or the Exchange Act. </w:t>
      </w:r>
    </w:p>
    <w:p>
      <w:pPr>
        <w:pStyle w:val="TextBody"/>
        <w:bidi w:val="0"/>
        <w:spacing w:before="0" w:after="0"/>
        <w:jc w:val="left"/>
        <w:rPr/>
      </w:pPr>
      <w:r>
        <w:rPr/>
        <w:t> </w:t>
      </w:r>
    </w:p>
    <w:tbl>
      <w:tblPr>
        <w:tblW w:w="1306" w:type="dxa"/>
        <w:jc w:val="left"/>
        <w:tblInd w:w="0" w:type="dxa"/>
        <w:tblLayout w:type="fixed"/>
        <w:tblCellMar>
          <w:top w:w="0" w:type="dxa"/>
          <w:left w:w="0" w:type="dxa"/>
          <w:bottom w:w="0" w:type="dxa"/>
          <w:right w:w="0" w:type="dxa"/>
        </w:tblCellMar>
      </w:tblPr>
      <w:tblGrid>
        <w:gridCol w:w="1001"/>
        <w:gridCol w:w="60"/>
        <w:gridCol w:w="245"/>
      </w:tblGrid>
      <w:tr>
        <w:trPr/>
        <w:tc>
          <w:tcPr>
            <w:tcW w:w="10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1001" w:type="dxa"/>
            <w:tcBorders/>
            <w:vAlign w:val="center"/>
          </w:tcPr>
          <w:p>
            <w:pPr>
              <w:pStyle w:val="TableContents"/>
              <w:bidi w:val="0"/>
              <w:spacing w:before="0" w:after="0"/>
              <w:jc w:val="left"/>
              <w:rPr/>
            </w:pPr>
            <w:r>
              <w:rPr/>
              <w:t> </w:t>
            </w:r>
          </w:p>
          <w:p>
            <w:pPr>
              <w:pStyle w:val="TableContents"/>
              <w:bidi w:val="0"/>
              <w:spacing w:before="0" w:after="20"/>
              <w:jc w:val="right"/>
              <w:rPr/>
            </w:pPr>
            <w:r>
              <w:rPr/>
              <w:drawing>
                <wp:inline distT="0" distB="0" distL="0" distR="0">
                  <wp:extent cx="588010" cy="19050"/>
                  <wp:effectExtent l="0" t="0" r="0" b="0"/>
                  <wp:docPr id="194" name="Image1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188" descr=""/>
                          <pic:cNvPicPr>
                            <a:picLocks noChangeAspect="1" noChangeArrowheads="1"/>
                          </pic:cNvPicPr>
                        </pic:nvPicPr>
                        <pic:blipFill>
                          <a:blip r:embed="rId191"/>
                          <a:stretch>
                            <a:fillRect/>
                          </a:stretch>
                        </pic:blipFill>
                        <pic:spPr bwMode="auto">
                          <a:xfrm>
                            <a:off x="0" y="0"/>
                            <a:ext cx="588010" cy="1905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jc w:val="left"/>
              <w:rPr/>
            </w:pPr>
            <w:r>
              <w:rPr/>
              <w:t> </w:t>
            </w:r>
          </w:p>
          <w:p>
            <w:pPr>
              <w:pStyle w:val="TableContents"/>
              <w:bidi w:val="0"/>
              <w:spacing w:before="0" w:after="20"/>
              <w:jc w:val="right"/>
              <w:rPr>
                <w:rFonts w:ascii="ARIAL" w:hAnsi="ARIAL"/>
                <w:b/>
                <w:color w:val="435363"/>
                <w:sz w:val="18"/>
              </w:rPr>
            </w:pPr>
            <w:r>
              <w:rPr>
                <w:rFonts w:ascii="ARIAL" w:hAnsi="ARIAL"/>
                <w:b/>
                <w:color w:val="435363"/>
                <w:sz w:val="18"/>
              </w:rPr>
              <w:t>43</w:t>
            </w:r>
          </w:p>
        </w:tc>
      </w:tr>
    </w:tbl>
    <w:tbl>
      <w:tblPr>
        <w:tblW w:w="136" w:type="dxa"/>
        <w:jc w:val="left"/>
        <w:tblInd w:w="0" w:type="dxa"/>
        <w:tblLayout w:type="fixed"/>
        <w:tblCellMar>
          <w:top w:w="0" w:type="dxa"/>
          <w:left w:w="0" w:type="dxa"/>
          <w:bottom w:w="0" w:type="dxa"/>
          <w:right w:w="0" w:type="dxa"/>
        </w:tblCellMar>
      </w:tblPr>
      <w:tblGrid>
        <w:gridCol w:w="38"/>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rFonts w:ascii="ARIAL" w:hAnsi="ARIAL"/>
          <w:color w:val="435363"/>
          <w:sz w:val="16"/>
        </w:rPr>
      </w:pPr>
      <w:r>
        <w:rPr>
          <w:rFonts w:ascii="ARIAL" w:hAnsi="ARIAL"/>
          <w:color w:val="435363"/>
          <w:sz w:val="16"/>
        </w:rPr>
        <w:t xml:space="preserve">2024 Proxy Statement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drawing>
          <wp:inline distT="0" distB="0" distL="0" distR="0">
            <wp:extent cx="703580" cy="32385"/>
            <wp:effectExtent l="0" t="0" r="0" b="0"/>
            <wp:docPr id="195" name="Image1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Image189" descr=""/>
                    <pic:cNvPicPr>
                      <a:picLocks noChangeAspect="1" noChangeArrowheads="1"/>
                    </pic:cNvPicPr>
                  </pic:nvPicPr>
                  <pic:blipFill>
                    <a:blip r:embed="rId192"/>
                    <a:stretch>
                      <a:fillRect/>
                    </a:stretch>
                  </pic:blipFill>
                  <pic:spPr bwMode="auto">
                    <a:xfrm>
                      <a:off x="0" y="0"/>
                      <a:ext cx="703580" cy="3238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ARIAL" w:hAnsi="ARIAL"/>
          <w:color w:val="66AFDA"/>
          <w:sz w:val="36"/>
        </w:rPr>
      </w:pPr>
      <w:bookmarkStart w:id="64" w:name="toc636721_64"/>
      <w:bookmarkEnd w:id="64"/>
      <w:r>
        <w:rPr>
          <w:rFonts w:ascii="ARIAL" w:hAnsi="ARIAL"/>
          <w:color w:val="66AFDA"/>
          <w:sz w:val="36"/>
        </w:rPr>
        <w:t xml:space="preserve">COMPENSATION DISCUSSION AND ANALYSIS </w:t>
      </w:r>
    </w:p>
    <w:p>
      <w:pPr>
        <w:pStyle w:val="TextBody"/>
        <w:bidi w:val="0"/>
        <w:spacing w:before="240" w:after="0"/>
        <w:jc w:val="left"/>
        <w:rPr>
          <w:rFonts w:ascii="ARIAL" w:hAnsi="ARIAL"/>
          <w:b/>
          <w:color w:val="3575B3"/>
          <w:sz w:val="24"/>
        </w:rPr>
      </w:pPr>
      <w:bookmarkStart w:id="65" w:name="toc636721_65"/>
      <w:bookmarkEnd w:id="65"/>
      <w:r>
        <w:rPr>
          <w:rFonts w:ascii="ARIAL" w:hAnsi="ARIAL"/>
          <w:b/>
          <w:color w:val="3575B3"/>
          <w:sz w:val="24"/>
        </w:rPr>
        <w:t xml:space="preserve">Overview </w:t>
      </w:r>
    </w:p>
    <w:p>
      <w:pPr>
        <w:pStyle w:val="TextBody"/>
        <w:bidi w:val="0"/>
        <w:spacing w:before="80" w:after="0"/>
        <w:jc w:val="left"/>
        <w:rPr>
          <w:rFonts w:ascii="ARIAL" w:hAnsi="ARIAL"/>
          <w:color w:val="435363"/>
          <w:sz w:val="18"/>
        </w:rPr>
      </w:pPr>
      <w:r>
        <w:rPr>
          <w:rFonts w:ascii="ARIAL" w:hAnsi="ARIAL"/>
          <w:color w:val="435363"/>
          <w:sz w:val="18"/>
        </w:rPr>
        <w:t xml:space="preserve">This section discusses our performance and the principles underlying our compensation policies for our “named executive officers,” who for 2023 were: </w:t>
      </w:r>
    </w:p>
    <w:p>
      <w:pPr>
        <w:pStyle w:val="TextBody"/>
        <w:bidi w:val="0"/>
        <w:spacing w:before="0" w:after="0"/>
        <w:jc w:val="left"/>
        <w:rPr/>
      </w:pPr>
      <w:r>
        <w:rPr/>
        <w:t> </w:t>
      </w:r>
    </w:p>
    <w:tbl>
      <w:tblPr>
        <w:tblW w:w="4690" w:type="dxa"/>
        <w:jc w:val="left"/>
        <w:tblInd w:w="0" w:type="dxa"/>
        <w:tblLayout w:type="fixed"/>
        <w:tblCellMar>
          <w:top w:w="0" w:type="dxa"/>
          <w:left w:w="0" w:type="dxa"/>
          <w:bottom w:w="0" w:type="dxa"/>
          <w:right w:w="0" w:type="dxa"/>
        </w:tblCellMar>
      </w:tblPr>
      <w:tblGrid>
        <w:gridCol w:w="75"/>
        <w:gridCol w:w="140"/>
        <w:gridCol w:w="60"/>
        <w:gridCol w:w="441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color w:val="435363"/>
              </w:rPr>
            </w:pPr>
            <w:r>
              <w:rPr>
                <w:color w:val="435363"/>
              </w:rPr>
              <w:t>–</w:t>
            </w:r>
          </w:p>
        </w:tc>
        <w:tc>
          <w:tcPr>
            <w:tcW w:w="60" w:type="dxa"/>
            <w:tcBorders/>
            <w:vAlign w:val="center"/>
          </w:tcPr>
          <w:p>
            <w:pPr>
              <w:pStyle w:val="TableContents"/>
              <w:bidi w:val="0"/>
              <w:spacing w:before="0" w:after="283"/>
              <w:jc w:val="left"/>
              <w:rPr/>
            </w:pPr>
            <w:r>
              <w:rPr/>
              <w:t> </w:t>
            </w:r>
          </w:p>
        </w:tc>
        <w:tc>
          <w:tcPr>
            <w:tcW w:w="4415" w:type="dxa"/>
            <w:tcBorders/>
            <w:vAlign w:val="center"/>
          </w:tcPr>
          <w:p>
            <w:pPr>
              <w:pStyle w:val="TableContents"/>
              <w:bidi w:val="0"/>
              <w:spacing w:before="0" w:after="0"/>
              <w:jc w:val="left"/>
              <w:rPr>
                <w:rFonts w:ascii="ARIAL" w:hAnsi="ARIAL"/>
                <w:color w:val="435363"/>
                <w:sz w:val="18"/>
              </w:rPr>
            </w:pPr>
            <w:r>
              <w:rPr>
                <w:rFonts w:ascii="ARIAL" w:hAnsi="ARIAL"/>
                <w:color w:val="435363"/>
                <w:sz w:val="18"/>
              </w:rPr>
              <w:t xml:space="preserve">Robert Isom, our Chief Executive Officer and Director; </w:t>
            </w:r>
          </w:p>
        </w:tc>
      </w:tr>
    </w:tbl>
    <w:p>
      <w:pPr>
        <w:pStyle w:val="TextBody"/>
        <w:bidi w:val="0"/>
        <w:spacing w:before="0" w:after="0"/>
        <w:jc w:val="left"/>
        <w:rPr/>
      </w:pPr>
      <w:r>
        <w:rPr/>
        <w:t> </w:t>
      </w:r>
    </w:p>
    <w:tbl>
      <w:tblPr>
        <w:tblW w:w="5005" w:type="dxa"/>
        <w:jc w:val="left"/>
        <w:tblInd w:w="0" w:type="dxa"/>
        <w:tblLayout w:type="fixed"/>
        <w:tblCellMar>
          <w:top w:w="0" w:type="dxa"/>
          <w:left w:w="0" w:type="dxa"/>
          <w:bottom w:w="0" w:type="dxa"/>
          <w:right w:w="0" w:type="dxa"/>
        </w:tblCellMar>
      </w:tblPr>
      <w:tblGrid>
        <w:gridCol w:w="75"/>
        <w:gridCol w:w="140"/>
        <w:gridCol w:w="60"/>
        <w:gridCol w:w="473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color w:val="435363"/>
              </w:rPr>
            </w:pPr>
            <w:r>
              <w:rPr>
                <w:color w:val="435363"/>
              </w:rPr>
              <w:t>–</w:t>
            </w:r>
          </w:p>
        </w:tc>
        <w:tc>
          <w:tcPr>
            <w:tcW w:w="60" w:type="dxa"/>
            <w:tcBorders/>
            <w:vAlign w:val="center"/>
          </w:tcPr>
          <w:p>
            <w:pPr>
              <w:pStyle w:val="TableContents"/>
              <w:bidi w:val="0"/>
              <w:spacing w:before="0" w:after="283"/>
              <w:jc w:val="left"/>
              <w:rPr/>
            </w:pPr>
            <w:r>
              <w:rPr/>
              <w:t> </w:t>
            </w:r>
          </w:p>
        </w:tc>
        <w:tc>
          <w:tcPr>
            <w:tcW w:w="4730" w:type="dxa"/>
            <w:tcBorders/>
            <w:vAlign w:val="center"/>
          </w:tcPr>
          <w:p>
            <w:pPr>
              <w:pStyle w:val="TableContents"/>
              <w:bidi w:val="0"/>
              <w:spacing w:before="0" w:after="0"/>
              <w:jc w:val="left"/>
              <w:rPr>
                <w:rFonts w:ascii="ARIAL" w:hAnsi="ARIAL"/>
                <w:color w:val="435363"/>
                <w:sz w:val="18"/>
              </w:rPr>
            </w:pPr>
            <w:r>
              <w:rPr>
                <w:rFonts w:ascii="ARIAL" w:hAnsi="ARIAL"/>
                <w:color w:val="435363"/>
                <w:sz w:val="18"/>
              </w:rPr>
              <w:t xml:space="preserve">Steve Johnson, our Vice Chair and Chief Strategy Officer; </w:t>
            </w:r>
          </w:p>
        </w:tc>
      </w:tr>
    </w:tbl>
    <w:p>
      <w:pPr>
        <w:pStyle w:val="TextBody"/>
        <w:bidi w:val="0"/>
        <w:spacing w:before="0" w:after="0"/>
        <w:jc w:val="left"/>
        <w:rPr/>
      </w:pPr>
      <w:r>
        <w:rPr/>
        <w:t> </w:t>
      </w:r>
    </w:p>
    <w:tbl>
      <w:tblPr>
        <w:tblW w:w="5635" w:type="dxa"/>
        <w:jc w:val="left"/>
        <w:tblInd w:w="0" w:type="dxa"/>
        <w:tblLayout w:type="fixed"/>
        <w:tblCellMar>
          <w:top w:w="0" w:type="dxa"/>
          <w:left w:w="0" w:type="dxa"/>
          <w:bottom w:w="0" w:type="dxa"/>
          <w:right w:w="0" w:type="dxa"/>
        </w:tblCellMar>
      </w:tblPr>
      <w:tblGrid>
        <w:gridCol w:w="75"/>
        <w:gridCol w:w="140"/>
        <w:gridCol w:w="60"/>
        <w:gridCol w:w="536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color w:val="435363"/>
              </w:rPr>
            </w:pPr>
            <w:r>
              <w:rPr>
                <w:color w:val="435363"/>
              </w:rPr>
              <w:t>–</w:t>
            </w:r>
          </w:p>
        </w:tc>
        <w:tc>
          <w:tcPr>
            <w:tcW w:w="60" w:type="dxa"/>
            <w:tcBorders/>
            <w:vAlign w:val="center"/>
          </w:tcPr>
          <w:p>
            <w:pPr>
              <w:pStyle w:val="TableContents"/>
              <w:bidi w:val="0"/>
              <w:spacing w:before="0" w:after="283"/>
              <w:jc w:val="left"/>
              <w:rPr/>
            </w:pPr>
            <w:r>
              <w:rPr/>
              <w:t> </w:t>
            </w:r>
          </w:p>
        </w:tc>
        <w:tc>
          <w:tcPr>
            <w:tcW w:w="5360" w:type="dxa"/>
            <w:tcBorders/>
            <w:vAlign w:val="center"/>
          </w:tcPr>
          <w:p>
            <w:pPr>
              <w:pStyle w:val="TableContents"/>
              <w:bidi w:val="0"/>
              <w:spacing w:before="0" w:after="0"/>
              <w:jc w:val="left"/>
              <w:rPr>
                <w:rFonts w:ascii="ARIAL" w:hAnsi="ARIAL"/>
                <w:color w:val="435363"/>
                <w:sz w:val="18"/>
              </w:rPr>
            </w:pPr>
            <w:r>
              <w:rPr>
                <w:rFonts w:ascii="ARIAL" w:hAnsi="ARIAL"/>
                <w:color w:val="435363"/>
                <w:sz w:val="18"/>
              </w:rPr>
              <w:t xml:space="preserve">Priya Aiyar, our Executive Vice President and Chief Legal Officer; </w:t>
            </w:r>
          </w:p>
        </w:tc>
      </w:tr>
    </w:tbl>
    <w:p>
      <w:pPr>
        <w:pStyle w:val="TextBody"/>
        <w:bidi w:val="0"/>
        <w:spacing w:before="0" w:after="0"/>
        <w:jc w:val="left"/>
        <w:rPr/>
      </w:pPr>
      <w:r>
        <w:rPr/>
        <w:t> </w:t>
      </w:r>
    </w:p>
    <w:tbl>
      <w:tblPr>
        <w:tblW w:w="6325" w:type="dxa"/>
        <w:jc w:val="left"/>
        <w:tblInd w:w="0" w:type="dxa"/>
        <w:tblLayout w:type="fixed"/>
        <w:tblCellMar>
          <w:top w:w="0" w:type="dxa"/>
          <w:left w:w="0" w:type="dxa"/>
          <w:bottom w:w="0" w:type="dxa"/>
          <w:right w:w="0" w:type="dxa"/>
        </w:tblCellMar>
      </w:tblPr>
      <w:tblGrid>
        <w:gridCol w:w="75"/>
        <w:gridCol w:w="140"/>
        <w:gridCol w:w="60"/>
        <w:gridCol w:w="605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color w:val="435363"/>
              </w:rPr>
            </w:pPr>
            <w:r>
              <w:rPr>
                <w:color w:val="435363"/>
              </w:rPr>
              <w:t>–</w:t>
            </w:r>
          </w:p>
        </w:tc>
        <w:tc>
          <w:tcPr>
            <w:tcW w:w="60" w:type="dxa"/>
            <w:tcBorders/>
            <w:vAlign w:val="center"/>
          </w:tcPr>
          <w:p>
            <w:pPr>
              <w:pStyle w:val="TableContents"/>
              <w:bidi w:val="0"/>
              <w:spacing w:before="0" w:after="283"/>
              <w:jc w:val="left"/>
              <w:rPr/>
            </w:pPr>
            <w:r>
              <w:rPr/>
              <w:t> </w:t>
            </w:r>
          </w:p>
        </w:tc>
        <w:tc>
          <w:tcPr>
            <w:tcW w:w="6050" w:type="dxa"/>
            <w:tcBorders/>
            <w:vAlign w:val="center"/>
          </w:tcPr>
          <w:p>
            <w:pPr>
              <w:pStyle w:val="TableContents"/>
              <w:bidi w:val="0"/>
              <w:spacing w:before="0" w:after="0"/>
              <w:jc w:val="left"/>
              <w:rPr>
                <w:rFonts w:ascii="ARIAL" w:hAnsi="ARIAL"/>
                <w:color w:val="435363"/>
                <w:sz w:val="18"/>
              </w:rPr>
            </w:pPr>
            <w:r>
              <w:rPr>
                <w:rFonts w:ascii="ARIAL" w:hAnsi="ARIAL"/>
                <w:color w:val="435363"/>
                <w:sz w:val="18"/>
              </w:rPr>
              <w:t xml:space="preserve">Devon May, our Executive Vice President and Chief Financial Officer; and </w:t>
            </w:r>
          </w:p>
        </w:tc>
      </w:tr>
    </w:tbl>
    <w:p>
      <w:pPr>
        <w:pStyle w:val="TextBody"/>
        <w:bidi w:val="0"/>
        <w:spacing w:before="0" w:after="0"/>
        <w:jc w:val="left"/>
        <w:rPr/>
      </w:pPr>
      <w:r>
        <w:rPr/>
        <w:t> </w:t>
      </w:r>
    </w:p>
    <w:tbl>
      <w:tblPr>
        <w:tblW w:w="6130" w:type="dxa"/>
        <w:jc w:val="left"/>
        <w:tblInd w:w="0" w:type="dxa"/>
        <w:tblLayout w:type="fixed"/>
        <w:tblCellMar>
          <w:top w:w="0" w:type="dxa"/>
          <w:left w:w="0" w:type="dxa"/>
          <w:bottom w:w="0" w:type="dxa"/>
          <w:right w:w="0" w:type="dxa"/>
        </w:tblCellMar>
      </w:tblPr>
      <w:tblGrid>
        <w:gridCol w:w="75"/>
        <w:gridCol w:w="140"/>
        <w:gridCol w:w="60"/>
        <w:gridCol w:w="585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color w:val="435363"/>
              </w:rPr>
            </w:pPr>
            <w:r>
              <w:rPr>
                <w:color w:val="435363"/>
              </w:rPr>
              <w:t>–</w:t>
            </w:r>
          </w:p>
        </w:tc>
        <w:tc>
          <w:tcPr>
            <w:tcW w:w="60" w:type="dxa"/>
            <w:tcBorders/>
            <w:vAlign w:val="center"/>
          </w:tcPr>
          <w:p>
            <w:pPr>
              <w:pStyle w:val="TableContents"/>
              <w:bidi w:val="0"/>
              <w:spacing w:before="0" w:after="283"/>
              <w:jc w:val="left"/>
              <w:rPr/>
            </w:pPr>
            <w:r>
              <w:rPr/>
              <w:t> </w:t>
            </w:r>
          </w:p>
        </w:tc>
        <w:tc>
          <w:tcPr>
            <w:tcW w:w="5855" w:type="dxa"/>
            <w:tcBorders/>
            <w:vAlign w:val="center"/>
          </w:tcPr>
          <w:p>
            <w:pPr>
              <w:pStyle w:val="TableContents"/>
              <w:bidi w:val="0"/>
              <w:spacing w:before="0" w:after="0"/>
              <w:jc w:val="left"/>
              <w:rPr>
                <w:rFonts w:ascii="ARIAL" w:hAnsi="ARIAL"/>
                <w:color w:val="435363"/>
                <w:sz w:val="18"/>
              </w:rPr>
            </w:pPr>
            <w:r>
              <w:rPr>
                <w:rFonts w:ascii="ARIAL" w:hAnsi="ARIAL"/>
                <w:color w:val="435363"/>
                <w:sz w:val="18"/>
              </w:rPr>
              <w:t xml:space="preserve">Vasu Raja, our Executive Vice President and Chief Commercial Officer. </w:t>
            </w:r>
          </w:p>
        </w:tc>
      </w:tr>
    </w:tbl>
    <w:p>
      <w:pPr>
        <w:pStyle w:val="TextBody"/>
        <w:bidi w:val="0"/>
        <w:spacing w:before="240" w:after="0"/>
        <w:jc w:val="left"/>
        <w:rPr>
          <w:rFonts w:ascii="ARIAL" w:hAnsi="ARIAL"/>
          <w:b/>
          <w:color w:val="435363"/>
          <w:sz w:val="18"/>
        </w:rPr>
      </w:pPr>
      <w:r>
        <w:rPr>
          <w:rFonts w:ascii="ARIAL" w:hAnsi="ARIAL"/>
          <w:b/>
          <w:color w:val="435363"/>
          <w:sz w:val="18"/>
        </w:rPr>
        <w:t xml:space="preserve">American has executed significant Board and senior leadership team succession since 2021: </w:t>
      </w:r>
    </w:p>
    <w:p>
      <w:pPr>
        <w:pStyle w:val="TextBody"/>
        <w:bidi w:val="0"/>
        <w:spacing w:before="0" w:after="0"/>
        <w:jc w:val="left"/>
        <w:rPr/>
      </w:pPr>
      <w:r>
        <w:rPr/>
        <w:t> </w:t>
      </w:r>
    </w:p>
    <w:tbl>
      <w:tblPr>
        <w:tblW w:w="9610" w:type="dxa"/>
        <w:jc w:val="left"/>
        <w:tblInd w:w="0" w:type="dxa"/>
        <w:tblLayout w:type="fixed"/>
        <w:tblCellMar>
          <w:top w:w="0" w:type="dxa"/>
          <w:left w:w="0" w:type="dxa"/>
          <w:bottom w:w="0" w:type="dxa"/>
          <w:right w:w="0" w:type="dxa"/>
        </w:tblCellMar>
      </w:tblPr>
      <w:tblGrid>
        <w:gridCol w:w="75"/>
        <w:gridCol w:w="140"/>
        <w:gridCol w:w="60"/>
        <w:gridCol w:w="933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color w:val="435363"/>
              </w:rPr>
            </w:pPr>
            <w:r>
              <w:rPr>
                <w:color w:val="435363"/>
              </w:rPr>
              <w:t>–</w:t>
            </w:r>
          </w:p>
        </w:tc>
        <w:tc>
          <w:tcPr>
            <w:tcW w:w="60" w:type="dxa"/>
            <w:tcBorders/>
            <w:vAlign w:val="center"/>
          </w:tcPr>
          <w:p>
            <w:pPr>
              <w:pStyle w:val="TableContents"/>
              <w:bidi w:val="0"/>
              <w:spacing w:before="0" w:after="283"/>
              <w:jc w:val="left"/>
              <w:rPr/>
            </w:pPr>
            <w:r>
              <w:rPr/>
              <w:t> </w:t>
            </w:r>
          </w:p>
        </w:tc>
        <w:tc>
          <w:tcPr>
            <w:tcW w:w="9335" w:type="dxa"/>
            <w:tcBorders/>
            <w:vAlign w:val="center"/>
          </w:tcPr>
          <w:p>
            <w:pPr>
              <w:pStyle w:val="TableContents"/>
              <w:bidi w:val="0"/>
              <w:spacing w:before="0" w:after="0"/>
              <w:jc w:val="left"/>
              <w:rPr>
                <w:rFonts w:ascii="ARIAL" w:hAnsi="ARIAL"/>
                <w:color w:val="435363"/>
                <w:sz w:val="18"/>
              </w:rPr>
            </w:pPr>
            <w:r>
              <w:rPr>
                <w:rFonts w:ascii="ARIAL" w:hAnsi="ARIAL"/>
                <w:color w:val="435363"/>
                <w:sz w:val="18"/>
              </w:rPr>
              <w:t xml:space="preserve">In December 2021, American announced that Mr. Isom would succeed Doug Parker as CEO, effective March 2022 </w:t>
            </w:r>
          </w:p>
        </w:tc>
      </w:tr>
    </w:tbl>
    <w:p>
      <w:pPr>
        <w:pStyle w:val="TextBody"/>
        <w:bidi w:val="0"/>
        <w:spacing w:before="0" w:after="0"/>
        <w:jc w:val="left"/>
        <w:rPr/>
      </w:pPr>
      <w:r>
        <w:rPr/>
        <w:t> </w:t>
      </w:r>
    </w:p>
    <w:tbl>
      <w:tblPr>
        <w:tblW w:w="9040" w:type="dxa"/>
        <w:jc w:val="left"/>
        <w:tblInd w:w="0" w:type="dxa"/>
        <w:tblLayout w:type="fixed"/>
        <w:tblCellMar>
          <w:top w:w="0" w:type="dxa"/>
          <w:left w:w="0" w:type="dxa"/>
          <w:bottom w:w="0" w:type="dxa"/>
          <w:right w:w="0" w:type="dxa"/>
        </w:tblCellMar>
      </w:tblPr>
      <w:tblGrid>
        <w:gridCol w:w="75"/>
        <w:gridCol w:w="140"/>
        <w:gridCol w:w="60"/>
        <w:gridCol w:w="876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color w:val="435363"/>
              </w:rPr>
            </w:pPr>
            <w:r>
              <w:rPr>
                <w:color w:val="435363"/>
              </w:rPr>
              <w:t>–</w:t>
            </w:r>
          </w:p>
        </w:tc>
        <w:tc>
          <w:tcPr>
            <w:tcW w:w="60" w:type="dxa"/>
            <w:tcBorders/>
            <w:vAlign w:val="center"/>
          </w:tcPr>
          <w:p>
            <w:pPr>
              <w:pStyle w:val="TableContents"/>
              <w:bidi w:val="0"/>
              <w:spacing w:before="0" w:after="283"/>
              <w:jc w:val="left"/>
              <w:rPr/>
            </w:pPr>
            <w:r>
              <w:rPr/>
              <w:t> </w:t>
            </w:r>
          </w:p>
        </w:tc>
        <w:tc>
          <w:tcPr>
            <w:tcW w:w="8765" w:type="dxa"/>
            <w:tcBorders/>
            <w:vAlign w:val="center"/>
          </w:tcPr>
          <w:p>
            <w:pPr>
              <w:pStyle w:val="TableContents"/>
              <w:bidi w:val="0"/>
              <w:spacing w:before="0" w:after="0"/>
              <w:jc w:val="left"/>
              <w:rPr>
                <w:rFonts w:ascii="ARIAL" w:hAnsi="ARIAL"/>
                <w:color w:val="435363"/>
                <w:sz w:val="18"/>
              </w:rPr>
            </w:pPr>
            <w:r>
              <w:rPr>
                <w:rFonts w:ascii="ARIAL" w:hAnsi="ARIAL"/>
                <w:color w:val="435363"/>
                <w:sz w:val="18"/>
              </w:rPr>
              <w:t xml:space="preserve">Mr. Parker remained Chairman to ensure a successful transition before retiring from the Board in April 2023 </w:t>
            </w:r>
          </w:p>
        </w:tc>
      </w:tr>
    </w:tbl>
    <w:p>
      <w:pPr>
        <w:pStyle w:val="TextBody"/>
        <w:bidi w:val="0"/>
        <w:spacing w:before="0" w:after="0"/>
        <w:jc w:val="left"/>
        <w:rPr/>
      </w:pPr>
      <w:r>
        <w:rPr/>
        <w:t> </w:t>
      </w:r>
    </w:p>
    <w:tbl>
      <w:tblPr>
        <w:tblW w:w="9010" w:type="dxa"/>
        <w:jc w:val="left"/>
        <w:tblInd w:w="0" w:type="dxa"/>
        <w:tblLayout w:type="fixed"/>
        <w:tblCellMar>
          <w:top w:w="0" w:type="dxa"/>
          <w:left w:w="0" w:type="dxa"/>
          <w:bottom w:w="0" w:type="dxa"/>
          <w:right w:w="0" w:type="dxa"/>
        </w:tblCellMar>
      </w:tblPr>
      <w:tblGrid>
        <w:gridCol w:w="75"/>
        <w:gridCol w:w="140"/>
        <w:gridCol w:w="60"/>
        <w:gridCol w:w="873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color w:val="435363"/>
              </w:rPr>
            </w:pPr>
            <w:r>
              <w:rPr>
                <w:color w:val="435363"/>
              </w:rPr>
              <w:t>–</w:t>
            </w:r>
          </w:p>
        </w:tc>
        <w:tc>
          <w:tcPr>
            <w:tcW w:w="60" w:type="dxa"/>
            <w:tcBorders/>
            <w:vAlign w:val="center"/>
          </w:tcPr>
          <w:p>
            <w:pPr>
              <w:pStyle w:val="TableContents"/>
              <w:bidi w:val="0"/>
              <w:spacing w:before="0" w:after="283"/>
              <w:jc w:val="left"/>
              <w:rPr/>
            </w:pPr>
            <w:r>
              <w:rPr/>
              <w:t> </w:t>
            </w:r>
          </w:p>
        </w:tc>
        <w:tc>
          <w:tcPr>
            <w:tcW w:w="8735" w:type="dxa"/>
            <w:tcBorders/>
            <w:vAlign w:val="center"/>
          </w:tcPr>
          <w:p>
            <w:pPr>
              <w:pStyle w:val="TableContents"/>
              <w:bidi w:val="0"/>
              <w:spacing w:before="0" w:after="0"/>
              <w:jc w:val="left"/>
              <w:rPr>
                <w:rFonts w:ascii="ARIAL" w:hAnsi="ARIAL"/>
                <w:color w:val="435363"/>
                <w:sz w:val="18"/>
              </w:rPr>
            </w:pPr>
            <w:r>
              <w:rPr>
                <w:rFonts w:ascii="ARIAL" w:hAnsi="ARIAL"/>
                <w:color w:val="435363"/>
                <w:sz w:val="18"/>
              </w:rPr>
              <w:t xml:space="preserve">Effective April 2023, Greg Smith was elected as American’s Independent Chairman, succeeding Mr. Parker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40"/>
        <w:gridCol w:w="60"/>
        <w:gridCol w:w="993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color w:val="435363"/>
              </w:rPr>
            </w:pPr>
            <w:r>
              <w:rPr>
                <w:color w:val="435363"/>
              </w:rPr>
              <w:t>–</w:t>
            </w:r>
          </w:p>
        </w:tc>
        <w:tc>
          <w:tcPr>
            <w:tcW w:w="60"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0"/>
              <w:jc w:val="left"/>
              <w:rPr>
                <w:rFonts w:ascii="ARIAL" w:hAnsi="ARIAL"/>
                <w:color w:val="435363"/>
                <w:sz w:val="18"/>
              </w:rPr>
            </w:pPr>
            <w:r>
              <w:rPr>
                <w:rFonts w:ascii="ARIAL" w:hAnsi="ARIAL"/>
                <w:color w:val="435363"/>
                <w:sz w:val="18"/>
              </w:rPr>
              <w:t xml:space="preserve">In tandem with the CEO transition, American made additional updates to rebuild and retain our broader senior leadership team to lead our next chapter and drive stockholder value: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3575B3"/>
              </w:rPr>
            </w:pPr>
            <w:r>
              <w:rPr>
                <w:color w:val="3575B3"/>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color w:val="435363"/>
                <w:sz w:val="18"/>
              </w:rPr>
            </w:pPr>
            <w:r>
              <w:rPr>
                <w:rFonts w:ascii="ARIAL" w:hAnsi="ARIAL"/>
                <w:color w:val="435363"/>
                <w:sz w:val="18"/>
              </w:rPr>
              <w:t xml:space="preserve">Mr. Raja was promoted to Senior Vice President and Chief Revenue Officer in June 2020 and to Executive Vice President and Chief Commercial Officer in April 2022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3575B3"/>
              </w:rPr>
            </w:pPr>
            <w:r>
              <w:rPr>
                <w:color w:val="3575B3"/>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color w:val="435363"/>
                <w:sz w:val="18"/>
              </w:rPr>
            </w:pPr>
            <w:r>
              <w:rPr>
                <w:rFonts w:ascii="ARIAL" w:hAnsi="ARIAL"/>
                <w:color w:val="435363"/>
                <w:sz w:val="18"/>
              </w:rPr>
              <w:t xml:space="preserve">Mr. May was promoted to Senior Vice President of Finance and Investor Relations in February 2022 and to Executive Vice President and Chief Financial Officer in January 2023 </w:t>
            </w:r>
          </w:p>
        </w:tc>
      </w:tr>
    </w:tbl>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75"/>
        <w:gridCol w:w="110"/>
        <w:gridCol w:w="60"/>
        <w:gridCol w:w="72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3575B3"/>
              </w:rPr>
            </w:pPr>
            <w:r>
              <w:rPr>
                <w:color w:val="3575B3"/>
              </w:rPr>
              <w:t>•</w:t>
            </w:r>
          </w:p>
        </w:tc>
        <w:tc>
          <w:tcPr>
            <w:tcW w:w="60" w:type="dxa"/>
            <w:tcBorders/>
            <w:vAlign w:val="center"/>
          </w:tcPr>
          <w:p>
            <w:pPr>
              <w:pStyle w:val="TableContents"/>
              <w:bidi w:val="0"/>
              <w:spacing w:before="0" w:after="283"/>
              <w:jc w:val="left"/>
              <w:rPr/>
            </w:pPr>
            <w:r>
              <w:rPr/>
              <w:t> </w:t>
            </w:r>
          </w:p>
        </w:tc>
        <w:tc>
          <w:tcPr>
            <w:tcW w:w="7295" w:type="dxa"/>
            <w:tcBorders/>
            <w:vAlign w:val="center"/>
          </w:tcPr>
          <w:p>
            <w:pPr>
              <w:pStyle w:val="TableContents"/>
              <w:bidi w:val="0"/>
              <w:spacing w:before="0" w:after="0"/>
              <w:jc w:val="left"/>
              <w:rPr>
                <w:rFonts w:ascii="ARIAL" w:hAnsi="ARIAL"/>
                <w:color w:val="435363"/>
                <w:sz w:val="18"/>
              </w:rPr>
            </w:pPr>
            <w:r>
              <w:rPr>
                <w:rFonts w:ascii="ARIAL" w:hAnsi="ARIAL"/>
                <w:color w:val="435363"/>
                <w:sz w:val="18"/>
              </w:rPr>
              <w:t xml:space="preserve">Ms. Aiyar was promoted to Executive Vice President and Chief Legal Officer in April 2022 </w:t>
            </w:r>
          </w:p>
        </w:tc>
      </w:tr>
    </w:tbl>
    <w:p>
      <w:pPr>
        <w:pStyle w:val="TextBody"/>
        <w:bidi w:val="0"/>
        <w:spacing w:before="0" w:after="0"/>
        <w:jc w:val="left"/>
        <w:rPr/>
      </w:pPr>
      <w:r>
        <w:rPr/>
        <w:t> </w:t>
      </w:r>
    </w:p>
    <w:tbl>
      <w:tblPr>
        <w:tblW w:w="6805" w:type="dxa"/>
        <w:jc w:val="left"/>
        <w:tblInd w:w="0" w:type="dxa"/>
        <w:tblLayout w:type="fixed"/>
        <w:tblCellMar>
          <w:top w:w="0" w:type="dxa"/>
          <w:left w:w="0" w:type="dxa"/>
          <w:bottom w:w="0" w:type="dxa"/>
          <w:right w:w="0" w:type="dxa"/>
        </w:tblCellMar>
      </w:tblPr>
      <w:tblGrid>
        <w:gridCol w:w="75"/>
        <w:gridCol w:w="110"/>
        <w:gridCol w:w="60"/>
        <w:gridCol w:w="65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3575B3"/>
              </w:rPr>
            </w:pPr>
            <w:r>
              <w:rPr>
                <w:color w:val="3575B3"/>
              </w:rPr>
              <w:t>•</w:t>
            </w:r>
          </w:p>
        </w:tc>
        <w:tc>
          <w:tcPr>
            <w:tcW w:w="60" w:type="dxa"/>
            <w:tcBorders/>
            <w:vAlign w:val="center"/>
          </w:tcPr>
          <w:p>
            <w:pPr>
              <w:pStyle w:val="TableContents"/>
              <w:bidi w:val="0"/>
              <w:spacing w:before="0" w:after="283"/>
              <w:jc w:val="left"/>
              <w:rPr/>
            </w:pPr>
            <w:r>
              <w:rPr/>
              <w:t> </w:t>
            </w:r>
          </w:p>
        </w:tc>
        <w:tc>
          <w:tcPr>
            <w:tcW w:w="6560" w:type="dxa"/>
            <w:tcBorders/>
            <w:vAlign w:val="center"/>
          </w:tcPr>
          <w:p>
            <w:pPr>
              <w:pStyle w:val="TableContents"/>
              <w:bidi w:val="0"/>
              <w:spacing w:before="0" w:after="0"/>
              <w:jc w:val="left"/>
              <w:rPr>
                <w:rFonts w:ascii="ARIAL" w:hAnsi="ARIAL"/>
                <w:color w:val="435363"/>
                <w:sz w:val="18"/>
              </w:rPr>
            </w:pPr>
            <w:r>
              <w:rPr>
                <w:rFonts w:ascii="ARIAL" w:hAnsi="ARIAL"/>
                <w:color w:val="435363"/>
                <w:sz w:val="18"/>
              </w:rPr>
              <w:t xml:space="preserve">Mr. Johnson was promoted to Vice Chair and Chief Strategy Officer in May 2023 </w:t>
            </w:r>
          </w:p>
        </w:tc>
      </w:tr>
    </w:tbl>
    <w:p>
      <w:pPr>
        <w:pStyle w:val="TextBody"/>
        <w:bidi w:val="0"/>
        <w:spacing w:before="120" w:after="0"/>
        <w:jc w:val="left"/>
        <w:rPr>
          <w:rFonts w:ascii="ARIAL" w:hAnsi="ARIAL"/>
          <w:color w:val="435363"/>
          <w:sz w:val="18"/>
        </w:rPr>
      </w:pPr>
      <w:r>
        <w:rPr>
          <w:rFonts w:ascii="ARIAL" w:hAnsi="ARIAL"/>
          <w:color w:val="435363"/>
          <w:sz w:val="18"/>
        </w:rPr>
        <w:t xml:space="preserve">To successfully lead American through the critical post-pandemic chapter, our leadership team established a targeted list of primary goals to improve the reliability, profitability and accountability of our operations to create long-term stockholder value. </w:t>
      </w:r>
      <w:r>
        <w:rPr>
          <w:rFonts w:ascii="ARIAL" w:hAnsi="ARIAL"/>
          <w:b/>
          <w:color w:val="435363"/>
          <w:sz w:val="18"/>
        </w:rPr>
        <w:t>We produced exceptionally strong performance in 2023, including:</w:t>
      </w:r>
      <w:r>
        <w:rPr>
          <w:rFonts w:ascii="ARIAL" w:hAnsi="ARIAL"/>
          <w:color w:val="435363"/>
          <w:sz w:val="18"/>
        </w:rPr>
        <w:t xml:space="preserve"> </w:t>
      </w:r>
    </w:p>
    <w:p>
      <w:pPr>
        <w:pStyle w:val="TextBody"/>
        <w:bidi w:val="0"/>
        <w:spacing w:before="240" w:after="0"/>
        <w:jc w:val="left"/>
        <w:rPr>
          <w:rFonts w:ascii="ARIAL" w:hAnsi="ARIAL"/>
          <w:b/>
          <w:i/>
          <w:color w:val="3575B3"/>
          <w:sz w:val="18"/>
        </w:rPr>
      </w:pPr>
      <w:r>
        <w:rPr>
          <w:rFonts w:ascii="ARIAL" w:hAnsi="ARIAL"/>
          <w:b/>
          <w:i/>
          <w:color w:val="3575B3"/>
          <w:sz w:val="18"/>
        </w:rPr>
        <w:t xml:space="preserve">Reliability </w:t>
      </w:r>
    </w:p>
    <w:p>
      <w:pPr>
        <w:pStyle w:val="TextBody"/>
        <w:bidi w:val="0"/>
        <w:spacing w:before="0" w:after="0"/>
        <w:jc w:val="left"/>
        <w:rPr/>
      </w:pPr>
      <w:r>
        <w:rPr/>
        <w:t> </w:t>
      </w:r>
    </w:p>
    <w:tbl>
      <w:tblPr>
        <w:tblW w:w="6130" w:type="dxa"/>
        <w:jc w:val="left"/>
        <w:tblInd w:w="0" w:type="dxa"/>
        <w:tblLayout w:type="fixed"/>
        <w:tblCellMar>
          <w:top w:w="0" w:type="dxa"/>
          <w:left w:w="0" w:type="dxa"/>
          <w:bottom w:w="0" w:type="dxa"/>
          <w:right w:w="0" w:type="dxa"/>
        </w:tblCellMar>
      </w:tblPr>
      <w:tblGrid>
        <w:gridCol w:w="75"/>
        <w:gridCol w:w="140"/>
        <w:gridCol w:w="60"/>
        <w:gridCol w:w="585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color w:val="435363"/>
              </w:rPr>
            </w:pPr>
            <w:r>
              <w:rPr>
                <w:color w:val="435363"/>
              </w:rPr>
              <w:t>–</w:t>
            </w:r>
          </w:p>
        </w:tc>
        <w:tc>
          <w:tcPr>
            <w:tcW w:w="60" w:type="dxa"/>
            <w:tcBorders/>
            <w:vAlign w:val="center"/>
          </w:tcPr>
          <w:p>
            <w:pPr>
              <w:pStyle w:val="TableContents"/>
              <w:bidi w:val="0"/>
              <w:spacing w:before="0" w:after="283"/>
              <w:jc w:val="left"/>
              <w:rPr/>
            </w:pPr>
            <w:r>
              <w:rPr/>
              <w:t> </w:t>
            </w:r>
          </w:p>
        </w:tc>
        <w:tc>
          <w:tcPr>
            <w:tcW w:w="5855" w:type="dxa"/>
            <w:tcBorders/>
            <w:vAlign w:val="center"/>
          </w:tcPr>
          <w:p>
            <w:pPr>
              <w:pStyle w:val="TableContents"/>
              <w:bidi w:val="0"/>
              <w:spacing w:before="0" w:after="0"/>
              <w:jc w:val="left"/>
              <w:rPr>
                <w:rFonts w:ascii="ARIAL" w:hAnsi="ARIAL"/>
                <w:color w:val="435363"/>
                <w:sz w:val="18"/>
              </w:rPr>
            </w:pPr>
            <w:r>
              <w:rPr>
                <w:rFonts w:ascii="ARIAL" w:hAnsi="ARIAL"/>
                <w:color w:val="435363"/>
                <w:sz w:val="18"/>
              </w:rPr>
              <w:t xml:space="preserve">Operated nearly two million flights with an average load factor of 83.5%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40"/>
        <w:gridCol w:w="60"/>
        <w:gridCol w:w="993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color w:val="435363"/>
              </w:rPr>
            </w:pPr>
            <w:r>
              <w:rPr>
                <w:color w:val="435363"/>
              </w:rPr>
              <w:t>–</w:t>
            </w:r>
          </w:p>
        </w:tc>
        <w:tc>
          <w:tcPr>
            <w:tcW w:w="60"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0"/>
              <w:jc w:val="left"/>
              <w:rPr>
                <w:rFonts w:ascii="ARIAL" w:hAnsi="ARIAL"/>
                <w:color w:val="435363"/>
                <w:sz w:val="18"/>
              </w:rPr>
            </w:pPr>
            <w:r>
              <w:rPr>
                <w:rFonts w:ascii="ARIAL" w:hAnsi="ARIAL"/>
                <w:color w:val="435363"/>
                <w:sz w:val="18"/>
              </w:rPr>
              <w:t xml:space="preserve">Delivered on-time performance that was record-setting for American and best among the major network airlines, including during the summer peak travel period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40"/>
        <w:gridCol w:w="60"/>
        <w:gridCol w:w="993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color w:val="435363"/>
              </w:rPr>
            </w:pPr>
            <w:r>
              <w:rPr>
                <w:color w:val="435363"/>
              </w:rPr>
              <w:t>–</w:t>
            </w:r>
          </w:p>
        </w:tc>
        <w:tc>
          <w:tcPr>
            <w:tcW w:w="60"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0"/>
              <w:jc w:val="left"/>
              <w:rPr>
                <w:rFonts w:ascii="ARIAL" w:hAnsi="ARIAL"/>
                <w:color w:val="435363"/>
                <w:sz w:val="18"/>
              </w:rPr>
            </w:pPr>
            <w:r>
              <w:rPr>
                <w:rFonts w:ascii="ARIAL" w:hAnsi="ARIAL"/>
                <w:color w:val="435363"/>
                <w:sz w:val="18"/>
              </w:rPr>
              <w:t xml:space="preserve">Produced a full-year completion factor that was record-setting for American and best among the major network airlines, with the lowest number of cancellations since the merger with US Airways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40"/>
        <w:gridCol w:w="60"/>
        <w:gridCol w:w="993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color w:val="435363"/>
              </w:rPr>
            </w:pPr>
            <w:r>
              <w:rPr>
                <w:color w:val="435363"/>
              </w:rPr>
              <w:t>–</w:t>
            </w:r>
          </w:p>
        </w:tc>
        <w:tc>
          <w:tcPr>
            <w:tcW w:w="60"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0"/>
              <w:jc w:val="left"/>
              <w:rPr>
                <w:rFonts w:ascii="ARIAL" w:hAnsi="ARIAL"/>
                <w:color w:val="435363"/>
                <w:sz w:val="18"/>
              </w:rPr>
            </w:pPr>
            <w:r>
              <w:rPr>
                <w:rFonts w:ascii="ARIAL" w:hAnsi="ARIAL"/>
                <w:color w:val="435363"/>
                <w:sz w:val="18"/>
              </w:rPr>
              <w:t xml:space="preserve">Achieved our best-ever completion factor and on-time departures as well as our lowest mishandled baggage rate over the November and December holidays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40"/>
        <w:gridCol w:w="60"/>
        <w:gridCol w:w="993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color w:val="435363"/>
              </w:rPr>
            </w:pPr>
            <w:r>
              <w:rPr>
                <w:color w:val="435363"/>
              </w:rPr>
              <w:t>–</w:t>
            </w:r>
          </w:p>
        </w:tc>
        <w:tc>
          <w:tcPr>
            <w:tcW w:w="60"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0"/>
              <w:jc w:val="left"/>
              <w:rPr>
                <w:rFonts w:ascii="ARIAL" w:hAnsi="ARIAL"/>
                <w:color w:val="435363"/>
                <w:sz w:val="18"/>
              </w:rPr>
            </w:pPr>
            <w:r>
              <w:rPr>
                <w:rFonts w:ascii="ARIAL" w:hAnsi="ARIAL"/>
                <w:color w:val="435363"/>
                <w:sz w:val="18"/>
              </w:rPr>
              <w:t xml:space="preserve">Reached new, long-term collective bargaining agreements with three of our workgroups, providing those team members with significantly improved wages and other benefits </w:t>
            </w:r>
          </w:p>
        </w:tc>
      </w:tr>
    </w:tbl>
    <w:p>
      <w:pPr>
        <w:pStyle w:val="TextBody"/>
        <w:bidi w:val="0"/>
        <w:spacing w:before="0" w:after="0"/>
        <w:jc w:val="left"/>
        <w:rPr/>
      </w:pPr>
      <w:r>
        <w:rPr/>
        <w:t> </w:t>
      </w:r>
    </w:p>
    <w:tbl>
      <w:tblPr>
        <w:tblW w:w="136" w:type="dxa"/>
        <w:jc w:val="left"/>
        <w:tblInd w:w="0" w:type="dxa"/>
        <w:tblLayout w:type="fixed"/>
        <w:tblCellMar>
          <w:top w:w="0" w:type="dxa"/>
          <w:left w:w="0" w:type="dxa"/>
          <w:bottom w:w="0" w:type="dxa"/>
          <w:right w:w="0" w:type="dxa"/>
        </w:tblCellMar>
      </w:tblPr>
      <w:tblGrid>
        <w:gridCol w:w="38"/>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tbl>
      <w:tblPr>
        <w:tblW w:w="1306" w:type="dxa"/>
        <w:jc w:val="left"/>
        <w:tblInd w:w="0" w:type="dxa"/>
        <w:tblLayout w:type="fixed"/>
        <w:tblCellMar>
          <w:top w:w="0" w:type="dxa"/>
          <w:left w:w="0" w:type="dxa"/>
          <w:bottom w:w="0" w:type="dxa"/>
          <w:right w:w="0" w:type="dxa"/>
        </w:tblCellMar>
      </w:tblPr>
      <w:tblGrid>
        <w:gridCol w:w="245"/>
        <w:gridCol w:w="60"/>
        <w:gridCol w:w="1001"/>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b/>
                <w:color w:val="435363"/>
                <w:sz w:val="18"/>
              </w:rPr>
            </w:pPr>
            <w:r>
              <w:rPr>
                <w:rFonts w:ascii="ARIAL" w:hAnsi="ARIAL"/>
                <w:b/>
                <w:color w:val="435363"/>
                <w:sz w:val="18"/>
              </w:rPr>
              <w:t>44</w:t>
            </w:r>
          </w:p>
        </w:tc>
        <w:tc>
          <w:tcPr>
            <w:tcW w:w="60" w:type="dxa"/>
            <w:tcBorders/>
            <w:vAlign w:val="center"/>
          </w:tcPr>
          <w:p>
            <w:pPr>
              <w:pStyle w:val="TableContents"/>
              <w:bidi w:val="0"/>
              <w:spacing w:before="0" w:after="283"/>
              <w:jc w:val="left"/>
              <w:rPr/>
            </w:pPr>
            <w:r>
              <w:rPr/>
              <w:t> </w:t>
            </w:r>
          </w:p>
        </w:tc>
        <w:tc>
          <w:tcPr>
            <w:tcW w:w="1001" w:type="dxa"/>
            <w:tcBorders/>
            <w:vAlign w:val="center"/>
          </w:tcPr>
          <w:p>
            <w:pPr>
              <w:pStyle w:val="TableContents"/>
              <w:bidi w:val="0"/>
              <w:spacing w:before="0" w:after="283"/>
              <w:jc w:val="left"/>
              <w:rPr/>
            </w:pPr>
            <w:r>
              <w:rPr/>
              <w:drawing>
                <wp:inline distT="0" distB="0" distL="0" distR="0">
                  <wp:extent cx="588010" cy="19050"/>
                  <wp:effectExtent l="0" t="0" r="0" b="0"/>
                  <wp:docPr id="196" name="Image1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age190" descr=""/>
                          <pic:cNvPicPr>
                            <a:picLocks noChangeAspect="1" noChangeArrowheads="1"/>
                          </pic:cNvPicPr>
                        </pic:nvPicPr>
                        <pic:blipFill>
                          <a:blip r:embed="rId193"/>
                          <a:stretch>
                            <a:fillRect/>
                          </a:stretch>
                        </pic:blipFill>
                        <pic:spPr bwMode="auto">
                          <a:xfrm>
                            <a:off x="0" y="0"/>
                            <a:ext cx="588010" cy="19050"/>
                          </a:xfrm>
                          <a:prstGeom prst="rect">
                            <a:avLst/>
                          </a:prstGeom>
                        </pic:spPr>
                      </pic:pic>
                    </a:graphicData>
                  </a:graphic>
                </wp:inline>
              </w:drawing>
            </w:r>
            <w:r>
              <w:rPr/>
              <w:t xml:space="preserve"> </w:t>
            </w:r>
          </w:p>
        </w:tc>
      </w:tr>
    </w:tbl>
    <w:p>
      <w:pPr>
        <w:pStyle w:val="TextBody"/>
        <w:bidi w:val="0"/>
        <w:spacing w:before="0" w:after="0"/>
        <w:jc w:val="center"/>
        <w:rPr>
          <w:rFonts w:ascii="ARIAL" w:hAnsi="ARIAL"/>
          <w:color w:val="435363"/>
          <w:sz w:val="16"/>
        </w:rPr>
      </w:pPr>
      <w:r>
        <w:rPr>
          <w:rFonts w:ascii="ARIAL" w:hAnsi="ARIAL"/>
          <w:color w:val="435363"/>
          <w:sz w:val="16"/>
        </w:rPr>
        <w:t xml:space="preserve">2024 Proxy Statement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left"/>
        <w:rPr>
          <w:rFonts w:ascii="ARIAL" w:hAnsi="ARIAL"/>
          <w:b/>
          <w:i/>
          <w:color w:val="3575B3"/>
          <w:sz w:val="18"/>
        </w:rPr>
      </w:pPr>
      <w:r>
        <w:rPr>
          <w:rFonts w:ascii="ARIAL" w:hAnsi="ARIAL"/>
          <w:b/>
          <w:i/>
          <w:color w:val="3575B3"/>
          <w:sz w:val="18"/>
        </w:rPr>
        <w:t xml:space="preserve">Profitability </w:t>
      </w:r>
    </w:p>
    <w:p>
      <w:pPr>
        <w:pStyle w:val="TextBody"/>
        <w:bidi w:val="0"/>
        <w:spacing w:before="0" w:after="0"/>
        <w:jc w:val="left"/>
        <w:rPr/>
      </w:pPr>
      <w:r>
        <w:rPr/>
        <w:t> </w:t>
      </w:r>
    </w:p>
    <w:tbl>
      <w:tblPr>
        <w:tblW w:w="9715" w:type="dxa"/>
        <w:jc w:val="left"/>
        <w:tblInd w:w="0" w:type="dxa"/>
        <w:tblLayout w:type="fixed"/>
        <w:tblCellMar>
          <w:top w:w="0" w:type="dxa"/>
          <w:left w:w="0" w:type="dxa"/>
          <w:bottom w:w="0" w:type="dxa"/>
          <w:right w:w="0" w:type="dxa"/>
        </w:tblCellMar>
      </w:tblPr>
      <w:tblGrid>
        <w:gridCol w:w="75"/>
        <w:gridCol w:w="140"/>
        <w:gridCol w:w="60"/>
        <w:gridCol w:w="944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color w:val="435363"/>
              </w:rPr>
            </w:pPr>
            <w:r>
              <w:rPr>
                <w:color w:val="435363"/>
              </w:rPr>
              <w:t>–</w:t>
            </w:r>
          </w:p>
        </w:tc>
        <w:tc>
          <w:tcPr>
            <w:tcW w:w="60" w:type="dxa"/>
            <w:tcBorders/>
            <w:vAlign w:val="center"/>
          </w:tcPr>
          <w:p>
            <w:pPr>
              <w:pStyle w:val="TableContents"/>
              <w:bidi w:val="0"/>
              <w:spacing w:before="0" w:after="283"/>
              <w:jc w:val="left"/>
              <w:rPr/>
            </w:pPr>
            <w:r>
              <w:rPr/>
              <w:t> </w:t>
            </w:r>
          </w:p>
        </w:tc>
        <w:tc>
          <w:tcPr>
            <w:tcW w:w="9440" w:type="dxa"/>
            <w:tcBorders/>
            <w:vAlign w:val="center"/>
          </w:tcPr>
          <w:p>
            <w:pPr>
              <w:pStyle w:val="TableContents"/>
              <w:bidi w:val="0"/>
              <w:spacing w:before="0" w:after="0"/>
              <w:jc w:val="left"/>
              <w:rPr>
                <w:rFonts w:ascii="ARIAL" w:hAnsi="ARIAL"/>
                <w:color w:val="435363"/>
                <w:sz w:val="18"/>
              </w:rPr>
            </w:pPr>
            <w:r>
              <w:rPr>
                <w:rFonts w:ascii="ARIAL" w:hAnsi="ARIAL"/>
                <w:color w:val="435363"/>
                <w:sz w:val="18"/>
              </w:rPr>
              <w:t xml:space="preserve">Achieved record 2023 revenue of approximately $53 billion, an increase of more than $22 billion compared to 2021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40"/>
        <w:gridCol w:w="60"/>
        <w:gridCol w:w="993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color w:val="435363"/>
              </w:rPr>
            </w:pPr>
            <w:r>
              <w:rPr>
                <w:color w:val="435363"/>
              </w:rPr>
              <w:t>–</w:t>
            </w:r>
          </w:p>
        </w:tc>
        <w:tc>
          <w:tcPr>
            <w:tcW w:w="60"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0"/>
              <w:jc w:val="left"/>
              <w:rPr>
                <w:rFonts w:ascii="ARIAL" w:hAnsi="ARIAL"/>
                <w:color w:val="435363"/>
                <w:sz w:val="18"/>
              </w:rPr>
            </w:pPr>
            <w:r>
              <w:rPr>
                <w:rFonts w:ascii="ARIAL" w:hAnsi="ARIAL"/>
                <w:color w:val="435363"/>
                <w:sz w:val="18"/>
              </w:rPr>
              <w:t xml:space="preserve">On a GAAP basis, reversed our pre-tax loss in 2021 of over $2.5 billion and produced pre-tax income of $186 million in 2022 and pre-tax income of more than $1.1 billion in 2023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40"/>
        <w:gridCol w:w="60"/>
        <w:gridCol w:w="993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color w:val="435363"/>
              </w:rPr>
            </w:pPr>
            <w:r>
              <w:rPr>
                <w:color w:val="435363"/>
              </w:rPr>
              <w:t>–</w:t>
            </w:r>
          </w:p>
        </w:tc>
        <w:tc>
          <w:tcPr>
            <w:tcW w:w="60"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0"/>
              <w:jc w:val="left"/>
              <w:rPr>
                <w:rFonts w:ascii="ARIAL" w:hAnsi="ARIAL"/>
                <w:color w:val="435363"/>
                <w:sz w:val="18"/>
              </w:rPr>
            </w:pPr>
            <w:r>
              <w:rPr>
                <w:rFonts w:ascii="ARIAL" w:hAnsi="ARIAL"/>
                <w:color w:val="435363"/>
                <w:sz w:val="18"/>
              </w:rPr>
              <w:t xml:space="preserve">Excluding pre-tax net special items,(1) reversed our pre-tax loss in 2021 of nearly $7 billion and produced pre-tax income of $458 million in 2022 and nearly $2.5 billion in 2023 </w:t>
            </w:r>
          </w:p>
        </w:tc>
      </w:tr>
    </w:tbl>
    <w:p>
      <w:pPr>
        <w:pStyle w:val="TextBody"/>
        <w:bidi w:val="0"/>
        <w:spacing w:before="0" w:after="0"/>
        <w:jc w:val="left"/>
        <w:rPr/>
      </w:pPr>
      <w:r>
        <w:rPr/>
        <w:t> </w:t>
      </w:r>
    </w:p>
    <w:tbl>
      <w:tblPr>
        <w:tblW w:w="5318" w:type="dxa"/>
        <w:jc w:val="left"/>
        <w:tblInd w:w="0" w:type="dxa"/>
        <w:tblLayout w:type="fixed"/>
        <w:tblCellMar>
          <w:top w:w="0" w:type="dxa"/>
          <w:left w:w="0" w:type="dxa"/>
          <w:bottom w:w="0" w:type="dxa"/>
          <w:right w:w="0" w:type="dxa"/>
        </w:tblCellMar>
      </w:tblPr>
      <w:tblGrid>
        <w:gridCol w:w="568"/>
        <w:gridCol w:w="60"/>
        <w:gridCol w:w="125"/>
        <w:gridCol w:w="60"/>
        <w:gridCol w:w="4505"/>
      </w:tblGrid>
      <w:tr>
        <w:trPr/>
        <w:tc>
          <w:tcPr>
            <w:tcW w:w="5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05" w:type="dxa"/>
            <w:tcBorders/>
            <w:vAlign w:val="center"/>
          </w:tcPr>
          <w:p>
            <w:pPr>
              <w:pStyle w:val="TableContents"/>
              <w:bidi w:val="0"/>
              <w:spacing w:before="0" w:after="283"/>
              <w:jc w:val="left"/>
              <w:rPr>
                <w:sz w:val="4"/>
                <w:szCs w:val="4"/>
              </w:rPr>
            </w:pPr>
            <w:r>
              <w:rPr>
                <w:sz w:val="4"/>
                <w:szCs w:val="4"/>
              </w:rPr>
            </w:r>
          </w:p>
        </w:tc>
      </w:tr>
      <w:tr>
        <w:trPr/>
        <w:tc>
          <w:tcPr>
            <w:tcW w:w="568" w:type="dxa"/>
            <w:tcBorders/>
            <w:vAlign w:val="center"/>
          </w:tcPr>
          <w:p>
            <w:pPr>
              <w:pStyle w:val="TableContents"/>
              <w:bidi w:val="0"/>
              <w:spacing w:before="0" w:after="20"/>
              <w:jc w:val="left"/>
              <w:rPr/>
            </w:pPr>
            <w:r>
              <w:rPr/>
              <w:drawing>
                <wp:inline distT="0" distB="0" distL="0" distR="0">
                  <wp:extent cx="313055" cy="164465"/>
                  <wp:effectExtent l="0" t="0" r="0" b="0"/>
                  <wp:docPr id="197" name="Image1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Image191" descr=""/>
                          <pic:cNvPicPr>
                            <a:picLocks noChangeAspect="1" noChangeArrowheads="1"/>
                          </pic:cNvPicPr>
                        </pic:nvPicPr>
                        <pic:blipFill>
                          <a:blip r:embed="rId194"/>
                          <a:stretch>
                            <a:fillRect/>
                          </a:stretch>
                        </pic:blipFill>
                        <pic:spPr bwMode="auto">
                          <a:xfrm>
                            <a:off x="0" y="0"/>
                            <a:ext cx="313055" cy="16446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jc w:val="left"/>
              <w:rPr/>
            </w:pPr>
            <w:r>
              <w:rPr>
                <w:color w:val="435363"/>
              </w:rPr>
              <w:t> </w:t>
            </w:r>
            <w:r>
              <w:rPr/>
              <w:t xml:space="preserve"> </w:t>
            </w:r>
          </w:p>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505" w:type="dxa"/>
            <w:tcBorders/>
            <w:vAlign w:val="center"/>
          </w:tcPr>
          <w:p>
            <w:pPr>
              <w:pStyle w:val="TableContents"/>
              <w:bidi w:val="0"/>
              <w:jc w:val="left"/>
              <w:rPr/>
            </w:pPr>
            <w:r>
              <w:rPr/>
              <w:drawing>
                <wp:inline distT="0" distB="0" distL="0" distR="0">
                  <wp:extent cx="313055" cy="176530"/>
                  <wp:effectExtent l="0" t="0" r="0" b="0"/>
                  <wp:docPr id="198" name="Image1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Image192" descr=""/>
                          <pic:cNvPicPr>
                            <a:picLocks noChangeAspect="1" noChangeArrowheads="1"/>
                          </pic:cNvPicPr>
                        </pic:nvPicPr>
                        <pic:blipFill>
                          <a:blip r:embed="rId195"/>
                          <a:stretch>
                            <a:fillRect/>
                          </a:stretch>
                        </pic:blipFill>
                        <pic:spPr bwMode="auto">
                          <a:xfrm>
                            <a:off x="0" y="0"/>
                            <a:ext cx="313055" cy="176530"/>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20"/>
              <w:jc w:val="left"/>
              <w:rPr>
                <w:rFonts w:ascii="ARIAL" w:hAnsi="ARIAL"/>
                <w:color w:val="435363"/>
                <w:sz w:val="12"/>
              </w:rPr>
            </w:pPr>
            <w:r>
              <w:rPr>
                <w:rFonts w:ascii="ARIAL" w:hAnsi="ARIAL"/>
                <w:color w:val="435363"/>
                <w:sz w:val="12"/>
              </w:rPr>
              <w:t>See Appendix B for a Reconciliation of Non-GAAP Pre-Tax Income (Loss) Excluding Net</w:t>
              <w:br/>
              <w:t>Special Items</w:t>
            </w:r>
          </w:p>
        </w:tc>
      </w:tr>
    </w:tbl>
    <w:p>
      <w:pPr>
        <w:pStyle w:val="TextBody"/>
        <w:bidi w:val="0"/>
        <w:spacing w:before="240" w:after="0"/>
        <w:jc w:val="left"/>
        <w:rPr>
          <w:rFonts w:ascii="ARIAL" w:hAnsi="ARIAL"/>
          <w:b/>
          <w:i/>
          <w:color w:val="3575B3"/>
          <w:sz w:val="18"/>
        </w:rPr>
      </w:pPr>
      <w:r>
        <w:rPr>
          <w:rFonts w:ascii="ARIAL" w:hAnsi="ARIAL"/>
          <w:b/>
          <w:i/>
          <w:color w:val="3575B3"/>
          <w:sz w:val="18"/>
        </w:rPr>
        <w:t xml:space="preserve">Accountability </w:t>
      </w:r>
    </w:p>
    <w:p>
      <w:pPr>
        <w:pStyle w:val="TextBody"/>
        <w:bidi w:val="0"/>
        <w:spacing w:before="0" w:after="0"/>
        <w:jc w:val="left"/>
        <w:rPr/>
      </w:pPr>
      <w:r>
        <w:rPr/>
        <w:t> </w:t>
      </w:r>
    </w:p>
    <w:tbl>
      <w:tblPr>
        <w:tblW w:w="1915" w:type="dxa"/>
        <w:jc w:val="left"/>
        <w:tblInd w:w="0" w:type="dxa"/>
        <w:tblLayout w:type="fixed"/>
        <w:tblCellMar>
          <w:top w:w="0" w:type="dxa"/>
          <w:left w:w="0" w:type="dxa"/>
          <w:bottom w:w="0" w:type="dxa"/>
          <w:right w:w="0" w:type="dxa"/>
        </w:tblCellMar>
      </w:tblPr>
      <w:tblGrid>
        <w:gridCol w:w="75"/>
        <w:gridCol w:w="140"/>
        <w:gridCol w:w="60"/>
        <w:gridCol w:w="164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color w:val="435363"/>
              </w:rPr>
            </w:pPr>
            <w:r>
              <w:rPr>
                <w:color w:val="435363"/>
              </w:rPr>
              <w:t>–</w:t>
            </w:r>
          </w:p>
        </w:tc>
        <w:tc>
          <w:tcPr>
            <w:tcW w:w="6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0"/>
              <w:jc w:val="left"/>
              <w:rPr>
                <w:rFonts w:ascii="ARIAL" w:hAnsi="ARIAL"/>
                <w:color w:val="435363"/>
                <w:sz w:val="18"/>
              </w:rPr>
            </w:pPr>
            <w:r>
              <w:rPr>
                <w:rFonts w:ascii="ARIAL" w:hAnsi="ARIAL"/>
                <w:color w:val="435363"/>
                <w:sz w:val="18"/>
              </w:rPr>
              <w:t xml:space="preserve">Enhanced liquidity: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3575B3"/>
              </w:rPr>
            </w:pPr>
            <w:r>
              <w:rPr>
                <w:color w:val="3575B3"/>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color w:val="435363"/>
                <w:sz w:val="18"/>
              </w:rPr>
            </w:pPr>
            <w:r>
              <w:rPr>
                <w:rFonts w:ascii="ARIAL" w:hAnsi="ARIAL"/>
                <w:color w:val="435363"/>
                <w:sz w:val="18"/>
              </w:rPr>
              <w:t xml:space="preserve">Generated GAAP operating cash flow of $3.8 billion and the airline’s highest full-year free cash flow(2) of $1.8 billion in 2023 </w:t>
            </w:r>
          </w:p>
        </w:tc>
      </w:tr>
    </w:tbl>
    <w:p>
      <w:pPr>
        <w:pStyle w:val="TextBody"/>
        <w:bidi w:val="0"/>
        <w:spacing w:before="0" w:after="0"/>
        <w:jc w:val="left"/>
        <w:rPr/>
      </w:pPr>
      <w:r>
        <w:rPr/>
        <w:t> </w:t>
      </w:r>
    </w:p>
    <w:tbl>
      <w:tblPr>
        <w:tblW w:w="6235" w:type="dxa"/>
        <w:jc w:val="left"/>
        <w:tblInd w:w="0" w:type="dxa"/>
        <w:tblLayout w:type="fixed"/>
        <w:tblCellMar>
          <w:top w:w="0" w:type="dxa"/>
          <w:left w:w="0" w:type="dxa"/>
          <w:bottom w:w="0" w:type="dxa"/>
          <w:right w:w="0" w:type="dxa"/>
        </w:tblCellMar>
      </w:tblPr>
      <w:tblGrid>
        <w:gridCol w:w="75"/>
        <w:gridCol w:w="110"/>
        <w:gridCol w:w="60"/>
        <w:gridCol w:w="59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3575B3"/>
              </w:rPr>
            </w:pPr>
            <w:r>
              <w:rPr>
                <w:color w:val="3575B3"/>
              </w:rPr>
              <w:t>•</w:t>
            </w:r>
          </w:p>
        </w:tc>
        <w:tc>
          <w:tcPr>
            <w:tcW w:w="60" w:type="dxa"/>
            <w:tcBorders/>
            <w:vAlign w:val="center"/>
          </w:tcPr>
          <w:p>
            <w:pPr>
              <w:pStyle w:val="TableContents"/>
              <w:bidi w:val="0"/>
              <w:spacing w:before="0" w:after="283"/>
              <w:jc w:val="left"/>
              <w:rPr/>
            </w:pPr>
            <w:r>
              <w:rPr/>
              <w:t> </w:t>
            </w:r>
          </w:p>
        </w:tc>
        <w:tc>
          <w:tcPr>
            <w:tcW w:w="5990" w:type="dxa"/>
            <w:tcBorders/>
            <w:vAlign w:val="center"/>
          </w:tcPr>
          <w:p>
            <w:pPr>
              <w:pStyle w:val="TableContents"/>
              <w:bidi w:val="0"/>
              <w:spacing w:before="0" w:after="0"/>
              <w:jc w:val="left"/>
              <w:rPr>
                <w:rFonts w:ascii="ARIAL" w:hAnsi="ARIAL"/>
                <w:color w:val="435363"/>
                <w:sz w:val="18"/>
              </w:rPr>
            </w:pPr>
            <w:r>
              <w:rPr>
                <w:rFonts w:ascii="ARIAL" w:hAnsi="ARIAL"/>
                <w:color w:val="435363"/>
                <w:sz w:val="18"/>
              </w:rPr>
              <w:t xml:space="preserve">Ended 2023 with approximately $10.4 billion of total available liquidity(3) </w:t>
            </w:r>
          </w:p>
        </w:tc>
      </w:tr>
    </w:tbl>
    <w:p>
      <w:pPr>
        <w:pStyle w:val="TextBody"/>
        <w:bidi w:val="0"/>
        <w:spacing w:before="0" w:after="0"/>
        <w:jc w:val="left"/>
        <w:rPr/>
      </w:pPr>
      <w:r>
        <w:rPr/>
        <w:t> </w:t>
      </w:r>
    </w:p>
    <w:tbl>
      <w:tblPr>
        <w:tblW w:w="3010" w:type="dxa"/>
        <w:jc w:val="left"/>
        <w:tblInd w:w="0" w:type="dxa"/>
        <w:tblLayout w:type="fixed"/>
        <w:tblCellMar>
          <w:top w:w="0" w:type="dxa"/>
          <w:left w:w="0" w:type="dxa"/>
          <w:bottom w:w="0" w:type="dxa"/>
          <w:right w:w="0" w:type="dxa"/>
        </w:tblCellMar>
      </w:tblPr>
      <w:tblGrid>
        <w:gridCol w:w="75"/>
        <w:gridCol w:w="140"/>
        <w:gridCol w:w="60"/>
        <w:gridCol w:w="273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color w:val="435363"/>
              </w:rPr>
            </w:pPr>
            <w:r>
              <w:rPr>
                <w:color w:val="435363"/>
              </w:rPr>
              <w:t>–</w:t>
            </w:r>
          </w:p>
        </w:tc>
        <w:tc>
          <w:tcPr>
            <w:tcW w:w="60" w:type="dxa"/>
            <w:tcBorders/>
            <w:vAlign w:val="center"/>
          </w:tcPr>
          <w:p>
            <w:pPr>
              <w:pStyle w:val="TableContents"/>
              <w:bidi w:val="0"/>
              <w:spacing w:before="0" w:after="283"/>
              <w:jc w:val="left"/>
              <w:rPr/>
            </w:pPr>
            <w:r>
              <w:rPr/>
              <w:t> </w:t>
            </w:r>
          </w:p>
        </w:tc>
        <w:tc>
          <w:tcPr>
            <w:tcW w:w="2735" w:type="dxa"/>
            <w:tcBorders/>
            <w:vAlign w:val="center"/>
          </w:tcPr>
          <w:p>
            <w:pPr>
              <w:pStyle w:val="TableContents"/>
              <w:bidi w:val="0"/>
              <w:spacing w:before="0" w:after="0"/>
              <w:jc w:val="left"/>
              <w:rPr>
                <w:rFonts w:ascii="ARIAL" w:hAnsi="ARIAL"/>
                <w:color w:val="435363"/>
                <w:sz w:val="18"/>
              </w:rPr>
            </w:pPr>
            <w:r>
              <w:rPr>
                <w:rFonts w:ascii="ARIAL" w:hAnsi="ARIAL"/>
                <w:color w:val="435363"/>
                <w:sz w:val="18"/>
              </w:rPr>
              <w:t xml:space="preserve">Strengthened the balance sheet: </w:t>
            </w:r>
          </w:p>
        </w:tc>
      </w:tr>
    </w:tbl>
    <w:p>
      <w:pPr>
        <w:pStyle w:val="TextBody"/>
        <w:bidi w:val="0"/>
        <w:spacing w:before="0" w:after="0"/>
        <w:jc w:val="left"/>
        <w:rPr/>
      </w:pPr>
      <w:r>
        <w:rPr/>
        <w:t> </w:t>
      </w:r>
    </w:p>
    <w:tbl>
      <w:tblPr>
        <w:tblW w:w="3940" w:type="dxa"/>
        <w:jc w:val="left"/>
        <w:tblInd w:w="0" w:type="dxa"/>
        <w:tblLayout w:type="fixed"/>
        <w:tblCellMar>
          <w:top w:w="0" w:type="dxa"/>
          <w:left w:w="0" w:type="dxa"/>
          <w:bottom w:w="0" w:type="dxa"/>
          <w:right w:w="0" w:type="dxa"/>
        </w:tblCellMar>
      </w:tblPr>
      <w:tblGrid>
        <w:gridCol w:w="75"/>
        <w:gridCol w:w="110"/>
        <w:gridCol w:w="60"/>
        <w:gridCol w:w="36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3575B3"/>
              </w:rPr>
            </w:pPr>
            <w:r>
              <w:rPr>
                <w:color w:val="3575B3"/>
              </w:rPr>
              <w:t>•</w:t>
            </w:r>
          </w:p>
        </w:tc>
        <w:tc>
          <w:tcPr>
            <w:tcW w:w="60" w:type="dxa"/>
            <w:tcBorders/>
            <w:vAlign w:val="center"/>
          </w:tcPr>
          <w:p>
            <w:pPr>
              <w:pStyle w:val="TableContents"/>
              <w:bidi w:val="0"/>
              <w:spacing w:before="0" w:after="283"/>
              <w:jc w:val="left"/>
              <w:rPr/>
            </w:pPr>
            <w:r>
              <w:rPr/>
              <w:t> </w:t>
            </w:r>
          </w:p>
        </w:tc>
        <w:tc>
          <w:tcPr>
            <w:tcW w:w="3695" w:type="dxa"/>
            <w:tcBorders/>
            <w:vAlign w:val="center"/>
          </w:tcPr>
          <w:p>
            <w:pPr>
              <w:pStyle w:val="TableContents"/>
              <w:bidi w:val="0"/>
              <w:spacing w:before="0" w:after="0"/>
              <w:jc w:val="left"/>
              <w:rPr>
                <w:rFonts w:ascii="ARIAL" w:hAnsi="ARIAL"/>
                <w:color w:val="435363"/>
                <w:sz w:val="18"/>
              </w:rPr>
            </w:pPr>
            <w:r>
              <w:rPr>
                <w:rFonts w:ascii="ARIAL" w:hAnsi="ARIAL"/>
                <w:color w:val="435363"/>
                <w:sz w:val="18"/>
              </w:rPr>
              <w:t xml:space="preserve">Reduced total debt(4) by $3.2 billion in 2023 </w:t>
            </w:r>
          </w:p>
        </w:tc>
      </w:tr>
    </w:tbl>
    <w:p>
      <w:pPr>
        <w:pStyle w:val="TextBody"/>
        <w:bidi w:val="0"/>
        <w:spacing w:before="0" w:after="0"/>
        <w:jc w:val="left"/>
        <w:rPr/>
      </w:pPr>
      <w:r>
        <w:rPr/>
        <w:t> </w:t>
      </w:r>
    </w:p>
    <w:tbl>
      <w:tblPr>
        <w:tblW w:w="7825" w:type="dxa"/>
        <w:jc w:val="left"/>
        <w:tblInd w:w="0" w:type="dxa"/>
        <w:tblLayout w:type="fixed"/>
        <w:tblCellMar>
          <w:top w:w="0" w:type="dxa"/>
          <w:left w:w="0" w:type="dxa"/>
          <w:bottom w:w="0" w:type="dxa"/>
          <w:right w:w="0" w:type="dxa"/>
        </w:tblCellMar>
      </w:tblPr>
      <w:tblGrid>
        <w:gridCol w:w="75"/>
        <w:gridCol w:w="110"/>
        <w:gridCol w:w="60"/>
        <w:gridCol w:w="75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3575B3"/>
              </w:rPr>
            </w:pPr>
            <w:r>
              <w:rPr>
                <w:color w:val="3575B3"/>
              </w:rPr>
              <w:t>•</w:t>
            </w:r>
          </w:p>
        </w:tc>
        <w:tc>
          <w:tcPr>
            <w:tcW w:w="60" w:type="dxa"/>
            <w:tcBorders/>
            <w:vAlign w:val="center"/>
          </w:tcPr>
          <w:p>
            <w:pPr>
              <w:pStyle w:val="TableContents"/>
              <w:bidi w:val="0"/>
              <w:spacing w:before="0" w:after="283"/>
              <w:jc w:val="left"/>
              <w:rPr/>
            </w:pPr>
            <w:r>
              <w:rPr/>
              <w:t> </w:t>
            </w:r>
          </w:p>
        </w:tc>
        <w:tc>
          <w:tcPr>
            <w:tcW w:w="7580" w:type="dxa"/>
            <w:tcBorders/>
            <w:vAlign w:val="center"/>
          </w:tcPr>
          <w:p>
            <w:pPr>
              <w:pStyle w:val="TableContents"/>
              <w:bidi w:val="0"/>
              <w:spacing w:before="0" w:after="0"/>
              <w:jc w:val="left"/>
              <w:rPr>
                <w:rFonts w:ascii="ARIAL" w:hAnsi="ARIAL"/>
                <w:color w:val="435363"/>
                <w:sz w:val="18"/>
              </w:rPr>
            </w:pPr>
            <w:r>
              <w:rPr>
                <w:rFonts w:ascii="ARIAL" w:hAnsi="ARIAL"/>
                <w:color w:val="435363"/>
                <w:sz w:val="18"/>
              </w:rPr>
              <w:t xml:space="preserve">Achieved more than 75% of the way towards our 2025 total debt reduction goal of $15 billion </w:t>
            </w:r>
          </w:p>
        </w:tc>
      </w:tr>
    </w:tbl>
    <w:p>
      <w:pPr>
        <w:pStyle w:val="TextBody"/>
        <w:bidi w:val="0"/>
        <w:spacing w:before="0" w:after="0"/>
        <w:jc w:val="left"/>
        <w:rPr/>
      </w:pPr>
      <w:r>
        <w:rPr/>
        <w:t> </w:t>
      </w:r>
    </w:p>
    <w:tbl>
      <w:tblPr>
        <w:tblW w:w="10015" w:type="dxa"/>
        <w:jc w:val="left"/>
        <w:tblInd w:w="0" w:type="dxa"/>
        <w:tblLayout w:type="fixed"/>
        <w:tblCellMar>
          <w:top w:w="0" w:type="dxa"/>
          <w:left w:w="0" w:type="dxa"/>
          <w:bottom w:w="0" w:type="dxa"/>
          <w:right w:w="0" w:type="dxa"/>
        </w:tblCellMar>
      </w:tblPr>
      <w:tblGrid>
        <w:gridCol w:w="75"/>
        <w:gridCol w:w="140"/>
        <w:gridCol w:w="60"/>
        <w:gridCol w:w="974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color w:val="435363"/>
              </w:rPr>
            </w:pPr>
            <w:r>
              <w:rPr>
                <w:color w:val="435363"/>
              </w:rPr>
              <w:t>–</w:t>
            </w:r>
          </w:p>
        </w:tc>
        <w:tc>
          <w:tcPr>
            <w:tcW w:w="60" w:type="dxa"/>
            <w:tcBorders/>
            <w:vAlign w:val="center"/>
          </w:tcPr>
          <w:p>
            <w:pPr>
              <w:pStyle w:val="TableContents"/>
              <w:bidi w:val="0"/>
              <w:spacing w:before="0" w:after="283"/>
              <w:jc w:val="left"/>
              <w:rPr/>
            </w:pPr>
            <w:r>
              <w:rPr/>
              <w:t> </w:t>
            </w:r>
          </w:p>
        </w:tc>
        <w:tc>
          <w:tcPr>
            <w:tcW w:w="9740" w:type="dxa"/>
            <w:tcBorders/>
            <w:vAlign w:val="center"/>
          </w:tcPr>
          <w:p>
            <w:pPr>
              <w:pStyle w:val="TableContents"/>
              <w:bidi w:val="0"/>
              <w:spacing w:before="0" w:after="0"/>
              <w:jc w:val="left"/>
              <w:rPr>
                <w:rFonts w:ascii="ARIAL" w:hAnsi="ARIAL"/>
                <w:color w:val="435363"/>
                <w:sz w:val="18"/>
              </w:rPr>
            </w:pPr>
            <w:r>
              <w:rPr>
                <w:rFonts w:ascii="ARIAL" w:hAnsi="ARIAL"/>
                <w:color w:val="435363"/>
                <w:sz w:val="18"/>
              </w:rPr>
              <w:t xml:space="preserve">Improved credit ratings. Fitch and S&amp;P provided double-notch upgrades, and Moody’s provided a single-notch upgrade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7"/>
        <w:gridCol w:w="9908"/>
      </w:tblGrid>
      <w:tr>
        <w:trPr/>
        <w:tc>
          <w:tcPr>
            <w:tcW w:w="297" w:type="dxa"/>
            <w:tcBorders/>
            <w:vAlign w:val="center"/>
          </w:tcPr>
          <w:p>
            <w:pPr>
              <w:pStyle w:val="TableContents"/>
              <w:bidi w:val="0"/>
              <w:spacing w:before="0" w:after="283"/>
              <w:jc w:val="left"/>
              <w:rPr>
                <w:color w:val="435363"/>
              </w:rPr>
            </w:pPr>
            <w:r>
              <w:rPr>
                <w:color w:val="435363"/>
              </w:rPr>
              <w:t>(1)</w:t>
            </w:r>
          </w:p>
        </w:tc>
        <w:tc>
          <w:tcPr>
            <w:tcW w:w="9908" w:type="dxa"/>
            <w:tcBorders/>
            <w:vAlign w:val="center"/>
          </w:tcPr>
          <w:p>
            <w:pPr>
              <w:pStyle w:val="TableContents"/>
              <w:bidi w:val="0"/>
              <w:spacing w:before="0" w:after="0"/>
              <w:jc w:val="left"/>
              <w:rPr>
                <w:rFonts w:ascii="ARIAL" w:hAnsi="ARIAL"/>
                <w:color w:val="435363"/>
                <w:sz w:val="14"/>
              </w:rPr>
            </w:pPr>
            <w:r>
              <w:rPr>
                <w:rFonts w:ascii="ARIAL" w:hAnsi="ARIAL"/>
                <w:color w:val="435363"/>
                <w:sz w:val="14"/>
              </w:rPr>
              <w:t xml:space="preserve">See Appendix B for details on the components of pre-tax net special items and for a reconciliation of pre-tax income (loss) excluding net special items, a non-GAAP measure. </w:t>
            </w:r>
          </w:p>
        </w:tc>
      </w:tr>
    </w:tbl>
    <w:p>
      <w:pPr>
        <w:pStyle w:val="TextBody"/>
        <w:bidi w:val="0"/>
        <w:spacing w:before="0" w:after="0"/>
        <w:jc w:val="left"/>
        <w:rPr/>
      </w:pPr>
      <w:r>
        <w:rPr/>
        <w:t> </w:t>
      </w:r>
    </w:p>
    <w:tbl>
      <w:tblPr>
        <w:tblW w:w="5170" w:type="dxa"/>
        <w:jc w:val="left"/>
        <w:tblInd w:w="0" w:type="dxa"/>
        <w:tblLayout w:type="fixed"/>
        <w:tblCellMar>
          <w:top w:w="0" w:type="dxa"/>
          <w:left w:w="0" w:type="dxa"/>
          <w:bottom w:w="0" w:type="dxa"/>
          <w:right w:w="0" w:type="dxa"/>
        </w:tblCellMar>
      </w:tblPr>
      <w:tblGrid>
        <w:gridCol w:w="365"/>
        <w:gridCol w:w="4805"/>
      </w:tblGrid>
      <w:tr>
        <w:trPr/>
        <w:tc>
          <w:tcPr>
            <w:tcW w:w="365" w:type="dxa"/>
            <w:tcBorders/>
            <w:vAlign w:val="center"/>
          </w:tcPr>
          <w:p>
            <w:pPr>
              <w:pStyle w:val="TableContents"/>
              <w:bidi w:val="0"/>
              <w:spacing w:before="0" w:after="283"/>
              <w:jc w:val="left"/>
              <w:rPr>
                <w:color w:val="435363"/>
              </w:rPr>
            </w:pPr>
            <w:r>
              <w:rPr>
                <w:color w:val="435363"/>
              </w:rPr>
              <w:t>(2) </w:t>
            </w:r>
          </w:p>
        </w:tc>
        <w:tc>
          <w:tcPr>
            <w:tcW w:w="4805" w:type="dxa"/>
            <w:tcBorders/>
            <w:vAlign w:val="center"/>
          </w:tcPr>
          <w:p>
            <w:pPr>
              <w:pStyle w:val="TableContents"/>
              <w:bidi w:val="0"/>
              <w:spacing w:before="0" w:after="0"/>
              <w:jc w:val="left"/>
              <w:rPr>
                <w:rFonts w:ascii="ARIAL" w:hAnsi="ARIAL"/>
                <w:color w:val="435363"/>
                <w:sz w:val="14"/>
              </w:rPr>
            </w:pPr>
            <w:r>
              <w:rPr>
                <w:rFonts w:ascii="ARIAL" w:hAnsi="ARIAL"/>
                <w:color w:val="435363"/>
                <w:sz w:val="14"/>
              </w:rPr>
              <w:t xml:space="preserve">See Appendix B for a reconciliation of free cash flow, a non-GAAP measure. </w:t>
            </w:r>
          </w:p>
        </w:tc>
      </w:tr>
    </w:tbl>
    <w:p>
      <w:pPr>
        <w:pStyle w:val="TextBody"/>
        <w:bidi w:val="0"/>
        <w:spacing w:before="0" w:after="0"/>
        <w:jc w:val="left"/>
        <w:rPr/>
      </w:pPr>
      <w:r>
        <w:rPr/>
        <w:t> </w:t>
      </w:r>
    </w:p>
    <w:tbl>
      <w:tblPr>
        <w:tblW w:w="8320" w:type="dxa"/>
        <w:jc w:val="left"/>
        <w:tblInd w:w="0" w:type="dxa"/>
        <w:tblLayout w:type="fixed"/>
        <w:tblCellMar>
          <w:top w:w="0" w:type="dxa"/>
          <w:left w:w="0" w:type="dxa"/>
          <w:bottom w:w="0" w:type="dxa"/>
          <w:right w:w="0" w:type="dxa"/>
        </w:tblCellMar>
      </w:tblPr>
      <w:tblGrid>
        <w:gridCol w:w="365"/>
        <w:gridCol w:w="7955"/>
      </w:tblGrid>
      <w:tr>
        <w:trPr/>
        <w:tc>
          <w:tcPr>
            <w:tcW w:w="365" w:type="dxa"/>
            <w:tcBorders/>
            <w:vAlign w:val="center"/>
          </w:tcPr>
          <w:p>
            <w:pPr>
              <w:pStyle w:val="TableContents"/>
              <w:bidi w:val="0"/>
              <w:spacing w:before="0" w:after="283"/>
              <w:jc w:val="left"/>
              <w:rPr>
                <w:color w:val="435363"/>
              </w:rPr>
            </w:pPr>
            <w:r>
              <w:rPr>
                <w:color w:val="435363"/>
              </w:rPr>
              <w:t>(3) </w:t>
            </w:r>
          </w:p>
        </w:tc>
        <w:tc>
          <w:tcPr>
            <w:tcW w:w="7955" w:type="dxa"/>
            <w:tcBorders/>
            <w:vAlign w:val="center"/>
          </w:tcPr>
          <w:p>
            <w:pPr>
              <w:pStyle w:val="TableContents"/>
              <w:bidi w:val="0"/>
              <w:spacing w:before="0" w:after="0"/>
              <w:jc w:val="left"/>
              <w:rPr>
                <w:rFonts w:ascii="ARIAL" w:hAnsi="ARIAL"/>
                <w:color w:val="435363"/>
                <w:sz w:val="14"/>
              </w:rPr>
            </w:pPr>
            <w:r>
              <w:rPr>
                <w:rFonts w:ascii="ARIAL" w:hAnsi="ARIAL"/>
                <w:color w:val="435363"/>
                <w:sz w:val="14"/>
              </w:rPr>
              <w:t xml:space="preserve">Total available liquidity includes unrestricted cash and short-term investments, and undrawn capacity under our credit facilities. </w:t>
            </w:r>
          </w:p>
        </w:tc>
      </w:tr>
    </w:tbl>
    <w:p>
      <w:pPr>
        <w:pStyle w:val="TextBody"/>
        <w:bidi w:val="0"/>
        <w:spacing w:before="0" w:after="0"/>
        <w:jc w:val="left"/>
        <w:rPr/>
      </w:pPr>
      <w:r>
        <w:rPr/>
        <w:t> </w:t>
      </w:r>
    </w:p>
    <w:tbl>
      <w:tblPr>
        <w:tblW w:w="5785" w:type="dxa"/>
        <w:jc w:val="left"/>
        <w:tblInd w:w="0" w:type="dxa"/>
        <w:tblLayout w:type="fixed"/>
        <w:tblCellMar>
          <w:top w:w="0" w:type="dxa"/>
          <w:left w:w="0" w:type="dxa"/>
          <w:bottom w:w="0" w:type="dxa"/>
          <w:right w:w="0" w:type="dxa"/>
        </w:tblCellMar>
      </w:tblPr>
      <w:tblGrid>
        <w:gridCol w:w="305"/>
        <w:gridCol w:w="5480"/>
      </w:tblGrid>
      <w:tr>
        <w:trPr/>
        <w:tc>
          <w:tcPr>
            <w:tcW w:w="305" w:type="dxa"/>
            <w:tcBorders/>
            <w:vAlign w:val="center"/>
          </w:tcPr>
          <w:p>
            <w:pPr>
              <w:pStyle w:val="TableContents"/>
              <w:bidi w:val="0"/>
              <w:spacing w:before="0" w:after="283"/>
              <w:jc w:val="left"/>
              <w:rPr>
                <w:color w:val="435363"/>
              </w:rPr>
            </w:pPr>
            <w:r>
              <w:rPr>
                <w:color w:val="435363"/>
              </w:rPr>
              <w:t>(4)</w:t>
            </w:r>
          </w:p>
        </w:tc>
        <w:tc>
          <w:tcPr>
            <w:tcW w:w="5480" w:type="dxa"/>
            <w:tcBorders/>
            <w:vAlign w:val="center"/>
          </w:tcPr>
          <w:p>
            <w:pPr>
              <w:pStyle w:val="TableContents"/>
              <w:bidi w:val="0"/>
              <w:spacing w:before="0" w:after="0"/>
              <w:jc w:val="left"/>
              <w:rPr>
                <w:rFonts w:ascii="ARIAL" w:hAnsi="ARIAL"/>
                <w:color w:val="435363"/>
                <w:sz w:val="14"/>
              </w:rPr>
            </w:pPr>
            <w:r>
              <w:rPr>
                <w:rFonts w:ascii="ARIAL" w:hAnsi="ARIAL"/>
                <w:color w:val="435363"/>
                <w:sz w:val="14"/>
              </w:rPr>
              <w:t xml:space="preserve">Total debt includes debt, finance and operating lease liabilities and pension obligations. </w:t>
            </w:r>
          </w:p>
        </w:tc>
      </w:tr>
    </w:tbl>
    <w:p>
      <w:pPr>
        <w:pStyle w:val="TextBody"/>
        <w:bidi w:val="0"/>
        <w:spacing w:before="240" w:after="0"/>
        <w:jc w:val="left"/>
        <w:rPr>
          <w:rFonts w:ascii="ARIAL" w:hAnsi="ARIAL"/>
          <w:b/>
          <w:color w:val="435363"/>
          <w:sz w:val="18"/>
        </w:rPr>
      </w:pPr>
      <w:r>
        <w:rPr>
          <w:rFonts w:ascii="ARIAL" w:hAnsi="ARIAL"/>
          <w:b/>
          <w:color w:val="435363"/>
          <w:sz w:val="18"/>
        </w:rPr>
        <w:t xml:space="preserve">Our 2023 executive compensation program is designed to implement our strategy </w:t>
      </w:r>
    </w:p>
    <w:p>
      <w:pPr>
        <w:pStyle w:val="TextBody"/>
        <w:bidi w:val="0"/>
        <w:spacing w:before="80" w:after="0"/>
        <w:jc w:val="left"/>
        <w:rPr>
          <w:rFonts w:ascii="ARIAL" w:hAnsi="ARIAL"/>
          <w:color w:val="435363"/>
          <w:sz w:val="18"/>
        </w:rPr>
      </w:pPr>
      <w:r>
        <w:rPr>
          <w:rFonts w:ascii="ARIAL" w:hAnsi="ARIAL"/>
          <w:color w:val="435363"/>
          <w:sz w:val="18"/>
        </w:rPr>
        <w:t xml:space="preserve">Our executive compensation program is heavily performance-based and directly linked with our established goals of delivering record operational results, continuing to close our margin gap with our largest competitors and reducing total debt by $15 billion by the end of 2025. </w:t>
      </w:r>
    </w:p>
    <w:p>
      <w:pPr>
        <w:pStyle w:val="TextBody"/>
        <w:bidi w:val="0"/>
        <w:spacing w:before="120" w:after="0"/>
        <w:jc w:val="left"/>
        <w:rPr>
          <w:rFonts w:ascii="ARIAL" w:hAnsi="ARIAL"/>
          <w:color w:val="435363"/>
          <w:sz w:val="18"/>
        </w:rPr>
      </w:pPr>
      <w:r>
        <w:rPr>
          <w:rFonts w:ascii="ARIAL" w:hAnsi="ARIAL"/>
          <w:color w:val="435363"/>
          <w:sz w:val="18"/>
        </w:rPr>
        <w:t xml:space="preserve">Our 2023 LTIP for our named executive officers incorporated both performance- and time-vesting components, with half of the target value consisting of the performance-vesting component. The performance-vesting component is tied to attainment of total debt reduction (50% weighting) and relative pre-tax income margin improvement versus our industry peers (50% weighting). The performance-vesting component of the 2023 LTIP will be earned, if at all, following the completion of a three-year performance period. The 2023 performance-based STIP was designed to align management with our goals to run a reliable operation and to return to profitability as we emerged from the COVID-19 pandemic while building on our momentum on diversity, equity and inclusion. Set forth below is each component of the Company’s annual target direct compensation: </w:t>
      </w:r>
    </w:p>
    <w:p>
      <w:pPr>
        <w:pStyle w:val="TextBody"/>
        <w:bidi w:val="0"/>
        <w:spacing w:before="0" w:after="0"/>
        <w:jc w:val="left"/>
        <w:rPr/>
      </w:pPr>
      <w:r>
        <w:rPr/>
        <w:t> </w:t>
      </w:r>
    </w:p>
    <w:tbl>
      <w:tblPr>
        <w:tblW w:w="1306" w:type="dxa"/>
        <w:jc w:val="left"/>
        <w:tblInd w:w="0" w:type="dxa"/>
        <w:tblLayout w:type="fixed"/>
        <w:tblCellMar>
          <w:top w:w="0" w:type="dxa"/>
          <w:left w:w="0" w:type="dxa"/>
          <w:bottom w:w="0" w:type="dxa"/>
          <w:right w:w="0" w:type="dxa"/>
        </w:tblCellMar>
      </w:tblPr>
      <w:tblGrid>
        <w:gridCol w:w="1001"/>
        <w:gridCol w:w="60"/>
        <w:gridCol w:w="245"/>
      </w:tblGrid>
      <w:tr>
        <w:trPr/>
        <w:tc>
          <w:tcPr>
            <w:tcW w:w="10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1001" w:type="dxa"/>
            <w:tcBorders/>
            <w:vAlign w:val="center"/>
          </w:tcPr>
          <w:p>
            <w:pPr>
              <w:pStyle w:val="TableContents"/>
              <w:bidi w:val="0"/>
              <w:spacing w:before="0" w:after="0"/>
              <w:jc w:val="left"/>
              <w:rPr/>
            </w:pPr>
            <w:r>
              <w:rPr/>
              <w:t> </w:t>
            </w:r>
          </w:p>
          <w:p>
            <w:pPr>
              <w:pStyle w:val="TableContents"/>
              <w:bidi w:val="0"/>
              <w:spacing w:before="0" w:after="20"/>
              <w:jc w:val="right"/>
              <w:rPr/>
            </w:pPr>
            <w:r>
              <w:rPr/>
              <w:drawing>
                <wp:inline distT="0" distB="0" distL="0" distR="0">
                  <wp:extent cx="588010" cy="19050"/>
                  <wp:effectExtent l="0" t="0" r="0" b="0"/>
                  <wp:docPr id="199" name="Image1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Image193" descr=""/>
                          <pic:cNvPicPr>
                            <a:picLocks noChangeAspect="1" noChangeArrowheads="1"/>
                          </pic:cNvPicPr>
                        </pic:nvPicPr>
                        <pic:blipFill>
                          <a:blip r:embed="rId196"/>
                          <a:stretch>
                            <a:fillRect/>
                          </a:stretch>
                        </pic:blipFill>
                        <pic:spPr bwMode="auto">
                          <a:xfrm>
                            <a:off x="0" y="0"/>
                            <a:ext cx="588010" cy="1905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jc w:val="left"/>
              <w:rPr/>
            </w:pPr>
            <w:r>
              <w:rPr/>
              <w:t> </w:t>
            </w:r>
          </w:p>
          <w:p>
            <w:pPr>
              <w:pStyle w:val="TableContents"/>
              <w:bidi w:val="0"/>
              <w:spacing w:before="0" w:after="20"/>
              <w:jc w:val="right"/>
              <w:rPr>
                <w:rFonts w:ascii="ARIAL" w:hAnsi="ARIAL"/>
                <w:b/>
                <w:color w:val="435363"/>
                <w:sz w:val="18"/>
              </w:rPr>
            </w:pPr>
            <w:r>
              <w:rPr>
                <w:rFonts w:ascii="ARIAL" w:hAnsi="ARIAL"/>
                <w:b/>
                <w:color w:val="435363"/>
                <w:sz w:val="18"/>
              </w:rPr>
              <w:t>45</w:t>
            </w:r>
          </w:p>
        </w:tc>
      </w:tr>
    </w:tbl>
    <w:tbl>
      <w:tblPr>
        <w:tblW w:w="136" w:type="dxa"/>
        <w:jc w:val="left"/>
        <w:tblInd w:w="0" w:type="dxa"/>
        <w:tblLayout w:type="fixed"/>
        <w:tblCellMar>
          <w:top w:w="0" w:type="dxa"/>
          <w:left w:w="0" w:type="dxa"/>
          <w:bottom w:w="0" w:type="dxa"/>
          <w:right w:w="0" w:type="dxa"/>
        </w:tblCellMar>
      </w:tblPr>
      <w:tblGrid>
        <w:gridCol w:w="38"/>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rFonts w:ascii="ARIAL" w:hAnsi="ARIAL"/>
          <w:color w:val="435363"/>
          <w:sz w:val="16"/>
        </w:rPr>
      </w:pPr>
      <w:r>
        <w:rPr>
          <w:rFonts w:ascii="ARIAL" w:hAnsi="ARIAL"/>
          <w:color w:val="435363"/>
          <w:sz w:val="16"/>
        </w:rPr>
        <w:t xml:space="preserve">2024 Proxy Statement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center"/>
        <w:rPr/>
      </w:pPr>
      <w:r>
        <w:rPr/>
        <w:drawing>
          <wp:inline distT="0" distB="0" distL="0" distR="0">
            <wp:extent cx="573405" cy="318135"/>
            <wp:effectExtent l="0" t="0" r="0" b="0"/>
            <wp:docPr id="200" name="Image1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age194" descr=""/>
                    <pic:cNvPicPr>
                      <a:picLocks noChangeAspect="1" noChangeArrowheads="1"/>
                    </pic:cNvPicPr>
                  </pic:nvPicPr>
                  <pic:blipFill>
                    <a:blip r:embed="rId197"/>
                    <a:stretch>
                      <a:fillRect/>
                    </a:stretch>
                  </pic:blipFill>
                  <pic:spPr bwMode="auto">
                    <a:xfrm>
                      <a:off x="0" y="0"/>
                      <a:ext cx="573405" cy="318135"/>
                    </a:xfrm>
                    <a:prstGeom prst="rect">
                      <a:avLst/>
                    </a:prstGeom>
                  </pic:spPr>
                </pic:pic>
              </a:graphicData>
            </a:graphic>
          </wp:inline>
        </w:drawing>
      </w:r>
      <w:r>
        <w:rPr/>
        <w:t xml:space="preserve"> </w:t>
      </w:r>
    </w:p>
    <w:p>
      <w:pPr>
        <w:pStyle w:val="TextBody"/>
        <w:bidi w:val="0"/>
        <w:spacing w:before="240" w:after="0"/>
        <w:jc w:val="left"/>
        <w:rPr>
          <w:rFonts w:ascii="ARIAL" w:hAnsi="ARIAL"/>
          <w:b/>
          <w:color w:val="3575B3"/>
          <w:sz w:val="24"/>
        </w:rPr>
      </w:pPr>
      <w:bookmarkStart w:id="66" w:name="toc636721_66"/>
      <w:bookmarkEnd w:id="66"/>
      <w:r>
        <w:rPr>
          <w:rFonts w:ascii="ARIAL" w:hAnsi="ARIAL"/>
          <w:b/>
          <w:color w:val="3575B3"/>
          <w:sz w:val="24"/>
        </w:rPr>
        <w:t xml:space="preserve">2023 Compensation Objectives and Programs </w:t>
      </w:r>
    </w:p>
    <w:p>
      <w:pPr>
        <w:pStyle w:val="TextBody"/>
        <w:bidi w:val="0"/>
        <w:spacing w:before="120" w:after="0"/>
        <w:jc w:val="left"/>
        <w:rPr>
          <w:rFonts w:ascii="ARIAL" w:hAnsi="ARIAL"/>
          <w:b/>
          <w:color w:val="435363"/>
          <w:sz w:val="18"/>
        </w:rPr>
      </w:pPr>
      <w:r>
        <w:rPr>
          <w:rFonts w:ascii="ARIAL" w:hAnsi="ARIAL"/>
          <w:b/>
          <w:color w:val="435363"/>
          <w:sz w:val="18"/>
        </w:rPr>
        <w:t xml:space="preserve">Pay-for-Performance Philosophy </w:t>
      </w:r>
    </w:p>
    <w:p>
      <w:pPr>
        <w:pStyle w:val="TextBody"/>
        <w:bidi w:val="0"/>
        <w:spacing w:before="80" w:after="0"/>
        <w:jc w:val="left"/>
        <w:rPr>
          <w:rFonts w:ascii="ARIAL" w:hAnsi="ARIAL"/>
          <w:color w:val="435363"/>
          <w:sz w:val="18"/>
        </w:rPr>
      </w:pPr>
      <w:r>
        <w:rPr>
          <w:rFonts w:ascii="ARIAL" w:hAnsi="ARIAL"/>
          <w:color w:val="435363"/>
          <w:sz w:val="18"/>
        </w:rPr>
        <w:t xml:space="preserve">The philosophy underlying our overall executive compensation program is to provide an attractive, flexible and market-based compensation program that is both tied to our performance and aligned with the interests of our stockholders. We intend for our compensation programs to motivate the management team to enhance stockholder value over time without creating unnecessary or excessive risk-taking that would have an adverse effect on stockholder value and potentially detract from our ability to reach long-term sustainable levels of income and profitability. </w:t>
      </w:r>
    </w:p>
    <w:p>
      <w:pPr>
        <w:pStyle w:val="TextBody"/>
        <w:bidi w:val="0"/>
        <w:spacing w:before="120" w:after="0"/>
        <w:jc w:val="left"/>
        <w:rPr>
          <w:rFonts w:ascii="ARIAL" w:hAnsi="ARIAL"/>
          <w:color w:val="435363"/>
          <w:sz w:val="18"/>
        </w:rPr>
      </w:pPr>
      <w:r>
        <w:rPr>
          <w:rFonts w:ascii="ARIAL" w:hAnsi="ARIAL"/>
          <w:color w:val="435363"/>
          <w:sz w:val="18"/>
        </w:rPr>
        <w:t xml:space="preserve">Our 2023 executive compensation programs emphasized variable compensation in the form of short-term cash incentives and long-term equity incentives. The following table provides our 2023 annual target direct compensation for each named executive officer. Mr. Isom’s target annual direct compensation is significantly below the last reported value for the CEO of United (2023) and for the CEO of Delta (2022), our two closest peers.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450"/>
        <w:gridCol w:w="60"/>
        <w:gridCol w:w="82"/>
        <w:gridCol w:w="82"/>
        <w:gridCol w:w="1352"/>
        <w:gridCol w:w="34"/>
        <w:gridCol w:w="60"/>
        <w:gridCol w:w="147"/>
        <w:gridCol w:w="147"/>
        <w:gridCol w:w="935"/>
        <w:gridCol w:w="531"/>
        <w:gridCol w:w="60"/>
        <w:gridCol w:w="87"/>
        <w:gridCol w:w="87"/>
        <w:gridCol w:w="1431"/>
        <w:gridCol w:w="35"/>
        <w:gridCol w:w="60"/>
        <w:gridCol w:w="80"/>
        <w:gridCol w:w="80"/>
        <w:gridCol w:w="1477"/>
        <w:gridCol w:w="33"/>
        <w:gridCol w:w="60"/>
        <w:gridCol w:w="87"/>
        <w:gridCol w:w="87"/>
        <w:gridCol w:w="1604"/>
        <w:gridCol w:w="57"/>
      </w:tblGrid>
      <w:tr>
        <w:trPr/>
        <w:tc>
          <w:tcPr>
            <w:tcW w:w="14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3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1604" w:type="dxa"/>
            <w:tcBorders/>
            <w:vAlign w:val="center"/>
          </w:tcPr>
          <w:p>
            <w:pPr>
              <w:pStyle w:val="TableContents"/>
              <w:bidi w:val="0"/>
              <w:spacing w:before="0" w:after="283"/>
              <w:jc w:val="left"/>
              <w:rPr>
                <w:sz w:val="4"/>
                <w:szCs w:val="4"/>
              </w:rPr>
            </w:pPr>
            <w:r>
              <w:rPr>
                <w:sz w:val="4"/>
                <w:szCs w:val="4"/>
              </w:rPr>
            </w:r>
          </w:p>
        </w:tc>
        <w:tc>
          <w:tcPr>
            <w:tcW w:w="57" w:type="dxa"/>
            <w:tcBorders/>
            <w:vAlign w:val="center"/>
          </w:tcPr>
          <w:p>
            <w:pPr>
              <w:pStyle w:val="TableContents"/>
              <w:bidi w:val="0"/>
              <w:spacing w:before="0" w:after="283"/>
              <w:jc w:val="left"/>
              <w:rPr>
                <w:sz w:val="4"/>
                <w:szCs w:val="4"/>
              </w:rPr>
            </w:pPr>
            <w:r>
              <w:rPr>
                <w:sz w:val="4"/>
                <w:szCs w:val="4"/>
              </w:rPr>
            </w:r>
          </w:p>
        </w:tc>
      </w:tr>
      <w:tr>
        <w:trPr/>
        <w:tc>
          <w:tcPr>
            <w:tcW w:w="1450" w:type="dxa"/>
            <w:tcBorders>
              <w:bottom w:val="single" w:sz="6" w:space="0" w:color="BF0000"/>
            </w:tcBorders>
            <w:tcMar>
              <w:bottom w:w="28" w:type="dxa"/>
            </w:tcMar>
            <w:vAlign w:val="center"/>
          </w:tcPr>
          <w:p>
            <w:pPr>
              <w:pStyle w:val="TableContents"/>
              <w:bidi w:val="0"/>
              <w:spacing w:before="0" w:after="0"/>
              <w:jc w:val="left"/>
              <w:rPr>
                <w:rFonts w:ascii="ARIAL" w:hAnsi="ARIAL"/>
                <w:b/>
                <w:color w:val="3575B3"/>
                <w:sz w:val="16"/>
              </w:rPr>
            </w:pPr>
            <w:r>
              <w:rPr>
                <w:rFonts w:ascii="ARIAL" w:hAnsi="ARIAL"/>
                <w:b/>
                <w:color w:val="3575B3"/>
                <w:sz w:val="16"/>
              </w:rPr>
              <w:t>Named Executive Officer</w:t>
            </w:r>
          </w:p>
        </w:tc>
        <w:tc>
          <w:tcPr>
            <w:tcW w:w="60" w:type="dxa"/>
            <w:tcBorders>
              <w:bottom w:val="single" w:sz="6" w:space="0" w:color="BF0000"/>
            </w:tcBorders>
            <w:tcMar>
              <w:bottom w:w="28" w:type="dxa"/>
            </w:tcMar>
            <w:vAlign w:val="center"/>
          </w:tcPr>
          <w:p>
            <w:pPr>
              <w:pStyle w:val="TableContents"/>
              <w:bidi w:val="0"/>
              <w:spacing w:before="0" w:after="283"/>
              <w:jc w:val="left"/>
              <w:rPr/>
            </w:pPr>
            <w:r>
              <w:rPr/>
              <w:t> </w:t>
            </w:r>
          </w:p>
        </w:tc>
        <w:tc>
          <w:tcPr>
            <w:tcW w:w="1550" w:type="dxa"/>
            <w:gridSpan w:val="4"/>
            <w:tcBorders>
              <w:bottom w:val="single" w:sz="6" w:space="0" w:color="BF0000"/>
            </w:tcBorders>
            <w:tcMar>
              <w:bottom w:w="28" w:type="dxa"/>
            </w:tcMar>
            <w:vAlign w:val="center"/>
          </w:tcPr>
          <w:p>
            <w:pPr>
              <w:pStyle w:val="TableContents"/>
              <w:bidi w:val="0"/>
              <w:spacing w:before="0" w:after="283"/>
              <w:jc w:val="center"/>
              <w:rPr>
                <w:b/>
                <w:color w:val="3575B3"/>
              </w:rPr>
            </w:pPr>
            <w:r>
              <w:rPr>
                <w:b/>
                <w:color w:val="3575B3"/>
              </w:rPr>
              <w:t>Base Salary ($)</w:t>
            </w:r>
          </w:p>
        </w:tc>
        <w:tc>
          <w:tcPr>
            <w:tcW w:w="60" w:type="dxa"/>
            <w:tcBorders>
              <w:bottom w:val="single" w:sz="6" w:space="0" w:color="BF0000"/>
            </w:tcBorders>
            <w:tcMar>
              <w:bottom w:w="28" w:type="dxa"/>
            </w:tcMar>
            <w:vAlign w:val="center"/>
          </w:tcPr>
          <w:p>
            <w:pPr>
              <w:pStyle w:val="TableContents"/>
              <w:bidi w:val="0"/>
              <w:spacing w:before="0" w:after="283"/>
              <w:jc w:val="left"/>
              <w:rPr/>
            </w:pPr>
            <w:r>
              <w:rPr/>
              <w:t> </w:t>
            </w:r>
          </w:p>
        </w:tc>
        <w:tc>
          <w:tcPr>
            <w:tcW w:w="1760" w:type="dxa"/>
            <w:gridSpan w:val="4"/>
            <w:tcBorders>
              <w:bottom w:val="single" w:sz="6" w:space="0" w:color="BF0000"/>
            </w:tcBorders>
            <w:tcMar>
              <w:bottom w:w="28" w:type="dxa"/>
            </w:tcMar>
            <w:vAlign w:val="center"/>
          </w:tcPr>
          <w:p>
            <w:pPr>
              <w:pStyle w:val="TableContents"/>
              <w:bidi w:val="0"/>
              <w:spacing w:before="0" w:after="283"/>
              <w:jc w:val="center"/>
              <w:rPr>
                <w:b/>
                <w:color w:val="3575B3"/>
              </w:rPr>
            </w:pPr>
            <w:r>
              <w:rPr>
                <w:b/>
                <w:color w:val="3575B3"/>
              </w:rPr>
              <w:t>STIP Target (%)</w:t>
            </w:r>
          </w:p>
        </w:tc>
        <w:tc>
          <w:tcPr>
            <w:tcW w:w="60" w:type="dxa"/>
            <w:tcBorders>
              <w:bottom w:val="single" w:sz="6" w:space="0" w:color="BF0000"/>
            </w:tcBorders>
            <w:tcMar>
              <w:bottom w:w="28" w:type="dxa"/>
            </w:tcMar>
            <w:vAlign w:val="center"/>
          </w:tcPr>
          <w:p>
            <w:pPr>
              <w:pStyle w:val="TableContents"/>
              <w:bidi w:val="0"/>
              <w:spacing w:before="0" w:after="283"/>
              <w:jc w:val="left"/>
              <w:rPr/>
            </w:pPr>
            <w:r>
              <w:rPr/>
              <w:t> </w:t>
            </w:r>
          </w:p>
        </w:tc>
        <w:tc>
          <w:tcPr>
            <w:tcW w:w="1640" w:type="dxa"/>
            <w:gridSpan w:val="4"/>
            <w:tcBorders>
              <w:bottom w:val="single" w:sz="6" w:space="0" w:color="BF0000"/>
            </w:tcBorders>
            <w:tcMar>
              <w:bottom w:w="28" w:type="dxa"/>
            </w:tcMar>
            <w:vAlign w:val="center"/>
          </w:tcPr>
          <w:p>
            <w:pPr>
              <w:pStyle w:val="TableContents"/>
              <w:bidi w:val="0"/>
              <w:spacing w:before="0" w:after="283"/>
              <w:jc w:val="center"/>
              <w:rPr>
                <w:b/>
                <w:color w:val="3575B3"/>
              </w:rPr>
            </w:pPr>
            <w:r>
              <w:rPr>
                <w:b/>
                <w:color w:val="3575B3"/>
              </w:rPr>
              <w:t>STIP Target ($)</w:t>
            </w:r>
          </w:p>
        </w:tc>
        <w:tc>
          <w:tcPr>
            <w:tcW w:w="60" w:type="dxa"/>
            <w:tcBorders>
              <w:bottom w:val="single" w:sz="6" w:space="0" w:color="BF0000"/>
            </w:tcBorders>
            <w:tcMar>
              <w:bottom w:w="28" w:type="dxa"/>
            </w:tcMar>
            <w:vAlign w:val="center"/>
          </w:tcPr>
          <w:p>
            <w:pPr>
              <w:pStyle w:val="TableContents"/>
              <w:bidi w:val="0"/>
              <w:spacing w:before="0" w:after="283"/>
              <w:jc w:val="left"/>
              <w:rPr/>
            </w:pPr>
            <w:r>
              <w:rPr/>
              <w:t> </w:t>
            </w:r>
          </w:p>
        </w:tc>
        <w:tc>
          <w:tcPr>
            <w:tcW w:w="1670" w:type="dxa"/>
            <w:gridSpan w:val="4"/>
            <w:tcBorders>
              <w:bottom w:val="single" w:sz="6" w:space="0" w:color="BF0000"/>
            </w:tcBorders>
            <w:tcMar>
              <w:bottom w:w="28" w:type="dxa"/>
            </w:tcMar>
            <w:vAlign w:val="center"/>
          </w:tcPr>
          <w:p>
            <w:pPr>
              <w:pStyle w:val="TableContents"/>
              <w:bidi w:val="0"/>
              <w:spacing w:before="0" w:after="283"/>
              <w:jc w:val="center"/>
              <w:rPr>
                <w:b/>
                <w:color w:val="3575B3"/>
              </w:rPr>
            </w:pPr>
            <w:r>
              <w:rPr>
                <w:b/>
                <w:color w:val="3575B3"/>
              </w:rPr>
              <w:t>LTIP Target ($)</w:t>
            </w:r>
          </w:p>
        </w:tc>
        <w:tc>
          <w:tcPr>
            <w:tcW w:w="60" w:type="dxa"/>
            <w:tcBorders>
              <w:bottom w:val="single" w:sz="6" w:space="0" w:color="BF0000"/>
            </w:tcBorders>
            <w:tcMar>
              <w:bottom w:w="28" w:type="dxa"/>
            </w:tcMar>
            <w:vAlign w:val="center"/>
          </w:tcPr>
          <w:p>
            <w:pPr>
              <w:pStyle w:val="TableContents"/>
              <w:bidi w:val="0"/>
              <w:spacing w:before="0" w:after="283"/>
              <w:jc w:val="left"/>
              <w:rPr/>
            </w:pPr>
            <w:r>
              <w:rPr/>
              <w:t> </w:t>
            </w:r>
          </w:p>
        </w:tc>
        <w:tc>
          <w:tcPr>
            <w:tcW w:w="1835" w:type="dxa"/>
            <w:gridSpan w:val="4"/>
            <w:tcBorders>
              <w:bottom w:val="single" w:sz="6" w:space="0" w:color="BF0000"/>
            </w:tcBorders>
            <w:tcMar>
              <w:bottom w:w="28" w:type="dxa"/>
            </w:tcMar>
            <w:vAlign w:val="center"/>
          </w:tcPr>
          <w:p>
            <w:pPr>
              <w:pStyle w:val="TableContents"/>
              <w:bidi w:val="0"/>
              <w:spacing w:before="0" w:after="283"/>
              <w:jc w:val="center"/>
              <w:rPr>
                <w:b/>
                <w:color w:val="3575B3"/>
              </w:rPr>
            </w:pPr>
            <w:r>
              <w:rPr>
                <w:b/>
                <w:color w:val="3575B3"/>
              </w:rPr>
              <w:t>Total Target</w:t>
              <w:br/>
              <w:t>Direct</w:t>
              <w:br/>
              <w:t>Compensation ($)</w:t>
            </w:r>
          </w:p>
        </w:tc>
      </w:tr>
      <w:tr>
        <w:trPr/>
        <w:tc>
          <w:tcPr>
            <w:tcW w:w="1450" w:type="dxa"/>
            <w:tcBorders/>
            <w:vAlign w:val="center"/>
          </w:tcPr>
          <w:p>
            <w:pPr>
              <w:pStyle w:val="TableContents"/>
              <w:bidi w:val="0"/>
              <w:spacing w:before="0" w:after="283"/>
              <w:jc w:val="left"/>
              <w:rPr>
                <w:sz w:val="4"/>
                <w:szCs w:val="4"/>
              </w:rPr>
            </w:pPr>
            <w:r>
              <w:rPr>
                <w:sz w:val="4"/>
                <w:szCs w:val="4"/>
              </w:rPr>
            </w:r>
          </w:p>
        </w:tc>
        <w:tc>
          <w:tcPr>
            <w:tcW w:w="1610" w:type="dxa"/>
            <w:gridSpan w:val="5"/>
            <w:tcBorders/>
            <w:vAlign w:val="center"/>
          </w:tcPr>
          <w:p>
            <w:pPr>
              <w:pStyle w:val="TableContents"/>
              <w:bidi w:val="0"/>
              <w:spacing w:before="0" w:after="283"/>
              <w:jc w:val="left"/>
              <w:rPr>
                <w:sz w:val="4"/>
                <w:szCs w:val="4"/>
              </w:rPr>
            </w:pPr>
            <w:r>
              <w:rPr>
                <w:sz w:val="4"/>
                <w:szCs w:val="4"/>
              </w:rPr>
            </w:r>
          </w:p>
        </w:tc>
        <w:tc>
          <w:tcPr>
            <w:tcW w:w="1820" w:type="dxa"/>
            <w:gridSpan w:val="5"/>
            <w:tcBorders/>
            <w:vAlign w:val="center"/>
          </w:tcPr>
          <w:p>
            <w:pPr>
              <w:pStyle w:val="TableContents"/>
              <w:bidi w:val="0"/>
              <w:spacing w:before="0" w:after="283"/>
              <w:jc w:val="left"/>
              <w:rPr>
                <w:sz w:val="4"/>
                <w:szCs w:val="4"/>
              </w:rPr>
            </w:pPr>
            <w:r>
              <w:rPr>
                <w:sz w:val="4"/>
                <w:szCs w:val="4"/>
              </w:rPr>
            </w:r>
          </w:p>
        </w:tc>
        <w:tc>
          <w:tcPr>
            <w:tcW w:w="1700" w:type="dxa"/>
            <w:gridSpan w:val="5"/>
            <w:tcBorders/>
            <w:vAlign w:val="center"/>
          </w:tcPr>
          <w:p>
            <w:pPr>
              <w:pStyle w:val="TableContents"/>
              <w:bidi w:val="0"/>
              <w:spacing w:before="0" w:after="283"/>
              <w:jc w:val="left"/>
              <w:rPr>
                <w:sz w:val="4"/>
                <w:szCs w:val="4"/>
              </w:rPr>
            </w:pPr>
            <w:r>
              <w:rPr>
                <w:sz w:val="4"/>
                <w:szCs w:val="4"/>
              </w:rPr>
            </w:r>
          </w:p>
        </w:tc>
        <w:tc>
          <w:tcPr>
            <w:tcW w:w="1730" w:type="dxa"/>
            <w:gridSpan w:val="5"/>
            <w:tcBorders/>
            <w:vAlign w:val="center"/>
          </w:tcPr>
          <w:p>
            <w:pPr>
              <w:pStyle w:val="TableContents"/>
              <w:bidi w:val="0"/>
              <w:spacing w:before="0" w:after="283"/>
              <w:jc w:val="left"/>
              <w:rPr>
                <w:sz w:val="4"/>
                <w:szCs w:val="4"/>
              </w:rPr>
            </w:pPr>
            <w:r>
              <w:rPr>
                <w:sz w:val="4"/>
                <w:szCs w:val="4"/>
              </w:rPr>
            </w:r>
          </w:p>
        </w:tc>
        <w:tc>
          <w:tcPr>
            <w:tcW w:w="1895" w:type="dxa"/>
            <w:gridSpan w:val="5"/>
            <w:tcBorders/>
            <w:vAlign w:val="center"/>
          </w:tcPr>
          <w:p>
            <w:pPr>
              <w:pStyle w:val="TableContents"/>
              <w:bidi w:val="0"/>
              <w:spacing w:before="0" w:after="283"/>
              <w:jc w:val="left"/>
              <w:rPr>
                <w:sz w:val="4"/>
                <w:szCs w:val="4"/>
              </w:rPr>
            </w:pPr>
            <w:r>
              <w:rPr>
                <w:sz w:val="4"/>
                <w:szCs w:val="4"/>
              </w:rPr>
            </w:r>
          </w:p>
        </w:tc>
      </w:tr>
      <w:tr>
        <w:trPr/>
        <w:tc>
          <w:tcPr>
            <w:tcW w:w="1450" w:type="dxa"/>
            <w:tcBorders/>
            <w:vAlign w:val="center"/>
          </w:tcPr>
          <w:p>
            <w:pPr>
              <w:pStyle w:val="TableContents"/>
              <w:bidi w:val="0"/>
              <w:spacing w:before="0" w:after="0"/>
              <w:jc w:val="left"/>
              <w:rPr>
                <w:rFonts w:ascii="ARIAL" w:hAnsi="ARIAL"/>
                <w:color w:val="435363"/>
                <w:sz w:val="18"/>
              </w:rPr>
            </w:pPr>
            <w:r>
              <w:rPr>
                <w:rFonts w:ascii="ARIAL" w:hAnsi="ARIAL"/>
                <w:color w:val="435363"/>
                <w:sz w:val="18"/>
              </w:rPr>
              <w:t>Robert Isom</w:t>
            </w:r>
          </w:p>
        </w:tc>
        <w:tc>
          <w:tcPr>
            <w:tcW w:w="6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color w:val="435363"/>
              </w:rPr>
            </w:pPr>
            <w:r>
              <w:rPr>
                <w:color w:val="435363"/>
              </w:rPr>
              <w:t> </w:t>
            </w:r>
          </w:p>
        </w:tc>
        <w:tc>
          <w:tcPr>
            <w:tcW w:w="1352" w:type="dxa"/>
            <w:tcBorders/>
            <w:vAlign w:val="center"/>
          </w:tcPr>
          <w:p>
            <w:pPr>
              <w:pStyle w:val="TableContents"/>
              <w:bidi w:val="0"/>
              <w:spacing w:before="0" w:after="283"/>
              <w:jc w:val="right"/>
              <w:rPr>
                <w:color w:val="435363"/>
              </w:rPr>
            </w:pPr>
            <w:r>
              <w:rPr>
                <w:color w:val="435363"/>
              </w:rPr>
              <w:t>1,300,000</w:t>
            </w:r>
          </w:p>
        </w:tc>
        <w:tc>
          <w:tcPr>
            <w:tcW w:w="3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color w:val="435363"/>
              </w:rPr>
            </w:pPr>
            <w:r>
              <w:rPr>
                <w:color w:val="435363"/>
              </w:rPr>
              <w:t> </w:t>
            </w:r>
          </w:p>
        </w:tc>
        <w:tc>
          <w:tcPr>
            <w:tcW w:w="935" w:type="dxa"/>
            <w:tcBorders/>
            <w:vAlign w:val="center"/>
          </w:tcPr>
          <w:p>
            <w:pPr>
              <w:pStyle w:val="TableContents"/>
              <w:bidi w:val="0"/>
              <w:spacing w:before="0" w:after="283"/>
              <w:jc w:val="right"/>
              <w:rPr>
                <w:color w:val="435363"/>
              </w:rPr>
            </w:pPr>
            <w:r>
              <w:rPr>
                <w:color w:val="435363"/>
              </w:rPr>
              <w:t>200</w:t>
            </w:r>
          </w:p>
        </w:tc>
        <w:tc>
          <w:tcPr>
            <w:tcW w:w="531" w:type="dxa"/>
            <w:tcBorders/>
            <w:vAlign w:val="center"/>
          </w:tcPr>
          <w:p>
            <w:pPr>
              <w:pStyle w:val="TableContents"/>
              <w:bidi w:val="0"/>
              <w:spacing w:before="0" w:after="283"/>
              <w:jc w:val="left"/>
              <w:rPr>
                <w:color w:val="435363"/>
              </w:rPr>
            </w:pPr>
            <w:r>
              <w:rPr>
                <w:color w:val="435363"/>
              </w:rPr>
              <w:t>%</w:t>
            </w:r>
          </w:p>
        </w:tc>
        <w:tc>
          <w:tcPr>
            <w:tcW w:w="6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color w:val="435363"/>
              </w:rPr>
            </w:pPr>
            <w:r>
              <w:rPr>
                <w:color w:val="435363"/>
              </w:rPr>
              <w:t> </w:t>
            </w:r>
          </w:p>
        </w:tc>
        <w:tc>
          <w:tcPr>
            <w:tcW w:w="1431" w:type="dxa"/>
            <w:tcBorders/>
            <w:vAlign w:val="center"/>
          </w:tcPr>
          <w:p>
            <w:pPr>
              <w:pStyle w:val="TableContents"/>
              <w:bidi w:val="0"/>
              <w:spacing w:before="0" w:after="283"/>
              <w:jc w:val="right"/>
              <w:rPr>
                <w:color w:val="435363"/>
              </w:rPr>
            </w:pPr>
            <w:r>
              <w:rPr>
                <w:color w:val="435363"/>
              </w:rPr>
              <w:t>2,600,000</w:t>
            </w:r>
          </w:p>
        </w:tc>
        <w:tc>
          <w:tcPr>
            <w:tcW w:w="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color w:val="435363"/>
              </w:rPr>
            </w:pPr>
            <w:r>
              <w:rPr>
                <w:color w:val="435363"/>
              </w:rPr>
              <w:t> </w:t>
            </w:r>
          </w:p>
        </w:tc>
        <w:tc>
          <w:tcPr>
            <w:tcW w:w="1477" w:type="dxa"/>
            <w:tcBorders/>
            <w:vAlign w:val="center"/>
          </w:tcPr>
          <w:p>
            <w:pPr>
              <w:pStyle w:val="TableContents"/>
              <w:bidi w:val="0"/>
              <w:spacing w:before="0" w:after="283"/>
              <w:jc w:val="right"/>
              <w:rPr>
                <w:color w:val="435363"/>
              </w:rPr>
            </w:pPr>
            <w:r>
              <w:rPr>
                <w:color w:val="435363"/>
              </w:rPr>
              <w:t>11,250,000</w:t>
            </w:r>
          </w:p>
        </w:tc>
        <w:tc>
          <w:tcPr>
            <w:tcW w:w="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color w:val="435363"/>
              </w:rPr>
            </w:pPr>
            <w:r>
              <w:rPr>
                <w:color w:val="435363"/>
              </w:rPr>
              <w:t> </w:t>
            </w:r>
          </w:p>
        </w:tc>
        <w:tc>
          <w:tcPr>
            <w:tcW w:w="1604" w:type="dxa"/>
            <w:tcBorders/>
            <w:vAlign w:val="center"/>
          </w:tcPr>
          <w:p>
            <w:pPr>
              <w:pStyle w:val="TableContents"/>
              <w:bidi w:val="0"/>
              <w:spacing w:before="0" w:after="283"/>
              <w:jc w:val="right"/>
              <w:rPr>
                <w:color w:val="435363"/>
              </w:rPr>
            </w:pPr>
            <w:r>
              <w:rPr>
                <w:color w:val="435363"/>
              </w:rPr>
              <w:t>15,150,000</w:t>
            </w:r>
          </w:p>
        </w:tc>
        <w:tc>
          <w:tcPr>
            <w:tcW w:w="57" w:type="dxa"/>
            <w:tcBorders/>
            <w:vAlign w:val="center"/>
          </w:tcPr>
          <w:p>
            <w:pPr>
              <w:pStyle w:val="TableContents"/>
              <w:bidi w:val="0"/>
              <w:spacing w:before="0" w:after="283"/>
              <w:jc w:val="left"/>
              <w:rPr>
                <w:sz w:val="4"/>
                <w:szCs w:val="4"/>
              </w:rPr>
            </w:pPr>
            <w:r>
              <w:rPr>
                <w:sz w:val="4"/>
                <w:szCs w:val="4"/>
              </w:rPr>
            </w:r>
          </w:p>
        </w:tc>
      </w:tr>
      <w:tr>
        <w:trPr/>
        <w:tc>
          <w:tcPr>
            <w:tcW w:w="1450" w:type="dxa"/>
            <w:tcBorders/>
            <w:shd w:fill="EDEDED" w:val="clear"/>
            <w:vAlign w:val="center"/>
          </w:tcPr>
          <w:p>
            <w:pPr>
              <w:pStyle w:val="TableContents"/>
              <w:bidi w:val="0"/>
              <w:spacing w:before="0" w:after="283"/>
              <w:jc w:val="left"/>
              <w:rPr>
                <w:sz w:val="4"/>
                <w:szCs w:val="4"/>
              </w:rPr>
            </w:pPr>
            <w:r>
              <w:rPr>
                <w:sz w:val="4"/>
                <w:szCs w:val="4"/>
              </w:rPr>
            </w:r>
          </w:p>
        </w:tc>
        <w:tc>
          <w:tcPr>
            <w:tcW w:w="1610" w:type="dxa"/>
            <w:gridSpan w:val="5"/>
            <w:tcBorders/>
            <w:shd w:fill="EDEDED" w:val="clear"/>
            <w:vAlign w:val="center"/>
          </w:tcPr>
          <w:p>
            <w:pPr>
              <w:pStyle w:val="TableContents"/>
              <w:bidi w:val="0"/>
              <w:spacing w:before="0" w:after="283"/>
              <w:jc w:val="left"/>
              <w:rPr>
                <w:sz w:val="4"/>
                <w:szCs w:val="4"/>
              </w:rPr>
            </w:pPr>
            <w:r>
              <w:rPr>
                <w:sz w:val="4"/>
                <w:szCs w:val="4"/>
              </w:rPr>
            </w:r>
          </w:p>
        </w:tc>
        <w:tc>
          <w:tcPr>
            <w:tcW w:w="1820" w:type="dxa"/>
            <w:gridSpan w:val="5"/>
            <w:tcBorders/>
            <w:shd w:fill="EDEDED" w:val="clear"/>
            <w:vAlign w:val="center"/>
          </w:tcPr>
          <w:p>
            <w:pPr>
              <w:pStyle w:val="TableContents"/>
              <w:bidi w:val="0"/>
              <w:spacing w:before="0" w:after="283"/>
              <w:jc w:val="left"/>
              <w:rPr>
                <w:sz w:val="4"/>
                <w:szCs w:val="4"/>
              </w:rPr>
            </w:pPr>
            <w:r>
              <w:rPr>
                <w:sz w:val="4"/>
                <w:szCs w:val="4"/>
              </w:rPr>
            </w:r>
          </w:p>
        </w:tc>
        <w:tc>
          <w:tcPr>
            <w:tcW w:w="1700" w:type="dxa"/>
            <w:gridSpan w:val="5"/>
            <w:tcBorders/>
            <w:shd w:fill="EDEDED" w:val="clear"/>
            <w:vAlign w:val="center"/>
          </w:tcPr>
          <w:p>
            <w:pPr>
              <w:pStyle w:val="TableContents"/>
              <w:bidi w:val="0"/>
              <w:spacing w:before="0" w:after="283"/>
              <w:jc w:val="left"/>
              <w:rPr>
                <w:sz w:val="4"/>
                <w:szCs w:val="4"/>
              </w:rPr>
            </w:pPr>
            <w:r>
              <w:rPr>
                <w:sz w:val="4"/>
                <w:szCs w:val="4"/>
              </w:rPr>
            </w:r>
          </w:p>
        </w:tc>
        <w:tc>
          <w:tcPr>
            <w:tcW w:w="1730" w:type="dxa"/>
            <w:gridSpan w:val="5"/>
            <w:tcBorders/>
            <w:shd w:fill="EDEDED" w:val="clear"/>
            <w:vAlign w:val="center"/>
          </w:tcPr>
          <w:p>
            <w:pPr>
              <w:pStyle w:val="TableContents"/>
              <w:bidi w:val="0"/>
              <w:spacing w:before="0" w:after="283"/>
              <w:jc w:val="left"/>
              <w:rPr>
                <w:sz w:val="4"/>
                <w:szCs w:val="4"/>
              </w:rPr>
            </w:pPr>
            <w:r>
              <w:rPr>
                <w:sz w:val="4"/>
                <w:szCs w:val="4"/>
              </w:rPr>
            </w:r>
          </w:p>
        </w:tc>
        <w:tc>
          <w:tcPr>
            <w:tcW w:w="1895" w:type="dxa"/>
            <w:gridSpan w:val="5"/>
            <w:tcBorders/>
            <w:shd w:fill="EDEDED" w:val="clear"/>
            <w:vAlign w:val="center"/>
          </w:tcPr>
          <w:p>
            <w:pPr>
              <w:pStyle w:val="TableContents"/>
              <w:bidi w:val="0"/>
              <w:spacing w:before="0" w:after="283"/>
              <w:jc w:val="left"/>
              <w:rPr>
                <w:sz w:val="4"/>
                <w:szCs w:val="4"/>
              </w:rPr>
            </w:pPr>
            <w:r>
              <w:rPr>
                <w:sz w:val="4"/>
                <w:szCs w:val="4"/>
              </w:rPr>
            </w:r>
          </w:p>
        </w:tc>
      </w:tr>
      <w:tr>
        <w:trPr/>
        <w:tc>
          <w:tcPr>
            <w:tcW w:w="1450" w:type="dxa"/>
            <w:tcBorders/>
            <w:shd w:fill="EDEDED" w:val="clear"/>
            <w:vAlign w:val="center"/>
          </w:tcPr>
          <w:p>
            <w:pPr>
              <w:pStyle w:val="TableContents"/>
              <w:bidi w:val="0"/>
              <w:spacing w:before="0" w:after="0"/>
              <w:jc w:val="left"/>
              <w:rPr>
                <w:rFonts w:ascii="ARIAL" w:hAnsi="ARIAL"/>
                <w:color w:val="435363"/>
                <w:sz w:val="18"/>
              </w:rPr>
            </w:pPr>
            <w:r>
              <w:rPr>
                <w:rFonts w:ascii="ARIAL" w:hAnsi="ARIAL"/>
                <w:color w:val="435363"/>
                <w:sz w:val="18"/>
              </w:rPr>
              <w:t>Steve Johnson</w:t>
            </w:r>
          </w:p>
        </w:tc>
        <w:tc>
          <w:tcPr>
            <w:tcW w:w="60" w:type="dxa"/>
            <w:tcBorders/>
            <w:shd w:fill="EDEDED" w:val="clear"/>
            <w:vAlign w:val="center"/>
          </w:tcPr>
          <w:p>
            <w:pPr>
              <w:pStyle w:val="TableContents"/>
              <w:bidi w:val="0"/>
              <w:spacing w:before="0" w:after="283"/>
              <w:jc w:val="left"/>
              <w:rPr/>
            </w:pPr>
            <w:r>
              <w:rPr/>
              <w:t> </w:t>
            </w:r>
          </w:p>
        </w:tc>
        <w:tc>
          <w:tcPr>
            <w:tcW w:w="82" w:type="dxa"/>
            <w:tcBorders/>
            <w:shd w:fill="EDEDED" w:val="clear"/>
            <w:vAlign w:val="center"/>
          </w:tcPr>
          <w:p>
            <w:pPr>
              <w:pStyle w:val="TableContents"/>
              <w:bidi w:val="0"/>
              <w:spacing w:before="0" w:after="283"/>
              <w:jc w:val="left"/>
              <w:rPr/>
            </w:pPr>
            <w:r>
              <w:rPr/>
              <w:t> </w:t>
            </w:r>
          </w:p>
        </w:tc>
        <w:tc>
          <w:tcPr>
            <w:tcW w:w="82" w:type="dxa"/>
            <w:tcBorders/>
            <w:shd w:fill="EDEDED" w:val="clear"/>
            <w:vAlign w:val="center"/>
          </w:tcPr>
          <w:p>
            <w:pPr>
              <w:pStyle w:val="TableContents"/>
              <w:bidi w:val="0"/>
              <w:spacing w:before="0" w:after="283"/>
              <w:jc w:val="left"/>
              <w:rPr>
                <w:color w:val="435363"/>
              </w:rPr>
            </w:pPr>
            <w:r>
              <w:rPr>
                <w:color w:val="435363"/>
              </w:rPr>
              <w:t> </w:t>
            </w:r>
          </w:p>
        </w:tc>
        <w:tc>
          <w:tcPr>
            <w:tcW w:w="1352" w:type="dxa"/>
            <w:tcBorders/>
            <w:shd w:fill="EDEDED" w:val="clear"/>
            <w:vAlign w:val="center"/>
          </w:tcPr>
          <w:p>
            <w:pPr>
              <w:pStyle w:val="TableContents"/>
              <w:bidi w:val="0"/>
              <w:spacing w:before="0" w:after="283"/>
              <w:jc w:val="right"/>
              <w:rPr>
                <w:color w:val="435363"/>
              </w:rPr>
            </w:pPr>
            <w:r>
              <w:rPr>
                <w:color w:val="435363"/>
              </w:rPr>
              <w:t>850,000</w:t>
            </w:r>
          </w:p>
        </w:tc>
        <w:tc>
          <w:tcPr>
            <w:tcW w:w="34"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147" w:type="dxa"/>
            <w:tcBorders/>
            <w:shd w:fill="EDEDED" w:val="clear"/>
            <w:vAlign w:val="center"/>
          </w:tcPr>
          <w:p>
            <w:pPr>
              <w:pStyle w:val="TableContents"/>
              <w:bidi w:val="0"/>
              <w:spacing w:before="0" w:after="283"/>
              <w:jc w:val="left"/>
              <w:rPr/>
            </w:pPr>
            <w:r>
              <w:rPr/>
              <w:t> </w:t>
            </w:r>
          </w:p>
        </w:tc>
        <w:tc>
          <w:tcPr>
            <w:tcW w:w="147" w:type="dxa"/>
            <w:tcBorders/>
            <w:shd w:fill="EDEDED" w:val="clear"/>
            <w:vAlign w:val="center"/>
          </w:tcPr>
          <w:p>
            <w:pPr>
              <w:pStyle w:val="TableContents"/>
              <w:bidi w:val="0"/>
              <w:spacing w:before="0" w:after="283"/>
              <w:jc w:val="left"/>
              <w:rPr>
                <w:color w:val="435363"/>
              </w:rPr>
            </w:pPr>
            <w:r>
              <w:rPr>
                <w:color w:val="435363"/>
              </w:rPr>
              <w:t> </w:t>
            </w:r>
          </w:p>
        </w:tc>
        <w:tc>
          <w:tcPr>
            <w:tcW w:w="935" w:type="dxa"/>
            <w:tcBorders/>
            <w:shd w:fill="EDEDED" w:val="clear"/>
            <w:vAlign w:val="center"/>
          </w:tcPr>
          <w:p>
            <w:pPr>
              <w:pStyle w:val="TableContents"/>
              <w:bidi w:val="0"/>
              <w:spacing w:before="0" w:after="283"/>
              <w:jc w:val="right"/>
              <w:rPr>
                <w:color w:val="435363"/>
              </w:rPr>
            </w:pPr>
            <w:r>
              <w:rPr>
                <w:color w:val="435363"/>
              </w:rPr>
              <w:t>150</w:t>
            </w:r>
          </w:p>
        </w:tc>
        <w:tc>
          <w:tcPr>
            <w:tcW w:w="531" w:type="dxa"/>
            <w:tcBorders/>
            <w:shd w:fill="EDEDED" w:val="clear"/>
            <w:vAlign w:val="center"/>
          </w:tcPr>
          <w:p>
            <w:pPr>
              <w:pStyle w:val="TableContents"/>
              <w:bidi w:val="0"/>
              <w:spacing w:before="0" w:after="283"/>
              <w:jc w:val="left"/>
              <w:rPr>
                <w:color w:val="435363"/>
              </w:rPr>
            </w:pPr>
            <w:r>
              <w:rPr>
                <w:color w:val="435363"/>
              </w:rPr>
              <w:t>%</w:t>
            </w:r>
          </w:p>
        </w:tc>
        <w:tc>
          <w:tcPr>
            <w:tcW w:w="60" w:type="dxa"/>
            <w:tcBorders/>
            <w:shd w:fill="EDEDED" w:val="clear"/>
            <w:vAlign w:val="center"/>
          </w:tcPr>
          <w:p>
            <w:pPr>
              <w:pStyle w:val="TableContents"/>
              <w:bidi w:val="0"/>
              <w:spacing w:before="0" w:after="283"/>
              <w:jc w:val="left"/>
              <w:rPr/>
            </w:pPr>
            <w:r>
              <w:rPr/>
              <w:t> </w:t>
            </w:r>
          </w:p>
        </w:tc>
        <w:tc>
          <w:tcPr>
            <w:tcW w:w="87" w:type="dxa"/>
            <w:tcBorders/>
            <w:shd w:fill="EDEDED" w:val="clear"/>
            <w:vAlign w:val="center"/>
          </w:tcPr>
          <w:p>
            <w:pPr>
              <w:pStyle w:val="TableContents"/>
              <w:bidi w:val="0"/>
              <w:spacing w:before="0" w:after="283"/>
              <w:jc w:val="left"/>
              <w:rPr/>
            </w:pPr>
            <w:r>
              <w:rPr/>
              <w:t> </w:t>
            </w:r>
          </w:p>
        </w:tc>
        <w:tc>
          <w:tcPr>
            <w:tcW w:w="87" w:type="dxa"/>
            <w:tcBorders/>
            <w:shd w:fill="EDEDED" w:val="clear"/>
            <w:vAlign w:val="center"/>
          </w:tcPr>
          <w:p>
            <w:pPr>
              <w:pStyle w:val="TableContents"/>
              <w:bidi w:val="0"/>
              <w:spacing w:before="0" w:after="283"/>
              <w:jc w:val="left"/>
              <w:rPr>
                <w:color w:val="435363"/>
              </w:rPr>
            </w:pPr>
            <w:r>
              <w:rPr>
                <w:color w:val="435363"/>
              </w:rPr>
              <w:t> </w:t>
            </w:r>
          </w:p>
        </w:tc>
        <w:tc>
          <w:tcPr>
            <w:tcW w:w="1431" w:type="dxa"/>
            <w:tcBorders/>
            <w:shd w:fill="EDEDED" w:val="clear"/>
            <w:vAlign w:val="center"/>
          </w:tcPr>
          <w:p>
            <w:pPr>
              <w:pStyle w:val="TableContents"/>
              <w:bidi w:val="0"/>
              <w:spacing w:before="0" w:after="283"/>
              <w:jc w:val="right"/>
              <w:rPr>
                <w:color w:val="435363"/>
              </w:rPr>
            </w:pPr>
            <w:r>
              <w:rPr>
                <w:color w:val="435363"/>
              </w:rPr>
              <w:t>1,275,000</w:t>
            </w:r>
          </w:p>
        </w:tc>
        <w:tc>
          <w:tcPr>
            <w:tcW w:w="3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80" w:type="dxa"/>
            <w:tcBorders/>
            <w:shd w:fill="EDEDED" w:val="clear"/>
            <w:vAlign w:val="center"/>
          </w:tcPr>
          <w:p>
            <w:pPr>
              <w:pStyle w:val="TableContents"/>
              <w:bidi w:val="0"/>
              <w:spacing w:before="0" w:after="283"/>
              <w:jc w:val="left"/>
              <w:rPr/>
            </w:pPr>
            <w:r>
              <w:rPr/>
              <w:t> </w:t>
            </w:r>
          </w:p>
        </w:tc>
        <w:tc>
          <w:tcPr>
            <w:tcW w:w="80" w:type="dxa"/>
            <w:tcBorders/>
            <w:shd w:fill="EDEDED" w:val="clear"/>
            <w:vAlign w:val="center"/>
          </w:tcPr>
          <w:p>
            <w:pPr>
              <w:pStyle w:val="TableContents"/>
              <w:bidi w:val="0"/>
              <w:spacing w:before="0" w:after="283"/>
              <w:jc w:val="left"/>
              <w:rPr>
                <w:color w:val="435363"/>
              </w:rPr>
            </w:pPr>
            <w:r>
              <w:rPr>
                <w:color w:val="435363"/>
              </w:rPr>
              <w:t> </w:t>
            </w:r>
          </w:p>
        </w:tc>
        <w:tc>
          <w:tcPr>
            <w:tcW w:w="1477" w:type="dxa"/>
            <w:tcBorders/>
            <w:shd w:fill="EDEDED" w:val="clear"/>
            <w:vAlign w:val="center"/>
          </w:tcPr>
          <w:p>
            <w:pPr>
              <w:pStyle w:val="TableContents"/>
              <w:bidi w:val="0"/>
              <w:spacing w:before="0" w:after="283"/>
              <w:jc w:val="right"/>
              <w:rPr>
                <w:color w:val="435363"/>
              </w:rPr>
            </w:pPr>
            <w:r>
              <w:rPr>
                <w:color w:val="435363"/>
              </w:rPr>
              <w:t>3,875,000</w:t>
            </w:r>
          </w:p>
        </w:tc>
        <w:tc>
          <w:tcPr>
            <w:tcW w:w="3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87" w:type="dxa"/>
            <w:tcBorders/>
            <w:shd w:fill="EDEDED" w:val="clear"/>
            <w:vAlign w:val="center"/>
          </w:tcPr>
          <w:p>
            <w:pPr>
              <w:pStyle w:val="TableContents"/>
              <w:bidi w:val="0"/>
              <w:spacing w:before="0" w:after="283"/>
              <w:jc w:val="left"/>
              <w:rPr/>
            </w:pPr>
            <w:r>
              <w:rPr/>
              <w:t> </w:t>
            </w:r>
          </w:p>
        </w:tc>
        <w:tc>
          <w:tcPr>
            <w:tcW w:w="87" w:type="dxa"/>
            <w:tcBorders/>
            <w:shd w:fill="EDEDED" w:val="clear"/>
            <w:vAlign w:val="center"/>
          </w:tcPr>
          <w:p>
            <w:pPr>
              <w:pStyle w:val="TableContents"/>
              <w:bidi w:val="0"/>
              <w:spacing w:before="0" w:after="283"/>
              <w:jc w:val="left"/>
              <w:rPr>
                <w:color w:val="435363"/>
              </w:rPr>
            </w:pPr>
            <w:r>
              <w:rPr>
                <w:color w:val="435363"/>
              </w:rPr>
              <w:t> </w:t>
            </w:r>
          </w:p>
        </w:tc>
        <w:tc>
          <w:tcPr>
            <w:tcW w:w="1604" w:type="dxa"/>
            <w:tcBorders/>
            <w:shd w:fill="EDEDED" w:val="clear"/>
            <w:vAlign w:val="center"/>
          </w:tcPr>
          <w:p>
            <w:pPr>
              <w:pStyle w:val="TableContents"/>
              <w:bidi w:val="0"/>
              <w:spacing w:before="0" w:after="283"/>
              <w:jc w:val="right"/>
              <w:rPr>
                <w:color w:val="435363"/>
              </w:rPr>
            </w:pPr>
            <w:r>
              <w:rPr>
                <w:color w:val="435363"/>
              </w:rPr>
              <w:t>6,000,000</w:t>
            </w:r>
          </w:p>
        </w:tc>
        <w:tc>
          <w:tcPr>
            <w:tcW w:w="57" w:type="dxa"/>
            <w:tcBorders/>
            <w:shd w:fill="EDEDED" w:val="clear"/>
            <w:vAlign w:val="center"/>
          </w:tcPr>
          <w:p>
            <w:pPr>
              <w:pStyle w:val="TableContents"/>
              <w:bidi w:val="0"/>
              <w:spacing w:before="0" w:after="283"/>
              <w:jc w:val="left"/>
              <w:rPr>
                <w:sz w:val="4"/>
                <w:szCs w:val="4"/>
              </w:rPr>
            </w:pPr>
            <w:r>
              <w:rPr>
                <w:sz w:val="4"/>
                <w:szCs w:val="4"/>
              </w:rPr>
            </w:r>
          </w:p>
        </w:tc>
      </w:tr>
      <w:tr>
        <w:trPr/>
        <w:tc>
          <w:tcPr>
            <w:tcW w:w="1450" w:type="dxa"/>
            <w:tcBorders/>
            <w:vAlign w:val="center"/>
          </w:tcPr>
          <w:p>
            <w:pPr>
              <w:pStyle w:val="TableContents"/>
              <w:bidi w:val="0"/>
              <w:spacing w:before="0" w:after="283"/>
              <w:jc w:val="left"/>
              <w:rPr>
                <w:sz w:val="4"/>
                <w:szCs w:val="4"/>
              </w:rPr>
            </w:pPr>
            <w:r>
              <w:rPr>
                <w:sz w:val="4"/>
                <w:szCs w:val="4"/>
              </w:rPr>
            </w:r>
          </w:p>
        </w:tc>
        <w:tc>
          <w:tcPr>
            <w:tcW w:w="1610" w:type="dxa"/>
            <w:gridSpan w:val="5"/>
            <w:tcBorders/>
            <w:vAlign w:val="center"/>
          </w:tcPr>
          <w:p>
            <w:pPr>
              <w:pStyle w:val="TableContents"/>
              <w:bidi w:val="0"/>
              <w:spacing w:before="0" w:after="283"/>
              <w:jc w:val="left"/>
              <w:rPr>
                <w:sz w:val="4"/>
                <w:szCs w:val="4"/>
              </w:rPr>
            </w:pPr>
            <w:r>
              <w:rPr>
                <w:sz w:val="4"/>
                <w:szCs w:val="4"/>
              </w:rPr>
            </w:r>
          </w:p>
        </w:tc>
        <w:tc>
          <w:tcPr>
            <w:tcW w:w="1820" w:type="dxa"/>
            <w:gridSpan w:val="5"/>
            <w:tcBorders/>
            <w:vAlign w:val="center"/>
          </w:tcPr>
          <w:p>
            <w:pPr>
              <w:pStyle w:val="TableContents"/>
              <w:bidi w:val="0"/>
              <w:spacing w:before="0" w:after="283"/>
              <w:jc w:val="left"/>
              <w:rPr>
                <w:sz w:val="4"/>
                <w:szCs w:val="4"/>
              </w:rPr>
            </w:pPr>
            <w:r>
              <w:rPr>
                <w:sz w:val="4"/>
                <w:szCs w:val="4"/>
              </w:rPr>
            </w:r>
          </w:p>
        </w:tc>
        <w:tc>
          <w:tcPr>
            <w:tcW w:w="1700" w:type="dxa"/>
            <w:gridSpan w:val="5"/>
            <w:tcBorders/>
            <w:vAlign w:val="center"/>
          </w:tcPr>
          <w:p>
            <w:pPr>
              <w:pStyle w:val="TableContents"/>
              <w:bidi w:val="0"/>
              <w:spacing w:before="0" w:after="283"/>
              <w:jc w:val="left"/>
              <w:rPr>
                <w:sz w:val="4"/>
                <w:szCs w:val="4"/>
              </w:rPr>
            </w:pPr>
            <w:r>
              <w:rPr>
                <w:sz w:val="4"/>
                <w:szCs w:val="4"/>
              </w:rPr>
            </w:r>
          </w:p>
        </w:tc>
        <w:tc>
          <w:tcPr>
            <w:tcW w:w="1730" w:type="dxa"/>
            <w:gridSpan w:val="5"/>
            <w:tcBorders/>
            <w:vAlign w:val="center"/>
          </w:tcPr>
          <w:p>
            <w:pPr>
              <w:pStyle w:val="TableContents"/>
              <w:bidi w:val="0"/>
              <w:spacing w:before="0" w:after="283"/>
              <w:jc w:val="left"/>
              <w:rPr>
                <w:sz w:val="4"/>
                <w:szCs w:val="4"/>
              </w:rPr>
            </w:pPr>
            <w:r>
              <w:rPr>
                <w:sz w:val="4"/>
                <w:szCs w:val="4"/>
              </w:rPr>
            </w:r>
          </w:p>
        </w:tc>
        <w:tc>
          <w:tcPr>
            <w:tcW w:w="1895" w:type="dxa"/>
            <w:gridSpan w:val="5"/>
            <w:tcBorders/>
            <w:vAlign w:val="center"/>
          </w:tcPr>
          <w:p>
            <w:pPr>
              <w:pStyle w:val="TableContents"/>
              <w:bidi w:val="0"/>
              <w:spacing w:before="0" w:after="283"/>
              <w:jc w:val="left"/>
              <w:rPr>
                <w:sz w:val="4"/>
                <w:szCs w:val="4"/>
              </w:rPr>
            </w:pPr>
            <w:r>
              <w:rPr>
                <w:sz w:val="4"/>
                <w:szCs w:val="4"/>
              </w:rPr>
            </w:r>
          </w:p>
        </w:tc>
      </w:tr>
      <w:tr>
        <w:trPr/>
        <w:tc>
          <w:tcPr>
            <w:tcW w:w="1450" w:type="dxa"/>
            <w:tcBorders/>
            <w:vAlign w:val="center"/>
          </w:tcPr>
          <w:p>
            <w:pPr>
              <w:pStyle w:val="TableContents"/>
              <w:bidi w:val="0"/>
              <w:spacing w:before="0" w:after="0"/>
              <w:jc w:val="left"/>
              <w:rPr>
                <w:rFonts w:ascii="ARIAL" w:hAnsi="ARIAL"/>
                <w:color w:val="435363"/>
                <w:sz w:val="18"/>
              </w:rPr>
            </w:pPr>
            <w:r>
              <w:rPr>
                <w:rFonts w:ascii="ARIAL" w:hAnsi="ARIAL"/>
                <w:color w:val="435363"/>
                <w:sz w:val="18"/>
              </w:rPr>
              <w:t>Priya Aiyar</w:t>
            </w:r>
          </w:p>
        </w:tc>
        <w:tc>
          <w:tcPr>
            <w:tcW w:w="6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color w:val="435363"/>
              </w:rPr>
            </w:pPr>
            <w:r>
              <w:rPr>
                <w:color w:val="435363"/>
              </w:rPr>
              <w:t> </w:t>
            </w:r>
          </w:p>
        </w:tc>
        <w:tc>
          <w:tcPr>
            <w:tcW w:w="1352" w:type="dxa"/>
            <w:tcBorders/>
            <w:vAlign w:val="center"/>
          </w:tcPr>
          <w:p>
            <w:pPr>
              <w:pStyle w:val="TableContents"/>
              <w:bidi w:val="0"/>
              <w:spacing w:before="0" w:after="283"/>
              <w:jc w:val="right"/>
              <w:rPr>
                <w:color w:val="435363"/>
              </w:rPr>
            </w:pPr>
            <w:r>
              <w:rPr>
                <w:color w:val="435363"/>
              </w:rPr>
              <w:t>730,000</w:t>
            </w:r>
          </w:p>
        </w:tc>
        <w:tc>
          <w:tcPr>
            <w:tcW w:w="3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color w:val="435363"/>
              </w:rPr>
            </w:pPr>
            <w:r>
              <w:rPr>
                <w:color w:val="435363"/>
              </w:rPr>
              <w:t> </w:t>
            </w:r>
          </w:p>
        </w:tc>
        <w:tc>
          <w:tcPr>
            <w:tcW w:w="935" w:type="dxa"/>
            <w:tcBorders/>
            <w:vAlign w:val="center"/>
          </w:tcPr>
          <w:p>
            <w:pPr>
              <w:pStyle w:val="TableContents"/>
              <w:bidi w:val="0"/>
              <w:spacing w:before="0" w:after="283"/>
              <w:jc w:val="right"/>
              <w:rPr>
                <w:color w:val="435363"/>
              </w:rPr>
            </w:pPr>
            <w:r>
              <w:rPr>
                <w:color w:val="435363"/>
              </w:rPr>
              <w:t>125</w:t>
            </w:r>
          </w:p>
        </w:tc>
        <w:tc>
          <w:tcPr>
            <w:tcW w:w="531" w:type="dxa"/>
            <w:tcBorders/>
            <w:vAlign w:val="center"/>
          </w:tcPr>
          <w:p>
            <w:pPr>
              <w:pStyle w:val="TableContents"/>
              <w:bidi w:val="0"/>
              <w:spacing w:before="0" w:after="283"/>
              <w:jc w:val="left"/>
              <w:rPr>
                <w:color w:val="435363"/>
              </w:rPr>
            </w:pPr>
            <w:r>
              <w:rPr>
                <w:color w:val="435363"/>
              </w:rPr>
              <w:t>%</w:t>
            </w:r>
          </w:p>
        </w:tc>
        <w:tc>
          <w:tcPr>
            <w:tcW w:w="6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color w:val="435363"/>
              </w:rPr>
            </w:pPr>
            <w:r>
              <w:rPr>
                <w:color w:val="435363"/>
              </w:rPr>
              <w:t> </w:t>
            </w:r>
          </w:p>
        </w:tc>
        <w:tc>
          <w:tcPr>
            <w:tcW w:w="1431" w:type="dxa"/>
            <w:tcBorders/>
            <w:vAlign w:val="center"/>
          </w:tcPr>
          <w:p>
            <w:pPr>
              <w:pStyle w:val="TableContents"/>
              <w:bidi w:val="0"/>
              <w:spacing w:before="0" w:after="283"/>
              <w:jc w:val="right"/>
              <w:rPr>
                <w:color w:val="435363"/>
              </w:rPr>
            </w:pPr>
            <w:r>
              <w:rPr>
                <w:color w:val="435363"/>
              </w:rPr>
              <w:t>912,500</w:t>
            </w:r>
          </w:p>
        </w:tc>
        <w:tc>
          <w:tcPr>
            <w:tcW w:w="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color w:val="435363"/>
              </w:rPr>
            </w:pPr>
            <w:r>
              <w:rPr>
                <w:color w:val="435363"/>
              </w:rPr>
              <w:t> </w:t>
            </w:r>
          </w:p>
        </w:tc>
        <w:tc>
          <w:tcPr>
            <w:tcW w:w="1477" w:type="dxa"/>
            <w:tcBorders/>
            <w:vAlign w:val="center"/>
          </w:tcPr>
          <w:p>
            <w:pPr>
              <w:pStyle w:val="TableContents"/>
              <w:bidi w:val="0"/>
              <w:spacing w:before="0" w:after="283"/>
              <w:jc w:val="right"/>
              <w:rPr>
                <w:color w:val="435363"/>
              </w:rPr>
            </w:pPr>
            <w:r>
              <w:rPr>
                <w:color w:val="435363"/>
              </w:rPr>
              <w:t>2,360,000</w:t>
            </w:r>
          </w:p>
        </w:tc>
        <w:tc>
          <w:tcPr>
            <w:tcW w:w="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color w:val="435363"/>
              </w:rPr>
            </w:pPr>
            <w:r>
              <w:rPr>
                <w:color w:val="435363"/>
              </w:rPr>
              <w:t> </w:t>
            </w:r>
          </w:p>
        </w:tc>
        <w:tc>
          <w:tcPr>
            <w:tcW w:w="1604" w:type="dxa"/>
            <w:tcBorders/>
            <w:vAlign w:val="center"/>
          </w:tcPr>
          <w:p>
            <w:pPr>
              <w:pStyle w:val="TableContents"/>
              <w:bidi w:val="0"/>
              <w:spacing w:before="0" w:after="283"/>
              <w:jc w:val="right"/>
              <w:rPr>
                <w:color w:val="435363"/>
              </w:rPr>
            </w:pPr>
            <w:r>
              <w:rPr>
                <w:color w:val="435363"/>
              </w:rPr>
              <w:t>4,002,500</w:t>
            </w:r>
          </w:p>
        </w:tc>
        <w:tc>
          <w:tcPr>
            <w:tcW w:w="57" w:type="dxa"/>
            <w:tcBorders/>
            <w:vAlign w:val="center"/>
          </w:tcPr>
          <w:p>
            <w:pPr>
              <w:pStyle w:val="TableContents"/>
              <w:bidi w:val="0"/>
              <w:spacing w:before="0" w:after="283"/>
              <w:jc w:val="left"/>
              <w:rPr>
                <w:sz w:val="4"/>
                <w:szCs w:val="4"/>
              </w:rPr>
            </w:pPr>
            <w:r>
              <w:rPr>
                <w:sz w:val="4"/>
                <w:szCs w:val="4"/>
              </w:rPr>
            </w:r>
          </w:p>
        </w:tc>
      </w:tr>
      <w:tr>
        <w:trPr/>
        <w:tc>
          <w:tcPr>
            <w:tcW w:w="1450" w:type="dxa"/>
            <w:tcBorders/>
            <w:shd w:fill="EDEDED" w:val="clear"/>
            <w:vAlign w:val="center"/>
          </w:tcPr>
          <w:p>
            <w:pPr>
              <w:pStyle w:val="TableContents"/>
              <w:bidi w:val="0"/>
              <w:spacing w:before="0" w:after="283"/>
              <w:jc w:val="left"/>
              <w:rPr>
                <w:sz w:val="4"/>
                <w:szCs w:val="4"/>
              </w:rPr>
            </w:pPr>
            <w:r>
              <w:rPr>
                <w:sz w:val="4"/>
                <w:szCs w:val="4"/>
              </w:rPr>
            </w:r>
          </w:p>
        </w:tc>
        <w:tc>
          <w:tcPr>
            <w:tcW w:w="1610" w:type="dxa"/>
            <w:gridSpan w:val="5"/>
            <w:tcBorders/>
            <w:shd w:fill="EDEDED" w:val="clear"/>
            <w:vAlign w:val="center"/>
          </w:tcPr>
          <w:p>
            <w:pPr>
              <w:pStyle w:val="TableContents"/>
              <w:bidi w:val="0"/>
              <w:spacing w:before="0" w:after="283"/>
              <w:jc w:val="left"/>
              <w:rPr>
                <w:sz w:val="4"/>
                <w:szCs w:val="4"/>
              </w:rPr>
            </w:pPr>
            <w:r>
              <w:rPr>
                <w:sz w:val="4"/>
                <w:szCs w:val="4"/>
              </w:rPr>
            </w:r>
          </w:p>
        </w:tc>
        <w:tc>
          <w:tcPr>
            <w:tcW w:w="1820" w:type="dxa"/>
            <w:gridSpan w:val="5"/>
            <w:tcBorders/>
            <w:shd w:fill="EDEDED" w:val="clear"/>
            <w:vAlign w:val="center"/>
          </w:tcPr>
          <w:p>
            <w:pPr>
              <w:pStyle w:val="TableContents"/>
              <w:bidi w:val="0"/>
              <w:spacing w:before="0" w:after="283"/>
              <w:jc w:val="left"/>
              <w:rPr>
                <w:sz w:val="4"/>
                <w:szCs w:val="4"/>
              </w:rPr>
            </w:pPr>
            <w:r>
              <w:rPr>
                <w:sz w:val="4"/>
                <w:szCs w:val="4"/>
              </w:rPr>
            </w:r>
          </w:p>
        </w:tc>
        <w:tc>
          <w:tcPr>
            <w:tcW w:w="1700" w:type="dxa"/>
            <w:gridSpan w:val="5"/>
            <w:tcBorders/>
            <w:shd w:fill="EDEDED" w:val="clear"/>
            <w:vAlign w:val="center"/>
          </w:tcPr>
          <w:p>
            <w:pPr>
              <w:pStyle w:val="TableContents"/>
              <w:bidi w:val="0"/>
              <w:spacing w:before="0" w:after="283"/>
              <w:jc w:val="left"/>
              <w:rPr>
                <w:sz w:val="4"/>
                <w:szCs w:val="4"/>
              </w:rPr>
            </w:pPr>
            <w:r>
              <w:rPr>
                <w:sz w:val="4"/>
                <w:szCs w:val="4"/>
              </w:rPr>
            </w:r>
          </w:p>
        </w:tc>
        <w:tc>
          <w:tcPr>
            <w:tcW w:w="1730" w:type="dxa"/>
            <w:gridSpan w:val="5"/>
            <w:tcBorders/>
            <w:shd w:fill="EDEDED" w:val="clear"/>
            <w:vAlign w:val="center"/>
          </w:tcPr>
          <w:p>
            <w:pPr>
              <w:pStyle w:val="TableContents"/>
              <w:bidi w:val="0"/>
              <w:spacing w:before="0" w:after="283"/>
              <w:jc w:val="left"/>
              <w:rPr>
                <w:sz w:val="4"/>
                <w:szCs w:val="4"/>
              </w:rPr>
            </w:pPr>
            <w:r>
              <w:rPr>
                <w:sz w:val="4"/>
                <w:szCs w:val="4"/>
              </w:rPr>
            </w:r>
          </w:p>
        </w:tc>
        <w:tc>
          <w:tcPr>
            <w:tcW w:w="1895" w:type="dxa"/>
            <w:gridSpan w:val="5"/>
            <w:tcBorders/>
            <w:shd w:fill="EDEDED" w:val="clear"/>
            <w:vAlign w:val="center"/>
          </w:tcPr>
          <w:p>
            <w:pPr>
              <w:pStyle w:val="TableContents"/>
              <w:bidi w:val="0"/>
              <w:spacing w:before="0" w:after="283"/>
              <w:jc w:val="left"/>
              <w:rPr>
                <w:sz w:val="4"/>
                <w:szCs w:val="4"/>
              </w:rPr>
            </w:pPr>
            <w:r>
              <w:rPr>
                <w:sz w:val="4"/>
                <w:szCs w:val="4"/>
              </w:rPr>
            </w:r>
          </w:p>
        </w:tc>
      </w:tr>
      <w:tr>
        <w:trPr/>
        <w:tc>
          <w:tcPr>
            <w:tcW w:w="1450" w:type="dxa"/>
            <w:tcBorders/>
            <w:shd w:fill="EDEDED" w:val="clear"/>
            <w:vAlign w:val="center"/>
          </w:tcPr>
          <w:p>
            <w:pPr>
              <w:pStyle w:val="TableContents"/>
              <w:bidi w:val="0"/>
              <w:spacing w:before="0" w:after="0"/>
              <w:jc w:val="left"/>
              <w:rPr>
                <w:rFonts w:ascii="ARIAL" w:hAnsi="ARIAL"/>
                <w:color w:val="435363"/>
                <w:sz w:val="18"/>
              </w:rPr>
            </w:pPr>
            <w:r>
              <w:rPr>
                <w:rFonts w:ascii="ARIAL" w:hAnsi="ARIAL"/>
                <w:color w:val="435363"/>
                <w:sz w:val="18"/>
              </w:rPr>
              <w:t>Devon May</w:t>
            </w:r>
          </w:p>
        </w:tc>
        <w:tc>
          <w:tcPr>
            <w:tcW w:w="60" w:type="dxa"/>
            <w:tcBorders/>
            <w:shd w:fill="EDEDED" w:val="clear"/>
            <w:vAlign w:val="center"/>
          </w:tcPr>
          <w:p>
            <w:pPr>
              <w:pStyle w:val="TableContents"/>
              <w:bidi w:val="0"/>
              <w:spacing w:before="0" w:after="283"/>
              <w:jc w:val="left"/>
              <w:rPr/>
            </w:pPr>
            <w:r>
              <w:rPr/>
              <w:t> </w:t>
            </w:r>
          </w:p>
        </w:tc>
        <w:tc>
          <w:tcPr>
            <w:tcW w:w="82" w:type="dxa"/>
            <w:tcBorders/>
            <w:shd w:fill="EDEDED" w:val="clear"/>
            <w:vAlign w:val="center"/>
          </w:tcPr>
          <w:p>
            <w:pPr>
              <w:pStyle w:val="TableContents"/>
              <w:bidi w:val="0"/>
              <w:spacing w:before="0" w:after="283"/>
              <w:jc w:val="left"/>
              <w:rPr/>
            </w:pPr>
            <w:r>
              <w:rPr/>
              <w:t> </w:t>
            </w:r>
          </w:p>
        </w:tc>
        <w:tc>
          <w:tcPr>
            <w:tcW w:w="82" w:type="dxa"/>
            <w:tcBorders/>
            <w:shd w:fill="EDEDED" w:val="clear"/>
            <w:vAlign w:val="center"/>
          </w:tcPr>
          <w:p>
            <w:pPr>
              <w:pStyle w:val="TableContents"/>
              <w:bidi w:val="0"/>
              <w:spacing w:before="0" w:after="283"/>
              <w:jc w:val="left"/>
              <w:rPr>
                <w:color w:val="435363"/>
              </w:rPr>
            </w:pPr>
            <w:r>
              <w:rPr>
                <w:color w:val="435363"/>
              </w:rPr>
              <w:t> </w:t>
            </w:r>
          </w:p>
        </w:tc>
        <w:tc>
          <w:tcPr>
            <w:tcW w:w="1352" w:type="dxa"/>
            <w:tcBorders/>
            <w:shd w:fill="EDEDED" w:val="clear"/>
            <w:vAlign w:val="center"/>
          </w:tcPr>
          <w:p>
            <w:pPr>
              <w:pStyle w:val="TableContents"/>
              <w:bidi w:val="0"/>
              <w:spacing w:before="0" w:after="283"/>
              <w:jc w:val="right"/>
              <w:rPr>
                <w:color w:val="435363"/>
              </w:rPr>
            </w:pPr>
            <w:r>
              <w:rPr>
                <w:color w:val="435363"/>
              </w:rPr>
              <w:t>775,000</w:t>
            </w:r>
          </w:p>
        </w:tc>
        <w:tc>
          <w:tcPr>
            <w:tcW w:w="34"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147" w:type="dxa"/>
            <w:tcBorders/>
            <w:shd w:fill="EDEDED" w:val="clear"/>
            <w:vAlign w:val="center"/>
          </w:tcPr>
          <w:p>
            <w:pPr>
              <w:pStyle w:val="TableContents"/>
              <w:bidi w:val="0"/>
              <w:spacing w:before="0" w:after="283"/>
              <w:jc w:val="left"/>
              <w:rPr/>
            </w:pPr>
            <w:r>
              <w:rPr/>
              <w:t> </w:t>
            </w:r>
          </w:p>
        </w:tc>
        <w:tc>
          <w:tcPr>
            <w:tcW w:w="147" w:type="dxa"/>
            <w:tcBorders/>
            <w:shd w:fill="EDEDED" w:val="clear"/>
            <w:vAlign w:val="center"/>
          </w:tcPr>
          <w:p>
            <w:pPr>
              <w:pStyle w:val="TableContents"/>
              <w:bidi w:val="0"/>
              <w:spacing w:before="0" w:after="283"/>
              <w:jc w:val="left"/>
              <w:rPr>
                <w:color w:val="435363"/>
              </w:rPr>
            </w:pPr>
            <w:r>
              <w:rPr>
                <w:color w:val="435363"/>
              </w:rPr>
              <w:t> </w:t>
            </w:r>
          </w:p>
        </w:tc>
        <w:tc>
          <w:tcPr>
            <w:tcW w:w="935" w:type="dxa"/>
            <w:tcBorders/>
            <w:shd w:fill="EDEDED" w:val="clear"/>
            <w:vAlign w:val="center"/>
          </w:tcPr>
          <w:p>
            <w:pPr>
              <w:pStyle w:val="TableContents"/>
              <w:bidi w:val="0"/>
              <w:spacing w:before="0" w:after="283"/>
              <w:jc w:val="right"/>
              <w:rPr>
                <w:color w:val="435363"/>
              </w:rPr>
            </w:pPr>
            <w:r>
              <w:rPr>
                <w:color w:val="435363"/>
              </w:rPr>
              <w:t>125</w:t>
            </w:r>
          </w:p>
        </w:tc>
        <w:tc>
          <w:tcPr>
            <w:tcW w:w="531" w:type="dxa"/>
            <w:tcBorders/>
            <w:shd w:fill="EDEDED" w:val="clear"/>
            <w:vAlign w:val="center"/>
          </w:tcPr>
          <w:p>
            <w:pPr>
              <w:pStyle w:val="TableContents"/>
              <w:bidi w:val="0"/>
              <w:spacing w:before="0" w:after="283"/>
              <w:jc w:val="left"/>
              <w:rPr>
                <w:color w:val="435363"/>
              </w:rPr>
            </w:pPr>
            <w:r>
              <w:rPr>
                <w:color w:val="435363"/>
              </w:rPr>
              <w:t>%</w:t>
            </w:r>
          </w:p>
        </w:tc>
        <w:tc>
          <w:tcPr>
            <w:tcW w:w="60" w:type="dxa"/>
            <w:tcBorders/>
            <w:shd w:fill="EDEDED" w:val="clear"/>
            <w:vAlign w:val="center"/>
          </w:tcPr>
          <w:p>
            <w:pPr>
              <w:pStyle w:val="TableContents"/>
              <w:bidi w:val="0"/>
              <w:spacing w:before="0" w:after="283"/>
              <w:jc w:val="left"/>
              <w:rPr/>
            </w:pPr>
            <w:r>
              <w:rPr/>
              <w:t> </w:t>
            </w:r>
          </w:p>
        </w:tc>
        <w:tc>
          <w:tcPr>
            <w:tcW w:w="87" w:type="dxa"/>
            <w:tcBorders/>
            <w:shd w:fill="EDEDED" w:val="clear"/>
            <w:vAlign w:val="center"/>
          </w:tcPr>
          <w:p>
            <w:pPr>
              <w:pStyle w:val="TableContents"/>
              <w:bidi w:val="0"/>
              <w:spacing w:before="0" w:after="283"/>
              <w:jc w:val="left"/>
              <w:rPr/>
            </w:pPr>
            <w:r>
              <w:rPr/>
              <w:t> </w:t>
            </w:r>
          </w:p>
        </w:tc>
        <w:tc>
          <w:tcPr>
            <w:tcW w:w="87" w:type="dxa"/>
            <w:tcBorders/>
            <w:shd w:fill="EDEDED" w:val="clear"/>
            <w:vAlign w:val="center"/>
          </w:tcPr>
          <w:p>
            <w:pPr>
              <w:pStyle w:val="TableContents"/>
              <w:bidi w:val="0"/>
              <w:spacing w:before="0" w:after="283"/>
              <w:jc w:val="left"/>
              <w:rPr>
                <w:color w:val="435363"/>
              </w:rPr>
            </w:pPr>
            <w:r>
              <w:rPr>
                <w:color w:val="435363"/>
              </w:rPr>
              <w:t> </w:t>
            </w:r>
          </w:p>
        </w:tc>
        <w:tc>
          <w:tcPr>
            <w:tcW w:w="1431" w:type="dxa"/>
            <w:tcBorders/>
            <w:shd w:fill="EDEDED" w:val="clear"/>
            <w:vAlign w:val="center"/>
          </w:tcPr>
          <w:p>
            <w:pPr>
              <w:pStyle w:val="TableContents"/>
              <w:bidi w:val="0"/>
              <w:spacing w:before="0" w:after="283"/>
              <w:jc w:val="right"/>
              <w:rPr>
                <w:color w:val="435363"/>
              </w:rPr>
            </w:pPr>
            <w:r>
              <w:rPr>
                <w:color w:val="435363"/>
              </w:rPr>
              <w:t>968,750</w:t>
            </w:r>
          </w:p>
        </w:tc>
        <w:tc>
          <w:tcPr>
            <w:tcW w:w="3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80" w:type="dxa"/>
            <w:tcBorders/>
            <w:shd w:fill="EDEDED" w:val="clear"/>
            <w:vAlign w:val="center"/>
          </w:tcPr>
          <w:p>
            <w:pPr>
              <w:pStyle w:val="TableContents"/>
              <w:bidi w:val="0"/>
              <w:spacing w:before="0" w:after="283"/>
              <w:jc w:val="left"/>
              <w:rPr/>
            </w:pPr>
            <w:r>
              <w:rPr/>
              <w:t> </w:t>
            </w:r>
          </w:p>
        </w:tc>
        <w:tc>
          <w:tcPr>
            <w:tcW w:w="80" w:type="dxa"/>
            <w:tcBorders/>
            <w:shd w:fill="EDEDED" w:val="clear"/>
            <w:vAlign w:val="center"/>
          </w:tcPr>
          <w:p>
            <w:pPr>
              <w:pStyle w:val="TableContents"/>
              <w:bidi w:val="0"/>
              <w:spacing w:before="0" w:after="283"/>
              <w:jc w:val="left"/>
              <w:rPr>
                <w:color w:val="435363"/>
              </w:rPr>
            </w:pPr>
            <w:r>
              <w:rPr>
                <w:color w:val="435363"/>
              </w:rPr>
              <w:t> </w:t>
            </w:r>
          </w:p>
        </w:tc>
        <w:tc>
          <w:tcPr>
            <w:tcW w:w="1477" w:type="dxa"/>
            <w:tcBorders/>
            <w:shd w:fill="EDEDED" w:val="clear"/>
            <w:vAlign w:val="center"/>
          </w:tcPr>
          <w:p>
            <w:pPr>
              <w:pStyle w:val="TableContents"/>
              <w:bidi w:val="0"/>
              <w:spacing w:before="0" w:after="283"/>
              <w:jc w:val="right"/>
              <w:rPr>
                <w:color w:val="435363"/>
              </w:rPr>
            </w:pPr>
            <w:r>
              <w:rPr>
                <w:color w:val="435363"/>
              </w:rPr>
              <w:t>2,360,000</w:t>
            </w:r>
          </w:p>
        </w:tc>
        <w:tc>
          <w:tcPr>
            <w:tcW w:w="3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87" w:type="dxa"/>
            <w:tcBorders/>
            <w:shd w:fill="EDEDED" w:val="clear"/>
            <w:vAlign w:val="center"/>
          </w:tcPr>
          <w:p>
            <w:pPr>
              <w:pStyle w:val="TableContents"/>
              <w:bidi w:val="0"/>
              <w:spacing w:before="0" w:after="283"/>
              <w:jc w:val="left"/>
              <w:rPr/>
            </w:pPr>
            <w:r>
              <w:rPr/>
              <w:t> </w:t>
            </w:r>
          </w:p>
        </w:tc>
        <w:tc>
          <w:tcPr>
            <w:tcW w:w="87" w:type="dxa"/>
            <w:tcBorders/>
            <w:shd w:fill="EDEDED" w:val="clear"/>
            <w:vAlign w:val="center"/>
          </w:tcPr>
          <w:p>
            <w:pPr>
              <w:pStyle w:val="TableContents"/>
              <w:bidi w:val="0"/>
              <w:spacing w:before="0" w:after="283"/>
              <w:jc w:val="left"/>
              <w:rPr>
                <w:color w:val="435363"/>
              </w:rPr>
            </w:pPr>
            <w:r>
              <w:rPr>
                <w:color w:val="435363"/>
              </w:rPr>
              <w:t> </w:t>
            </w:r>
          </w:p>
        </w:tc>
        <w:tc>
          <w:tcPr>
            <w:tcW w:w="1604" w:type="dxa"/>
            <w:tcBorders/>
            <w:shd w:fill="EDEDED" w:val="clear"/>
            <w:vAlign w:val="center"/>
          </w:tcPr>
          <w:p>
            <w:pPr>
              <w:pStyle w:val="TableContents"/>
              <w:bidi w:val="0"/>
              <w:spacing w:before="0" w:after="283"/>
              <w:jc w:val="right"/>
              <w:rPr>
                <w:color w:val="435363"/>
              </w:rPr>
            </w:pPr>
            <w:r>
              <w:rPr>
                <w:color w:val="435363"/>
              </w:rPr>
              <w:t>4,103,750</w:t>
            </w:r>
          </w:p>
        </w:tc>
        <w:tc>
          <w:tcPr>
            <w:tcW w:w="57" w:type="dxa"/>
            <w:tcBorders/>
            <w:shd w:fill="EDEDED" w:val="clear"/>
            <w:vAlign w:val="center"/>
          </w:tcPr>
          <w:p>
            <w:pPr>
              <w:pStyle w:val="TableContents"/>
              <w:bidi w:val="0"/>
              <w:spacing w:before="0" w:after="283"/>
              <w:jc w:val="left"/>
              <w:rPr>
                <w:sz w:val="4"/>
                <w:szCs w:val="4"/>
              </w:rPr>
            </w:pPr>
            <w:r>
              <w:rPr>
                <w:sz w:val="4"/>
                <w:szCs w:val="4"/>
              </w:rPr>
            </w:r>
          </w:p>
        </w:tc>
      </w:tr>
      <w:tr>
        <w:trPr/>
        <w:tc>
          <w:tcPr>
            <w:tcW w:w="1450" w:type="dxa"/>
            <w:tcBorders/>
            <w:vAlign w:val="center"/>
          </w:tcPr>
          <w:p>
            <w:pPr>
              <w:pStyle w:val="TableContents"/>
              <w:bidi w:val="0"/>
              <w:spacing w:before="0" w:after="283"/>
              <w:jc w:val="left"/>
              <w:rPr>
                <w:sz w:val="4"/>
                <w:szCs w:val="4"/>
              </w:rPr>
            </w:pPr>
            <w:r>
              <w:rPr>
                <w:sz w:val="4"/>
                <w:szCs w:val="4"/>
              </w:rPr>
            </w:r>
          </w:p>
        </w:tc>
        <w:tc>
          <w:tcPr>
            <w:tcW w:w="1610" w:type="dxa"/>
            <w:gridSpan w:val="5"/>
            <w:tcBorders/>
            <w:vAlign w:val="center"/>
          </w:tcPr>
          <w:p>
            <w:pPr>
              <w:pStyle w:val="TableContents"/>
              <w:bidi w:val="0"/>
              <w:spacing w:before="0" w:after="283"/>
              <w:jc w:val="left"/>
              <w:rPr>
                <w:sz w:val="4"/>
                <w:szCs w:val="4"/>
              </w:rPr>
            </w:pPr>
            <w:r>
              <w:rPr>
                <w:sz w:val="4"/>
                <w:szCs w:val="4"/>
              </w:rPr>
            </w:r>
          </w:p>
        </w:tc>
        <w:tc>
          <w:tcPr>
            <w:tcW w:w="1820" w:type="dxa"/>
            <w:gridSpan w:val="5"/>
            <w:tcBorders/>
            <w:vAlign w:val="center"/>
          </w:tcPr>
          <w:p>
            <w:pPr>
              <w:pStyle w:val="TableContents"/>
              <w:bidi w:val="0"/>
              <w:spacing w:before="0" w:after="283"/>
              <w:jc w:val="left"/>
              <w:rPr>
                <w:sz w:val="4"/>
                <w:szCs w:val="4"/>
              </w:rPr>
            </w:pPr>
            <w:r>
              <w:rPr>
                <w:sz w:val="4"/>
                <w:szCs w:val="4"/>
              </w:rPr>
            </w:r>
          </w:p>
        </w:tc>
        <w:tc>
          <w:tcPr>
            <w:tcW w:w="1700" w:type="dxa"/>
            <w:gridSpan w:val="5"/>
            <w:tcBorders/>
            <w:vAlign w:val="center"/>
          </w:tcPr>
          <w:p>
            <w:pPr>
              <w:pStyle w:val="TableContents"/>
              <w:bidi w:val="0"/>
              <w:spacing w:before="0" w:after="283"/>
              <w:jc w:val="left"/>
              <w:rPr>
                <w:sz w:val="4"/>
                <w:szCs w:val="4"/>
              </w:rPr>
            </w:pPr>
            <w:r>
              <w:rPr>
                <w:sz w:val="4"/>
                <w:szCs w:val="4"/>
              </w:rPr>
            </w:r>
          </w:p>
        </w:tc>
        <w:tc>
          <w:tcPr>
            <w:tcW w:w="1730" w:type="dxa"/>
            <w:gridSpan w:val="5"/>
            <w:tcBorders/>
            <w:vAlign w:val="center"/>
          </w:tcPr>
          <w:p>
            <w:pPr>
              <w:pStyle w:val="TableContents"/>
              <w:bidi w:val="0"/>
              <w:spacing w:before="0" w:after="283"/>
              <w:jc w:val="left"/>
              <w:rPr>
                <w:sz w:val="4"/>
                <w:szCs w:val="4"/>
              </w:rPr>
            </w:pPr>
            <w:r>
              <w:rPr>
                <w:sz w:val="4"/>
                <w:szCs w:val="4"/>
              </w:rPr>
            </w:r>
          </w:p>
        </w:tc>
        <w:tc>
          <w:tcPr>
            <w:tcW w:w="1895" w:type="dxa"/>
            <w:gridSpan w:val="5"/>
            <w:tcBorders/>
            <w:vAlign w:val="center"/>
          </w:tcPr>
          <w:p>
            <w:pPr>
              <w:pStyle w:val="TableContents"/>
              <w:bidi w:val="0"/>
              <w:spacing w:before="0" w:after="283"/>
              <w:jc w:val="left"/>
              <w:rPr>
                <w:sz w:val="4"/>
                <w:szCs w:val="4"/>
              </w:rPr>
            </w:pPr>
            <w:r>
              <w:rPr>
                <w:sz w:val="4"/>
                <w:szCs w:val="4"/>
              </w:rPr>
            </w:r>
          </w:p>
        </w:tc>
      </w:tr>
      <w:tr>
        <w:trPr/>
        <w:tc>
          <w:tcPr>
            <w:tcW w:w="1450" w:type="dxa"/>
            <w:tcBorders>
              <w:bottom w:val="single" w:sz="6" w:space="0" w:color="435363"/>
            </w:tcBorders>
            <w:tcMar>
              <w:bottom w:w="28" w:type="dxa"/>
            </w:tcMar>
            <w:vAlign w:val="center"/>
          </w:tcPr>
          <w:p>
            <w:pPr>
              <w:pStyle w:val="TableContents"/>
              <w:bidi w:val="0"/>
              <w:spacing w:before="0" w:after="0"/>
              <w:jc w:val="left"/>
              <w:rPr>
                <w:rFonts w:ascii="ARIAL" w:hAnsi="ARIAL"/>
                <w:color w:val="435363"/>
                <w:sz w:val="18"/>
              </w:rPr>
            </w:pPr>
            <w:r>
              <w:rPr>
                <w:rFonts w:ascii="ARIAL" w:hAnsi="ARIAL"/>
                <w:color w:val="435363"/>
                <w:sz w:val="18"/>
              </w:rPr>
              <w:t>Vasu Raja</w:t>
            </w:r>
          </w:p>
        </w:tc>
        <w:tc>
          <w:tcPr>
            <w:tcW w:w="60" w:type="dxa"/>
            <w:tcBorders>
              <w:bottom w:val="single" w:sz="6" w:space="0" w:color="435363"/>
            </w:tcBorders>
            <w:tcMar>
              <w:bottom w:w="28" w:type="dxa"/>
            </w:tcMar>
            <w:vAlign w:val="center"/>
          </w:tcPr>
          <w:p>
            <w:pPr>
              <w:pStyle w:val="TableContents"/>
              <w:bidi w:val="0"/>
              <w:spacing w:before="0" w:after="283"/>
              <w:jc w:val="left"/>
              <w:rPr/>
            </w:pPr>
            <w:r>
              <w:rPr/>
              <w:t> </w:t>
            </w:r>
          </w:p>
        </w:tc>
        <w:tc>
          <w:tcPr>
            <w:tcW w:w="82" w:type="dxa"/>
            <w:tcBorders>
              <w:bottom w:val="single" w:sz="6" w:space="0" w:color="435363"/>
            </w:tcBorders>
            <w:tcMar>
              <w:bottom w:w="28" w:type="dxa"/>
            </w:tcMar>
            <w:vAlign w:val="center"/>
          </w:tcPr>
          <w:p>
            <w:pPr>
              <w:pStyle w:val="TableContents"/>
              <w:bidi w:val="0"/>
              <w:spacing w:before="0" w:after="283"/>
              <w:jc w:val="left"/>
              <w:rPr/>
            </w:pPr>
            <w:r>
              <w:rPr/>
              <w:t> </w:t>
            </w:r>
          </w:p>
        </w:tc>
        <w:tc>
          <w:tcPr>
            <w:tcW w:w="82" w:type="dxa"/>
            <w:tcBorders>
              <w:bottom w:val="single" w:sz="6" w:space="0" w:color="435363"/>
            </w:tcBorders>
            <w:tcMar>
              <w:bottom w:w="28" w:type="dxa"/>
            </w:tcMar>
            <w:vAlign w:val="center"/>
          </w:tcPr>
          <w:p>
            <w:pPr>
              <w:pStyle w:val="TableContents"/>
              <w:bidi w:val="0"/>
              <w:spacing w:before="0" w:after="283"/>
              <w:jc w:val="left"/>
              <w:rPr>
                <w:color w:val="435363"/>
              </w:rPr>
            </w:pPr>
            <w:r>
              <w:rPr>
                <w:color w:val="435363"/>
              </w:rPr>
              <w:t> </w:t>
            </w:r>
          </w:p>
        </w:tc>
        <w:tc>
          <w:tcPr>
            <w:tcW w:w="1352" w:type="dxa"/>
            <w:tcBorders>
              <w:bottom w:val="single" w:sz="6" w:space="0" w:color="435363"/>
            </w:tcBorders>
            <w:tcMar>
              <w:bottom w:w="28" w:type="dxa"/>
            </w:tcMar>
            <w:vAlign w:val="center"/>
          </w:tcPr>
          <w:p>
            <w:pPr>
              <w:pStyle w:val="TableContents"/>
              <w:bidi w:val="0"/>
              <w:spacing w:before="0" w:after="283"/>
              <w:jc w:val="right"/>
              <w:rPr>
                <w:color w:val="435363"/>
              </w:rPr>
            </w:pPr>
            <w:r>
              <w:rPr>
                <w:color w:val="435363"/>
              </w:rPr>
              <w:t>775,000</w:t>
            </w:r>
          </w:p>
        </w:tc>
        <w:tc>
          <w:tcPr>
            <w:tcW w:w="34" w:type="dxa"/>
            <w:tcBorders>
              <w:bottom w:val="single" w:sz="6" w:space="0" w:color="435363"/>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435363"/>
            </w:tcBorders>
            <w:tcMar>
              <w:bottom w:w="28" w:type="dxa"/>
            </w:tcMar>
            <w:vAlign w:val="center"/>
          </w:tcPr>
          <w:p>
            <w:pPr>
              <w:pStyle w:val="TableContents"/>
              <w:bidi w:val="0"/>
              <w:spacing w:before="0" w:after="283"/>
              <w:jc w:val="left"/>
              <w:rPr/>
            </w:pPr>
            <w:r>
              <w:rPr/>
              <w:t> </w:t>
            </w:r>
          </w:p>
        </w:tc>
        <w:tc>
          <w:tcPr>
            <w:tcW w:w="147" w:type="dxa"/>
            <w:tcBorders>
              <w:bottom w:val="single" w:sz="6" w:space="0" w:color="435363"/>
            </w:tcBorders>
            <w:tcMar>
              <w:bottom w:w="28" w:type="dxa"/>
            </w:tcMar>
            <w:vAlign w:val="center"/>
          </w:tcPr>
          <w:p>
            <w:pPr>
              <w:pStyle w:val="TableContents"/>
              <w:bidi w:val="0"/>
              <w:spacing w:before="0" w:after="283"/>
              <w:jc w:val="left"/>
              <w:rPr/>
            </w:pPr>
            <w:r>
              <w:rPr/>
              <w:t> </w:t>
            </w:r>
          </w:p>
        </w:tc>
        <w:tc>
          <w:tcPr>
            <w:tcW w:w="147" w:type="dxa"/>
            <w:tcBorders>
              <w:bottom w:val="single" w:sz="6" w:space="0" w:color="435363"/>
            </w:tcBorders>
            <w:tcMar>
              <w:bottom w:w="28" w:type="dxa"/>
            </w:tcMar>
            <w:vAlign w:val="center"/>
          </w:tcPr>
          <w:p>
            <w:pPr>
              <w:pStyle w:val="TableContents"/>
              <w:bidi w:val="0"/>
              <w:spacing w:before="0" w:after="283"/>
              <w:jc w:val="left"/>
              <w:rPr>
                <w:color w:val="435363"/>
              </w:rPr>
            </w:pPr>
            <w:r>
              <w:rPr>
                <w:color w:val="435363"/>
              </w:rPr>
              <w:t> </w:t>
            </w:r>
          </w:p>
        </w:tc>
        <w:tc>
          <w:tcPr>
            <w:tcW w:w="935" w:type="dxa"/>
            <w:tcBorders>
              <w:bottom w:val="single" w:sz="6" w:space="0" w:color="435363"/>
            </w:tcBorders>
            <w:tcMar>
              <w:bottom w:w="28" w:type="dxa"/>
            </w:tcMar>
            <w:vAlign w:val="center"/>
          </w:tcPr>
          <w:p>
            <w:pPr>
              <w:pStyle w:val="TableContents"/>
              <w:bidi w:val="0"/>
              <w:spacing w:before="0" w:after="283"/>
              <w:jc w:val="right"/>
              <w:rPr>
                <w:color w:val="435363"/>
              </w:rPr>
            </w:pPr>
            <w:r>
              <w:rPr>
                <w:color w:val="435363"/>
              </w:rPr>
              <w:t>125</w:t>
            </w:r>
          </w:p>
        </w:tc>
        <w:tc>
          <w:tcPr>
            <w:tcW w:w="531" w:type="dxa"/>
            <w:tcBorders>
              <w:bottom w:val="single" w:sz="6" w:space="0" w:color="435363"/>
            </w:tcBorders>
            <w:tcMar>
              <w:bottom w:w="28" w:type="dxa"/>
            </w:tcMar>
            <w:vAlign w:val="center"/>
          </w:tcPr>
          <w:p>
            <w:pPr>
              <w:pStyle w:val="TableContents"/>
              <w:bidi w:val="0"/>
              <w:spacing w:before="0" w:after="283"/>
              <w:jc w:val="left"/>
              <w:rPr>
                <w:color w:val="435363"/>
              </w:rPr>
            </w:pPr>
            <w:r>
              <w:rPr>
                <w:color w:val="435363"/>
              </w:rPr>
              <w:t>%</w:t>
            </w:r>
          </w:p>
        </w:tc>
        <w:tc>
          <w:tcPr>
            <w:tcW w:w="60" w:type="dxa"/>
            <w:tcBorders>
              <w:bottom w:val="single" w:sz="6" w:space="0" w:color="435363"/>
            </w:tcBorders>
            <w:tcMar>
              <w:bottom w:w="28" w:type="dxa"/>
            </w:tcMar>
            <w:vAlign w:val="center"/>
          </w:tcPr>
          <w:p>
            <w:pPr>
              <w:pStyle w:val="TableContents"/>
              <w:bidi w:val="0"/>
              <w:spacing w:before="0" w:after="283"/>
              <w:jc w:val="left"/>
              <w:rPr/>
            </w:pPr>
            <w:r>
              <w:rPr/>
              <w:t> </w:t>
            </w:r>
          </w:p>
        </w:tc>
        <w:tc>
          <w:tcPr>
            <w:tcW w:w="87" w:type="dxa"/>
            <w:tcBorders>
              <w:bottom w:val="single" w:sz="6" w:space="0" w:color="435363"/>
            </w:tcBorders>
            <w:tcMar>
              <w:bottom w:w="28" w:type="dxa"/>
            </w:tcMar>
            <w:vAlign w:val="center"/>
          </w:tcPr>
          <w:p>
            <w:pPr>
              <w:pStyle w:val="TableContents"/>
              <w:bidi w:val="0"/>
              <w:spacing w:before="0" w:after="283"/>
              <w:jc w:val="left"/>
              <w:rPr/>
            </w:pPr>
            <w:r>
              <w:rPr/>
              <w:t> </w:t>
            </w:r>
          </w:p>
        </w:tc>
        <w:tc>
          <w:tcPr>
            <w:tcW w:w="87" w:type="dxa"/>
            <w:tcBorders>
              <w:bottom w:val="single" w:sz="6" w:space="0" w:color="435363"/>
            </w:tcBorders>
            <w:tcMar>
              <w:bottom w:w="28" w:type="dxa"/>
            </w:tcMar>
            <w:vAlign w:val="center"/>
          </w:tcPr>
          <w:p>
            <w:pPr>
              <w:pStyle w:val="TableContents"/>
              <w:bidi w:val="0"/>
              <w:spacing w:before="0" w:after="283"/>
              <w:jc w:val="left"/>
              <w:rPr>
                <w:color w:val="435363"/>
              </w:rPr>
            </w:pPr>
            <w:r>
              <w:rPr>
                <w:color w:val="435363"/>
              </w:rPr>
              <w:t> </w:t>
            </w:r>
          </w:p>
        </w:tc>
        <w:tc>
          <w:tcPr>
            <w:tcW w:w="1431" w:type="dxa"/>
            <w:tcBorders>
              <w:bottom w:val="single" w:sz="6" w:space="0" w:color="435363"/>
            </w:tcBorders>
            <w:tcMar>
              <w:bottom w:w="28" w:type="dxa"/>
            </w:tcMar>
            <w:vAlign w:val="center"/>
          </w:tcPr>
          <w:p>
            <w:pPr>
              <w:pStyle w:val="TableContents"/>
              <w:bidi w:val="0"/>
              <w:spacing w:before="0" w:after="283"/>
              <w:jc w:val="right"/>
              <w:rPr>
                <w:color w:val="435363"/>
              </w:rPr>
            </w:pPr>
            <w:r>
              <w:rPr>
                <w:color w:val="435363"/>
              </w:rPr>
              <w:t>968,750</w:t>
            </w:r>
          </w:p>
        </w:tc>
        <w:tc>
          <w:tcPr>
            <w:tcW w:w="35" w:type="dxa"/>
            <w:tcBorders>
              <w:bottom w:val="single" w:sz="6" w:space="0" w:color="435363"/>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435363"/>
            </w:tcBorders>
            <w:tcMar>
              <w:bottom w:w="28" w:type="dxa"/>
            </w:tcMar>
            <w:vAlign w:val="center"/>
          </w:tcPr>
          <w:p>
            <w:pPr>
              <w:pStyle w:val="TableContents"/>
              <w:bidi w:val="0"/>
              <w:spacing w:before="0" w:after="283"/>
              <w:jc w:val="left"/>
              <w:rPr/>
            </w:pPr>
            <w:r>
              <w:rPr/>
              <w:t> </w:t>
            </w:r>
          </w:p>
        </w:tc>
        <w:tc>
          <w:tcPr>
            <w:tcW w:w="80" w:type="dxa"/>
            <w:tcBorders>
              <w:bottom w:val="single" w:sz="6" w:space="0" w:color="435363"/>
            </w:tcBorders>
            <w:tcMar>
              <w:bottom w:w="28" w:type="dxa"/>
            </w:tcMar>
            <w:vAlign w:val="center"/>
          </w:tcPr>
          <w:p>
            <w:pPr>
              <w:pStyle w:val="TableContents"/>
              <w:bidi w:val="0"/>
              <w:spacing w:before="0" w:after="283"/>
              <w:jc w:val="left"/>
              <w:rPr/>
            </w:pPr>
            <w:r>
              <w:rPr/>
              <w:t> </w:t>
            </w:r>
          </w:p>
        </w:tc>
        <w:tc>
          <w:tcPr>
            <w:tcW w:w="80" w:type="dxa"/>
            <w:tcBorders>
              <w:bottom w:val="single" w:sz="6" w:space="0" w:color="435363"/>
            </w:tcBorders>
            <w:tcMar>
              <w:bottom w:w="28" w:type="dxa"/>
            </w:tcMar>
            <w:vAlign w:val="center"/>
          </w:tcPr>
          <w:p>
            <w:pPr>
              <w:pStyle w:val="TableContents"/>
              <w:bidi w:val="0"/>
              <w:spacing w:before="0" w:after="283"/>
              <w:jc w:val="left"/>
              <w:rPr>
                <w:color w:val="435363"/>
              </w:rPr>
            </w:pPr>
            <w:r>
              <w:rPr>
                <w:color w:val="435363"/>
              </w:rPr>
              <w:t> </w:t>
            </w:r>
          </w:p>
        </w:tc>
        <w:tc>
          <w:tcPr>
            <w:tcW w:w="1477" w:type="dxa"/>
            <w:tcBorders>
              <w:bottom w:val="single" w:sz="6" w:space="0" w:color="435363"/>
            </w:tcBorders>
            <w:tcMar>
              <w:bottom w:w="28" w:type="dxa"/>
            </w:tcMar>
            <w:vAlign w:val="center"/>
          </w:tcPr>
          <w:p>
            <w:pPr>
              <w:pStyle w:val="TableContents"/>
              <w:bidi w:val="0"/>
              <w:spacing w:before="0" w:after="283"/>
              <w:jc w:val="right"/>
              <w:rPr>
                <w:color w:val="435363"/>
              </w:rPr>
            </w:pPr>
            <w:r>
              <w:rPr>
                <w:color w:val="435363"/>
              </w:rPr>
              <w:t>2,860,000</w:t>
            </w:r>
          </w:p>
        </w:tc>
        <w:tc>
          <w:tcPr>
            <w:tcW w:w="33" w:type="dxa"/>
            <w:tcBorders>
              <w:bottom w:val="single" w:sz="6" w:space="0" w:color="435363"/>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435363"/>
            </w:tcBorders>
            <w:tcMar>
              <w:bottom w:w="28" w:type="dxa"/>
            </w:tcMar>
            <w:vAlign w:val="center"/>
          </w:tcPr>
          <w:p>
            <w:pPr>
              <w:pStyle w:val="TableContents"/>
              <w:bidi w:val="0"/>
              <w:spacing w:before="0" w:after="283"/>
              <w:jc w:val="left"/>
              <w:rPr/>
            </w:pPr>
            <w:r>
              <w:rPr/>
              <w:t> </w:t>
            </w:r>
          </w:p>
        </w:tc>
        <w:tc>
          <w:tcPr>
            <w:tcW w:w="87" w:type="dxa"/>
            <w:tcBorders>
              <w:bottom w:val="single" w:sz="6" w:space="0" w:color="435363"/>
            </w:tcBorders>
            <w:tcMar>
              <w:bottom w:w="28" w:type="dxa"/>
            </w:tcMar>
            <w:vAlign w:val="center"/>
          </w:tcPr>
          <w:p>
            <w:pPr>
              <w:pStyle w:val="TableContents"/>
              <w:bidi w:val="0"/>
              <w:spacing w:before="0" w:after="283"/>
              <w:jc w:val="left"/>
              <w:rPr/>
            </w:pPr>
            <w:r>
              <w:rPr/>
              <w:t> </w:t>
            </w:r>
          </w:p>
        </w:tc>
        <w:tc>
          <w:tcPr>
            <w:tcW w:w="87" w:type="dxa"/>
            <w:tcBorders>
              <w:bottom w:val="single" w:sz="6" w:space="0" w:color="435363"/>
            </w:tcBorders>
            <w:tcMar>
              <w:bottom w:w="28" w:type="dxa"/>
            </w:tcMar>
            <w:vAlign w:val="center"/>
          </w:tcPr>
          <w:p>
            <w:pPr>
              <w:pStyle w:val="TableContents"/>
              <w:bidi w:val="0"/>
              <w:spacing w:before="0" w:after="283"/>
              <w:jc w:val="left"/>
              <w:rPr>
                <w:color w:val="435363"/>
              </w:rPr>
            </w:pPr>
            <w:r>
              <w:rPr>
                <w:color w:val="435363"/>
              </w:rPr>
              <w:t> </w:t>
            </w:r>
          </w:p>
        </w:tc>
        <w:tc>
          <w:tcPr>
            <w:tcW w:w="1604" w:type="dxa"/>
            <w:tcBorders>
              <w:bottom w:val="single" w:sz="6" w:space="0" w:color="435363"/>
            </w:tcBorders>
            <w:tcMar>
              <w:bottom w:w="28" w:type="dxa"/>
            </w:tcMar>
            <w:vAlign w:val="center"/>
          </w:tcPr>
          <w:p>
            <w:pPr>
              <w:pStyle w:val="TableContents"/>
              <w:bidi w:val="0"/>
              <w:spacing w:before="0" w:after="283"/>
              <w:jc w:val="right"/>
              <w:rPr>
                <w:color w:val="435363"/>
              </w:rPr>
            </w:pPr>
            <w:r>
              <w:rPr>
                <w:color w:val="435363"/>
              </w:rPr>
              <w:t>4,603,750</w:t>
            </w:r>
          </w:p>
        </w:tc>
        <w:tc>
          <w:tcPr>
            <w:tcW w:w="57" w:type="dxa"/>
            <w:tcBorders>
              <w:bottom w:val="single" w:sz="6" w:space="0" w:color="435363"/>
            </w:tcBorders>
            <w:tcMar>
              <w:bottom w:w="28"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36" w:type="dxa"/>
        <w:jc w:val="left"/>
        <w:tblInd w:w="0" w:type="dxa"/>
        <w:tblLayout w:type="fixed"/>
        <w:tblCellMar>
          <w:top w:w="0" w:type="dxa"/>
          <w:left w:w="0" w:type="dxa"/>
          <w:bottom w:w="0" w:type="dxa"/>
          <w:right w:w="0" w:type="dxa"/>
        </w:tblCellMar>
      </w:tblPr>
      <w:tblGrid>
        <w:gridCol w:w="38"/>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tbl>
      <w:tblPr>
        <w:tblW w:w="1306" w:type="dxa"/>
        <w:jc w:val="left"/>
        <w:tblInd w:w="0" w:type="dxa"/>
        <w:tblLayout w:type="fixed"/>
        <w:tblCellMar>
          <w:top w:w="0" w:type="dxa"/>
          <w:left w:w="0" w:type="dxa"/>
          <w:bottom w:w="0" w:type="dxa"/>
          <w:right w:w="0" w:type="dxa"/>
        </w:tblCellMar>
      </w:tblPr>
      <w:tblGrid>
        <w:gridCol w:w="245"/>
        <w:gridCol w:w="60"/>
        <w:gridCol w:w="1001"/>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b/>
                <w:color w:val="435363"/>
                <w:sz w:val="18"/>
              </w:rPr>
            </w:pPr>
            <w:r>
              <w:rPr>
                <w:rFonts w:ascii="ARIAL" w:hAnsi="ARIAL"/>
                <w:b/>
                <w:color w:val="435363"/>
                <w:sz w:val="18"/>
              </w:rPr>
              <w:t>46</w:t>
            </w:r>
          </w:p>
        </w:tc>
        <w:tc>
          <w:tcPr>
            <w:tcW w:w="60" w:type="dxa"/>
            <w:tcBorders/>
            <w:vAlign w:val="center"/>
          </w:tcPr>
          <w:p>
            <w:pPr>
              <w:pStyle w:val="TableContents"/>
              <w:bidi w:val="0"/>
              <w:spacing w:before="0" w:after="283"/>
              <w:jc w:val="left"/>
              <w:rPr/>
            </w:pPr>
            <w:r>
              <w:rPr/>
              <w:t> </w:t>
            </w:r>
          </w:p>
        </w:tc>
        <w:tc>
          <w:tcPr>
            <w:tcW w:w="1001" w:type="dxa"/>
            <w:tcBorders/>
            <w:vAlign w:val="center"/>
          </w:tcPr>
          <w:p>
            <w:pPr>
              <w:pStyle w:val="TableContents"/>
              <w:bidi w:val="0"/>
              <w:spacing w:before="0" w:after="283"/>
              <w:jc w:val="left"/>
              <w:rPr/>
            </w:pPr>
            <w:r>
              <w:rPr/>
              <w:drawing>
                <wp:inline distT="0" distB="0" distL="0" distR="0">
                  <wp:extent cx="588010" cy="19050"/>
                  <wp:effectExtent l="0" t="0" r="0" b="0"/>
                  <wp:docPr id="201" name="Image1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Image195" descr=""/>
                          <pic:cNvPicPr>
                            <a:picLocks noChangeAspect="1" noChangeArrowheads="1"/>
                          </pic:cNvPicPr>
                        </pic:nvPicPr>
                        <pic:blipFill>
                          <a:blip r:embed="rId198"/>
                          <a:stretch>
                            <a:fillRect/>
                          </a:stretch>
                        </pic:blipFill>
                        <pic:spPr bwMode="auto">
                          <a:xfrm>
                            <a:off x="0" y="0"/>
                            <a:ext cx="588010" cy="19050"/>
                          </a:xfrm>
                          <a:prstGeom prst="rect">
                            <a:avLst/>
                          </a:prstGeom>
                        </pic:spPr>
                      </pic:pic>
                    </a:graphicData>
                  </a:graphic>
                </wp:inline>
              </w:drawing>
            </w:r>
            <w:r>
              <w:rPr/>
              <w:t xml:space="preserve"> </w:t>
            </w:r>
          </w:p>
        </w:tc>
      </w:tr>
    </w:tbl>
    <w:p>
      <w:pPr>
        <w:pStyle w:val="TextBody"/>
        <w:bidi w:val="0"/>
        <w:spacing w:before="0" w:after="0"/>
        <w:jc w:val="center"/>
        <w:rPr>
          <w:rFonts w:ascii="ARIAL" w:hAnsi="ARIAL"/>
          <w:color w:val="435363"/>
          <w:sz w:val="16"/>
        </w:rPr>
      </w:pPr>
      <w:r>
        <w:rPr>
          <w:rFonts w:ascii="ARIAL" w:hAnsi="ARIAL"/>
          <w:color w:val="435363"/>
          <w:sz w:val="16"/>
        </w:rPr>
        <w:t xml:space="preserve">2024 Proxy Statement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left"/>
        <w:rPr>
          <w:rFonts w:ascii="ARIAL" w:hAnsi="ARIAL"/>
          <w:color w:val="435363"/>
          <w:sz w:val="18"/>
        </w:rPr>
      </w:pPr>
      <w:r>
        <w:rPr>
          <w:rFonts w:ascii="ARIAL" w:hAnsi="ARIAL"/>
          <w:color w:val="435363"/>
          <w:sz w:val="18"/>
        </w:rPr>
        <w:t xml:space="preserve">The graphics below show the mix of each element of the 2023 annual target direct compensation package for Mr. Isom and the average for our other named executive officers.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09270" cy="266700"/>
            <wp:effectExtent l="0" t="0" r="0" b="0"/>
            <wp:docPr id="202" name="Image1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Image196" descr=""/>
                    <pic:cNvPicPr>
                      <a:picLocks noChangeAspect="1" noChangeArrowheads="1"/>
                    </pic:cNvPicPr>
                  </pic:nvPicPr>
                  <pic:blipFill>
                    <a:blip r:embed="rId199"/>
                    <a:stretch>
                      <a:fillRect/>
                    </a:stretch>
                  </pic:blipFill>
                  <pic:spPr bwMode="auto">
                    <a:xfrm>
                      <a:off x="0" y="0"/>
                      <a:ext cx="509270" cy="266700"/>
                    </a:xfrm>
                    <a:prstGeom prst="rect">
                      <a:avLst/>
                    </a:prstGeom>
                  </pic:spPr>
                </pic:pic>
              </a:graphicData>
            </a:graphic>
          </wp:inline>
        </w:drawing>
      </w:r>
      <w:r>
        <w:rPr/>
        <w:t xml:space="preserve"> </w:t>
      </w:r>
    </w:p>
    <w:p>
      <w:pPr>
        <w:pStyle w:val="TextBody"/>
        <w:bidi w:val="0"/>
        <w:spacing w:before="240" w:after="0"/>
        <w:jc w:val="left"/>
        <w:rPr>
          <w:rFonts w:ascii="ARIAL" w:hAnsi="ARIAL"/>
          <w:b/>
          <w:color w:val="435363"/>
          <w:sz w:val="18"/>
        </w:rPr>
      </w:pPr>
      <w:r>
        <w:rPr>
          <w:rFonts w:ascii="ARIAL" w:hAnsi="ARIAL"/>
          <w:b/>
          <w:color w:val="435363"/>
          <w:sz w:val="18"/>
        </w:rPr>
        <w:t xml:space="preserve">Commitment to Effective Compensation Governance </w:t>
      </w:r>
    </w:p>
    <w:p>
      <w:pPr>
        <w:pStyle w:val="TextBody"/>
        <w:bidi w:val="0"/>
        <w:spacing w:before="80" w:after="0"/>
        <w:jc w:val="left"/>
        <w:rPr>
          <w:rFonts w:ascii="ARIAL" w:hAnsi="ARIAL"/>
          <w:color w:val="435363"/>
          <w:sz w:val="18"/>
        </w:rPr>
      </w:pPr>
      <w:r>
        <w:rPr>
          <w:rFonts w:ascii="ARIAL" w:hAnsi="ARIAL"/>
          <w:color w:val="435363"/>
          <w:sz w:val="18"/>
        </w:rPr>
        <w:t xml:space="preserve">We are committed to good compensation governance and have adopted compensation policies and practices in furtherance of our commitment, including the following: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931"/>
        <w:gridCol w:w="60"/>
        <w:gridCol w:w="260"/>
        <w:gridCol w:w="60"/>
        <w:gridCol w:w="260"/>
        <w:gridCol w:w="60"/>
        <w:gridCol w:w="3574"/>
      </w:tblGrid>
      <w:tr>
        <w:trPr/>
        <w:tc>
          <w:tcPr>
            <w:tcW w:w="593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74" w:type="dxa"/>
            <w:tcBorders/>
            <w:vAlign w:val="center"/>
          </w:tcPr>
          <w:p>
            <w:pPr>
              <w:pStyle w:val="TableContents"/>
              <w:bidi w:val="0"/>
              <w:spacing w:before="0" w:after="283"/>
              <w:jc w:val="left"/>
              <w:rPr>
                <w:sz w:val="4"/>
                <w:szCs w:val="4"/>
              </w:rPr>
            </w:pPr>
            <w:r>
              <w:rPr>
                <w:sz w:val="4"/>
                <w:szCs w:val="4"/>
              </w:rPr>
            </w:r>
          </w:p>
        </w:tc>
      </w:tr>
      <w:tr>
        <w:trPr/>
        <w:tc>
          <w:tcPr>
            <w:tcW w:w="5931" w:type="dxa"/>
            <w:tcBorders>
              <w:bottom w:val="single" w:sz="6" w:space="0" w:color="BF0000"/>
            </w:tcBorders>
            <w:tcMar>
              <w:bottom w:w="60" w:type="dxa"/>
            </w:tcMar>
            <w:vAlign w:val="center"/>
          </w:tcPr>
          <w:p>
            <w:pPr>
              <w:pStyle w:val="TableContents"/>
              <w:bidi w:val="0"/>
              <w:spacing w:before="0" w:after="283"/>
              <w:jc w:val="center"/>
              <w:rPr>
                <w:b/>
                <w:color w:val="3575B3"/>
              </w:rPr>
            </w:pPr>
            <w:r>
              <w:rPr>
                <w:b/>
                <w:color w:val="3575B3"/>
              </w:rPr>
              <w:t>What We Do</w:t>
            </w:r>
          </w:p>
        </w:tc>
        <w:tc>
          <w:tcPr>
            <w:tcW w:w="60" w:type="dxa"/>
            <w:tcBorders>
              <w:bottom w:val="single" w:sz="6" w:space="0" w:color="BF0000"/>
            </w:tcBorders>
            <w:tcMar>
              <w:bottom w:w="28" w:type="dxa"/>
            </w:tcMar>
            <w:vAlign w:val="center"/>
          </w:tcPr>
          <w:p>
            <w:pPr>
              <w:pStyle w:val="TableContents"/>
              <w:bidi w:val="0"/>
              <w:spacing w:before="0" w:after="283"/>
              <w:jc w:val="left"/>
              <w:rPr/>
            </w:pPr>
            <w:r>
              <w:rPr/>
              <w:t> </w:t>
            </w:r>
          </w:p>
        </w:tc>
        <w:tc>
          <w:tcPr>
            <w:tcW w:w="260" w:type="dxa"/>
            <w:tcBorders>
              <w:bottom w:val="single" w:sz="6" w:space="0" w:color="BF0000"/>
            </w:tcBorders>
            <w:tcMar>
              <w:bottom w:w="60" w:type="dxa"/>
            </w:tcMar>
            <w:vAlign w:val="center"/>
          </w:tcPr>
          <w:p>
            <w:pPr>
              <w:pStyle w:val="TableContents"/>
              <w:bidi w:val="0"/>
              <w:spacing w:before="0" w:after="283"/>
              <w:jc w:val="left"/>
              <w:rPr>
                <w:color w:val="435363"/>
              </w:rPr>
            </w:pPr>
            <w:r>
              <w:rPr>
                <w:color w:val="435363"/>
              </w:rPr>
              <w:t> </w:t>
            </w:r>
          </w:p>
        </w:tc>
        <w:tc>
          <w:tcPr>
            <w:tcW w:w="60" w:type="dxa"/>
            <w:tcBorders>
              <w:bottom w:val="single" w:sz="6" w:space="0" w:color="BF0000"/>
            </w:tcBorders>
            <w:tcMar>
              <w:bottom w:w="28" w:type="dxa"/>
            </w:tcMar>
            <w:vAlign w:val="center"/>
          </w:tcPr>
          <w:p>
            <w:pPr>
              <w:pStyle w:val="TableContents"/>
              <w:bidi w:val="0"/>
              <w:spacing w:before="0" w:after="283"/>
              <w:jc w:val="left"/>
              <w:rPr/>
            </w:pPr>
            <w:r>
              <w:rPr/>
              <w:t> </w:t>
            </w:r>
          </w:p>
        </w:tc>
        <w:tc>
          <w:tcPr>
            <w:tcW w:w="260" w:type="dxa"/>
            <w:tcBorders>
              <w:bottom w:val="single" w:sz="6" w:space="0" w:color="BF0000"/>
            </w:tcBorders>
            <w:tcMar>
              <w:bottom w:w="60" w:type="dxa"/>
            </w:tcMar>
            <w:vAlign w:val="center"/>
          </w:tcPr>
          <w:p>
            <w:pPr>
              <w:pStyle w:val="TableContents"/>
              <w:bidi w:val="0"/>
              <w:spacing w:before="0" w:after="283"/>
              <w:jc w:val="left"/>
              <w:rPr>
                <w:color w:val="435363"/>
              </w:rPr>
            </w:pPr>
            <w:r>
              <w:rPr>
                <w:color w:val="435363"/>
              </w:rPr>
              <w:t> </w:t>
            </w:r>
          </w:p>
        </w:tc>
        <w:tc>
          <w:tcPr>
            <w:tcW w:w="60" w:type="dxa"/>
            <w:tcBorders>
              <w:bottom w:val="single" w:sz="6" w:space="0" w:color="BF0000"/>
            </w:tcBorders>
            <w:tcMar>
              <w:bottom w:w="28" w:type="dxa"/>
            </w:tcMar>
            <w:vAlign w:val="center"/>
          </w:tcPr>
          <w:p>
            <w:pPr>
              <w:pStyle w:val="TableContents"/>
              <w:bidi w:val="0"/>
              <w:spacing w:before="0" w:after="283"/>
              <w:jc w:val="left"/>
              <w:rPr/>
            </w:pPr>
            <w:r>
              <w:rPr/>
              <w:t> </w:t>
            </w:r>
          </w:p>
        </w:tc>
        <w:tc>
          <w:tcPr>
            <w:tcW w:w="3574" w:type="dxa"/>
            <w:tcBorders>
              <w:bottom w:val="single" w:sz="6" w:space="0" w:color="BF0000"/>
            </w:tcBorders>
            <w:tcMar>
              <w:bottom w:w="60" w:type="dxa"/>
            </w:tcMar>
            <w:vAlign w:val="center"/>
          </w:tcPr>
          <w:p>
            <w:pPr>
              <w:pStyle w:val="TableContents"/>
              <w:bidi w:val="0"/>
              <w:spacing w:before="0" w:after="283"/>
              <w:jc w:val="center"/>
              <w:rPr>
                <w:b/>
                <w:color w:val="3575B3"/>
              </w:rPr>
            </w:pPr>
            <w:r>
              <w:rPr>
                <w:b/>
                <w:color w:val="3575B3"/>
              </w:rPr>
              <w:t>What We Do NOT Do</w:t>
            </w:r>
          </w:p>
        </w:tc>
      </w:tr>
      <w:tr>
        <w:trPr/>
        <w:tc>
          <w:tcPr>
            <w:tcW w:w="5931" w:type="dxa"/>
            <w:tcBorders/>
            <w:shd w:fill="EDEDED" w:val="clear"/>
            <w:vAlign w:val="center"/>
          </w:tcPr>
          <w:p>
            <w:pPr>
              <w:pStyle w:val="TableContents"/>
              <w:bidi w:val="0"/>
              <w:spacing w:before="0" w:after="283"/>
              <w:jc w:val="left"/>
              <w:rPr>
                <w:sz w:val="4"/>
                <w:szCs w:val="4"/>
              </w:rPr>
            </w:pPr>
            <w:r>
              <w:rPr>
                <w:sz w:val="4"/>
                <w:szCs w:val="4"/>
              </w:rPr>
            </w:r>
          </w:p>
        </w:tc>
        <w:tc>
          <w:tcPr>
            <w:tcW w:w="320" w:type="dxa"/>
            <w:gridSpan w:val="2"/>
            <w:tcBorders/>
            <w:shd w:fill="EDEDED" w:val="clear"/>
            <w:vAlign w:val="center"/>
          </w:tcPr>
          <w:p>
            <w:pPr>
              <w:pStyle w:val="TableContents"/>
              <w:bidi w:val="0"/>
              <w:spacing w:before="0" w:after="283"/>
              <w:jc w:val="left"/>
              <w:rPr>
                <w:sz w:val="4"/>
                <w:szCs w:val="4"/>
              </w:rPr>
            </w:pPr>
            <w:r>
              <w:rPr>
                <w:sz w:val="4"/>
                <w:szCs w:val="4"/>
              </w:rPr>
            </w:r>
          </w:p>
        </w:tc>
        <w:tc>
          <w:tcPr>
            <w:tcW w:w="320" w:type="dxa"/>
            <w:gridSpan w:val="2"/>
            <w:tcBorders/>
            <w:shd w:fill="EDEDED" w:val="clear"/>
            <w:vAlign w:val="center"/>
          </w:tcPr>
          <w:p>
            <w:pPr>
              <w:pStyle w:val="TableContents"/>
              <w:bidi w:val="0"/>
              <w:spacing w:before="0" w:after="283"/>
              <w:jc w:val="left"/>
              <w:rPr>
                <w:sz w:val="4"/>
                <w:szCs w:val="4"/>
              </w:rPr>
            </w:pPr>
            <w:r>
              <w:rPr>
                <w:sz w:val="4"/>
                <w:szCs w:val="4"/>
              </w:rPr>
            </w:r>
          </w:p>
        </w:tc>
        <w:tc>
          <w:tcPr>
            <w:tcW w:w="3634" w:type="dxa"/>
            <w:gridSpan w:val="2"/>
            <w:tcBorders/>
            <w:shd w:fill="EDEDED" w:val="clear"/>
            <w:vAlign w:val="center"/>
          </w:tcPr>
          <w:p>
            <w:pPr>
              <w:pStyle w:val="TableContents"/>
              <w:bidi w:val="0"/>
              <w:spacing w:before="0" w:after="283"/>
              <w:jc w:val="left"/>
              <w:rPr>
                <w:sz w:val="4"/>
                <w:szCs w:val="4"/>
              </w:rPr>
            </w:pPr>
            <w:r>
              <w:rPr>
                <w:sz w:val="4"/>
                <w:szCs w:val="4"/>
              </w:rPr>
            </w:r>
          </w:p>
        </w:tc>
      </w:tr>
      <w:tr>
        <w:trPr/>
        <w:tc>
          <w:tcPr>
            <w:tcW w:w="5931" w:type="dxa"/>
            <w:tcBorders/>
            <w:shd w:fill="EDEDED" w:val="clear"/>
            <w:vAlign w:val="center"/>
          </w:tcPr>
          <w:p>
            <w:pPr>
              <w:pStyle w:val="TableContents"/>
              <w:bidi w:val="0"/>
              <w:spacing w:before="0" w:after="0"/>
              <w:jc w:val="left"/>
              <w:rPr>
                <w:color w:val="435363"/>
              </w:rPr>
            </w:pPr>
            <w:r>
              <w:rPr>
                <w:color w:val="435363"/>
              </w:rPr>
              <w:t> </w:t>
            </w:r>
            <w:r>
              <w:rPr>
                <w:color w:val="3575B3"/>
              </w:rPr>
              <w:t>✓</w:t>
            </w:r>
            <w:r>
              <w:rPr>
                <w:color w:val="435363"/>
              </w:rPr>
              <w:t>  </w:t>
            </w:r>
            <w:r>
              <w:rPr>
                <w:rFonts w:ascii="ARIAL" w:hAnsi="ARIAL"/>
                <w:b/>
                <w:color w:val="435363"/>
                <w:sz w:val="16"/>
              </w:rPr>
              <w:t>91% of CEO’s Annual Target Compensation is At-Risk and 74% is in the form of Long-term Equity Incentives</w:t>
            </w:r>
            <w:r>
              <w:rPr>
                <w:rFonts w:ascii="ARIAL" w:hAnsi="ARIAL"/>
                <w:color w:val="435363"/>
                <w:sz w:val="16"/>
              </w:rPr>
              <w:t xml:space="preserve"> that foster alignment with stockholders.</w:t>
            </w:r>
          </w:p>
          <w:p>
            <w:pPr>
              <w:pStyle w:val="TableContents"/>
              <w:bidi w:val="0"/>
              <w:spacing w:before="0" w:after="0"/>
              <w:jc w:val="left"/>
              <w:rPr/>
            </w:pPr>
            <w:r>
              <w:rPr/>
              <w:t> </w:t>
            </w:r>
          </w:p>
          <w:p>
            <w:pPr>
              <w:pStyle w:val="TableContents"/>
              <w:bidi w:val="0"/>
              <w:spacing w:before="0" w:after="0"/>
              <w:jc w:val="left"/>
              <w:rPr>
                <w:color w:val="435363"/>
              </w:rPr>
            </w:pPr>
            <w:r>
              <w:rPr>
                <w:color w:val="435363"/>
              </w:rPr>
              <w:t> </w:t>
            </w:r>
            <w:r>
              <w:rPr>
                <w:color w:val="3575B3"/>
              </w:rPr>
              <w:t>✓</w:t>
            </w:r>
            <w:r>
              <w:rPr>
                <w:color w:val="435363"/>
              </w:rPr>
              <w:t>  </w:t>
            </w:r>
            <w:r>
              <w:rPr>
                <w:rFonts w:ascii="ARIAL" w:hAnsi="ARIAL"/>
                <w:b/>
                <w:color w:val="435363"/>
                <w:sz w:val="16"/>
              </w:rPr>
              <w:t>Link Pay to Performance</w:t>
            </w:r>
            <w:r>
              <w:rPr>
                <w:rFonts w:ascii="ARIAL" w:hAnsi="ARIAL"/>
                <w:color w:val="435363"/>
                <w:sz w:val="16"/>
              </w:rPr>
              <w:t xml:space="preserve"> with performance goals tied to improving the reliability, profitability and accountability of our operations to create long-term stockholder value.</w:t>
            </w:r>
          </w:p>
          <w:p>
            <w:pPr>
              <w:pStyle w:val="TableContents"/>
              <w:bidi w:val="0"/>
              <w:spacing w:before="0" w:after="0"/>
              <w:jc w:val="left"/>
              <w:rPr/>
            </w:pPr>
            <w:r>
              <w:rPr/>
              <w:t> </w:t>
            </w:r>
          </w:p>
          <w:p>
            <w:pPr>
              <w:pStyle w:val="TableContents"/>
              <w:bidi w:val="0"/>
              <w:spacing w:before="0" w:after="0"/>
              <w:jc w:val="left"/>
              <w:rPr>
                <w:color w:val="435363"/>
              </w:rPr>
            </w:pPr>
            <w:r>
              <w:rPr>
                <w:color w:val="435363"/>
              </w:rPr>
              <w:t> </w:t>
            </w:r>
            <w:r>
              <w:rPr>
                <w:color w:val="3575B3"/>
              </w:rPr>
              <w:t>✓</w:t>
            </w:r>
            <w:r>
              <w:rPr>
                <w:color w:val="435363"/>
              </w:rPr>
              <w:t>  </w:t>
            </w:r>
            <w:r>
              <w:rPr>
                <w:rFonts w:ascii="ARIAL" w:hAnsi="ARIAL"/>
                <w:b/>
                <w:color w:val="435363"/>
                <w:sz w:val="16"/>
              </w:rPr>
              <w:t xml:space="preserve">Performance-Based Long-term Equity Incentives with a Three-year Performance Period to </w:t>
            </w:r>
            <w:r>
              <w:rPr>
                <w:rFonts w:ascii="ARIAL" w:hAnsi="ARIAL"/>
                <w:color w:val="435363"/>
                <w:sz w:val="16"/>
              </w:rPr>
              <w:t>promote long-term focus.</w:t>
            </w:r>
          </w:p>
          <w:p>
            <w:pPr>
              <w:pStyle w:val="TableContents"/>
              <w:bidi w:val="0"/>
              <w:spacing w:before="0" w:after="0"/>
              <w:jc w:val="left"/>
              <w:rPr/>
            </w:pPr>
            <w:r>
              <w:rPr/>
              <w:t> </w:t>
            </w:r>
          </w:p>
          <w:p>
            <w:pPr>
              <w:pStyle w:val="TableContents"/>
              <w:bidi w:val="0"/>
              <w:spacing w:before="0" w:after="0"/>
              <w:jc w:val="left"/>
              <w:rPr>
                <w:color w:val="435363"/>
              </w:rPr>
            </w:pPr>
            <w:r>
              <w:rPr>
                <w:color w:val="435363"/>
              </w:rPr>
              <w:t> </w:t>
            </w:r>
            <w:r>
              <w:rPr>
                <w:color w:val="3575B3"/>
              </w:rPr>
              <w:t>✓</w:t>
            </w:r>
            <w:r>
              <w:rPr>
                <w:color w:val="435363"/>
              </w:rPr>
              <w:t>  </w:t>
            </w:r>
            <w:r>
              <w:rPr>
                <w:rFonts w:ascii="ARIAL" w:hAnsi="ARIAL"/>
                <w:b/>
                <w:color w:val="435363"/>
                <w:sz w:val="16"/>
              </w:rPr>
              <w:t>Independent Compensation Consultant</w:t>
            </w:r>
            <w:r>
              <w:rPr>
                <w:rFonts w:ascii="ARIAL" w:hAnsi="ARIAL"/>
                <w:color w:val="435363"/>
                <w:sz w:val="16"/>
              </w:rPr>
              <w:t xml:space="preserve"> that is directly engaged by the Compensation Committee to advise on executive and director compensation matters.</w:t>
            </w:r>
          </w:p>
          <w:p>
            <w:pPr>
              <w:pStyle w:val="TableContents"/>
              <w:bidi w:val="0"/>
              <w:spacing w:before="0" w:after="0"/>
              <w:jc w:val="left"/>
              <w:rPr/>
            </w:pPr>
            <w:r>
              <w:rPr/>
              <w:t> </w:t>
            </w:r>
          </w:p>
          <w:p>
            <w:pPr>
              <w:pStyle w:val="TableContents"/>
              <w:bidi w:val="0"/>
              <w:spacing w:before="0" w:after="0"/>
              <w:jc w:val="left"/>
              <w:rPr>
                <w:color w:val="435363"/>
              </w:rPr>
            </w:pPr>
            <w:r>
              <w:rPr>
                <w:color w:val="435363"/>
              </w:rPr>
              <w:t> </w:t>
            </w:r>
            <w:r>
              <w:rPr>
                <w:color w:val="3575B3"/>
              </w:rPr>
              <w:t>✓</w:t>
            </w:r>
            <w:r>
              <w:rPr>
                <w:color w:val="435363"/>
              </w:rPr>
              <w:t>  </w:t>
            </w:r>
            <w:r>
              <w:rPr>
                <w:rFonts w:ascii="ARIAL" w:hAnsi="ARIAL"/>
                <w:b/>
                <w:color w:val="435363"/>
                <w:sz w:val="16"/>
              </w:rPr>
              <w:t>Robust Stock Ownership Guidelines</w:t>
            </w:r>
            <w:r>
              <w:rPr>
                <w:rFonts w:ascii="ARIAL" w:hAnsi="ARIAL"/>
                <w:color w:val="435363"/>
                <w:sz w:val="16"/>
              </w:rPr>
              <w:t xml:space="preserve"> that align our executive officers’ long-term interests with those of our stockholders.</w:t>
            </w:r>
          </w:p>
          <w:p>
            <w:pPr>
              <w:pStyle w:val="TableContents"/>
              <w:bidi w:val="0"/>
              <w:spacing w:before="0" w:after="0"/>
              <w:jc w:val="left"/>
              <w:rPr/>
            </w:pPr>
            <w:r>
              <w:rPr/>
              <w:t> </w:t>
            </w:r>
          </w:p>
          <w:p>
            <w:pPr>
              <w:pStyle w:val="TableContents"/>
              <w:bidi w:val="0"/>
              <w:spacing w:before="0" w:after="0"/>
              <w:jc w:val="left"/>
              <w:rPr>
                <w:color w:val="435363"/>
              </w:rPr>
            </w:pPr>
            <w:r>
              <w:rPr>
                <w:color w:val="435363"/>
              </w:rPr>
              <w:t> </w:t>
            </w:r>
            <w:r>
              <w:rPr>
                <w:color w:val="3575B3"/>
              </w:rPr>
              <w:t>✓</w:t>
            </w:r>
            <w:r>
              <w:rPr>
                <w:color w:val="435363"/>
              </w:rPr>
              <w:t>  </w:t>
            </w:r>
            <w:r>
              <w:rPr>
                <w:rFonts w:ascii="ARIAL" w:hAnsi="ARIAL"/>
                <w:b/>
                <w:color w:val="435363"/>
                <w:sz w:val="16"/>
              </w:rPr>
              <w:t>Annual Compensation Risk Assessment</w:t>
            </w:r>
            <w:r>
              <w:rPr>
                <w:rFonts w:ascii="ARIAL" w:hAnsi="ARIAL"/>
                <w:color w:val="435363"/>
                <w:sz w:val="16"/>
              </w:rPr>
              <w:t xml:space="preserve"> to identify any elements of our compensation program design or oversight processes that carry elevated levels of adverse risk.</w:t>
            </w:r>
          </w:p>
          <w:p>
            <w:pPr>
              <w:pStyle w:val="TableContents"/>
              <w:bidi w:val="0"/>
              <w:spacing w:before="0" w:after="0"/>
              <w:jc w:val="left"/>
              <w:rPr/>
            </w:pPr>
            <w:r>
              <w:rPr/>
              <w:t> </w:t>
            </w:r>
          </w:p>
          <w:p>
            <w:pPr>
              <w:pStyle w:val="TableContents"/>
              <w:bidi w:val="0"/>
              <w:spacing w:before="0" w:after="0"/>
              <w:jc w:val="left"/>
              <w:rPr>
                <w:color w:val="435363"/>
              </w:rPr>
            </w:pPr>
            <w:r>
              <w:rPr>
                <w:color w:val="435363"/>
              </w:rPr>
              <w:t> </w:t>
            </w:r>
            <w:r>
              <w:rPr>
                <w:color w:val="3575B3"/>
              </w:rPr>
              <w:t>✓</w:t>
            </w:r>
            <w:r>
              <w:rPr>
                <w:color w:val="435363"/>
              </w:rPr>
              <w:t>  </w:t>
            </w:r>
            <w:r>
              <w:rPr>
                <w:rFonts w:ascii="ARIAL" w:hAnsi="ARIAL"/>
                <w:b/>
                <w:color w:val="435363"/>
                <w:sz w:val="16"/>
              </w:rPr>
              <w:t xml:space="preserve">Minimum Vesting Requirements. </w:t>
            </w:r>
            <w:r>
              <w:rPr>
                <w:rFonts w:ascii="ARIAL" w:hAnsi="ARIAL"/>
                <w:color w:val="435363"/>
                <w:sz w:val="16"/>
              </w:rPr>
              <w:t>Subject to limited exceptions, no awards granted under our equity plan may vest until the first anniversary of the date of grant.</w:t>
            </w:r>
          </w:p>
          <w:p>
            <w:pPr>
              <w:pStyle w:val="TableContents"/>
              <w:bidi w:val="0"/>
              <w:spacing w:before="0" w:after="0"/>
              <w:jc w:val="left"/>
              <w:rPr/>
            </w:pPr>
            <w:r>
              <w:rPr/>
              <w:t> </w:t>
            </w:r>
          </w:p>
          <w:p>
            <w:pPr>
              <w:pStyle w:val="TableContents"/>
              <w:bidi w:val="0"/>
              <w:spacing w:before="0" w:after="0"/>
              <w:jc w:val="left"/>
              <w:rPr>
                <w:color w:val="435363"/>
              </w:rPr>
            </w:pPr>
            <w:r>
              <w:rPr>
                <w:color w:val="435363"/>
              </w:rPr>
              <w:t> </w:t>
            </w:r>
            <w:r>
              <w:rPr>
                <w:color w:val="3575B3"/>
              </w:rPr>
              <w:t>✓</w:t>
            </w:r>
            <w:r>
              <w:rPr>
                <w:color w:val="435363"/>
              </w:rPr>
              <w:t>  </w:t>
            </w:r>
            <w:r>
              <w:rPr>
                <w:rFonts w:ascii="ARIAL" w:hAnsi="ARIAL"/>
                <w:b/>
                <w:color w:val="435363"/>
                <w:sz w:val="16"/>
              </w:rPr>
              <w:t>Clawback Policy</w:t>
            </w:r>
            <w:r>
              <w:rPr>
                <w:rFonts w:ascii="ARIAL" w:hAnsi="ARIAL"/>
                <w:color w:val="435363"/>
                <w:sz w:val="16"/>
              </w:rPr>
              <w:t xml:space="preserve"> that mandates recoupment of erroneously awarded incentive compensation to executive officers on accounting restatement consistent with SEC and Nasdaq requirements and goes beyond by providing the Compensation Committee with discretion to recover additional compensation paid under the Company’s STIP, LTIP and other equity incentive awards based on circumstances.</w:t>
            </w:r>
          </w:p>
          <w:p>
            <w:pPr>
              <w:pStyle w:val="TableContents"/>
              <w:bidi w:val="0"/>
              <w:spacing w:before="0" w:after="0"/>
              <w:jc w:val="left"/>
              <w:rPr/>
            </w:pPr>
            <w:r>
              <w:rPr/>
              <w:t> </w:t>
            </w:r>
          </w:p>
          <w:p>
            <w:pPr>
              <w:pStyle w:val="TableContents"/>
              <w:bidi w:val="0"/>
              <w:spacing w:before="0" w:after="20"/>
              <w:jc w:val="left"/>
              <w:rPr>
                <w:color w:val="435363"/>
              </w:rPr>
            </w:pPr>
            <w:r>
              <w:rPr>
                <w:color w:val="435363"/>
              </w:rPr>
              <w:t> </w:t>
            </w:r>
            <w:r>
              <w:rPr>
                <w:color w:val="3575B3"/>
              </w:rPr>
              <w:t>✓</w:t>
            </w:r>
            <w:r>
              <w:rPr>
                <w:color w:val="435363"/>
              </w:rPr>
              <w:t>  </w:t>
            </w:r>
            <w:r>
              <w:rPr>
                <w:rFonts w:ascii="ARIAL" w:hAnsi="ARIAL"/>
                <w:b/>
                <w:color w:val="435363"/>
                <w:sz w:val="16"/>
              </w:rPr>
              <w:t xml:space="preserve">Extensive Stockholder Engagement </w:t>
            </w:r>
            <w:r>
              <w:rPr>
                <w:rFonts w:ascii="ARIAL" w:hAnsi="ARIAL"/>
                <w:color w:val="435363"/>
                <w:sz w:val="16"/>
              </w:rPr>
              <w:t>to solicit investor feedback on our compensation program.</w:t>
            </w:r>
          </w:p>
        </w:tc>
        <w:tc>
          <w:tcPr>
            <w:tcW w:w="60" w:type="dxa"/>
            <w:tcBorders/>
            <w:shd w:fill="EDEDED" w:val="clear"/>
            <w:vAlign w:val="center"/>
          </w:tcPr>
          <w:p>
            <w:pPr>
              <w:pStyle w:val="TableContents"/>
              <w:bidi w:val="0"/>
              <w:spacing w:before="0" w:after="283"/>
              <w:jc w:val="left"/>
              <w:rPr/>
            </w:pPr>
            <w:r>
              <w:rPr/>
              <w:t> </w:t>
            </w:r>
          </w:p>
        </w:tc>
        <w:tc>
          <w:tcPr>
            <w:tcW w:w="26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26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3574" w:type="dxa"/>
            <w:tcBorders/>
            <w:shd w:fill="EDEDED" w:val="clear"/>
            <w:vAlign w:val="center"/>
          </w:tcPr>
          <w:p>
            <w:pPr>
              <w:pStyle w:val="TableContents"/>
              <w:bidi w:val="0"/>
              <w:spacing w:before="0" w:after="0"/>
              <w:jc w:val="left"/>
              <w:rPr>
                <w:color w:val="435363"/>
              </w:rPr>
            </w:pPr>
            <w:r>
              <w:rPr>
                <w:color w:val="BF0000"/>
              </w:rPr>
              <w:t>✖</w:t>
            </w:r>
            <w:r>
              <w:rPr>
                <w:color w:val="435363"/>
              </w:rPr>
              <w:t>  </w:t>
            </w:r>
            <w:r>
              <w:rPr>
                <w:rFonts w:ascii="ARIAL" w:hAnsi="ARIAL"/>
                <w:b/>
                <w:color w:val="435363"/>
                <w:sz w:val="16"/>
              </w:rPr>
              <w:t>No Guaranteed Bonuses</w:t>
            </w:r>
            <w:r>
              <w:rPr>
                <w:rFonts w:ascii="ARIAL" w:hAnsi="ARIAL"/>
                <w:color w:val="435363"/>
                <w:sz w:val="16"/>
              </w:rPr>
              <w:t>. Our executive officers’ bonuses are 100% performance-based.</w:t>
            </w:r>
          </w:p>
          <w:p>
            <w:pPr>
              <w:pStyle w:val="TableContents"/>
              <w:bidi w:val="0"/>
              <w:spacing w:before="0" w:after="0"/>
              <w:jc w:val="left"/>
              <w:rPr/>
            </w:pPr>
            <w:r>
              <w:rPr/>
              <w:t> </w:t>
            </w:r>
          </w:p>
          <w:p>
            <w:pPr>
              <w:pStyle w:val="TableContents"/>
              <w:bidi w:val="0"/>
              <w:spacing w:before="0" w:after="0"/>
              <w:jc w:val="left"/>
              <w:rPr>
                <w:color w:val="435363"/>
              </w:rPr>
            </w:pPr>
            <w:r>
              <w:rPr>
                <w:color w:val="BF0000"/>
              </w:rPr>
              <w:t>✖</w:t>
            </w:r>
            <w:r>
              <w:rPr>
                <w:color w:val="435363"/>
              </w:rPr>
              <w:t>  </w:t>
            </w:r>
            <w:r>
              <w:rPr>
                <w:rFonts w:ascii="ARIAL" w:hAnsi="ARIAL"/>
                <w:b/>
                <w:color w:val="435363"/>
                <w:sz w:val="16"/>
              </w:rPr>
              <w:t>No Active Executive Retirement Plans</w:t>
            </w:r>
            <w:r>
              <w:rPr>
                <w:rFonts w:ascii="ARIAL" w:hAnsi="ARIAL"/>
                <w:color w:val="435363"/>
                <w:sz w:val="16"/>
              </w:rPr>
              <w:t>. We do not maintain any active executive-only or supplemental retirement plans.</w:t>
            </w:r>
          </w:p>
          <w:p>
            <w:pPr>
              <w:pStyle w:val="TableContents"/>
              <w:bidi w:val="0"/>
              <w:spacing w:before="0" w:after="0"/>
              <w:jc w:val="left"/>
              <w:rPr/>
            </w:pPr>
            <w:r>
              <w:rPr/>
              <w:t> </w:t>
            </w:r>
          </w:p>
          <w:p>
            <w:pPr>
              <w:pStyle w:val="TableContents"/>
              <w:bidi w:val="0"/>
              <w:spacing w:before="0" w:after="0"/>
              <w:jc w:val="left"/>
              <w:rPr>
                <w:color w:val="435363"/>
              </w:rPr>
            </w:pPr>
            <w:r>
              <w:rPr>
                <w:color w:val="BF0000"/>
              </w:rPr>
              <w:t>✖</w:t>
            </w:r>
            <w:r>
              <w:rPr>
                <w:color w:val="435363"/>
              </w:rPr>
              <w:t>  </w:t>
            </w:r>
            <w:r>
              <w:rPr>
                <w:rFonts w:ascii="ARIAL" w:hAnsi="ARIAL"/>
                <w:b/>
                <w:color w:val="435363"/>
                <w:sz w:val="16"/>
              </w:rPr>
              <w:t>No Hedging or Pledging of our Stock</w:t>
            </w:r>
            <w:r>
              <w:rPr>
                <w:rFonts w:ascii="ARIAL" w:hAnsi="ARIAL"/>
                <w:color w:val="435363"/>
                <w:sz w:val="16"/>
              </w:rPr>
              <w:t>. We prohibit our executive officers from engaging in hedging transactions or using our stock as collateral for loans.</w:t>
            </w:r>
          </w:p>
          <w:p>
            <w:pPr>
              <w:pStyle w:val="TableContents"/>
              <w:bidi w:val="0"/>
              <w:spacing w:before="0" w:after="0"/>
              <w:jc w:val="left"/>
              <w:rPr/>
            </w:pPr>
            <w:r>
              <w:rPr/>
              <w:t> </w:t>
            </w:r>
          </w:p>
          <w:p>
            <w:pPr>
              <w:pStyle w:val="TableContents"/>
              <w:bidi w:val="0"/>
              <w:spacing w:before="0" w:after="0"/>
              <w:jc w:val="left"/>
              <w:rPr>
                <w:color w:val="435363"/>
              </w:rPr>
            </w:pPr>
            <w:r>
              <w:rPr>
                <w:color w:val="BF0000"/>
              </w:rPr>
              <w:t>✖</w:t>
            </w:r>
            <w:r>
              <w:rPr>
                <w:color w:val="435363"/>
              </w:rPr>
              <w:t>  </w:t>
            </w:r>
            <w:r>
              <w:rPr>
                <w:rFonts w:ascii="ARIAL" w:hAnsi="ARIAL"/>
                <w:b/>
                <w:color w:val="435363"/>
                <w:sz w:val="16"/>
              </w:rPr>
              <w:t>No Excise Tax Gross-Ups</w:t>
            </w:r>
            <w:r>
              <w:rPr>
                <w:rFonts w:ascii="ARIAL" w:hAnsi="ARIAL"/>
                <w:color w:val="435363"/>
                <w:sz w:val="16"/>
              </w:rPr>
              <w:t>. We do not provide gross ups on excise taxes in connection with a change in control.</w:t>
            </w:r>
          </w:p>
          <w:p>
            <w:pPr>
              <w:pStyle w:val="TableContents"/>
              <w:bidi w:val="0"/>
              <w:spacing w:before="0" w:after="0"/>
              <w:jc w:val="left"/>
              <w:rPr/>
            </w:pPr>
            <w:r>
              <w:rPr/>
              <w:t> </w:t>
            </w:r>
          </w:p>
          <w:p>
            <w:pPr>
              <w:pStyle w:val="TableContents"/>
              <w:bidi w:val="0"/>
              <w:spacing w:before="0" w:after="0"/>
              <w:jc w:val="left"/>
              <w:rPr>
                <w:color w:val="435363"/>
              </w:rPr>
            </w:pPr>
            <w:r>
              <w:rPr>
                <w:color w:val="BF0000"/>
              </w:rPr>
              <w:t>✖</w:t>
            </w:r>
            <w:r>
              <w:rPr>
                <w:color w:val="435363"/>
              </w:rPr>
              <w:t>  </w:t>
            </w:r>
            <w:r>
              <w:rPr>
                <w:rFonts w:ascii="ARIAL" w:hAnsi="ARIAL"/>
                <w:b/>
                <w:color w:val="435363"/>
                <w:sz w:val="16"/>
              </w:rPr>
              <w:t>No Excessive Perquisites</w:t>
            </w:r>
            <w:r>
              <w:rPr>
                <w:rFonts w:ascii="ARIAL" w:hAnsi="ARIAL"/>
                <w:color w:val="435363"/>
                <w:sz w:val="16"/>
              </w:rPr>
              <w:t>. Perquisites and other personal benefits are in line with industry standards.</w:t>
            </w:r>
          </w:p>
          <w:p>
            <w:pPr>
              <w:pStyle w:val="TableContents"/>
              <w:bidi w:val="0"/>
              <w:spacing w:before="0" w:after="0"/>
              <w:jc w:val="left"/>
              <w:rPr/>
            </w:pPr>
            <w:r>
              <w:rPr/>
              <w:t> </w:t>
            </w:r>
          </w:p>
          <w:p>
            <w:pPr>
              <w:pStyle w:val="TableContents"/>
              <w:bidi w:val="0"/>
              <w:spacing w:before="0" w:after="0"/>
              <w:jc w:val="left"/>
              <w:rPr>
                <w:color w:val="435363"/>
              </w:rPr>
            </w:pPr>
            <w:r>
              <w:rPr>
                <w:color w:val="BF0000"/>
              </w:rPr>
              <w:t>✖</w:t>
            </w:r>
            <w:r>
              <w:rPr>
                <w:color w:val="435363"/>
              </w:rPr>
              <w:t>  </w:t>
            </w:r>
            <w:r>
              <w:rPr>
                <w:rFonts w:ascii="ARIAL" w:hAnsi="ARIAL"/>
                <w:b/>
                <w:color w:val="435363"/>
                <w:sz w:val="16"/>
              </w:rPr>
              <w:t>No Payouts of Dividends on Unvested Awards</w:t>
            </w:r>
            <w:r>
              <w:rPr>
                <w:rFonts w:ascii="ARIAL" w:hAnsi="ARIAL"/>
                <w:color w:val="435363"/>
                <w:sz w:val="16"/>
              </w:rPr>
              <w:t>. Unless and until an award’s vesting conditions are satisfied, no dividends or dividend equivalents accrued on the award are paid.</w:t>
            </w:r>
          </w:p>
          <w:p>
            <w:pPr>
              <w:pStyle w:val="TableContents"/>
              <w:bidi w:val="0"/>
              <w:spacing w:before="0" w:after="0"/>
              <w:jc w:val="left"/>
              <w:rPr/>
            </w:pPr>
            <w:r>
              <w:rPr/>
              <w:t> </w:t>
            </w:r>
          </w:p>
          <w:p>
            <w:pPr>
              <w:pStyle w:val="TableContents"/>
              <w:bidi w:val="0"/>
              <w:spacing w:before="0" w:after="20"/>
              <w:jc w:val="left"/>
              <w:rPr>
                <w:color w:val="435363"/>
              </w:rPr>
            </w:pPr>
            <w:r>
              <w:rPr>
                <w:color w:val="BF0000"/>
              </w:rPr>
              <w:t>✖</w:t>
            </w:r>
            <w:r>
              <w:rPr>
                <w:color w:val="435363"/>
              </w:rPr>
              <w:t>  </w:t>
            </w:r>
            <w:r>
              <w:rPr>
                <w:rFonts w:ascii="ARIAL" w:hAnsi="ARIAL"/>
                <w:b/>
                <w:color w:val="435363"/>
                <w:sz w:val="16"/>
              </w:rPr>
              <w:t xml:space="preserve">No Repricing of Awards Without Stockholder Approval. </w:t>
            </w:r>
            <w:r>
              <w:rPr>
                <w:rFonts w:ascii="ARIAL" w:hAnsi="ARIAL"/>
                <w:color w:val="435363"/>
                <w:sz w:val="16"/>
              </w:rPr>
              <w:t>Under our equity plan, awards may not be repriced without stockholder approval if the effect would be to reduce the exercise price for the shares underlying the award.</w:t>
            </w:r>
          </w:p>
        </w:tc>
      </w:tr>
    </w:tbl>
    <w:p>
      <w:pPr>
        <w:pStyle w:val="TextBody"/>
        <w:bidi w:val="0"/>
        <w:spacing w:before="0" w:after="0"/>
        <w:jc w:val="left"/>
        <w:rPr/>
      </w:pPr>
      <w:r>
        <w:rPr/>
        <w:t> </w:t>
      </w:r>
    </w:p>
    <w:tbl>
      <w:tblPr>
        <w:tblW w:w="1306" w:type="dxa"/>
        <w:jc w:val="left"/>
        <w:tblInd w:w="0" w:type="dxa"/>
        <w:tblLayout w:type="fixed"/>
        <w:tblCellMar>
          <w:top w:w="0" w:type="dxa"/>
          <w:left w:w="0" w:type="dxa"/>
          <w:bottom w:w="0" w:type="dxa"/>
          <w:right w:w="0" w:type="dxa"/>
        </w:tblCellMar>
      </w:tblPr>
      <w:tblGrid>
        <w:gridCol w:w="1001"/>
        <w:gridCol w:w="60"/>
        <w:gridCol w:w="245"/>
      </w:tblGrid>
      <w:tr>
        <w:trPr/>
        <w:tc>
          <w:tcPr>
            <w:tcW w:w="10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1001" w:type="dxa"/>
            <w:tcBorders/>
            <w:vAlign w:val="center"/>
          </w:tcPr>
          <w:p>
            <w:pPr>
              <w:pStyle w:val="TableContents"/>
              <w:bidi w:val="0"/>
              <w:spacing w:before="0" w:after="0"/>
              <w:jc w:val="left"/>
              <w:rPr/>
            </w:pPr>
            <w:r>
              <w:rPr/>
              <w:t> </w:t>
            </w:r>
          </w:p>
          <w:p>
            <w:pPr>
              <w:pStyle w:val="TableContents"/>
              <w:bidi w:val="0"/>
              <w:spacing w:before="0" w:after="20"/>
              <w:jc w:val="right"/>
              <w:rPr/>
            </w:pPr>
            <w:r>
              <w:rPr/>
              <w:drawing>
                <wp:inline distT="0" distB="0" distL="0" distR="0">
                  <wp:extent cx="588010" cy="19050"/>
                  <wp:effectExtent l="0" t="0" r="0" b="0"/>
                  <wp:docPr id="203" name="Image1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Image197" descr=""/>
                          <pic:cNvPicPr>
                            <a:picLocks noChangeAspect="1" noChangeArrowheads="1"/>
                          </pic:cNvPicPr>
                        </pic:nvPicPr>
                        <pic:blipFill>
                          <a:blip r:embed="rId200"/>
                          <a:stretch>
                            <a:fillRect/>
                          </a:stretch>
                        </pic:blipFill>
                        <pic:spPr bwMode="auto">
                          <a:xfrm>
                            <a:off x="0" y="0"/>
                            <a:ext cx="588010" cy="1905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jc w:val="left"/>
              <w:rPr/>
            </w:pPr>
            <w:r>
              <w:rPr/>
              <w:t> </w:t>
            </w:r>
          </w:p>
          <w:p>
            <w:pPr>
              <w:pStyle w:val="TableContents"/>
              <w:bidi w:val="0"/>
              <w:spacing w:before="0" w:after="20"/>
              <w:jc w:val="right"/>
              <w:rPr>
                <w:rFonts w:ascii="ARIAL" w:hAnsi="ARIAL"/>
                <w:b/>
                <w:color w:val="435363"/>
                <w:sz w:val="18"/>
              </w:rPr>
            </w:pPr>
            <w:r>
              <w:rPr>
                <w:rFonts w:ascii="ARIAL" w:hAnsi="ARIAL"/>
                <w:b/>
                <w:color w:val="435363"/>
                <w:sz w:val="18"/>
              </w:rPr>
              <w:t>47</w:t>
            </w:r>
          </w:p>
        </w:tc>
      </w:tr>
    </w:tbl>
    <w:tbl>
      <w:tblPr>
        <w:tblW w:w="136" w:type="dxa"/>
        <w:jc w:val="left"/>
        <w:tblInd w:w="0" w:type="dxa"/>
        <w:tblLayout w:type="fixed"/>
        <w:tblCellMar>
          <w:top w:w="0" w:type="dxa"/>
          <w:left w:w="0" w:type="dxa"/>
          <w:bottom w:w="0" w:type="dxa"/>
          <w:right w:w="0" w:type="dxa"/>
        </w:tblCellMar>
      </w:tblPr>
      <w:tblGrid>
        <w:gridCol w:w="38"/>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rFonts w:ascii="ARIAL" w:hAnsi="ARIAL"/>
          <w:color w:val="435363"/>
          <w:sz w:val="16"/>
        </w:rPr>
      </w:pPr>
      <w:r>
        <w:rPr>
          <w:rFonts w:ascii="ARIAL" w:hAnsi="ARIAL"/>
          <w:color w:val="435363"/>
          <w:sz w:val="16"/>
        </w:rPr>
        <w:t xml:space="preserve">2024 Proxy Statement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left"/>
        <w:rPr>
          <w:rFonts w:ascii="ARIAL" w:hAnsi="ARIAL"/>
          <w:b/>
          <w:color w:val="3575B3"/>
          <w:sz w:val="24"/>
        </w:rPr>
      </w:pPr>
      <w:bookmarkStart w:id="67" w:name="toc636721_67"/>
      <w:bookmarkEnd w:id="67"/>
      <w:r>
        <w:rPr>
          <w:rFonts w:ascii="ARIAL" w:hAnsi="ARIAL"/>
          <w:b/>
          <w:color w:val="3575B3"/>
          <w:sz w:val="24"/>
        </w:rPr>
        <w:t xml:space="preserve">Stockholder Approval of 2022 Executive Compensation </w:t>
      </w:r>
    </w:p>
    <w:p>
      <w:pPr>
        <w:pStyle w:val="TextBody"/>
        <w:bidi w:val="0"/>
        <w:spacing w:before="80" w:after="0"/>
        <w:jc w:val="left"/>
        <w:rPr>
          <w:rFonts w:ascii="ARIAL" w:hAnsi="ARIAL"/>
          <w:color w:val="435363"/>
          <w:sz w:val="18"/>
        </w:rPr>
      </w:pPr>
      <w:r>
        <w:rPr>
          <w:rFonts w:ascii="ARIAL" w:hAnsi="ARIAL"/>
          <w:color w:val="435363"/>
          <w:sz w:val="18"/>
        </w:rPr>
        <w:t xml:space="preserve">At our 2023 annual meeting of stockholders, our stockholders voted, in a non-binding advisory vote, to approve the compensation of our named executive officers (with an approval representing approximately 96% of the shares represented in person or by proxy at the meeting and entitled to vote on the proposal). Our Compensation Committee reviewed the result of the stockholders’ advisory vote on executive compensation and used it as a guide in establishing our executive compensation program. </w:t>
      </w:r>
    </w:p>
    <w:p>
      <w:pPr>
        <w:pStyle w:val="TextBody"/>
        <w:bidi w:val="0"/>
        <w:spacing w:before="240" w:after="0"/>
        <w:jc w:val="left"/>
        <w:rPr>
          <w:rFonts w:ascii="ARIAL" w:hAnsi="ARIAL"/>
          <w:b/>
          <w:color w:val="3575B3"/>
          <w:sz w:val="24"/>
        </w:rPr>
      </w:pPr>
      <w:bookmarkStart w:id="68" w:name="toc636721_68"/>
      <w:bookmarkEnd w:id="68"/>
      <w:r>
        <w:rPr>
          <w:rFonts w:ascii="ARIAL" w:hAnsi="ARIAL"/>
          <w:b/>
          <w:color w:val="3575B3"/>
          <w:sz w:val="24"/>
        </w:rPr>
        <w:t xml:space="preserve">Determination of Executive Compensation </w:t>
      </w:r>
    </w:p>
    <w:p>
      <w:pPr>
        <w:pStyle w:val="TextBody"/>
        <w:bidi w:val="0"/>
        <w:spacing w:before="120" w:after="0"/>
        <w:jc w:val="left"/>
        <w:rPr>
          <w:rFonts w:ascii="ARIAL" w:hAnsi="ARIAL"/>
          <w:b/>
          <w:color w:val="435363"/>
          <w:sz w:val="18"/>
        </w:rPr>
      </w:pPr>
      <w:r>
        <w:rPr>
          <w:rFonts w:ascii="ARIAL" w:hAnsi="ARIAL"/>
          <w:b/>
          <w:color w:val="435363"/>
          <w:sz w:val="18"/>
        </w:rPr>
        <w:t xml:space="preserve">Role of the Compensation Committee and Management in Compensation Decisions </w:t>
      </w:r>
    </w:p>
    <w:p>
      <w:pPr>
        <w:pStyle w:val="TextBody"/>
        <w:bidi w:val="0"/>
        <w:spacing w:before="80" w:after="0"/>
        <w:jc w:val="left"/>
        <w:rPr>
          <w:rFonts w:ascii="ARIAL" w:hAnsi="ARIAL"/>
          <w:color w:val="435363"/>
          <w:sz w:val="18"/>
        </w:rPr>
      </w:pPr>
      <w:r>
        <w:rPr>
          <w:rFonts w:ascii="ARIAL" w:hAnsi="ARIAL"/>
          <w:color w:val="435363"/>
          <w:sz w:val="18"/>
        </w:rPr>
        <w:t xml:space="preserve">The Compensation Committee administers the compensation program for all officers, including the named executive officers, and is comprised of four independent directors. The Compensation Committee’s overarching goal is to create executive compensation programs that align management and stockholder interests over the long-term and to compensate our executives fairly and appropriately, commensurate with their peers at our competitors. This allows us to recruit and retain a highly capable management team. In creating such programs, the Compensation Committee considers stockholder input, management input and the perspective and guidance of its outside consultant. The independent compensation consultant also provides leading practice data for the airline industry and companies of similar size and revenue to us. </w:t>
      </w:r>
    </w:p>
    <w:p>
      <w:pPr>
        <w:pStyle w:val="TextBody"/>
        <w:bidi w:val="0"/>
        <w:spacing w:before="120" w:after="0"/>
        <w:jc w:val="left"/>
        <w:rPr>
          <w:rFonts w:ascii="ARIAL" w:hAnsi="ARIAL"/>
          <w:color w:val="435363"/>
          <w:sz w:val="18"/>
        </w:rPr>
      </w:pPr>
      <w:r>
        <w:rPr>
          <w:rFonts w:ascii="ARIAL" w:hAnsi="ARIAL"/>
          <w:color w:val="435363"/>
          <w:sz w:val="18"/>
        </w:rPr>
        <w:t xml:space="preserve">Some of the elements we consider when designing our compensation programs include establishing fair and appropriate compensation consistent with market and industry norms, retention, linking compensation to performance, and aligning our programs with the interests of our stockholders. In addition to providing input on our regular compensation programs, management also will from time to time bring matters to the attention of the Compensation Committee that might require alterations to compensation policies, especially when they have identified specific circumstances that require additional executive talent or unique executive skills that we may not currently have in place. Our Chief Executive Officer and Cole Brown, our Chief People Officer, also provide input and recommendations based on his or her direct knowledge of the other named executive officers’ individual performance and contributions considering the scope of their responsibilities. </w:t>
      </w:r>
    </w:p>
    <w:p>
      <w:pPr>
        <w:pStyle w:val="TextBody"/>
        <w:bidi w:val="0"/>
        <w:spacing w:before="240" w:after="0"/>
        <w:jc w:val="left"/>
        <w:rPr>
          <w:rFonts w:ascii="ARIAL" w:hAnsi="ARIAL"/>
          <w:b/>
          <w:color w:val="435363"/>
          <w:sz w:val="18"/>
        </w:rPr>
      </w:pPr>
      <w:r>
        <w:rPr>
          <w:rFonts w:ascii="ARIAL" w:hAnsi="ARIAL"/>
          <w:b/>
          <w:color w:val="435363"/>
          <w:sz w:val="18"/>
        </w:rPr>
        <w:t xml:space="preserve">Use of Compensation Consultant </w:t>
      </w:r>
    </w:p>
    <w:p>
      <w:pPr>
        <w:pStyle w:val="TextBody"/>
        <w:bidi w:val="0"/>
        <w:spacing w:before="80" w:after="0"/>
        <w:jc w:val="left"/>
        <w:rPr>
          <w:rFonts w:ascii="ARIAL" w:hAnsi="ARIAL"/>
          <w:color w:val="435363"/>
          <w:sz w:val="18"/>
        </w:rPr>
      </w:pPr>
      <w:r>
        <w:rPr>
          <w:rFonts w:ascii="ARIAL" w:hAnsi="ARIAL"/>
          <w:color w:val="435363"/>
          <w:sz w:val="18"/>
        </w:rPr>
        <w:t xml:space="preserve">For 2023, the Compensation Committee retained Korn Ferry as its independent compensation consultant. The Compensation Committee has sole authority with regard to the decision to retain and the terms of engagement of the compensation consultant. The compensation consultant reports directly to the Compensation Committee with respect to its executive compensation consulting advice. The Compensation Committee has assessed whether the services provided by Korn Ferry or any other relationships created any conflicts of interest pursuant to SEC and Nasdaq rules, and has concluded that no such conflicts of interest exist. </w:t>
      </w:r>
    </w:p>
    <w:p>
      <w:pPr>
        <w:pStyle w:val="TextBody"/>
        <w:bidi w:val="0"/>
        <w:spacing w:before="120" w:after="0"/>
        <w:jc w:val="left"/>
        <w:rPr>
          <w:rFonts w:ascii="ARIAL" w:hAnsi="ARIAL"/>
          <w:color w:val="435363"/>
          <w:sz w:val="18"/>
        </w:rPr>
      </w:pPr>
      <w:r>
        <w:rPr>
          <w:rFonts w:ascii="ARIAL" w:hAnsi="ARIAL"/>
          <w:color w:val="435363"/>
          <w:sz w:val="18"/>
        </w:rPr>
        <w:t xml:space="preserve">During 2023, Korn Ferry provided the following services for or at the request of the Compensation Committee: </w:t>
      </w:r>
    </w:p>
    <w:p>
      <w:pPr>
        <w:pStyle w:val="TextBody"/>
        <w:bidi w:val="0"/>
        <w:spacing w:before="0" w:after="0"/>
        <w:jc w:val="left"/>
        <w:rPr/>
      </w:pPr>
      <w:r>
        <w:rPr/>
        <w:t> </w:t>
      </w:r>
    </w:p>
    <w:tbl>
      <w:tblPr>
        <w:tblW w:w="6700" w:type="dxa"/>
        <w:jc w:val="left"/>
        <w:tblInd w:w="0" w:type="dxa"/>
        <w:tblLayout w:type="fixed"/>
        <w:tblCellMar>
          <w:top w:w="0" w:type="dxa"/>
          <w:left w:w="0" w:type="dxa"/>
          <w:bottom w:w="0" w:type="dxa"/>
          <w:right w:w="0" w:type="dxa"/>
        </w:tblCellMar>
      </w:tblPr>
      <w:tblGrid>
        <w:gridCol w:w="75"/>
        <w:gridCol w:w="110"/>
        <w:gridCol w:w="60"/>
        <w:gridCol w:w="64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3575B3"/>
              </w:rPr>
            </w:pPr>
            <w:r>
              <w:rPr>
                <w:color w:val="3575B3"/>
              </w:rPr>
              <w:t>•</w:t>
            </w:r>
          </w:p>
        </w:tc>
        <w:tc>
          <w:tcPr>
            <w:tcW w:w="60" w:type="dxa"/>
            <w:tcBorders/>
            <w:vAlign w:val="center"/>
          </w:tcPr>
          <w:p>
            <w:pPr>
              <w:pStyle w:val="TableContents"/>
              <w:bidi w:val="0"/>
              <w:spacing w:before="0" w:after="283"/>
              <w:jc w:val="left"/>
              <w:rPr/>
            </w:pPr>
            <w:r>
              <w:rPr/>
              <w:t> </w:t>
            </w:r>
          </w:p>
        </w:tc>
        <w:tc>
          <w:tcPr>
            <w:tcW w:w="6455" w:type="dxa"/>
            <w:tcBorders/>
            <w:vAlign w:val="center"/>
          </w:tcPr>
          <w:p>
            <w:pPr>
              <w:pStyle w:val="TableContents"/>
              <w:bidi w:val="0"/>
              <w:spacing w:before="0" w:after="0"/>
              <w:jc w:val="left"/>
              <w:rPr>
                <w:rFonts w:ascii="ARIAL" w:hAnsi="ARIAL"/>
                <w:color w:val="435363"/>
                <w:sz w:val="18"/>
              </w:rPr>
            </w:pPr>
            <w:r>
              <w:rPr>
                <w:rFonts w:ascii="ARIAL" w:hAnsi="ARIAL"/>
                <w:color w:val="435363"/>
                <w:sz w:val="18"/>
              </w:rPr>
              <w:t xml:space="preserve">reviewed management’s materials prepared for the Compensation Committee;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3575B3"/>
              </w:rPr>
            </w:pPr>
            <w:r>
              <w:rPr>
                <w:color w:val="3575B3"/>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color w:val="435363"/>
                <w:sz w:val="18"/>
              </w:rPr>
            </w:pPr>
            <w:r>
              <w:rPr>
                <w:rFonts w:ascii="ARIAL" w:hAnsi="ARIAL"/>
                <w:color w:val="435363"/>
                <w:sz w:val="18"/>
              </w:rPr>
              <w:t xml:space="preserve">assisted the Compensation Committee in the design of the executive compensation program, including structure, metric selection, payout opportunities, and establishment of performance targets; </w:t>
            </w:r>
          </w:p>
        </w:tc>
      </w:tr>
    </w:tbl>
    <w:p>
      <w:pPr>
        <w:pStyle w:val="TextBody"/>
        <w:bidi w:val="0"/>
        <w:spacing w:before="0" w:after="0"/>
        <w:jc w:val="left"/>
        <w:rPr/>
      </w:pPr>
      <w:r>
        <w:rPr/>
        <w:t> </w:t>
      </w:r>
    </w:p>
    <w:tbl>
      <w:tblPr>
        <w:tblW w:w="7255" w:type="dxa"/>
        <w:jc w:val="left"/>
        <w:tblInd w:w="0" w:type="dxa"/>
        <w:tblLayout w:type="fixed"/>
        <w:tblCellMar>
          <w:top w:w="0" w:type="dxa"/>
          <w:left w:w="0" w:type="dxa"/>
          <w:bottom w:w="0" w:type="dxa"/>
          <w:right w:w="0" w:type="dxa"/>
        </w:tblCellMar>
      </w:tblPr>
      <w:tblGrid>
        <w:gridCol w:w="75"/>
        <w:gridCol w:w="110"/>
        <w:gridCol w:w="60"/>
        <w:gridCol w:w="70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3575B3"/>
              </w:rPr>
            </w:pPr>
            <w:r>
              <w:rPr>
                <w:color w:val="3575B3"/>
              </w:rPr>
              <w:t>•</w:t>
            </w:r>
          </w:p>
        </w:tc>
        <w:tc>
          <w:tcPr>
            <w:tcW w:w="60" w:type="dxa"/>
            <w:tcBorders/>
            <w:vAlign w:val="center"/>
          </w:tcPr>
          <w:p>
            <w:pPr>
              <w:pStyle w:val="TableContents"/>
              <w:bidi w:val="0"/>
              <w:spacing w:before="0" w:after="283"/>
              <w:jc w:val="left"/>
              <w:rPr/>
            </w:pPr>
            <w:r>
              <w:rPr/>
              <w:t> </w:t>
            </w:r>
          </w:p>
        </w:tc>
        <w:tc>
          <w:tcPr>
            <w:tcW w:w="7010" w:type="dxa"/>
            <w:tcBorders/>
            <w:vAlign w:val="center"/>
          </w:tcPr>
          <w:p>
            <w:pPr>
              <w:pStyle w:val="TableContents"/>
              <w:bidi w:val="0"/>
              <w:spacing w:before="0" w:after="0"/>
              <w:jc w:val="left"/>
              <w:rPr>
                <w:rFonts w:ascii="ARIAL" w:hAnsi="ARIAL"/>
                <w:color w:val="435363"/>
                <w:sz w:val="18"/>
              </w:rPr>
            </w:pPr>
            <w:r>
              <w:rPr>
                <w:rFonts w:ascii="ARIAL" w:hAnsi="ARIAL"/>
                <w:color w:val="435363"/>
                <w:sz w:val="18"/>
              </w:rPr>
              <w:t xml:space="preserve">benchmarked compensation levels for senior executives and non-executive directors; </w:t>
            </w:r>
          </w:p>
        </w:tc>
      </w:tr>
    </w:tbl>
    <w:p>
      <w:pPr>
        <w:pStyle w:val="TextBody"/>
        <w:bidi w:val="0"/>
        <w:spacing w:before="0" w:after="0"/>
        <w:jc w:val="left"/>
        <w:rPr/>
      </w:pPr>
      <w:r>
        <w:rPr/>
        <w:t> </w:t>
      </w:r>
    </w:p>
    <w:tbl>
      <w:tblPr>
        <w:tblW w:w="5320" w:type="dxa"/>
        <w:jc w:val="left"/>
        <w:tblInd w:w="0" w:type="dxa"/>
        <w:tblLayout w:type="fixed"/>
        <w:tblCellMar>
          <w:top w:w="0" w:type="dxa"/>
          <w:left w:w="0" w:type="dxa"/>
          <w:bottom w:w="0" w:type="dxa"/>
          <w:right w:w="0" w:type="dxa"/>
        </w:tblCellMar>
      </w:tblPr>
      <w:tblGrid>
        <w:gridCol w:w="75"/>
        <w:gridCol w:w="110"/>
        <w:gridCol w:w="60"/>
        <w:gridCol w:w="50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3575B3"/>
              </w:rPr>
            </w:pPr>
            <w:r>
              <w:rPr>
                <w:color w:val="3575B3"/>
              </w:rPr>
              <w:t>•</w:t>
            </w:r>
          </w:p>
        </w:tc>
        <w:tc>
          <w:tcPr>
            <w:tcW w:w="60" w:type="dxa"/>
            <w:tcBorders/>
            <w:vAlign w:val="center"/>
          </w:tcPr>
          <w:p>
            <w:pPr>
              <w:pStyle w:val="TableContents"/>
              <w:bidi w:val="0"/>
              <w:spacing w:before="0" w:after="283"/>
              <w:jc w:val="left"/>
              <w:rPr/>
            </w:pPr>
            <w:r>
              <w:rPr/>
              <w:t> </w:t>
            </w:r>
          </w:p>
        </w:tc>
        <w:tc>
          <w:tcPr>
            <w:tcW w:w="5075" w:type="dxa"/>
            <w:tcBorders/>
            <w:vAlign w:val="center"/>
          </w:tcPr>
          <w:p>
            <w:pPr>
              <w:pStyle w:val="TableContents"/>
              <w:bidi w:val="0"/>
              <w:spacing w:before="0" w:after="0"/>
              <w:jc w:val="left"/>
              <w:rPr>
                <w:rFonts w:ascii="ARIAL" w:hAnsi="ARIAL"/>
                <w:color w:val="435363"/>
                <w:sz w:val="18"/>
              </w:rPr>
            </w:pPr>
            <w:r>
              <w:rPr>
                <w:rFonts w:ascii="ARIAL" w:hAnsi="ARIAL"/>
                <w:color w:val="435363"/>
                <w:sz w:val="18"/>
              </w:rPr>
              <w:t xml:space="preserve">conducted an annual review of the compensation peer group; </w:t>
            </w:r>
          </w:p>
        </w:tc>
      </w:tr>
    </w:tbl>
    <w:p>
      <w:pPr>
        <w:pStyle w:val="TextBody"/>
        <w:bidi w:val="0"/>
        <w:spacing w:before="0" w:after="0"/>
        <w:jc w:val="left"/>
        <w:rPr/>
      </w:pPr>
      <w:r>
        <w:rPr/>
        <w:t> </w:t>
      </w:r>
    </w:p>
    <w:tbl>
      <w:tblPr>
        <w:tblW w:w="4420" w:type="dxa"/>
        <w:jc w:val="left"/>
        <w:tblInd w:w="0" w:type="dxa"/>
        <w:tblLayout w:type="fixed"/>
        <w:tblCellMar>
          <w:top w:w="0" w:type="dxa"/>
          <w:left w:w="0" w:type="dxa"/>
          <w:bottom w:w="0" w:type="dxa"/>
          <w:right w:w="0" w:type="dxa"/>
        </w:tblCellMar>
      </w:tblPr>
      <w:tblGrid>
        <w:gridCol w:w="75"/>
        <w:gridCol w:w="110"/>
        <w:gridCol w:w="60"/>
        <w:gridCol w:w="41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3575B3"/>
              </w:rPr>
            </w:pPr>
            <w:r>
              <w:rPr>
                <w:color w:val="3575B3"/>
              </w:rPr>
              <w:t>•</w:t>
            </w:r>
          </w:p>
        </w:tc>
        <w:tc>
          <w:tcPr>
            <w:tcW w:w="60" w:type="dxa"/>
            <w:tcBorders/>
            <w:vAlign w:val="center"/>
          </w:tcPr>
          <w:p>
            <w:pPr>
              <w:pStyle w:val="TableContents"/>
              <w:bidi w:val="0"/>
              <w:spacing w:before="0" w:after="283"/>
              <w:jc w:val="left"/>
              <w:rPr/>
            </w:pPr>
            <w:r>
              <w:rPr/>
              <w:t> </w:t>
            </w:r>
          </w:p>
        </w:tc>
        <w:tc>
          <w:tcPr>
            <w:tcW w:w="4175" w:type="dxa"/>
            <w:tcBorders/>
            <w:vAlign w:val="center"/>
          </w:tcPr>
          <w:p>
            <w:pPr>
              <w:pStyle w:val="TableContents"/>
              <w:bidi w:val="0"/>
              <w:spacing w:before="0" w:after="0"/>
              <w:jc w:val="left"/>
              <w:rPr>
                <w:rFonts w:ascii="ARIAL" w:hAnsi="ARIAL"/>
                <w:color w:val="435363"/>
                <w:sz w:val="18"/>
              </w:rPr>
            </w:pPr>
            <w:r>
              <w:rPr>
                <w:rFonts w:ascii="ARIAL" w:hAnsi="ARIAL"/>
                <w:color w:val="435363"/>
                <w:sz w:val="18"/>
              </w:rPr>
              <w:t xml:space="preserve">attended Compensation Committee meetings; and </w:t>
            </w:r>
          </w:p>
        </w:tc>
      </w:tr>
    </w:tbl>
    <w:p>
      <w:pPr>
        <w:pStyle w:val="TextBody"/>
        <w:bidi w:val="0"/>
        <w:spacing w:before="0" w:after="0"/>
        <w:jc w:val="left"/>
        <w:rPr/>
      </w:pPr>
      <w:r>
        <w:rPr/>
        <w:t> </w:t>
      </w:r>
    </w:p>
    <w:tbl>
      <w:tblPr>
        <w:tblW w:w="6190" w:type="dxa"/>
        <w:jc w:val="left"/>
        <w:tblInd w:w="0" w:type="dxa"/>
        <w:tblLayout w:type="fixed"/>
        <w:tblCellMar>
          <w:top w:w="0" w:type="dxa"/>
          <w:left w:w="0" w:type="dxa"/>
          <w:bottom w:w="0" w:type="dxa"/>
          <w:right w:w="0" w:type="dxa"/>
        </w:tblCellMar>
      </w:tblPr>
      <w:tblGrid>
        <w:gridCol w:w="75"/>
        <w:gridCol w:w="110"/>
        <w:gridCol w:w="60"/>
        <w:gridCol w:w="59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3575B3"/>
              </w:rPr>
            </w:pPr>
            <w:r>
              <w:rPr>
                <w:color w:val="3575B3"/>
              </w:rPr>
              <w:t>•</w:t>
            </w:r>
          </w:p>
        </w:tc>
        <w:tc>
          <w:tcPr>
            <w:tcW w:w="60" w:type="dxa"/>
            <w:tcBorders/>
            <w:vAlign w:val="center"/>
          </w:tcPr>
          <w:p>
            <w:pPr>
              <w:pStyle w:val="TableContents"/>
              <w:bidi w:val="0"/>
              <w:spacing w:before="0" w:after="283"/>
              <w:jc w:val="left"/>
              <w:rPr/>
            </w:pPr>
            <w:r>
              <w:rPr/>
              <w:t> </w:t>
            </w:r>
          </w:p>
        </w:tc>
        <w:tc>
          <w:tcPr>
            <w:tcW w:w="5945" w:type="dxa"/>
            <w:tcBorders/>
            <w:vAlign w:val="center"/>
          </w:tcPr>
          <w:p>
            <w:pPr>
              <w:pStyle w:val="TableContents"/>
              <w:bidi w:val="0"/>
              <w:spacing w:before="0" w:after="0"/>
              <w:jc w:val="left"/>
              <w:rPr>
                <w:rFonts w:ascii="ARIAL" w:hAnsi="ARIAL"/>
                <w:color w:val="435363"/>
                <w:sz w:val="18"/>
              </w:rPr>
            </w:pPr>
            <w:r>
              <w:rPr>
                <w:rFonts w:ascii="ARIAL" w:hAnsi="ARIAL"/>
                <w:color w:val="435363"/>
                <w:sz w:val="18"/>
              </w:rPr>
              <w:t xml:space="preserve">responded to various other requests from the Compensation Committee. </w:t>
            </w:r>
          </w:p>
        </w:tc>
      </w:tr>
    </w:tbl>
    <w:p>
      <w:pPr>
        <w:pStyle w:val="TextBody"/>
        <w:bidi w:val="0"/>
        <w:spacing w:before="120" w:after="0"/>
        <w:jc w:val="left"/>
        <w:rPr>
          <w:rFonts w:ascii="ARIAL" w:hAnsi="ARIAL"/>
          <w:color w:val="435363"/>
          <w:sz w:val="18"/>
        </w:rPr>
      </w:pPr>
      <w:r>
        <w:rPr>
          <w:rFonts w:ascii="ARIAL" w:hAnsi="ARIAL"/>
          <w:color w:val="435363"/>
          <w:sz w:val="18"/>
        </w:rPr>
        <w:t xml:space="preserve">In 2023, in addition to the executive compensation services Korn Ferry performed for or at the request of the Compensation Committee, Korn Ferry provided limited executive search services and broad-based compensation products to the Company. </w:t>
      </w:r>
    </w:p>
    <w:p>
      <w:pPr>
        <w:pStyle w:val="TextBody"/>
        <w:bidi w:val="0"/>
        <w:spacing w:before="240" w:after="0"/>
        <w:jc w:val="left"/>
        <w:rPr>
          <w:rFonts w:ascii="ARIAL" w:hAnsi="ARIAL"/>
          <w:b/>
          <w:color w:val="435363"/>
          <w:sz w:val="18"/>
        </w:rPr>
      </w:pPr>
      <w:r>
        <w:rPr>
          <w:rFonts w:ascii="ARIAL" w:hAnsi="ARIAL"/>
          <w:b/>
          <w:color w:val="435363"/>
          <w:sz w:val="18"/>
        </w:rPr>
        <w:t xml:space="preserve">Use of Market Data </w:t>
      </w:r>
    </w:p>
    <w:p>
      <w:pPr>
        <w:pStyle w:val="TextBody"/>
        <w:bidi w:val="0"/>
        <w:spacing w:before="80" w:after="0"/>
        <w:jc w:val="left"/>
        <w:rPr>
          <w:rFonts w:ascii="ARIAL" w:hAnsi="ARIAL"/>
          <w:color w:val="435363"/>
          <w:sz w:val="18"/>
        </w:rPr>
      </w:pPr>
      <w:r>
        <w:rPr>
          <w:rFonts w:ascii="ARIAL" w:hAnsi="ARIAL"/>
          <w:color w:val="435363"/>
          <w:sz w:val="18"/>
        </w:rPr>
        <w:t xml:space="preserve">In order to ensure a competitive design for our executive compensation program, in 2023, our Compensation Committee, with advice and analysis from its compensation consultant, reviewed our program against those of our largest competitors, </w:t>
      </w:r>
    </w:p>
    <w:p>
      <w:pPr>
        <w:pStyle w:val="TextBody"/>
        <w:bidi w:val="0"/>
        <w:spacing w:before="0" w:after="0"/>
        <w:jc w:val="left"/>
        <w:rPr/>
      </w:pPr>
      <w:r>
        <w:rPr/>
        <w:t> </w:t>
      </w:r>
    </w:p>
    <w:tbl>
      <w:tblPr>
        <w:tblW w:w="136" w:type="dxa"/>
        <w:jc w:val="left"/>
        <w:tblInd w:w="0" w:type="dxa"/>
        <w:tblLayout w:type="fixed"/>
        <w:tblCellMar>
          <w:top w:w="0" w:type="dxa"/>
          <w:left w:w="0" w:type="dxa"/>
          <w:bottom w:w="0" w:type="dxa"/>
          <w:right w:w="0" w:type="dxa"/>
        </w:tblCellMar>
      </w:tblPr>
      <w:tblGrid>
        <w:gridCol w:w="38"/>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tbl>
      <w:tblPr>
        <w:tblW w:w="1306" w:type="dxa"/>
        <w:jc w:val="left"/>
        <w:tblInd w:w="0" w:type="dxa"/>
        <w:tblLayout w:type="fixed"/>
        <w:tblCellMar>
          <w:top w:w="0" w:type="dxa"/>
          <w:left w:w="0" w:type="dxa"/>
          <w:bottom w:w="0" w:type="dxa"/>
          <w:right w:w="0" w:type="dxa"/>
        </w:tblCellMar>
      </w:tblPr>
      <w:tblGrid>
        <w:gridCol w:w="245"/>
        <w:gridCol w:w="60"/>
        <w:gridCol w:w="1001"/>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b/>
                <w:color w:val="435363"/>
                <w:sz w:val="18"/>
              </w:rPr>
            </w:pPr>
            <w:r>
              <w:rPr>
                <w:rFonts w:ascii="ARIAL" w:hAnsi="ARIAL"/>
                <w:b/>
                <w:color w:val="435363"/>
                <w:sz w:val="18"/>
              </w:rPr>
              <w:t>48</w:t>
            </w:r>
          </w:p>
        </w:tc>
        <w:tc>
          <w:tcPr>
            <w:tcW w:w="60" w:type="dxa"/>
            <w:tcBorders/>
            <w:vAlign w:val="center"/>
          </w:tcPr>
          <w:p>
            <w:pPr>
              <w:pStyle w:val="TableContents"/>
              <w:bidi w:val="0"/>
              <w:spacing w:before="0" w:after="283"/>
              <w:jc w:val="left"/>
              <w:rPr/>
            </w:pPr>
            <w:r>
              <w:rPr/>
              <w:t> </w:t>
            </w:r>
          </w:p>
        </w:tc>
        <w:tc>
          <w:tcPr>
            <w:tcW w:w="1001" w:type="dxa"/>
            <w:tcBorders/>
            <w:vAlign w:val="center"/>
          </w:tcPr>
          <w:p>
            <w:pPr>
              <w:pStyle w:val="TableContents"/>
              <w:bidi w:val="0"/>
              <w:spacing w:before="0" w:after="283"/>
              <w:jc w:val="left"/>
              <w:rPr/>
            </w:pPr>
            <w:r>
              <w:rPr/>
              <w:drawing>
                <wp:inline distT="0" distB="0" distL="0" distR="0">
                  <wp:extent cx="588010" cy="19050"/>
                  <wp:effectExtent l="0" t="0" r="0" b="0"/>
                  <wp:docPr id="204" name="Image1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198" descr=""/>
                          <pic:cNvPicPr>
                            <a:picLocks noChangeAspect="1" noChangeArrowheads="1"/>
                          </pic:cNvPicPr>
                        </pic:nvPicPr>
                        <pic:blipFill>
                          <a:blip r:embed="rId201"/>
                          <a:stretch>
                            <a:fillRect/>
                          </a:stretch>
                        </pic:blipFill>
                        <pic:spPr bwMode="auto">
                          <a:xfrm>
                            <a:off x="0" y="0"/>
                            <a:ext cx="588010" cy="19050"/>
                          </a:xfrm>
                          <a:prstGeom prst="rect">
                            <a:avLst/>
                          </a:prstGeom>
                        </pic:spPr>
                      </pic:pic>
                    </a:graphicData>
                  </a:graphic>
                </wp:inline>
              </w:drawing>
            </w:r>
            <w:r>
              <w:rPr/>
              <w:t xml:space="preserve"> </w:t>
            </w:r>
          </w:p>
        </w:tc>
      </w:tr>
    </w:tbl>
    <w:p>
      <w:pPr>
        <w:pStyle w:val="TextBody"/>
        <w:bidi w:val="0"/>
        <w:spacing w:before="0" w:after="0"/>
        <w:jc w:val="center"/>
        <w:rPr>
          <w:rFonts w:ascii="ARIAL" w:hAnsi="ARIAL"/>
          <w:color w:val="435363"/>
          <w:sz w:val="16"/>
        </w:rPr>
      </w:pPr>
      <w:r>
        <w:rPr>
          <w:rFonts w:ascii="ARIAL" w:hAnsi="ARIAL"/>
          <w:color w:val="435363"/>
          <w:sz w:val="16"/>
        </w:rPr>
        <w:t xml:space="preserve">2024 Proxy Statement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left"/>
        <w:rPr>
          <w:rFonts w:ascii="ARIAL" w:hAnsi="ARIAL"/>
          <w:color w:val="435363"/>
          <w:sz w:val="18"/>
        </w:rPr>
      </w:pPr>
      <w:r>
        <w:rPr>
          <w:rFonts w:ascii="ARIAL" w:hAnsi="ARIAL"/>
          <w:color w:val="435363"/>
          <w:sz w:val="18"/>
        </w:rPr>
        <w:t xml:space="preserve">Delta, United, and Southwest Airlines, with an emphasis on Delta and United, our closest peers. The Compensation Committee also reviewed a broader spectrum of compensation pay data, including survey data consisting of Korn Ferry and Equilar Top 25 including 79 organizations with revenue greater than $15 billion with data for 1,972 incumbents. </w:t>
      </w:r>
    </w:p>
    <w:p>
      <w:pPr>
        <w:pStyle w:val="TextBody"/>
        <w:bidi w:val="0"/>
        <w:spacing w:before="240" w:after="0"/>
        <w:jc w:val="left"/>
        <w:rPr>
          <w:rFonts w:ascii="ARIAL" w:hAnsi="ARIAL"/>
          <w:b/>
          <w:color w:val="3575B3"/>
          <w:sz w:val="24"/>
        </w:rPr>
      </w:pPr>
      <w:bookmarkStart w:id="69" w:name="toc636721_69"/>
      <w:bookmarkEnd w:id="69"/>
      <w:r>
        <w:rPr>
          <w:rFonts w:ascii="ARIAL" w:hAnsi="ARIAL"/>
          <w:b/>
          <w:color w:val="3575B3"/>
          <w:sz w:val="24"/>
        </w:rPr>
        <w:t xml:space="preserve">Executive Compensation with an Emphasis on Performance-Based Pay </w:t>
      </w:r>
    </w:p>
    <w:p>
      <w:pPr>
        <w:pStyle w:val="TextBody"/>
        <w:bidi w:val="0"/>
        <w:spacing w:before="80" w:after="0"/>
        <w:jc w:val="left"/>
        <w:rPr>
          <w:rFonts w:ascii="ARIAL" w:hAnsi="ARIAL"/>
          <w:color w:val="435363"/>
          <w:sz w:val="18"/>
        </w:rPr>
      </w:pPr>
      <w:r>
        <w:rPr>
          <w:rFonts w:ascii="ARIAL" w:hAnsi="ARIAL"/>
          <w:color w:val="435363"/>
          <w:sz w:val="18"/>
        </w:rPr>
        <w:t xml:space="preserve">For 2023, the Compensation Committee continued the performance-based STIP and the performance-based components of our LTIP programs for the named executive officers, as described more fully below. As a result, in 2023, our executive compensation structure included both fixed and performance-based pay. Specifically, our 2023 executive compensation structure consisted of three core components which aligned management and stockholder interests: </w:t>
      </w:r>
    </w:p>
    <w:p>
      <w:pPr>
        <w:pStyle w:val="TextBody"/>
        <w:bidi w:val="0"/>
        <w:spacing w:before="0" w:after="0"/>
        <w:jc w:val="left"/>
        <w:rPr/>
      </w:pPr>
      <w:r>
        <w:rPr/>
        <w:t> </w:t>
      </w:r>
    </w:p>
    <w:tbl>
      <w:tblPr>
        <w:tblW w:w="2500" w:type="dxa"/>
        <w:jc w:val="left"/>
        <w:tblInd w:w="0" w:type="dxa"/>
        <w:tblLayout w:type="fixed"/>
        <w:tblCellMar>
          <w:top w:w="0" w:type="dxa"/>
          <w:left w:w="0" w:type="dxa"/>
          <w:bottom w:w="0" w:type="dxa"/>
          <w:right w:w="0" w:type="dxa"/>
        </w:tblCellMar>
      </w:tblPr>
      <w:tblGrid>
        <w:gridCol w:w="75"/>
        <w:gridCol w:w="110"/>
        <w:gridCol w:w="60"/>
        <w:gridCol w:w="22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3575B3"/>
              </w:rPr>
            </w:pPr>
            <w:r>
              <w:rPr>
                <w:color w:val="3575B3"/>
              </w:rPr>
              <w:t>•</w:t>
            </w:r>
          </w:p>
        </w:tc>
        <w:tc>
          <w:tcPr>
            <w:tcW w:w="60" w:type="dxa"/>
            <w:tcBorders/>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0"/>
              <w:jc w:val="left"/>
              <w:rPr>
                <w:rFonts w:ascii="ARIAL" w:hAnsi="ARIAL"/>
                <w:color w:val="435363"/>
                <w:sz w:val="18"/>
              </w:rPr>
            </w:pPr>
            <w:r>
              <w:rPr>
                <w:rFonts w:ascii="ARIAL" w:hAnsi="ARIAL"/>
                <w:color w:val="435363"/>
                <w:sz w:val="18"/>
              </w:rPr>
              <w:t xml:space="preserve">a base salary paid in cash;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3575B3"/>
              </w:rPr>
            </w:pPr>
            <w:r>
              <w:rPr>
                <w:color w:val="3575B3"/>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color w:val="435363"/>
                <w:sz w:val="18"/>
              </w:rPr>
            </w:pPr>
            <w:r>
              <w:rPr>
                <w:rFonts w:ascii="ARIAL" w:hAnsi="ARIAL"/>
                <w:color w:val="435363"/>
                <w:sz w:val="18"/>
              </w:rPr>
              <w:t xml:space="preserve">an annual incentive program paid in cash based on achievement of profitability, operational and diversity, equity and inclusion (“DEI”) targets;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3575B3"/>
              </w:rPr>
            </w:pPr>
            <w:r>
              <w:rPr>
                <w:color w:val="3575B3"/>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color w:val="435363"/>
                <w:sz w:val="18"/>
              </w:rPr>
            </w:pPr>
            <w:r>
              <w:rPr>
                <w:rFonts w:ascii="ARIAL" w:hAnsi="ARIAL"/>
                <w:color w:val="435363"/>
                <w:sz w:val="18"/>
              </w:rPr>
              <w:t xml:space="preserve">a long-term equity incentive program in the form of RSUs that incorporate both performance- and time-vesting components. </w:t>
            </w:r>
          </w:p>
        </w:tc>
      </w:tr>
    </w:tbl>
    <w:p>
      <w:pPr>
        <w:pStyle w:val="TextBody"/>
        <w:bidi w:val="0"/>
        <w:spacing w:before="120" w:after="0"/>
        <w:jc w:val="left"/>
        <w:rPr>
          <w:rFonts w:ascii="ARIAL" w:hAnsi="ARIAL"/>
          <w:color w:val="435363"/>
          <w:sz w:val="18"/>
        </w:rPr>
      </w:pPr>
      <w:r>
        <w:rPr>
          <w:rFonts w:ascii="ARIAL" w:hAnsi="ARIAL"/>
          <w:color w:val="435363"/>
          <w:sz w:val="18"/>
        </w:rPr>
        <w:t xml:space="preserve">The overarching goal was to emphasize pay for performance (such that compensation is paid only if we meet pre-determined performance targets) and align executive and stockholder interests through cash and equity-based compensation tied to our operational (including DEI) and financial performance. </w:t>
      </w:r>
    </w:p>
    <w:p>
      <w:pPr>
        <w:pStyle w:val="TextBody"/>
        <w:bidi w:val="0"/>
        <w:spacing w:before="240" w:after="0"/>
        <w:jc w:val="left"/>
        <w:rPr>
          <w:rFonts w:ascii="ARIAL" w:hAnsi="ARIAL"/>
          <w:b/>
          <w:color w:val="3575B3"/>
          <w:sz w:val="24"/>
        </w:rPr>
      </w:pPr>
      <w:bookmarkStart w:id="70" w:name="toc636721_70"/>
      <w:bookmarkEnd w:id="70"/>
      <w:r>
        <w:rPr>
          <w:rFonts w:ascii="ARIAL" w:hAnsi="ARIAL"/>
          <w:b/>
          <w:color w:val="3575B3"/>
          <w:sz w:val="24"/>
        </w:rPr>
        <w:t xml:space="preserve">Base Salary </w:t>
      </w:r>
    </w:p>
    <w:p>
      <w:pPr>
        <w:pStyle w:val="TextBody"/>
        <w:bidi w:val="0"/>
        <w:spacing w:before="80" w:after="0"/>
        <w:jc w:val="left"/>
        <w:rPr>
          <w:rFonts w:ascii="ARIAL" w:hAnsi="ARIAL"/>
          <w:color w:val="435363"/>
          <w:sz w:val="18"/>
        </w:rPr>
      </w:pPr>
      <w:r>
        <w:rPr>
          <w:rFonts w:ascii="ARIAL" w:hAnsi="ARIAL"/>
          <w:color w:val="435363"/>
          <w:sz w:val="18"/>
        </w:rPr>
        <w:t xml:space="preserve">Base salaries provide a secure, consistent amount of fixed pay that compensates executives for their scope of responsibility, competence and performance. Mr. Isom’s 2023 base salary remained at the same level as in 2022. Mr. Johnson’s base salary was increased by 9.7% to the level set forth in the table below in connection with his appointment as the Company’s Vice Chair and Chief Strategy Officer in May 2023. The base salaries for Ms. Aiyar and Messrs. May and Raja were increased by 16.8%, 15.8% and 19.2%, respectively, in connection with their promotions to Executive Vice President and to levels that are more competitive with their peers at our competitor airlines, as set forth in the table below. </w:t>
      </w:r>
    </w:p>
    <w:p>
      <w:pPr>
        <w:pStyle w:val="TextBody"/>
        <w:bidi w:val="0"/>
        <w:spacing w:before="0" w:after="0"/>
        <w:jc w:val="left"/>
        <w:rPr/>
      </w:pPr>
      <w:r>
        <w:rPr/>
        <w:t> </w:t>
      </w:r>
    </w:p>
    <w:tbl>
      <w:tblPr>
        <w:tblW w:w="4960" w:type="dxa"/>
        <w:jc w:val="left"/>
        <w:tblInd w:w="0" w:type="dxa"/>
        <w:tblLayout w:type="fixed"/>
        <w:tblCellMar>
          <w:top w:w="0" w:type="dxa"/>
          <w:left w:w="0" w:type="dxa"/>
          <w:bottom w:w="0" w:type="dxa"/>
          <w:right w:w="0" w:type="dxa"/>
        </w:tblCellMar>
      </w:tblPr>
      <w:tblGrid>
        <w:gridCol w:w="2675"/>
        <w:gridCol w:w="120"/>
        <w:gridCol w:w="120"/>
        <w:gridCol w:w="1970"/>
        <w:gridCol w:w="75"/>
      </w:tblGrid>
      <w:tr>
        <w:trPr/>
        <w:tc>
          <w:tcPr>
            <w:tcW w:w="26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7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675" w:type="dxa"/>
            <w:tcBorders>
              <w:bottom w:val="single" w:sz="6" w:space="0" w:color="BF0000"/>
            </w:tcBorders>
            <w:tcMar>
              <w:bottom w:w="40" w:type="dxa"/>
            </w:tcMar>
            <w:vAlign w:val="center"/>
          </w:tcPr>
          <w:p>
            <w:pPr>
              <w:pStyle w:val="TableContents"/>
              <w:bidi w:val="0"/>
              <w:spacing w:before="0" w:after="283"/>
              <w:jc w:val="left"/>
              <w:rPr>
                <w:color w:val="3575B3"/>
              </w:rPr>
            </w:pPr>
            <w:r>
              <w:rPr>
                <w:color w:val="3575B3"/>
              </w:rPr>
              <w:t>  </w:t>
            </w:r>
            <w:r>
              <w:rPr>
                <w:b/>
                <w:color w:val="3575B3"/>
              </w:rPr>
              <w:t>Named Executive Officer</w:t>
            </w:r>
          </w:p>
        </w:tc>
        <w:tc>
          <w:tcPr>
            <w:tcW w:w="120" w:type="dxa"/>
            <w:tcBorders>
              <w:bottom w:val="single" w:sz="6" w:space="0" w:color="BF0000"/>
            </w:tcBorders>
            <w:tcMar>
              <w:bottom w:w="28" w:type="dxa"/>
            </w:tcMar>
            <w:vAlign w:val="center"/>
          </w:tcPr>
          <w:p>
            <w:pPr>
              <w:pStyle w:val="TableContents"/>
              <w:bidi w:val="0"/>
              <w:spacing w:before="0" w:after="283"/>
              <w:jc w:val="left"/>
              <w:rPr/>
            </w:pPr>
            <w:r>
              <w:rPr/>
              <w:t>  </w:t>
            </w:r>
          </w:p>
        </w:tc>
        <w:tc>
          <w:tcPr>
            <w:tcW w:w="2090" w:type="dxa"/>
            <w:gridSpan w:val="2"/>
            <w:tcBorders>
              <w:bottom w:val="single" w:sz="6" w:space="0" w:color="BF0000"/>
            </w:tcBorders>
            <w:tcMar>
              <w:bottom w:w="40" w:type="dxa"/>
            </w:tcMar>
            <w:vAlign w:val="center"/>
          </w:tcPr>
          <w:p>
            <w:pPr>
              <w:pStyle w:val="TableContents"/>
              <w:bidi w:val="0"/>
              <w:spacing w:before="0" w:after="283"/>
              <w:jc w:val="center"/>
              <w:rPr>
                <w:b/>
                <w:color w:val="3575B3"/>
              </w:rPr>
            </w:pPr>
            <w:r>
              <w:rPr>
                <w:b/>
                <w:color w:val="3575B3"/>
              </w:rPr>
              <w:t>2023 Base Salary ($)</w:t>
            </w:r>
          </w:p>
        </w:tc>
        <w:tc>
          <w:tcPr>
            <w:tcW w:w="75" w:type="dxa"/>
            <w:tcBorders>
              <w:bottom w:val="single" w:sz="6" w:space="0" w:color="BF0000"/>
            </w:tcBorders>
            <w:tcMar>
              <w:bottom w:w="28" w:type="dxa"/>
            </w:tcMar>
            <w:vAlign w:val="center"/>
          </w:tcPr>
          <w:p>
            <w:pPr>
              <w:pStyle w:val="TableContents"/>
              <w:bidi w:val="0"/>
              <w:spacing w:before="0" w:after="283"/>
              <w:jc w:val="left"/>
              <w:rPr/>
            </w:pPr>
            <w:r>
              <w:rPr/>
              <w:t> </w:t>
            </w:r>
          </w:p>
        </w:tc>
      </w:tr>
      <w:tr>
        <w:trPr/>
        <w:tc>
          <w:tcPr>
            <w:tcW w:w="2675" w:type="dxa"/>
            <w:tcBorders/>
            <w:vAlign w:val="center"/>
          </w:tcPr>
          <w:p>
            <w:pPr>
              <w:pStyle w:val="TableContents"/>
              <w:bidi w:val="0"/>
              <w:spacing w:before="0" w:after="283"/>
              <w:jc w:val="left"/>
              <w:rPr>
                <w:sz w:val="4"/>
                <w:szCs w:val="4"/>
              </w:rPr>
            </w:pPr>
            <w:r>
              <w:rPr>
                <w:sz w:val="4"/>
                <w:szCs w:val="4"/>
              </w:rPr>
            </w:r>
          </w:p>
        </w:tc>
        <w:tc>
          <w:tcPr>
            <w:tcW w:w="2285" w:type="dxa"/>
            <w:gridSpan w:val="4"/>
            <w:tcBorders/>
            <w:vAlign w:val="center"/>
          </w:tcPr>
          <w:p>
            <w:pPr>
              <w:pStyle w:val="TableContents"/>
              <w:bidi w:val="0"/>
              <w:spacing w:before="0" w:after="283"/>
              <w:jc w:val="left"/>
              <w:rPr>
                <w:sz w:val="4"/>
                <w:szCs w:val="4"/>
              </w:rPr>
            </w:pPr>
            <w:r>
              <w:rPr>
                <w:sz w:val="4"/>
                <w:szCs w:val="4"/>
              </w:rPr>
            </w:r>
          </w:p>
        </w:tc>
      </w:tr>
      <w:tr>
        <w:trPr/>
        <w:tc>
          <w:tcPr>
            <w:tcW w:w="2675" w:type="dxa"/>
            <w:tcBorders/>
            <w:vAlign w:val="center"/>
          </w:tcPr>
          <w:p>
            <w:pPr>
              <w:pStyle w:val="TableContents"/>
              <w:bidi w:val="0"/>
              <w:spacing w:before="0" w:after="0"/>
              <w:jc w:val="left"/>
              <w:rPr>
                <w:rFonts w:ascii="ARIAL" w:hAnsi="ARIAL"/>
                <w:b/>
                <w:color w:val="435363"/>
                <w:sz w:val="18"/>
              </w:rPr>
            </w:pPr>
            <w:r>
              <w:rPr>
                <w:rFonts w:ascii="ARIAL" w:hAnsi="ARIAL"/>
                <w:b/>
                <w:color w:val="435363"/>
                <w:sz w:val="18"/>
              </w:rPr>
              <w:t>Robert Isom</w:t>
            </w:r>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color w:val="435363"/>
              </w:rPr>
            </w:pPr>
            <w:r>
              <w:rPr>
                <w:color w:val="435363"/>
              </w:rPr>
              <w:t> </w:t>
            </w:r>
          </w:p>
        </w:tc>
        <w:tc>
          <w:tcPr>
            <w:tcW w:w="1970" w:type="dxa"/>
            <w:tcBorders/>
            <w:vAlign w:val="center"/>
          </w:tcPr>
          <w:p>
            <w:pPr>
              <w:pStyle w:val="TableContents"/>
              <w:bidi w:val="0"/>
              <w:spacing w:before="0" w:after="283"/>
              <w:jc w:val="right"/>
              <w:rPr>
                <w:color w:val="435363"/>
              </w:rPr>
            </w:pPr>
            <w:r>
              <w:rPr>
                <w:color w:val="435363"/>
              </w:rPr>
              <w:t>1,300,000</w:t>
            </w:r>
          </w:p>
        </w:tc>
        <w:tc>
          <w:tcPr>
            <w:tcW w:w="75" w:type="dxa"/>
            <w:tcBorders/>
            <w:vAlign w:val="center"/>
          </w:tcPr>
          <w:p>
            <w:pPr>
              <w:pStyle w:val="TableContents"/>
              <w:bidi w:val="0"/>
              <w:spacing w:before="0" w:after="283"/>
              <w:jc w:val="left"/>
              <w:rPr>
                <w:color w:val="435363"/>
              </w:rPr>
            </w:pPr>
            <w:r>
              <w:rPr>
                <w:color w:val="435363"/>
              </w:rPr>
              <w:t> </w:t>
            </w:r>
          </w:p>
        </w:tc>
      </w:tr>
      <w:tr>
        <w:trPr/>
        <w:tc>
          <w:tcPr>
            <w:tcW w:w="2675" w:type="dxa"/>
            <w:tcBorders/>
            <w:shd w:fill="EDEDED" w:val="clear"/>
            <w:vAlign w:val="center"/>
          </w:tcPr>
          <w:p>
            <w:pPr>
              <w:pStyle w:val="TableContents"/>
              <w:bidi w:val="0"/>
              <w:spacing w:before="0" w:after="283"/>
              <w:jc w:val="left"/>
              <w:rPr>
                <w:sz w:val="4"/>
                <w:szCs w:val="4"/>
              </w:rPr>
            </w:pPr>
            <w:r>
              <w:rPr>
                <w:sz w:val="4"/>
                <w:szCs w:val="4"/>
              </w:rPr>
            </w:r>
          </w:p>
        </w:tc>
        <w:tc>
          <w:tcPr>
            <w:tcW w:w="2285" w:type="dxa"/>
            <w:gridSpan w:val="4"/>
            <w:tcBorders/>
            <w:shd w:fill="EDEDED" w:val="clear"/>
            <w:vAlign w:val="center"/>
          </w:tcPr>
          <w:p>
            <w:pPr>
              <w:pStyle w:val="TableContents"/>
              <w:bidi w:val="0"/>
              <w:spacing w:before="0" w:after="283"/>
              <w:jc w:val="left"/>
              <w:rPr>
                <w:sz w:val="4"/>
                <w:szCs w:val="4"/>
              </w:rPr>
            </w:pPr>
            <w:r>
              <w:rPr>
                <w:sz w:val="4"/>
                <w:szCs w:val="4"/>
              </w:rPr>
            </w:r>
          </w:p>
        </w:tc>
      </w:tr>
      <w:tr>
        <w:trPr/>
        <w:tc>
          <w:tcPr>
            <w:tcW w:w="2675" w:type="dxa"/>
            <w:tcBorders/>
            <w:shd w:fill="EDEDED" w:val="clear"/>
            <w:vAlign w:val="center"/>
          </w:tcPr>
          <w:p>
            <w:pPr>
              <w:pStyle w:val="TableContents"/>
              <w:bidi w:val="0"/>
              <w:spacing w:before="0" w:after="0"/>
              <w:jc w:val="left"/>
              <w:rPr>
                <w:rFonts w:ascii="ARIAL" w:hAnsi="ARIAL"/>
                <w:b/>
                <w:color w:val="435363"/>
                <w:sz w:val="18"/>
              </w:rPr>
            </w:pPr>
            <w:r>
              <w:rPr>
                <w:rFonts w:ascii="ARIAL" w:hAnsi="ARIAL"/>
                <w:b/>
                <w:color w:val="435363"/>
                <w:sz w:val="18"/>
              </w:rPr>
              <w:t>Steve Johnson</w:t>
            </w:r>
          </w:p>
        </w:tc>
        <w:tc>
          <w:tcPr>
            <w:tcW w:w="120" w:type="dxa"/>
            <w:tcBorders/>
            <w:shd w:fill="EDEDED" w:val="clear"/>
            <w:vAlign w:val="center"/>
          </w:tcPr>
          <w:p>
            <w:pPr>
              <w:pStyle w:val="TableContents"/>
              <w:bidi w:val="0"/>
              <w:spacing w:before="0" w:after="283"/>
              <w:jc w:val="left"/>
              <w:rPr/>
            </w:pPr>
            <w:r>
              <w:rPr/>
              <w:t>  </w:t>
            </w:r>
          </w:p>
        </w:tc>
        <w:tc>
          <w:tcPr>
            <w:tcW w:w="120" w:type="dxa"/>
            <w:tcBorders/>
            <w:shd w:fill="EDEDED" w:val="clear"/>
            <w:vAlign w:val="center"/>
          </w:tcPr>
          <w:p>
            <w:pPr>
              <w:pStyle w:val="TableContents"/>
              <w:bidi w:val="0"/>
              <w:spacing w:before="0" w:after="283"/>
              <w:jc w:val="left"/>
              <w:rPr>
                <w:color w:val="435363"/>
              </w:rPr>
            </w:pPr>
            <w:r>
              <w:rPr>
                <w:color w:val="435363"/>
              </w:rPr>
              <w:t> </w:t>
            </w:r>
          </w:p>
        </w:tc>
        <w:tc>
          <w:tcPr>
            <w:tcW w:w="1970" w:type="dxa"/>
            <w:tcBorders/>
            <w:shd w:fill="EDEDED" w:val="clear"/>
            <w:vAlign w:val="center"/>
          </w:tcPr>
          <w:p>
            <w:pPr>
              <w:pStyle w:val="TableContents"/>
              <w:bidi w:val="0"/>
              <w:spacing w:before="0" w:after="283"/>
              <w:jc w:val="right"/>
              <w:rPr>
                <w:color w:val="435363"/>
              </w:rPr>
            </w:pPr>
            <w:r>
              <w:rPr>
                <w:color w:val="435363"/>
              </w:rPr>
              <w:t>850,000</w:t>
            </w:r>
          </w:p>
        </w:tc>
        <w:tc>
          <w:tcPr>
            <w:tcW w:w="75" w:type="dxa"/>
            <w:tcBorders/>
            <w:shd w:fill="EDEDED" w:val="clear"/>
            <w:vAlign w:val="center"/>
          </w:tcPr>
          <w:p>
            <w:pPr>
              <w:pStyle w:val="TableContents"/>
              <w:bidi w:val="0"/>
              <w:spacing w:before="0" w:after="283"/>
              <w:jc w:val="left"/>
              <w:rPr>
                <w:color w:val="435363"/>
              </w:rPr>
            </w:pPr>
            <w:r>
              <w:rPr>
                <w:color w:val="435363"/>
              </w:rPr>
              <w:t> </w:t>
            </w:r>
          </w:p>
        </w:tc>
      </w:tr>
      <w:tr>
        <w:trPr/>
        <w:tc>
          <w:tcPr>
            <w:tcW w:w="2675" w:type="dxa"/>
            <w:tcBorders/>
            <w:vAlign w:val="center"/>
          </w:tcPr>
          <w:p>
            <w:pPr>
              <w:pStyle w:val="TableContents"/>
              <w:bidi w:val="0"/>
              <w:spacing w:before="0" w:after="283"/>
              <w:jc w:val="left"/>
              <w:rPr>
                <w:sz w:val="4"/>
                <w:szCs w:val="4"/>
              </w:rPr>
            </w:pPr>
            <w:r>
              <w:rPr>
                <w:sz w:val="4"/>
                <w:szCs w:val="4"/>
              </w:rPr>
            </w:r>
          </w:p>
        </w:tc>
        <w:tc>
          <w:tcPr>
            <w:tcW w:w="2285" w:type="dxa"/>
            <w:gridSpan w:val="4"/>
            <w:tcBorders/>
            <w:vAlign w:val="center"/>
          </w:tcPr>
          <w:p>
            <w:pPr>
              <w:pStyle w:val="TableContents"/>
              <w:bidi w:val="0"/>
              <w:spacing w:before="0" w:after="283"/>
              <w:jc w:val="left"/>
              <w:rPr>
                <w:sz w:val="4"/>
                <w:szCs w:val="4"/>
              </w:rPr>
            </w:pPr>
            <w:r>
              <w:rPr>
                <w:sz w:val="4"/>
                <w:szCs w:val="4"/>
              </w:rPr>
            </w:r>
          </w:p>
        </w:tc>
      </w:tr>
      <w:tr>
        <w:trPr/>
        <w:tc>
          <w:tcPr>
            <w:tcW w:w="2675" w:type="dxa"/>
            <w:tcBorders/>
            <w:vAlign w:val="center"/>
          </w:tcPr>
          <w:p>
            <w:pPr>
              <w:pStyle w:val="TableContents"/>
              <w:bidi w:val="0"/>
              <w:spacing w:before="0" w:after="0"/>
              <w:jc w:val="left"/>
              <w:rPr>
                <w:rFonts w:ascii="ARIAL" w:hAnsi="ARIAL"/>
                <w:b/>
                <w:color w:val="435363"/>
                <w:sz w:val="18"/>
              </w:rPr>
            </w:pPr>
            <w:r>
              <w:rPr>
                <w:rFonts w:ascii="ARIAL" w:hAnsi="ARIAL"/>
                <w:b/>
                <w:color w:val="435363"/>
                <w:sz w:val="18"/>
              </w:rPr>
              <w:t>Priya Aiyar</w:t>
            </w:r>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color w:val="435363"/>
              </w:rPr>
            </w:pPr>
            <w:r>
              <w:rPr>
                <w:color w:val="435363"/>
              </w:rPr>
              <w:t> </w:t>
            </w:r>
          </w:p>
        </w:tc>
        <w:tc>
          <w:tcPr>
            <w:tcW w:w="1970" w:type="dxa"/>
            <w:tcBorders/>
            <w:vAlign w:val="center"/>
          </w:tcPr>
          <w:p>
            <w:pPr>
              <w:pStyle w:val="TableContents"/>
              <w:bidi w:val="0"/>
              <w:spacing w:before="0" w:after="283"/>
              <w:jc w:val="right"/>
              <w:rPr>
                <w:color w:val="435363"/>
              </w:rPr>
            </w:pPr>
            <w:r>
              <w:rPr>
                <w:color w:val="435363"/>
              </w:rPr>
              <w:t>730,000</w:t>
            </w:r>
          </w:p>
        </w:tc>
        <w:tc>
          <w:tcPr>
            <w:tcW w:w="75" w:type="dxa"/>
            <w:tcBorders/>
            <w:vAlign w:val="center"/>
          </w:tcPr>
          <w:p>
            <w:pPr>
              <w:pStyle w:val="TableContents"/>
              <w:bidi w:val="0"/>
              <w:spacing w:before="0" w:after="283"/>
              <w:jc w:val="left"/>
              <w:rPr>
                <w:color w:val="435363"/>
              </w:rPr>
            </w:pPr>
            <w:r>
              <w:rPr>
                <w:color w:val="435363"/>
              </w:rPr>
              <w:t> </w:t>
            </w:r>
          </w:p>
        </w:tc>
      </w:tr>
      <w:tr>
        <w:trPr/>
        <w:tc>
          <w:tcPr>
            <w:tcW w:w="2675" w:type="dxa"/>
            <w:tcBorders/>
            <w:shd w:fill="EDEDED" w:val="clear"/>
            <w:vAlign w:val="center"/>
          </w:tcPr>
          <w:p>
            <w:pPr>
              <w:pStyle w:val="TableContents"/>
              <w:bidi w:val="0"/>
              <w:spacing w:before="0" w:after="283"/>
              <w:jc w:val="left"/>
              <w:rPr>
                <w:sz w:val="4"/>
                <w:szCs w:val="4"/>
              </w:rPr>
            </w:pPr>
            <w:r>
              <w:rPr>
                <w:sz w:val="4"/>
                <w:szCs w:val="4"/>
              </w:rPr>
            </w:r>
          </w:p>
        </w:tc>
        <w:tc>
          <w:tcPr>
            <w:tcW w:w="2285" w:type="dxa"/>
            <w:gridSpan w:val="4"/>
            <w:tcBorders/>
            <w:shd w:fill="EDEDED" w:val="clear"/>
            <w:vAlign w:val="center"/>
          </w:tcPr>
          <w:p>
            <w:pPr>
              <w:pStyle w:val="TableContents"/>
              <w:bidi w:val="0"/>
              <w:spacing w:before="0" w:after="283"/>
              <w:jc w:val="left"/>
              <w:rPr>
                <w:sz w:val="4"/>
                <w:szCs w:val="4"/>
              </w:rPr>
            </w:pPr>
            <w:r>
              <w:rPr>
                <w:sz w:val="4"/>
                <w:szCs w:val="4"/>
              </w:rPr>
            </w:r>
          </w:p>
        </w:tc>
      </w:tr>
      <w:tr>
        <w:trPr/>
        <w:tc>
          <w:tcPr>
            <w:tcW w:w="2675" w:type="dxa"/>
            <w:tcBorders/>
            <w:shd w:fill="EDEDED" w:val="clear"/>
            <w:vAlign w:val="center"/>
          </w:tcPr>
          <w:p>
            <w:pPr>
              <w:pStyle w:val="TableContents"/>
              <w:bidi w:val="0"/>
              <w:spacing w:before="0" w:after="0"/>
              <w:jc w:val="left"/>
              <w:rPr>
                <w:rFonts w:ascii="ARIAL" w:hAnsi="ARIAL"/>
                <w:b/>
                <w:color w:val="435363"/>
                <w:sz w:val="18"/>
              </w:rPr>
            </w:pPr>
            <w:r>
              <w:rPr>
                <w:rFonts w:ascii="ARIAL" w:hAnsi="ARIAL"/>
                <w:b/>
                <w:color w:val="435363"/>
                <w:sz w:val="18"/>
              </w:rPr>
              <w:t>Devon May</w:t>
            </w:r>
          </w:p>
        </w:tc>
        <w:tc>
          <w:tcPr>
            <w:tcW w:w="120" w:type="dxa"/>
            <w:tcBorders/>
            <w:shd w:fill="EDEDED" w:val="clear"/>
            <w:vAlign w:val="center"/>
          </w:tcPr>
          <w:p>
            <w:pPr>
              <w:pStyle w:val="TableContents"/>
              <w:bidi w:val="0"/>
              <w:spacing w:before="0" w:after="283"/>
              <w:jc w:val="left"/>
              <w:rPr/>
            </w:pPr>
            <w:r>
              <w:rPr/>
              <w:t>  </w:t>
            </w:r>
          </w:p>
        </w:tc>
        <w:tc>
          <w:tcPr>
            <w:tcW w:w="120" w:type="dxa"/>
            <w:tcBorders/>
            <w:shd w:fill="EDEDED" w:val="clear"/>
            <w:vAlign w:val="center"/>
          </w:tcPr>
          <w:p>
            <w:pPr>
              <w:pStyle w:val="TableContents"/>
              <w:bidi w:val="0"/>
              <w:spacing w:before="0" w:after="283"/>
              <w:jc w:val="left"/>
              <w:rPr>
                <w:color w:val="435363"/>
              </w:rPr>
            </w:pPr>
            <w:r>
              <w:rPr>
                <w:color w:val="435363"/>
              </w:rPr>
              <w:t> </w:t>
            </w:r>
          </w:p>
        </w:tc>
        <w:tc>
          <w:tcPr>
            <w:tcW w:w="1970" w:type="dxa"/>
            <w:tcBorders/>
            <w:shd w:fill="EDEDED" w:val="clear"/>
            <w:vAlign w:val="center"/>
          </w:tcPr>
          <w:p>
            <w:pPr>
              <w:pStyle w:val="TableContents"/>
              <w:bidi w:val="0"/>
              <w:spacing w:before="0" w:after="283"/>
              <w:jc w:val="right"/>
              <w:rPr>
                <w:color w:val="435363"/>
              </w:rPr>
            </w:pPr>
            <w:r>
              <w:rPr>
                <w:color w:val="435363"/>
              </w:rPr>
              <w:t>775,000</w:t>
            </w:r>
          </w:p>
        </w:tc>
        <w:tc>
          <w:tcPr>
            <w:tcW w:w="75" w:type="dxa"/>
            <w:tcBorders/>
            <w:shd w:fill="EDEDED" w:val="clear"/>
            <w:vAlign w:val="center"/>
          </w:tcPr>
          <w:p>
            <w:pPr>
              <w:pStyle w:val="TableContents"/>
              <w:bidi w:val="0"/>
              <w:spacing w:before="0" w:after="283"/>
              <w:jc w:val="left"/>
              <w:rPr>
                <w:color w:val="435363"/>
              </w:rPr>
            </w:pPr>
            <w:r>
              <w:rPr>
                <w:color w:val="435363"/>
              </w:rPr>
              <w:t> </w:t>
            </w:r>
          </w:p>
        </w:tc>
      </w:tr>
      <w:tr>
        <w:trPr/>
        <w:tc>
          <w:tcPr>
            <w:tcW w:w="2675" w:type="dxa"/>
            <w:tcBorders/>
            <w:vAlign w:val="center"/>
          </w:tcPr>
          <w:p>
            <w:pPr>
              <w:pStyle w:val="TableContents"/>
              <w:bidi w:val="0"/>
              <w:spacing w:before="0" w:after="283"/>
              <w:jc w:val="left"/>
              <w:rPr>
                <w:sz w:val="4"/>
                <w:szCs w:val="4"/>
              </w:rPr>
            </w:pPr>
            <w:r>
              <w:rPr>
                <w:sz w:val="4"/>
                <w:szCs w:val="4"/>
              </w:rPr>
            </w:r>
          </w:p>
        </w:tc>
        <w:tc>
          <w:tcPr>
            <w:tcW w:w="2285" w:type="dxa"/>
            <w:gridSpan w:val="4"/>
            <w:tcBorders/>
            <w:vAlign w:val="center"/>
          </w:tcPr>
          <w:p>
            <w:pPr>
              <w:pStyle w:val="TableContents"/>
              <w:bidi w:val="0"/>
              <w:spacing w:before="0" w:after="283"/>
              <w:jc w:val="left"/>
              <w:rPr>
                <w:sz w:val="4"/>
                <w:szCs w:val="4"/>
              </w:rPr>
            </w:pPr>
            <w:r>
              <w:rPr>
                <w:sz w:val="4"/>
                <w:szCs w:val="4"/>
              </w:rPr>
            </w:r>
          </w:p>
        </w:tc>
      </w:tr>
      <w:tr>
        <w:trPr/>
        <w:tc>
          <w:tcPr>
            <w:tcW w:w="2675" w:type="dxa"/>
            <w:tcBorders>
              <w:bottom w:val="single" w:sz="6" w:space="0" w:color="435363"/>
            </w:tcBorders>
            <w:tcMar>
              <w:bottom w:w="60" w:type="dxa"/>
            </w:tcMar>
            <w:vAlign w:val="center"/>
          </w:tcPr>
          <w:p>
            <w:pPr>
              <w:pStyle w:val="TableContents"/>
              <w:bidi w:val="0"/>
              <w:spacing w:before="0" w:after="0"/>
              <w:jc w:val="left"/>
              <w:rPr>
                <w:rFonts w:ascii="ARIAL" w:hAnsi="ARIAL"/>
                <w:b/>
                <w:color w:val="435363"/>
                <w:sz w:val="18"/>
              </w:rPr>
            </w:pPr>
            <w:r>
              <w:rPr>
                <w:rFonts w:ascii="ARIAL" w:hAnsi="ARIAL"/>
                <w:b/>
                <w:color w:val="435363"/>
                <w:sz w:val="18"/>
              </w:rPr>
              <w:t>Vasu Raja</w:t>
            </w:r>
          </w:p>
        </w:tc>
        <w:tc>
          <w:tcPr>
            <w:tcW w:w="120" w:type="dxa"/>
            <w:tcBorders>
              <w:bottom w:val="single" w:sz="6" w:space="0" w:color="435363"/>
            </w:tcBorders>
            <w:tcMar>
              <w:bottom w:w="28" w:type="dxa"/>
            </w:tcMar>
            <w:vAlign w:val="center"/>
          </w:tcPr>
          <w:p>
            <w:pPr>
              <w:pStyle w:val="TableContents"/>
              <w:bidi w:val="0"/>
              <w:spacing w:before="0" w:after="283"/>
              <w:jc w:val="left"/>
              <w:rPr/>
            </w:pPr>
            <w:r>
              <w:rPr/>
              <w:t>  </w:t>
            </w:r>
          </w:p>
        </w:tc>
        <w:tc>
          <w:tcPr>
            <w:tcW w:w="120" w:type="dxa"/>
            <w:tcBorders>
              <w:bottom w:val="single" w:sz="6" w:space="0" w:color="435363"/>
            </w:tcBorders>
            <w:tcMar>
              <w:bottom w:w="60" w:type="dxa"/>
            </w:tcMar>
            <w:vAlign w:val="center"/>
          </w:tcPr>
          <w:p>
            <w:pPr>
              <w:pStyle w:val="TableContents"/>
              <w:bidi w:val="0"/>
              <w:spacing w:before="0" w:after="283"/>
              <w:jc w:val="left"/>
              <w:rPr>
                <w:color w:val="435363"/>
              </w:rPr>
            </w:pPr>
            <w:r>
              <w:rPr>
                <w:color w:val="435363"/>
              </w:rPr>
              <w:t> </w:t>
            </w:r>
          </w:p>
        </w:tc>
        <w:tc>
          <w:tcPr>
            <w:tcW w:w="1970" w:type="dxa"/>
            <w:tcBorders>
              <w:bottom w:val="single" w:sz="6" w:space="0" w:color="435363"/>
            </w:tcBorders>
            <w:tcMar>
              <w:bottom w:w="60" w:type="dxa"/>
            </w:tcMar>
            <w:vAlign w:val="center"/>
          </w:tcPr>
          <w:p>
            <w:pPr>
              <w:pStyle w:val="TableContents"/>
              <w:bidi w:val="0"/>
              <w:spacing w:before="0" w:after="283"/>
              <w:jc w:val="right"/>
              <w:rPr>
                <w:color w:val="435363"/>
              </w:rPr>
            </w:pPr>
            <w:r>
              <w:rPr>
                <w:color w:val="435363"/>
              </w:rPr>
              <w:t>775,000</w:t>
            </w:r>
          </w:p>
        </w:tc>
        <w:tc>
          <w:tcPr>
            <w:tcW w:w="75" w:type="dxa"/>
            <w:tcBorders>
              <w:bottom w:val="single" w:sz="6" w:space="0" w:color="435363"/>
            </w:tcBorders>
            <w:tcMar>
              <w:bottom w:w="60" w:type="dxa"/>
            </w:tcMar>
            <w:vAlign w:val="center"/>
          </w:tcPr>
          <w:p>
            <w:pPr>
              <w:pStyle w:val="TableContents"/>
              <w:bidi w:val="0"/>
              <w:spacing w:before="0" w:after="283"/>
              <w:jc w:val="left"/>
              <w:rPr>
                <w:color w:val="435363"/>
              </w:rPr>
            </w:pPr>
            <w:r>
              <w:rPr>
                <w:color w:val="435363"/>
              </w:rPr>
              <w:t> </w:t>
            </w:r>
          </w:p>
        </w:tc>
      </w:tr>
    </w:tbl>
    <w:p>
      <w:pPr>
        <w:pStyle w:val="TextBody"/>
        <w:bidi w:val="0"/>
        <w:spacing w:before="240" w:after="0"/>
        <w:jc w:val="left"/>
        <w:rPr>
          <w:rFonts w:ascii="ARIAL" w:hAnsi="ARIAL"/>
          <w:b/>
          <w:color w:val="3575B3"/>
          <w:sz w:val="24"/>
        </w:rPr>
      </w:pPr>
      <w:bookmarkStart w:id="71" w:name="toc636721_71"/>
      <w:bookmarkEnd w:id="71"/>
      <w:r>
        <w:rPr>
          <w:rFonts w:ascii="ARIAL" w:hAnsi="ARIAL"/>
          <w:b/>
          <w:color w:val="3575B3"/>
          <w:sz w:val="24"/>
        </w:rPr>
        <w:t xml:space="preserve">Annual Cash Incentive Program </w:t>
      </w:r>
    </w:p>
    <w:p>
      <w:pPr>
        <w:pStyle w:val="TextBody"/>
        <w:bidi w:val="0"/>
        <w:spacing w:before="80" w:after="0"/>
        <w:jc w:val="left"/>
        <w:rPr>
          <w:rFonts w:ascii="ARIAL" w:hAnsi="ARIAL"/>
          <w:color w:val="435363"/>
          <w:sz w:val="18"/>
        </w:rPr>
      </w:pPr>
      <w:r>
        <w:rPr>
          <w:rFonts w:ascii="ARIAL" w:hAnsi="ARIAL"/>
          <w:color w:val="435363"/>
          <w:sz w:val="18"/>
        </w:rPr>
        <w:t xml:space="preserve">The second core component of our overall compensation program has been a short-term cash incentive program. The STIP is designed to align management with our goals to run a reliable operation, to return to profitability and to continue to build on our momentum on DEI goals, as summarized further below. </w:t>
      </w:r>
    </w:p>
    <w:p>
      <w:pPr>
        <w:pStyle w:val="TextBody"/>
        <w:bidi w:val="0"/>
        <w:spacing w:before="240" w:after="0"/>
        <w:jc w:val="left"/>
        <w:rPr>
          <w:rFonts w:ascii="ARIAL" w:hAnsi="ARIAL"/>
          <w:color w:val="435363"/>
          <w:sz w:val="18"/>
        </w:rPr>
      </w:pPr>
      <w:r>
        <w:rPr>
          <w:rFonts w:ascii="ARIAL" w:hAnsi="ARIAL"/>
          <w:color w:val="435363"/>
          <w:sz w:val="18"/>
        </w:rPr>
        <w:t xml:space="preserve">The target cash incentive opportunities for each named executive officer are set forth below. Mr. Johnson’s target payout level was increased from 125% to 150% of base salary in connection with his promotion to the Company’s Vice Chair and Chief Strategy Officer. Our other named executive officers’ target cash incentive opportunities remained unchanged from the prior year. </w:t>
      </w:r>
    </w:p>
    <w:p>
      <w:pPr>
        <w:pStyle w:val="TextBody"/>
        <w:bidi w:val="0"/>
        <w:spacing w:before="0" w:after="0"/>
        <w:jc w:val="left"/>
        <w:rPr/>
      </w:pPr>
      <w:r>
        <w:rPr/>
        <w:t> </w:t>
      </w:r>
    </w:p>
    <w:tbl>
      <w:tblPr>
        <w:tblW w:w="5805" w:type="dxa"/>
        <w:jc w:val="left"/>
        <w:tblInd w:w="0" w:type="dxa"/>
        <w:tblLayout w:type="fixed"/>
        <w:tblCellMar>
          <w:top w:w="0" w:type="dxa"/>
          <w:left w:w="0" w:type="dxa"/>
          <w:bottom w:w="0" w:type="dxa"/>
          <w:right w:w="0" w:type="dxa"/>
        </w:tblCellMar>
      </w:tblPr>
      <w:tblGrid>
        <w:gridCol w:w="2675"/>
        <w:gridCol w:w="120"/>
        <w:gridCol w:w="370"/>
        <w:gridCol w:w="2350"/>
        <w:gridCol w:w="290"/>
      </w:tblGrid>
      <w:tr>
        <w:trPr/>
        <w:tc>
          <w:tcPr>
            <w:tcW w:w="26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2675" w:type="dxa"/>
            <w:tcBorders>
              <w:bottom w:val="single" w:sz="6" w:space="0" w:color="BF0000"/>
            </w:tcBorders>
            <w:tcMar>
              <w:bottom w:w="28" w:type="dxa"/>
            </w:tcMar>
            <w:vAlign w:val="center"/>
          </w:tcPr>
          <w:p>
            <w:pPr>
              <w:pStyle w:val="TableContents"/>
              <w:bidi w:val="0"/>
              <w:spacing w:before="0" w:after="283"/>
              <w:jc w:val="left"/>
              <w:rPr>
                <w:color w:val="3575B3"/>
              </w:rPr>
            </w:pPr>
            <w:r>
              <w:rPr>
                <w:color w:val="3575B3"/>
              </w:rPr>
              <w:t>  </w:t>
            </w:r>
            <w:r>
              <w:rPr>
                <w:b/>
                <w:color w:val="3575B3"/>
              </w:rPr>
              <w:t>Named Executive Officer</w:t>
            </w:r>
          </w:p>
        </w:tc>
        <w:tc>
          <w:tcPr>
            <w:tcW w:w="120" w:type="dxa"/>
            <w:tcBorders>
              <w:bottom w:val="single" w:sz="6" w:space="0" w:color="BF0000"/>
            </w:tcBorders>
            <w:tcMar>
              <w:bottom w:w="28" w:type="dxa"/>
            </w:tcMar>
            <w:vAlign w:val="center"/>
          </w:tcPr>
          <w:p>
            <w:pPr>
              <w:pStyle w:val="TableContents"/>
              <w:bidi w:val="0"/>
              <w:spacing w:before="0" w:after="283"/>
              <w:jc w:val="left"/>
              <w:rPr/>
            </w:pPr>
            <w:r>
              <w:rPr/>
              <w:t>  </w:t>
            </w:r>
          </w:p>
        </w:tc>
        <w:tc>
          <w:tcPr>
            <w:tcW w:w="2720" w:type="dxa"/>
            <w:gridSpan w:val="2"/>
            <w:tcBorders>
              <w:bottom w:val="single" w:sz="6" w:space="0" w:color="BF0000"/>
            </w:tcBorders>
            <w:tcMar>
              <w:bottom w:w="28" w:type="dxa"/>
            </w:tcMar>
            <w:vAlign w:val="center"/>
          </w:tcPr>
          <w:p>
            <w:pPr>
              <w:pStyle w:val="TableContents"/>
              <w:bidi w:val="0"/>
              <w:spacing w:before="0" w:after="0"/>
              <w:jc w:val="center"/>
              <w:rPr>
                <w:rFonts w:ascii="ARIAL" w:hAnsi="ARIAL"/>
                <w:b/>
                <w:color w:val="3575B3"/>
                <w:sz w:val="18"/>
              </w:rPr>
            </w:pPr>
            <w:r>
              <w:rPr>
                <w:rFonts w:ascii="ARIAL" w:hAnsi="ARIAL"/>
                <w:b/>
                <w:color w:val="3575B3"/>
                <w:sz w:val="18"/>
              </w:rPr>
              <w:t>Target Payout Level</w:t>
            </w:r>
          </w:p>
          <w:p>
            <w:pPr>
              <w:pStyle w:val="TableContents"/>
              <w:bidi w:val="0"/>
              <w:spacing w:before="0" w:after="20"/>
              <w:jc w:val="center"/>
              <w:rPr>
                <w:rFonts w:ascii="ARIAL" w:hAnsi="ARIAL"/>
                <w:b/>
                <w:color w:val="3575B3"/>
                <w:sz w:val="18"/>
              </w:rPr>
            </w:pPr>
            <w:r>
              <w:rPr>
                <w:rFonts w:ascii="ARIAL" w:hAnsi="ARIAL"/>
                <w:b/>
                <w:color w:val="3575B3"/>
                <w:sz w:val="18"/>
              </w:rPr>
              <w:t>as a Percentage of Base Salary</w:t>
            </w:r>
          </w:p>
        </w:tc>
        <w:tc>
          <w:tcPr>
            <w:tcW w:w="290" w:type="dxa"/>
            <w:tcBorders>
              <w:bottom w:val="single" w:sz="6" w:space="0" w:color="BF0000"/>
            </w:tcBorders>
            <w:tcMar>
              <w:bottom w:w="28" w:type="dxa"/>
            </w:tcMar>
            <w:vAlign w:val="center"/>
          </w:tcPr>
          <w:p>
            <w:pPr>
              <w:pStyle w:val="TableContents"/>
              <w:bidi w:val="0"/>
              <w:spacing w:before="0" w:after="283"/>
              <w:jc w:val="left"/>
              <w:rPr/>
            </w:pPr>
            <w:r>
              <w:rPr/>
              <w:t> </w:t>
            </w:r>
          </w:p>
        </w:tc>
      </w:tr>
      <w:tr>
        <w:trPr/>
        <w:tc>
          <w:tcPr>
            <w:tcW w:w="2675" w:type="dxa"/>
            <w:tcBorders/>
            <w:vAlign w:val="center"/>
          </w:tcPr>
          <w:p>
            <w:pPr>
              <w:pStyle w:val="TableContents"/>
              <w:bidi w:val="0"/>
              <w:spacing w:before="0" w:after="283"/>
              <w:jc w:val="left"/>
              <w:rPr>
                <w:sz w:val="4"/>
                <w:szCs w:val="4"/>
              </w:rPr>
            </w:pPr>
            <w:r>
              <w:rPr>
                <w:sz w:val="4"/>
                <w:szCs w:val="4"/>
              </w:rPr>
            </w:r>
          </w:p>
        </w:tc>
        <w:tc>
          <w:tcPr>
            <w:tcW w:w="3130" w:type="dxa"/>
            <w:gridSpan w:val="4"/>
            <w:tcBorders/>
            <w:vAlign w:val="center"/>
          </w:tcPr>
          <w:p>
            <w:pPr>
              <w:pStyle w:val="TableContents"/>
              <w:bidi w:val="0"/>
              <w:spacing w:before="0" w:after="283"/>
              <w:jc w:val="left"/>
              <w:rPr>
                <w:sz w:val="4"/>
                <w:szCs w:val="4"/>
              </w:rPr>
            </w:pPr>
            <w:r>
              <w:rPr>
                <w:sz w:val="4"/>
                <w:szCs w:val="4"/>
              </w:rPr>
            </w:r>
          </w:p>
        </w:tc>
      </w:tr>
      <w:tr>
        <w:trPr/>
        <w:tc>
          <w:tcPr>
            <w:tcW w:w="2675" w:type="dxa"/>
            <w:tcBorders/>
            <w:vAlign w:val="center"/>
          </w:tcPr>
          <w:p>
            <w:pPr>
              <w:pStyle w:val="TableContents"/>
              <w:bidi w:val="0"/>
              <w:spacing w:before="0" w:after="0"/>
              <w:jc w:val="left"/>
              <w:rPr>
                <w:rFonts w:ascii="ARIAL" w:hAnsi="ARIAL"/>
                <w:b/>
                <w:color w:val="435363"/>
                <w:sz w:val="18"/>
              </w:rPr>
            </w:pPr>
            <w:r>
              <w:rPr>
                <w:rFonts w:ascii="ARIAL" w:hAnsi="ARIAL"/>
                <w:b/>
                <w:color w:val="435363"/>
                <w:sz w:val="18"/>
              </w:rPr>
              <w:t>Robert Isom</w:t>
            </w:r>
          </w:p>
        </w:tc>
        <w:tc>
          <w:tcPr>
            <w:tcW w:w="120" w:type="dxa"/>
            <w:tcBorders/>
            <w:vAlign w:val="center"/>
          </w:tcPr>
          <w:p>
            <w:pPr>
              <w:pStyle w:val="TableContents"/>
              <w:bidi w:val="0"/>
              <w:spacing w:before="0" w:after="283"/>
              <w:jc w:val="left"/>
              <w:rPr/>
            </w:pPr>
            <w:r>
              <w:rPr/>
              <w:t>  </w:t>
            </w:r>
          </w:p>
        </w:tc>
        <w:tc>
          <w:tcPr>
            <w:tcW w:w="370" w:type="dxa"/>
            <w:tcBorders/>
            <w:vAlign w:val="center"/>
          </w:tcPr>
          <w:p>
            <w:pPr>
              <w:pStyle w:val="TableContents"/>
              <w:bidi w:val="0"/>
              <w:spacing w:before="0" w:after="283"/>
              <w:jc w:val="left"/>
              <w:rPr>
                <w:color w:val="435363"/>
              </w:rPr>
            </w:pPr>
            <w:r>
              <w:rPr>
                <w:color w:val="435363"/>
              </w:rPr>
              <w:t> </w:t>
            </w:r>
          </w:p>
        </w:tc>
        <w:tc>
          <w:tcPr>
            <w:tcW w:w="2350" w:type="dxa"/>
            <w:tcBorders/>
            <w:vAlign w:val="center"/>
          </w:tcPr>
          <w:p>
            <w:pPr>
              <w:pStyle w:val="TableContents"/>
              <w:bidi w:val="0"/>
              <w:spacing w:before="0" w:after="283"/>
              <w:jc w:val="right"/>
              <w:rPr>
                <w:color w:val="435363"/>
              </w:rPr>
            </w:pPr>
            <w:r>
              <w:rPr>
                <w:color w:val="435363"/>
              </w:rPr>
              <w:t>200</w:t>
            </w:r>
          </w:p>
        </w:tc>
        <w:tc>
          <w:tcPr>
            <w:tcW w:w="290" w:type="dxa"/>
            <w:tcBorders/>
            <w:vAlign w:val="center"/>
          </w:tcPr>
          <w:p>
            <w:pPr>
              <w:pStyle w:val="TableContents"/>
              <w:bidi w:val="0"/>
              <w:spacing w:before="0" w:after="283"/>
              <w:jc w:val="left"/>
              <w:rPr>
                <w:color w:val="435363"/>
              </w:rPr>
            </w:pPr>
            <w:r>
              <w:rPr>
                <w:color w:val="435363"/>
              </w:rPr>
              <w:t>% </w:t>
            </w:r>
          </w:p>
        </w:tc>
      </w:tr>
      <w:tr>
        <w:trPr/>
        <w:tc>
          <w:tcPr>
            <w:tcW w:w="2675" w:type="dxa"/>
            <w:tcBorders/>
            <w:shd w:fill="EDEDED" w:val="clear"/>
            <w:vAlign w:val="center"/>
          </w:tcPr>
          <w:p>
            <w:pPr>
              <w:pStyle w:val="TableContents"/>
              <w:bidi w:val="0"/>
              <w:spacing w:before="0" w:after="283"/>
              <w:jc w:val="left"/>
              <w:rPr>
                <w:sz w:val="4"/>
                <w:szCs w:val="4"/>
              </w:rPr>
            </w:pPr>
            <w:r>
              <w:rPr>
                <w:sz w:val="4"/>
                <w:szCs w:val="4"/>
              </w:rPr>
            </w:r>
          </w:p>
        </w:tc>
        <w:tc>
          <w:tcPr>
            <w:tcW w:w="3130" w:type="dxa"/>
            <w:gridSpan w:val="4"/>
            <w:tcBorders/>
            <w:shd w:fill="EDEDED" w:val="clear"/>
            <w:vAlign w:val="center"/>
          </w:tcPr>
          <w:p>
            <w:pPr>
              <w:pStyle w:val="TableContents"/>
              <w:bidi w:val="0"/>
              <w:spacing w:before="0" w:after="283"/>
              <w:jc w:val="left"/>
              <w:rPr>
                <w:sz w:val="4"/>
                <w:szCs w:val="4"/>
              </w:rPr>
            </w:pPr>
            <w:r>
              <w:rPr>
                <w:sz w:val="4"/>
                <w:szCs w:val="4"/>
              </w:rPr>
            </w:r>
          </w:p>
        </w:tc>
      </w:tr>
      <w:tr>
        <w:trPr/>
        <w:tc>
          <w:tcPr>
            <w:tcW w:w="2675" w:type="dxa"/>
            <w:tcBorders/>
            <w:shd w:fill="EDEDED" w:val="clear"/>
            <w:vAlign w:val="center"/>
          </w:tcPr>
          <w:p>
            <w:pPr>
              <w:pStyle w:val="TableContents"/>
              <w:bidi w:val="0"/>
              <w:spacing w:before="0" w:after="0"/>
              <w:jc w:val="left"/>
              <w:rPr>
                <w:rFonts w:ascii="ARIAL" w:hAnsi="ARIAL"/>
                <w:b/>
                <w:color w:val="435363"/>
                <w:sz w:val="18"/>
              </w:rPr>
            </w:pPr>
            <w:r>
              <w:rPr>
                <w:rFonts w:ascii="ARIAL" w:hAnsi="ARIAL"/>
                <w:b/>
                <w:color w:val="435363"/>
                <w:sz w:val="18"/>
              </w:rPr>
              <w:t>Steve Johnson</w:t>
            </w:r>
          </w:p>
        </w:tc>
        <w:tc>
          <w:tcPr>
            <w:tcW w:w="120" w:type="dxa"/>
            <w:tcBorders/>
            <w:shd w:fill="EDEDED" w:val="clear"/>
            <w:vAlign w:val="center"/>
          </w:tcPr>
          <w:p>
            <w:pPr>
              <w:pStyle w:val="TableContents"/>
              <w:bidi w:val="0"/>
              <w:spacing w:before="0" w:after="283"/>
              <w:jc w:val="left"/>
              <w:rPr/>
            </w:pPr>
            <w:r>
              <w:rPr/>
              <w:t>  </w:t>
            </w:r>
          </w:p>
        </w:tc>
        <w:tc>
          <w:tcPr>
            <w:tcW w:w="370" w:type="dxa"/>
            <w:tcBorders/>
            <w:shd w:fill="EDEDED" w:val="clear"/>
            <w:vAlign w:val="center"/>
          </w:tcPr>
          <w:p>
            <w:pPr>
              <w:pStyle w:val="TableContents"/>
              <w:bidi w:val="0"/>
              <w:spacing w:before="0" w:after="283"/>
              <w:jc w:val="left"/>
              <w:rPr>
                <w:color w:val="435363"/>
              </w:rPr>
            </w:pPr>
            <w:r>
              <w:rPr>
                <w:color w:val="435363"/>
              </w:rPr>
              <w:t> </w:t>
            </w:r>
          </w:p>
        </w:tc>
        <w:tc>
          <w:tcPr>
            <w:tcW w:w="2350" w:type="dxa"/>
            <w:tcBorders/>
            <w:shd w:fill="EDEDED" w:val="clear"/>
            <w:vAlign w:val="center"/>
          </w:tcPr>
          <w:p>
            <w:pPr>
              <w:pStyle w:val="TableContents"/>
              <w:bidi w:val="0"/>
              <w:spacing w:before="0" w:after="283"/>
              <w:jc w:val="right"/>
              <w:rPr>
                <w:color w:val="435363"/>
              </w:rPr>
            </w:pPr>
            <w:r>
              <w:rPr>
                <w:color w:val="435363"/>
              </w:rPr>
              <w:t>150</w:t>
            </w:r>
          </w:p>
        </w:tc>
        <w:tc>
          <w:tcPr>
            <w:tcW w:w="290" w:type="dxa"/>
            <w:tcBorders/>
            <w:shd w:fill="EDEDED" w:val="clear"/>
            <w:vAlign w:val="center"/>
          </w:tcPr>
          <w:p>
            <w:pPr>
              <w:pStyle w:val="TableContents"/>
              <w:bidi w:val="0"/>
              <w:spacing w:before="0" w:after="283"/>
              <w:jc w:val="left"/>
              <w:rPr>
                <w:color w:val="435363"/>
              </w:rPr>
            </w:pPr>
            <w:r>
              <w:rPr>
                <w:color w:val="435363"/>
              </w:rPr>
              <w:t>% </w:t>
            </w:r>
          </w:p>
        </w:tc>
      </w:tr>
      <w:tr>
        <w:trPr/>
        <w:tc>
          <w:tcPr>
            <w:tcW w:w="2675" w:type="dxa"/>
            <w:tcBorders/>
            <w:vAlign w:val="center"/>
          </w:tcPr>
          <w:p>
            <w:pPr>
              <w:pStyle w:val="TableContents"/>
              <w:bidi w:val="0"/>
              <w:spacing w:before="0" w:after="283"/>
              <w:jc w:val="left"/>
              <w:rPr>
                <w:sz w:val="4"/>
                <w:szCs w:val="4"/>
              </w:rPr>
            </w:pPr>
            <w:r>
              <w:rPr>
                <w:sz w:val="4"/>
                <w:szCs w:val="4"/>
              </w:rPr>
            </w:r>
          </w:p>
        </w:tc>
        <w:tc>
          <w:tcPr>
            <w:tcW w:w="3130" w:type="dxa"/>
            <w:gridSpan w:val="4"/>
            <w:tcBorders/>
            <w:vAlign w:val="center"/>
          </w:tcPr>
          <w:p>
            <w:pPr>
              <w:pStyle w:val="TableContents"/>
              <w:bidi w:val="0"/>
              <w:spacing w:before="0" w:after="283"/>
              <w:jc w:val="left"/>
              <w:rPr>
                <w:sz w:val="4"/>
                <w:szCs w:val="4"/>
              </w:rPr>
            </w:pPr>
            <w:r>
              <w:rPr>
                <w:sz w:val="4"/>
                <w:szCs w:val="4"/>
              </w:rPr>
            </w:r>
          </w:p>
        </w:tc>
      </w:tr>
      <w:tr>
        <w:trPr/>
        <w:tc>
          <w:tcPr>
            <w:tcW w:w="2675" w:type="dxa"/>
            <w:tcBorders/>
            <w:vAlign w:val="center"/>
          </w:tcPr>
          <w:p>
            <w:pPr>
              <w:pStyle w:val="TableContents"/>
              <w:bidi w:val="0"/>
              <w:spacing w:before="0" w:after="0"/>
              <w:jc w:val="left"/>
              <w:rPr>
                <w:rFonts w:ascii="ARIAL" w:hAnsi="ARIAL"/>
                <w:b/>
                <w:color w:val="435363"/>
                <w:sz w:val="18"/>
              </w:rPr>
            </w:pPr>
            <w:r>
              <w:rPr>
                <w:rFonts w:ascii="ARIAL" w:hAnsi="ARIAL"/>
                <w:b/>
                <w:color w:val="435363"/>
                <w:sz w:val="18"/>
              </w:rPr>
              <w:t>Priya Aiyar</w:t>
            </w:r>
          </w:p>
        </w:tc>
        <w:tc>
          <w:tcPr>
            <w:tcW w:w="120" w:type="dxa"/>
            <w:tcBorders/>
            <w:vAlign w:val="center"/>
          </w:tcPr>
          <w:p>
            <w:pPr>
              <w:pStyle w:val="TableContents"/>
              <w:bidi w:val="0"/>
              <w:spacing w:before="0" w:after="283"/>
              <w:jc w:val="left"/>
              <w:rPr/>
            </w:pPr>
            <w:r>
              <w:rPr/>
              <w:t>  </w:t>
            </w:r>
          </w:p>
        </w:tc>
        <w:tc>
          <w:tcPr>
            <w:tcW w:w="370" w:type="dxa"/>
            <w:tcBorders/>
            <w:vAlign w:val="center"/>
          </w:tcPr>
          <w:p>
            <w:pPr>
              <w:pStyle w:val="TableContents"/>
              <w:bidi w:val="0"/>
              <w:spacing w:before="0" w:after="283"/>
              <w:jc w:val="left"/>
              <w:rPr>
                <w:color w:val="435363"/>
              </w:rPr>
            </w:pPr>
            <w:r>
              <w:rPr>
                <w:color w:val="435363"/>
              </w:rPr>
              <w:t> </w:t>
            </w:r>
          </w:p>
        </w:tc>
        <w:tc>
          <w:tcPr>
            <w:tcW w:w="2350" w:type="dxa"/>
            <w:tcBorders/>
            <w:vAlign w:val="center"/>
          </w:tcPr>
          <w:p>
            <w:pPr>
              <w:pStyle w:val="TableContents"/>
              <w:bidi w:val="0"/>
              <w:spacing w:before="0" w:after="283"/>
              <w:jc w:val="right"/>
              <w:rPr>
                <w:color w:val="435363"/>
              </w:rPr>
            </w:pPr>
            <w:r>
              <w:rPr>
                <w:color w:val="435363"/>
              </w:rPr>
              <w:t>125</w:t>
            </w:r>
          </w:p>
        </w:tc>
        <w:tc>
          <w:tcPr>
            <w:tcW w:w="290" w:type="dxa"/>
            <w:tcBorders/>
            <w:vAlign w:val="center"/>
          </w:tcPr>
          <w:p>
            <w:pPr>
              <w:pStyle w:val="TableContents"/>
              <w:bidi w:val="0"/>
              <w:spacing w:before="0" w:after="283"/>
              <w:jc w:val="left"/>
              <w:rPr>
                <w:color w:val="435363"/>
              </w:rPr>
            </w:pPr>
            <w:r>
              <w:rPr>
                <w:color w:val="435363"/>
              </w:rPr>
              <w:t>% </w:t>
            </w:r>
          </w:p>
        </w:tc>
      </w:tr>
      <w:tr>
        <w:trPr/>
        <w:tc>
          <w:tcPr>
            <w:tcW w:w="2675" w:type="dxa"/>
            <w:tcBorders/>
            <w:shd w:fill="EDEDED" w:val="clear"/>
            <w:vAlign w:val="center"/>
          </w:tcPr>
          <w:p>
            <w:pPr>
              <w:pStyle w:val="TableContents"/>
              <w:bidi w:val="0"/>
              <w:spacing w:before="0" w:after="283"/>
              <w:jc w:val="left"/>
              <w:rPr>
                <w:sz w:val="4"/>
                <w:szCs w:val="4"/>
              </w:rPr>
            </w:pPr>
            <w:r>
              <w:rPr>
                <w:sz w:val="4"/>
                <w:szCs w:val="4"/>
              </w:rPr>
            </w:r>
          </w:p>
        </w:tc>
        <w:tc>
          <w:tcPr>
            <w:tcW w:w="3130" w:type="dxa"/>
            <w:gridSpan w:val="4"/>
            <w:tcBorders/>
            <w:shd w:fill="EDEDED" w:val="clear"/>
            <w:vAlign w:val="center"/>
          </w:tcPr>
          <w:p>
            <w:pPr>
              <w:pStyle w:val="TableContents"/>
              <w:bidi w:val="0"/>
              <w:spacing w:before="0" w:after="283"/>
              <w:jc w:val="left"/>
              <w:rPr>
                <w:sz w:val="4"/>
                <w:szCs w:val="4"/>
              </w:rPr>
            </w:pPr>
            <w:r>
              <w:rPr>
                <w:sz w:val="4"/>
                <w:szCs w:val="4"/>
              </w:rPr>
            </w:r>
          </w:p>
        </w:tc>
      </w:tr>
      <w:tr>
        <w:trPr/>
        <w:tc>
          <w:tcPr>
            <w:tcW w:w="2675" w:type="dxa"/>
            <w:tcBorders/>
            <w:shd w:fill="EDEDED" w:val="clear"/>
            <w:vAlign w:val="center"/>
          </w:tcPr>
          <w:p>
            <w:pPr>
              <w:pStyle w:val="TableContents"/>
              <w:bidi w:val="0"/>
              <w:spacing w:before="0" w:after="0"/>
              <w:jc w:val="left"/>
              <w:rPr>
                <w:rFonts w:ascii="ARIAL" w:hAnsi="ARIAL"/>
                <w:b/>
                <w:color w:val="435363"/>
                <w:sz w:val="18"/>
              </w:rPr>
            </w:pPr>
            <w:r>
              <w:rPr>
                <w:rFonts w:ascii="ARIAL" w:hAnsi="ARIAL"/>
                <w:b/>
                <w:color w:val="435363"/>
                <w:sz w:val="18"/>
              </w:rPr>
              <w:t>Devon May</w:t>
            </w:r>
          </w:p>
        </w:tc>
        <w:tc>
          <w:tcPr>
            <w:tcW w:w="120" w:type="dxa"/>
            <w:tcBorders/>
            <w:shd w:fill="EDEDED" w:val="clear"/>
            <w:vAlign w:val="center"/>
          </w:tcPr>
          <w:p>
            <w:pPr>
              <w:pStyle w:val="TableContents"/>
              <w:bidi w:val="0"/>
              <w:spacing w:before="0" w:after="283"/>
              <w:jc w:val="left"/>
              <w:rPr/>
            </w:pPr>
            <w:r>
              <w:rPr/>
              <w:t>  </w:t>
            </w:r>
          </w:p>
        </w:tc>
        <w:tc>
          <w:tcPr>
            <w:tcW w:w="370" w:type="dxa"/>
            <w:tcBorders/>
            <w:shd w:fill="EDEDED" w:val="clear"/>
            <w:vAlign w:val="center"/>
          </w:tcPr>
          <w:p>
            <w:pPr>
              <w:pStyle w:val="TableContents"/>
              <w:bidi w:val="0"/>
              <w:spacing w:before="0" w:after="283"/>
              <w:jc w:val="left"/>
              <w:rPr>
                <w:color w:val="435363"/>
              </w:rPr>
            </w:pPr>
            <w:r>
              <w:rPr>
                <w:color w:val="435363"/>
              </w:rPr>
              <w:t> </w:t>
            </w:r>
          </w:p>
        </w:tc>
        <w:tc>
          <w:tcPr>
            <w:tcW w:w="2350" w:type="dxa"/>
            <w:tcBorders/>
            <w:shd w:fill="EDEDED" w:val="clear"/>
            <w:vAlign w:val="center"/>
          </w:tcPr>
          <w:p>
            <w:pPr>
              <w:pStyle w:val="TableContents"/>
              <w:bidi w:val="0"/>
              <w:spacing w:before="0" w:after="283"/>
              <w:jc w:val="right"/>
              <w:rPr>
                <w:color w:val="435363"/>
              </w:rPr>
            </w:pPr>
            <w:r>
              <w:rPr>
                <w:color w:val="435363"/>
              </w:rPr>
              <w:t>125</w:t>
            </w:r>
          </w:p>
        </w:tc>
        <w:tc>
          <w:tcPr>
            <w:tcW w:w="290" w:type="dxa"/>
            <w:tcBorders/>
            <w:shd w:fill="EDEDED" w:val="clear"/>
            <w:vAlign w:val="center"/>
          </w:tcPr>
          <w:p>
            <w:pPr>
              <w:pStyle w:val="TableContents"/>
              <w:bidi w:val="0"/>
              <w:spacing w:before="0" w:after="283"/>
              <w:jc w:val="left"/>
              <w:rPr>
                <w:color w:val="435363"/>
              </w:rPr>
            </w:pPr>
            <w:r>
              <w:rPr>
                <w:color w:val="435363"/>
              </w:rPr>
              <w:t>% </w:t>
            </w:r>
          </w:p>
        </w:tc>
      </w:tr>
      <w:tr>
        <w:trPr/>
        <w:tc>
          <w:tcPr>
            <w:tcW w:w="2675" w:type="dxa"/>
            <w:tcBorders/>
            <w:vAlign w:val="center"/>
          </w:tcPr>
          <w:p>
            <w:pPr>
              <w:pStyle w:val="TableContents"/>
              <w:bidi w:val="0"/>
              <w:spacing w:before="0" w:after="283"/>
              <w:jc w:val="left"/>
              <w:rPr>
                <w:sz w:val="4"/>
                <w:szCs w:val="4"/>
              </w:rPr>
            </w:pPr>
            <w:r>
              <w:rPr>
                <w:sz w:val="4"/>
                <w:szCs w:val="4"/>
              </w:rPr>
            </w:r>
          </w:p>
        </w:tc>
        <w:tc>
          <w:tcPr>
            <w:tcW w:w="3130" w:type="dxa"/>
            <w:gridSpan w:val="4"/>
            <w:tcBorders/>
            <w:vAlign w:val="center"/>
          </w:tcPr>
          <w:p>
            <w:pPr>
              <w:pStyle w:val="TableContents"/>
              <w:bidi w:val="0"/>
              <w:spacing w:before="0" w:after="283"/>
              <w:jc w:val="left"/>
              <w:rPr>
                <w:sz w:val="4"/>
                <w:szCs w:val="4"/>
              </w:rPr>
            </w:pPr>
            <w:r>
              <w:rPr>
                <w:sz w:val="4"/>
                <w:szCs w:val="4"/>
              </w:rPr>
            </w:r>
          </w:p>
        </w:tc>
      </w:tr>
      <w:tr>
        <w:trPr/>
        <w:tc>
          <w:tcPr>
            <w:tcW w:w="2675" w:type="dxa"/>
            <w:tcBorders>
              <w:bottom w:val="single" w:sz="6" w:space="0" w:color="435363"/>
            </w:tcBorders>
            <w:tcMar>
              <w:bottom w:w="60" w:type="dxa"/>
            </w:tcMar>
            <w:vAlign w:val="center"/>
          </w:tcPr>
          <w:p>
            <w:pPr>
              <w:pStyle w:val="TableContents"/>
              <w:bidi w:val="0"/>
              <w:spacing w:before="0" w:after="0"/>
              <w:jc w:val="left"/>
              <w:rPr>
                <w:rFonts w:ascii="ARIAL" w:hAnsi="ARIAL"/>
                <w:b/>
                <w:color w:val="435363"/>
                <w:sz w:val="18"/>
              </w:rPr>
            </w:pPr>
            <w:r>
              <w:rPr>
                <w:rFonts w:ascii="ARIAL" w:hAnsi="ARIAL"/>
                <w:b/>
                <w:color w:val="435363"/>
                <w:sz w:val="18"/>
              </w:rPr>
              <w:t>Vasu Raja</w:t>
            </w:r>
          </w:p>
        </w:tc>
        <w:tc>
          <w:tcPr>
            <w:tcW w:w="120" w:type="dxa"/>
            <w:tcBorders>
              <w:bottom w:val="single" w:sz="6" w:space="0" w:color="435363"/>
            </w:tcBorders>
            <w:tcMar>
              <w:bottom w:w="28" w:type="dxa"/>
            </w:tcMar>
            <w:vAlign w:val="center"/>
          </w:tcPr>
          <w:p>
            <w:pPr>
              <w:pStyle w:val="TableContents"/>
              <w:bidi w:val="0"/>
              <w:spacing w:before="0" w:after="283"/>
              <w:jc w:val="left"/>
              <w:rPr/>
            </w:pPr>
            <w:r>
              <w:rPr/>
              <w:t>  </w:t>
            </w:r>
          </w:p>
        </w:tc>
        <w:tc>
          <w:tcPr>
            <w:tcW w:w="370" w:type="dxa"/>
            <w:tcBorders>
              <w:bottom w:val="single" w:sz="6" w:space="0" w:color="435363"/>
            </w:tcBorders>
            <w:tcMar>
              <w:bottom w:w="60" w:type="dxa"/>
            </w:tcMar>
            <w:vAlign w:val="center"/>
          </w:tcPr>
          <w:p>
            <w:pPr>
              <w:pStyle w:val="TableContents"/>
              <w:bidi w:val="0"/>
              <w:spacing w:before="0" w:after="283"/>
              <w:jc w:val="left"/>
              <w:rPr>
                <w:color w:val="435363"/>
              </w:rPr>
            </w:pPr>
            <w:r>
              <w:rPr>
                <w:color w:val="435363"/>
              </w:rPr>
              <w:t> </w:t>
            </w:r>
          </w:p>
        </w:tc>
        <w:tc>
          <w:tcPr>
            <w:tcW w:w="2350" w:type="dxa"/>
            <w:tcBorders>
              <w:bottom w:val="single" w:sz="6" w:space="0" w:color="435363"/>
            </w:tcBorders>
            <w:tcMar>
              <w:bottom w:w="60" w:type="dxa"/>
            </w:tcMar>
            <w:vAlign w:val="center"/>
          </w:tcPr>
          <w:p>
            <w:pPr>
              <w:pStyle w:val="TableContents"/>
              <w:bidi w:val="0"/>
              <w:spacing w:before="0" w:after="283"/>
              <w:jc w:val="right"/>
              <w:rPr>
                <w:color w:val="435363"/>
              </w:rPr>
            </w:pPr>
            <w:r>
              <w:rPr>
                <w:color w:val="435363"/>
              </w:rPr>
              <w:t>125</w:t>
            </w:r>
          </w:p>
        </w:tc>
        <w:tc>
          <w:tcPr>
            <w:tcW w:w="290" w:type="dxa"/>
            <w:tcBorders>
              <w:bottom w:val="single" w:sz="6" w:space="0" w:color="435363"/>
            </w:tcBorders>
            <w:tcMar>
              <w:bottom w:w="60" w:type="dxa"/>
            </w:tcMar>
            <w:vAlign w:val="center"/>
          </w:tcPr>
          <w:p>
            <w:pPr>
              <w:pStyle w:val="TableContents"/>
              <w:bidi w:val="0"/>
              <w:spacing w:before="0" w:after="283"/>
              <w:jc w:val="left"/>
              <w:rPr>
                <w:color w:val="435363"/>
              </w:rPr>
            </w:pPr>
            <w:r>
              <w:rPr>
                <w:color w:val="435363"/>
              </w:rPr>
              <w:t>% </w:t>
            </w:r>
          </w:p>
        </w:tc>
      </w:tr>
    </w:tbl>
    <w:p>
      <w:pPr>
        <w:pStyle w:val="TextBody"/>
        <w:bidi w:val="0"/>
        <w:spacing w:before="0" w:after="0"/>
        <w:jc w:val="left"/>
        <w:rPr/>
      </w:pPr>
      <w:r>
        <w:rPr/>
        <w:t> </w:t>
      </w:r>
    </w:p>
    <w:tbl>
      <w:tblPr>
        <w:tblW w:w="1306" w:type="dxa"/>
        <w:jc w:val="left"/>
        <w:tblInd w:w="0" w:type="dxa"/>
        <w:tblLayout w:type="fixed"/>
        <w:tblCellMar>
          <w:top w:w="0" w:type="dxa"/>
          <w:left w:w="0" w:type="dxa"/>
          <w:bottom w:w="0" w:type="dxa"/>
          <w:right w:w="0" w:type="dxa"/>
        </w:tblCellMar>
      </w:tblPr>
      <w:tblGrid>
        <w:gridCol w:w="1001"/>
        <w:gridCol w:w="60"/>
        <w:gridCol w:w="245"/>
      </w:tblGrid>
      <w:tr>
        <w:trPr/>
        <w:tc>
          <w:tcPr>
            <w:tcW w:w="10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1001" w:type="dxa"/>
            <w:tcBorders/>
            <w:vAlign w:val="center"/>
          </w:tcPr>
          <w:p>
            <w:pPr>
              <w:pStyle w:val="TableContents"/>
              <w:bidi w:val="0"/>
              <w:spacing w:before="0" w:after="0"/>
              <w:jc w:val="left"/>
              <w:rPr/>
            </w:pPr>
            <w:r>
              <w:rPr/>
              <w:t> </w:t>
            </w:r>
          </w:p>
          <w:p>
            <w:pPr>
              <w:pStyle w:val="TableContents"/>
              <w:bidi w:val="0"/>
              <w:spacing w:before="0" w:after="20"/>
              <w:jc w:val="right"/>
              <w:rPr/>
            </w:pPr>
            <w:r>
              <w:rPr/>
              <w:drawing>
                <wp:inline distT="0" distB="0" distL="0" distR="0">
                  <wp:extent cx="588010" cy="19050"/>
                  <wp:effectExtent l="0" t="0" r="0" b="0"/>
                  <wp:docPr id="205" name="Image1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Image199" descr=""/>
                          <pic:cNvPicPr>
                            <a:picLocks noChangeAspect="1" noChangeArrowheads="1"/>
                          </pic:cNvPicPr>
                        </pic:nvPicPr>
                        <pic:blipFill>
                          <a:blip r:embed="rId202"/>
                          <a:stretch>
                            <a:fillRect/>
                          </a:stretch>
                        </pic:blipFill>
                        <pic:spPr bwMode="auto">
                          <a:xfrm>
                            <a:off x="0" y="0"/>
                            <a:ext cx="588010" cy="1905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jc w:val="left"/>
              <w:rPr/>
            </w:pPr>
            <w:r>
              <w:rPr/>
              <w:t> </w:t>
            </w:r>
          </w:p>
          <w:p>
            <w:pPr>
              <w:pStyle w:val="TableContents"/>
              <w:bidi w:val="0"/>
              <w:spacing w:before="0" w:after="20"/>
              <w:jc w:val="right"/>
              <w:rPr>
                <w:rFonts w:ascii="ARIAL" w:hAnsi="ARIAL"/>
                <w:b/>
                <w:color w:val="435363"/>
                <w:sz w:val="18"/>
              </w:rPr>
            </w:pPr>
            <w:r>
              <w:rPr>
                <w:rFonts w:ascii="ARIAL" w:hAnsi="ARIAL"/>
                <w:b/>
                <w:color w:val="435363"/>
                <w:sz w:val="18"/>
              </w:rPr>
              <w:t>49</w:t>
            </w:r>
          </w:p>
        </w:tc>
      </w:tr>
    </w:tbl>
    <w:tbl>
      <w:tblPr>
        <w:tblW w:w="136" w:type="dxa"/>
        <w:jc w:val="left"/>
        <w:tblInd w:w="0" w:type="dxa"/>
        <w:tblLayout w:type="fixed"/>
        <w:tblCellMar>
          <w:top w:w="0" w:type="dxa"/>
          <w:left w:w="0" w:type="dxa"/>
          <w:bottom w:w="0" w:type="dxa"/>
          <w:right w:w="0" w:type="dxa"/>
        </w:tblCellMar>
      </w:tblPr>
      <w:tblGrid>
        <w:gridCol w:w="38"/>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rFonts w:ascii="ARIAL" w:hAnsi="ARIAL"/>
          <w:color w:val="435363"/>
          <w:sz w:val="16"/>
        </w:rPr>
      </w:pPr>
      <w:r>
        <w:rPr>
          <w:rFonts w:ascii="ARIAL" w:hAnsi="ARIAL"/>
          <w:color w:val="435363"/>
          <w:sz w:val="16"/>
        </w:rPr>
        <w:t xml:space="preserve">2024 Proxy Statement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left"/>
        <w:rPr>
          <w:rFonts w:ascii="ARIAL" w:hAnsi="ARIAL"/>
          <w:b/>
          <w:color w:val="435363"/>
          <w:sz w:val="18"/>
        </w:rPr>
      </w:pPr>
      <w:r>
        <w:rPr>
          <w:rFonts w:ascii="ARIAL" w:hAnsi="ARIAL"/>
          <w:b/>
          <w:color w:val="435363"/>
          <w:sz w:val="18"/>
        </w:rPr>
        <w:t xml:space="preserve">2023 STIP </w:t>
      </w:r>
    </w:p>
    <w:p>
      <w:pPr>
        <w:pStyle w:val="TextBody"/>
        <w:bidi w:val="0"/>
        <w:spacing w:before="80" w:after="0"/>
        <w:jc w:val="left"/>
        <w:rPr>
          <w:rFonts w:ascii="ARIAL" w:hAnsi="ARIAL"/>
          <w:color w:val="435363"/>
          <w:sz w:val="18"/>
        </w:rPr>
      </w:pPr>
      <w:r>
        <w:rPr>
          <w:rFonts w:ascii="ARIAL" w:hAnsi="ARIAL"/>
          <w:color w:val="435363"/>
          <w:sz w:val="18"/>
        </w:rPr>
        <w:t xml:space="preserve">Under the 2023 STIP, adjusted pre-tax income (which, under the terms of the STIP, is calculated by excluding net special items, expenses associated with profit sharing and STIP and related payroll taxes and 401(k) company contributions) accounted for 60% of the plan’s weighting, while operational reliability accounted for 30% of the plan’s weighting and DEI accounted for 10% of the plan’s weighting, as set forth below. </w:t>
      </w:r>
    </w:p>
    <w:p>
      <w:pPr>
        <w:pStyle w:val="TextBody"/>
        <w:bidi w:val="0"/>
        <w:spacing w:before="120" w:after="0"/>
        <w:jc w:val="left"/>
        <w:rPr>
          <w:rFonts w:ascii="ARIAL" w:hAnsi="ARIAL"/>
          <w:color w:val="435363"/>
          <w:sz w:val="18"/>
        </w:rPr>
      </w:pPr>
      <w:r>
        <w:rPr>
          <w:rFonts w:ascii="ARIAL" w:hAnsi="ARIAL"/>
          <w:color w:val="435363"/>
          <w:sz w:val="18"/>
        </w:rPr>
        <w:t xml:space="preserve">The Company remains intently focused on profitability and reliability, and the footprint of these two areas continue to comprise 90% of the STIP. To further the Company’s commitment to increasing stockholder value, the Compensation Committee increased focus on profitability, by adjusting the weighting upward from 50% to 60%. The operational component, making up 30% of the STIP, focused on controllable completion factor and on-time departures, the foundational operational metrics that determine reliability. Diversity, equity and inclusion (DEI) engagement and education was implemented as part of the STIP in order to ensure our workplace culture is a competitive advantage that provides team members access to continuous learning, awareness and knowledge. </w:t>
      </w:r>
    </w:p>
    <w:p>
      <w:pPr>
        <w:pStyle w:val="TextBody"/>
        <w:bidi w:val="0"/>
        <w:spacing w:before="0" w:after="0"/>
        <w:jc w:val="left"/>
        <w:rPr/>
      </w:pPr>
      <w:r>
        <w:rPr/>
        <w:t> </w:t>
      </w:r>
    </w:p>
    <w:tbl>
      <w:tblPr>
        <w:tblW w:w="6265" w:type="dxa"/>
        <w:jc w:val="left"/>
        <w:tblInd w:w="0" w:type="dxa"/>
        <w:tblLayout w:type="fixed"/>
        <w:tblCellMar>
          <w:top w:w="0" w:type="dxa"/>
          <w:left w:w="0" w:type="dxa"/>
          <w:bottom w:w="0" w:type="dxa"/>
          <w:right w:w="0" w:type="dxa"/>
        </w:tblCellMar>
      </w:tblPr>
      <w:tblGrid>
        <w:gridCol w:w="4160"/>
        <w:gridCol w:w="120"/>
        <w:gridCol w:w="1985"/>
      </w:tblGrid>
      <w:tr>
        <w:trPr/>
        <w:tc>
          <w:tcPr>
            <w:tcW w:w="41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85" w:type="dxa"/>
            <w:tcBorders/>
            <w:vAlign w:val="center"/>
          </w:tcPr>
          <w:p>
            <w:pPr>
              <w:pStyle w:val="TableContents"/>
              <w:bidi w:val="0"/>
              <w:spacing w:before="0" w:after="283"/>
              <w:jc w:val="left"/>
              <w:rPr>
                <w:sz w:val="4"/>
                <w:szCs w:val="4"/>
              </w:rPr>
            </w:pPr>
            <w:r>
              <w:rPr>
                <w:sz w:val="4"/>
                <w:szCs w:val="4"/>
              </w:rPr>
            </w:r>
          </w:p>
        </w:tc>
      </w:tr>
      <w:tr>
        <w:trPr/>
        <w:tc>
          <w:tcPr>
            <w:tcW w:w="4160" w:type="dxa"/>
            <w:tcBorders>
              <w:bottom w:val="single" w:sz="6" w:space="0" w:color="BF0000"/>
            </w:tcBorders>
            <w:tcMar>
              <w:bottom w:w="40" w:type="dxa"/>
            </w:tcMar>
            <w:vAlign w:val="center"/>
          </w:tcPr>
          <w:p>
            <w:pPr>
              <w:pStyle w:val="TableContents"/>
              <w:bidi w:val="0"/>
              <w:spacing w:before="0" w:after="283"/>
              <w:jc w:val="left"/>
              <w:rPr>
                <w:color w:val="3575B3"/>
              </w:rPr>
            </w:pPr>
            <w:r>
              <w:rPr>
                <w:color w:val="3575B3"/>
              </w:rPr>
              <w:t>  </w:t>
            </w:r>
            <w:r>
              <w:rPr>
                <w:b/>
                <w:color w:val="3575B3"/>
              </w:rPr>
              <w:t>Performance Metric</w:t>
            </w:r>
          </w:p>
        </w:tc>
        <w:tc>
          <w:tcPr>
            <w:tcW w:w="120" w:type="dxa"/>
            <w:tcBorders>
              <w:bottom w:val="single" w:sz="6" w:space="0" w:color="BF0000"/>
            </w:tcBorders>
            <w:tcMar>
              <w:bottom w:w="28" w:type="dxa"/>
            </w:tcMar>
            <w:vAlign w:val="center"/>
          </w:tcPr>
          <w:p>
            <w:pPr>
              <w:pStyle w:val="TableContents"/>
              <w:bidi w:val="0"/>
              <w:spacing w:before="0" w:after="283"/>
              <w:jc w:val="left"/>
              <w:rPr/>
            </w:pPr>
            <w:r>
              <w:rPr/>
              <w:t>  </w:t>
            </w:r>
          </w:p>
        </w:tc>
        <w:tc>
          <w:tcPr>
            <w:tcW w:w="1985" w:type="dxa"/>
            <w:tcBorders>
              <w:bottom w:val="single" w:sz="6" w:space="0" w:color="BF0000"/>
            </w:tcBorders>
            <w:tcMar>
              <w:bottom w:w="40" w:type="dxa"/>
            </w:tcMar>
            <w:vAlign w:val="center"/>
          </w:tcPr>
          <w:p>
            <w:pPr>
              <w:pStyle w:val="TableContents"/>
              <w:bidi w:val="0"/>
              <w:spacing w:before="0" w:after="283"/>
              <w:jc w:val="center"/>
              <w:rPr>
                <w:b/>
                <w:color w:val="3575B3"/>
              </w:rPr>
            </w:pPr>
            <w:r>
              <w:rPr>
                <w:b/>
                <w:color w:val="3575B3"/>
              </w:rPr>
              <w:t>Metric Weighting</w:t>
            </w:r>
          </w:p>
        </w:tc>
      </w:tr>
      <w:tr>
        <w:trPr/>
        <w:tc>
          <w:tcPr>
            <w:tcW w:w="4160" w:type="dxa"/>
            <w:tcBorders/>
            <w:vAlign w:val="center"/>
          </w:tcPr>
          <w:p>
            <w:pPr>
              <w:pStyle w:val="TableContents"/>
              <w:bidi w:val="0"/>
              <w:spacing w:before="0" w:after="283"/>
              <w:jc w:val="left"/>
              <w:rPr>
                <w:sz w:val="4"/>
                <w:szCs w:val="4"/>
              </w:rPr>
            </w:pPr>
            <w:r>
              <w:rPr>
                <w:sz w:val="4"/>
                <w:szCs w:val="4"/>
              </w:rPr>
            </w:r>
          </w:p>
        </w:tc>
        <w:tc>
          <w:tcPr>
            <w:tcW w:w="2105" w:type="dxa"/>
            <w:gridSpan w:val="2"/>
            <w:tcBorders/>
            <w:vAlign w:val="center"/>
          </w:tcPr>
          <w:p>
            <w:pPr>
              <w:pStyle w:val="TableContents"/>
              <w:bidi w:val="0"/>
              <w:spacing w:before="0" w:after="283"/>
              <w:jc w:val="left"/>
              <w:rPr>
                <w:sz w:val="4"/>
                <w:szCs w:val="4"/>
              </w:rPr>
            </w:pPr>
            <w:r>
              <w:rPr>
                <w:sz w:val="4"/>
                <w:szCs w:val="4"/>
              </w:rPr>
            </w:r>
          </w:p>
        </w:tc>
      </w:tr>
      <w:tr>
        <w:trPr/>
        <w:tc>
          <w:tcPr>
            <w:tcW w:w="41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283"/>
              <w:jc w:val="center"/>
              <w:rPr>
                <w:b/>
                <w:color w:val="435363"/>
                <w:u w:val="single"/>
              </w:rPr>
            </w:pPr>
            <w:r>
              <w:rPr>
                <w:b/>
                <w:color w:val="435363"/>
                <w:u w:val="single"/>
              </w:rPr>
              <w:t>PROFITABILITY</w:t>
            </w:r>
          </w:p>
        </w:tc>
      </w:tr>
      <w:tr>
        <w:trPr/>
        <w:tc>
          <w:tcPr>
            <w:tcW w:w="4160" w:type="dxa"/>
            <w:tcBorders/>
            <w:shd w:fill="EDEDED" w:val="clear"/>
            <w:vAlign w:val="center"/>
          </w:tcPr>
          <w:p>
            <w:pPr>
              <w:pStyle w:val="TableContents"/>
              <w:bidi w:val="0"/>
              <w:spacing w:before="0" w:after="283"/>
              <w:jc w:val="left"/>
              <w:rPr>
                <w:sz w:val="4"/>
                <w:szCs w:val="4"/>
              </w:rPr>
            </w:pPr>
            <w:r>
              <w:rPr>
                <w:sz w:val="4"/>
                <w:szCs w:val="4"/>
              </w:rPr>
            </w:r>
          </w:p>
        </w:tc>
        <w:tc>
          <w:tcPr>
            <w:tcW w:w="2105" w:type="dxa"/>
            <w:gridSpan w:val="2"/>
            <w:tcBorders/>
            <w:shd w:fill="EDEDED" w:val="clear"/>
            <w:vAlign w:val="center"/>
          </w:tcPr>
          <w:p>
            <w:pPr>
              <w:pStyle w:val="TableContents"/>
              <w:bidi w:val="0"/>
              <w:spacing w:before="0" w:after="283"/>
              <w:jc w:val="left"/>
              <w:rPr>
                <w:sz w:val="4"/>
                <w:szCs w:val="4"/>
              </w:rPr>
            </w:pPr>
            <w:r>
              <w:rPr>
                <w:sz w:val="4"/>
                <w:szCs w:val="4"/>
              </w:rPr>
            </w:r>
          </w:p>
        </w:tc>
      </w:tr>
      <w:tr>
        <w:trPr/>
        <w:tc>
          <w:tcPr>
            <w:tcW w:w="4160" w:type="dxa"/>
            <w:tcBorders/>
            <w:shd w:fill="EDEDED" w:val="clear"/>
            <w:vAlign w:val="center"/>
          </w:tcPr>
          <w:p>
            <w:pPr>
              <w:pStyle w:val="TableContents"/>
              <w:bidi w:val="0"/>
              <w:spacing w:before="0" w:after="0"/>
              <w:jc w:val="left"/>
              <w:rPr>
                <w:rFonts w:ascii="ARIAL" w:hAnsi="ARIAL"/>
                <w:b/>
                <w:color w:val="435363"/>
                <w:sz w:val="18"/>
              </w:rPr>
            </w:pPr>
            <w:r>
              <w:rPr>
                <w:rFonts w:ascii="ARIAL" w:hAnsi="ARIAL"/>
                <w:b/>
                <w:color w:val="435363"/>
                <w:sz w:val="18"/>
              </w:rPr>
              <w:t>Adjusted Pre-tax Income</w:t>
            </w:r>
          </w:p>
        </w:tc>
        <w:tc>
          <w:tcPr>
            <w:tcW w:w="120" w:type="dxa"/>
            <w:tcBorders/>
            <w:shd w:fill="EDEDED" w:val="clear"/>
            <w:vAlign w:val="center"/>
          </w:tcPr>
          <w:p>
            <w:pPr>
              <w:pStyle w:val="TableContents"/>
              <w:bidi w:val="0"/>
              <w:spacing w:before="0" w:after="283"/>
              <w:jc w:val="left"/>
              <w:rPr/>
            </w:pPr>
            <w:r>
              <w:rPr/>
              <w:t>  </w:t>
            </w:r>
          </w:p>
        </w:tc>
        <w:tc>
          <w:tcPr>
            <w:tcW w:w="1985" w:type="dxa"/>
            <w:tcBorders/>
            <w:shd w:fill="EDEDED" w:val="clear"/>
            <w:vAlign w:val="center"/>
          </w:tcPr>
          <w:p>
            <w:pPr>
              <w:pStyle w:val="TableContents"/>
              <w:bidi w:val="0"/>
              <w:spacing w:before="0" w:after="283"/>
              <w:jc w:val="center"/>
              <w:rPr>
                <w:color w:val="435363"/>
              </w:rPr>
            </w:pPr>
            <w:r>
              <w:rPr>
                <w:color w:val="435363"/>
              </w:rPr>
              <w:t>60%</w:t>
            </w:r>
          </w:p>
        </w:tc>
      </w:tr>
      <w:tr>
        <w:trPr/>
        <w:tc>
          <w:tcPr>
            <w:tcW w:w="4160" w:type="dxa"/>
            <w:tcBorders/>
            <w:vAlign w:val="center"/>
          </w:tcPr>
          <w:p>
            <w:pPr>
              <w:pStyle w:val="TableContents"/>
              <w:bidi w:val="0"/>
              <w:spacing w:before="0" w:after="283"/>
              <w:jc w:val="left"/>
              <w:rPr>
                <w:sz w:val="4"/>
                <w:szCs w:val="4"/>
              </w:rPr>
            </w:pPr>
            <w:r>
              <w:rPr>
                <w:sz w:val="4"/>
                <w:szCs w:val="4"/>
              </w:rPr>
            </w:r>
          </w:p>
        </w:tc>
        <w:tc>
          <w:tcPr>
            <w:tcW w:w="2105" w:type="dxa"/>
            <w:gridSpan w:val="2"/>
            <w:tcBorders/>
            <w:vAlign w:val="center"/>
          </w:tcPr>
          <w:p>
            <w:pPr>
              <w:pStyle w:val="TableContents"/>
              <w:bidi w:val="0"/>
              <w:spacing w:before="0" w:after="283"/>
              <w:jc w:val="left"/>
              <w:rPr>
                <w:sz w:val="4"/>
                <w:szCs w:val="4"/>
              </w:rPr>
            </w:pPr>
            <w:r>
              <w:rPr>
                <w:sz w:val="4"/>
                <w:szCs w:val="4"/>
              </w:rPr>
            </w:r>
          </w:p>
        </w:tc>
      </w:tr>
      <w:tr>
        <w:trPr/>
        <w:tc>
          <w:tcPr>
            <w:tcW w:w="41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283"/>
              <w:jc w:val="center"/>
              <w:rPr>
                <w:b/>
                <w:color w:val="435363"/>
                <w:u w:val="single"/>
              </w:rPr>
            </w:pPr>
            <w:r>
              <w:rPr>
                <w:b/>
                <w:color w:val="435363"/>
                <w:u w:val="single"/>
              </w:rPr>
              <w:t>RELIABILITY</w:t>
            </w:r>
          </w:p>
        </w:tc>
      </w:tr>
      <w:tr>
        <w:trPr/>
        <w:tc>
          <w:tcPr>
            <w:tcW w:w="4160" w:type="dxa"/>
            <w:tcBorders/>
            <w:shd w:fill="EDEDED" w:val="clear"/>
            <w:vAlign w:val="center"/>
          </w:tcPr>
          <w:p>
            <w:pPr>
              <w:pStyle w:val="TableContents"/>
              <w:bidi w:val="0"/>
              <w:spacing w:before="0" w:after="283"/>
              <w:jc w:val="left"/>
              <w:rPr>
                <w:sz w:val="4"/>
                <w:szCs w:val="4"/>
              </w:rPr>
            </w:pPr>
            <w:r>
              <w:rPr>
                <w:sz w:val="4"/>
                <w:szCs w:val="4"/>
              </w:rPr>
            </w:r>
          </w:p>
        </w:tc>
        <w:tc>
          <w:tcPr>
            <w:tcW w:w="2105" w:type="dxa"/>
            <w:gridSpan w:val="2"/>
            <w:tcBorders/>
            <w:shd w:fill="EDEDED" w:val="clear"/>
            <w:vAlign w:val="center"/>
          </w:tcPr>
          <w:p>
            <w:pPr>
              <w:pStyle w:val="TableContents"/>
              <w:bidi w:val="0"/>
              <w:spacing w:before="0" w:after="283"/>
              <w:jc w:val="left"/>
              <w:rPr>
                <w:sz w:val="4"/>
                <w:szCs w:val="4"/>
              </w:rPr>
            </w:pPr>
            <w:r>
              <w:rPr>
                <w:sz w:val="4"/>
                <w:szCs w:val="4"/>
              </w:rPr>
            </w:r>
          </w:p>
        </w:tc>
      </w:tr>
      <w:tr>
        <w:trPr/>
        <w:tc>
          <w:tcPr>
            <w:tcW w:w="4160" w:type="dxa"/>
            <w:tcBorders/>
            <w:shd w:fill="EDEDED" w:val="clear"/>
            <w:vAlign w:val="center"/>
          </w:tcPr>
          <w:p>
            <w:pPr>
              <w:pStyle w:val="TableContents"/>
              <w:bidi w:val="0"/>
              <w:spacing w:before="0" w:after="0"/>
              <w:jc w:val="left"/>
              <w:rPr>
                <w:rFonts w:ascii="ARIAL" w:hAnsi="ARIAL"/>
                <w:b/>
                <w:color w:val="435363"/>
                <w:sz w:val="18"/>
              </w:rPr>
            </w:pPr>
            <w:r>
              <w:rPr>
                <w:rFonts w:ascii="ARIAL" w:hAnsi="ARIAL"/>
                <w:b/>
                <w:color w:val="435363"/>
                <w:sz w:val="18"/>
              </w:rPr>
              <w:t>Mainline Controllable Completion Factor (“CCF”)</w:t>
            </w:r>
          </w:p>
        </w:tc>
        <w:tc>
          <w:tcPr>
            <w:tcW w:w="120" w:type="dxa"/>
            <w:tcBorders/>
            <w:shd w:fill="EDEDED" w:val="clear"/>
            <w:vAlign w:val="center"/>
          </w:tcPr>
          <w:p>
            <w:pPr>
              <w:pStyle w:val="TableContents"/>
              <w:bidi w:val="0"/>
              <w:spacing w:before="0" w:after="283"/>
              <w:jc w:val="left"/>
              <w:rPr/>
            </w:pPr>
            <w:r>
              <w:rPr/>
              <w:t>  </w:t>
            </w:r>
          </w:p>
        </w:tc>
        <w:tc>
          <w:tcPr>
            <w:tcW w:w="1985" w:type="dxa"/>
            <w:tcBorders/>
            <w:shd w:fill="EDEDED" w:val="clear"/>
            <w:vAlign w:val="center"/>
          </w:tcPr>
          <w:p>
            <w:pPr>
              <w:pStyle w:val="TableContents"/>
              <w:bidi w:val="0"/>
              <w:spacing w:before="0" w:after="283"/>
              <w:jc w:val="center"/>
              <w:rPr>
                <w:color w:val="435363"/>
              </w:rPr>
            </w:pPr>
            <w:r>
              <w:rPr>
                <w:color w:val="435363"/>
              </w:rPr>
              <w:t>15%</w:t>
            </w:r>
          </w:p>
        </w:tc>
      </w:tr>
      <w:tr>
        <w:trPr/>
        <w:tc>
          <w:tcPr>
            <w:tcW w:w="4160" w:type="dxa"/>
            <w:tcBorders/>
            <w:vAlign w:val="center"/>
          </w:tcPr>
          <w:p>
            <w:pPr>
              <w:pStyle w:val="TableContents"/>
              <w:bidi w:val="0"/>
              <w:spacing w:before="0" w:after="283"/>
              <w:jc w:val="left"/>
              <w:rPr>
                <w:sz w:val="4"/>
                <w:szCs w:val="4"/>
              </w:rPr>
            </w:pPr>
            <w:r>
              <w:rPr>
                <w:sz w:val="4"/>
                <w:szCs w:val="4"/>
              </w:rPr>
            </w:r>
          </w:p>
        </w:tc>
        <w:tc>
          <w:tcPr>
            <w:tcW w:w="2105" w:type="dxa"/>
            <w:gridSpan w:val="2"/>
            <w:tcBorders/>
            <w:vAlign w:val="center"/>
          </w:tcPr>
          <w:p>
            <w:pPr>
              <w:pStyle w:val="TableContents"/>
              <w:bidi w:val="0"/>
              <w:spacing w:before="0" w:after="283"/>
              <w:jc w:val="left"/>
              <w:rPr>
                <w:sz w:val="4"/>
                <w:szCs w:val="4"/>
              </w:rPr>
            </w:pPr>
            <w:r>
              <w:rPr>
                <w:sz w:val="4"/>
                <w:szCs w:val="4"/>
              </w:rPr>
            </w:r>
          </w:p>
        </w:tc>
      </w:tr>
      <w:tr>
        <w:trPr/>
        <w:tc>
          <w:tcPr>
            <w:tcW w:w="4160" w:type="dxa"/>
            <w:tcBorders/>
            <w:vAlign w:val="center"/>
          </w:tcPr>
          <w:p>
            <w:pPr>
              <w:pStyle w:val="TableContents"/>
              <w:bidi w:val="0"/>
              <w:spacing w:before="0" w:after="0"/>
              <w:jc w:val="left"/>
              <w:rPr>
                <w:rFonts w:ascii="ARIAL" w:hAnsi="ARIAL"/>
                <w:b/>
                <w:color w:val="435363"/>
                <w:sz w:val="18"/>
              </w:rPr>
            </w:pPr>
            <w:r>
              <w:rPr>
                <w:rFonts w:ascii="ARIAL" w:hAnsi="ARIAL"/>
                <w:b/>
                <w:color w:val="435363"/>
                <w:sz w:val="18"/>
              </w:rPr>
              <w:t>Mainline On-time Departure (“D-0”)</w:t>
            </w:r>
          </w:p>
        </w:tc>
        <w:tc>
          <w:tcPr>
            <w:tcW w:w="120"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283"/>
              <w:jc w:val="center"/>
              <w:rPr>
                <w:color w:val="435363"/>
              </w:rPr>
            </w:pPr>
            <w:r>
              <w:rPr>
                <w:color w:val="435363"/>
              </w:rPr>
              <w:t>5%</w:t>
            </w:r>
          </w:p>
        </w:tc>
      </w:tr>
      <w:tr>
        <w:trPr/>
        <w:tc>
          <w:tcPr>
            <w:tcW w:w="4160" w:type="dxa"/>
            <w:tcBorders/>
            <w:shd w:fill="EDEDED" w:val="clear"/>
            <w:vAlign w:val="center"/>
          </w:tcPr>
          <w:p>
            <w:pPr>
              <w:pStyle w:val="TableContents"/>
              <w:bidi w:val="0"/>
              <w:spacing w:before="0" w:after="283"/>
              <w:jc w:val="left"/>
              <w:rPr>
                <w:sz w:val="4"/>
                <w:szCs w:val="4"/>
              </w:rPr>
            </w:pPr>
            <w:r>
              <w:rPr>
                <w:sz w:val="4"/>
                <w:szCs w:val="4"/>
              </w:rPr>
            </w:r>
          </w:p>
        </w:tc>
        <w:tc>
          <w:tcPr>
            <w:tcW w:w="2105" w:type="dxa"/>
            <w:gridSpan w:val="2"/>
            <w:tcBorders/>
            <w:shd w:fill="EDEDED" w:val="clear"/>
            <w:vAlign w:val="center"/>
          </w:tcPr>
          <w:p>
            <w:pPr>
              <w:pStyle w:val="TableContents"/>
              <w:bidi w:val="0"/>
              <w:spacing w:before="0" w:after="283"/>
              <w:jc w:val="left"/>
              <w:rPr>
                <w:sz w:val="4"/>
                <w:szCs w:val="4"/>
              </w:rPr>
            </w:pPr>
            <w:r>
              <w:rPr>
                <w:sz w:val="4"/>
                <w:szCs w:val="4"/>
              </w:rPr>
            </w:r>
          </w:p>
        </w:tc>
      </w:tr>
      <w:tr>
        <w:trPr/>
        <w:tc>
          <w:tcPr>
            <w:tcW w:w="4160" w:type="dxa"/>
            <w:tcBorders/>
            <w:shd w:fill="EDEDED" w:val="clear"/>
            <w:vAlign w:val="center"/>
          </w:tcPr>
          <w:p>
            <w:pPr>
              <w:pStyle w:val="TableContents"/>
              <w:bidi w:val="0"/>
              <w:spacing w:before="0" w:after="0"/>
              <w:jc w:val="left"/>
              <w:rPr>
                <w:rFonts w:ascii="ARIAL" w:hAnsi="ARIAL"/>
                <w:b/>
                <w:color w:val="435363"/>
                <w:sz w:val="18"/>
              </w:rPr>
            </w:pPr>
            <w:r>
              <w:rPr>
                <w:rFonts w:ascii="ARIAL" w:hAnsi="ARIAL"/>
                <w:b/>
                <w:color w:val="435363"/>
                <w:sz w:val="18"/>
              </w:rPr>
              <w:t>Regional CCF</w:t>
            </w:r>
          </w:p>
        </w:tc>
        <w:tc>
          <w:tcPr>
            <w:tcW w:w="120" w:type="dxa"/>
            <w:tcBorders/>
            <w:shd w:fill="EDEDED" w:val="clear"/>
            <w:vAlign w:val="center"/>
          </w:tcPr>
          <w:p>
            <w:pPr>
              <w:pStyle w:val="TableContents"/>
              <w:bidi w:val="0"/>
              <w:spacing w:before="0" w:after="283"/>
              <w:jc w:val="left"/>
              <w:rPr/>
            </w:pPr>
            <w:r>
              <w:rPr/>
              <w:t>  </w:t>
            </w:r>
          </w:p>
        </w:tc>
        <w:tc>
          <w:tcPr>
            <w:tcW w:w="1985" w:type="dxa"/>
            <w:tcBorders/>
            <w:shd w:fill="EDEDED" w:val="clear"/>
            <w:vAlign w:val="center"/>
          </w:tcPr>
          <w:p>
            <w:pPr>
              <w:pStyle w:val="TableContents"/>
              <w:bidi w:val="0"/>
              <w:spacing w:before="0" w:after="283"/>
              <w:jc w:val="center"/>
              <w:rPr>
                <w:color w:val="435363"/>
              </w:rPr>
            </w:pPr>
            <w:r>
              <w:rPr>
                <w:color w:val="435363"/>
              </w:rPr>
              <w:t>7.5%</w:t>
            </w:r>
          </w:p>
        </w:tc>
      </w:tr>
      <w:tr>
        <w:trPr/>
        <w:tc>
          <w:tcPr>
            <w:tcW w:w="4160" w:type="dxa"/>
            <w:tcBorders/>
            <w:vAlign w:val="center"/>
          </w:tcPr>
          <w:p>
            <w:pPr>
              <w:pStyle w:val="TableContents"/>
              <w:bidi w:val="0"/>
              <w:spacing w:before="0" w:after="283"/>
              <w:jc w:val="left"/>
              <w:rPr>
                <w:sz w:val="4"/>
                <w:szCs w:val="4"/>
              </w:rPr>
            </w:pPr>
            <w:r>
              <w:rPr>
                <w:sz w:val="4"/>
                <w:szCs w:val="4"/>
              </w:rPr>
            </w:r>
          </w:p>
        </w:tc>
        <w:tc>
          <w:tcPr>
            <w:tcW w:w="2105" w:type="dxa"/>
            <w:gridSpan w:val="2"/>
            <w:tcBorders/>
            <w:vAlign w:val="center"/>
          </w:tcPr>
          <w:p>
            <w:pPr>
              <w:pStyle w:val="TableContents"/>
              <w:bidi w:val="0"/>
              <w:spacing w:before="0" w:after="283"/>
              <w:jc w:val="left"/>
              <w:rPr>
                <w:sz w:val="4"/>
                <w:szCs w:val="4"/>
              </w:rPr>
            </w:pPr>
            <w:r>
              <w:rPr>
                <w:sz w:val="4"/>
                <w:szCs w:val="4"/>
              </w:rPr>
            </w:r>
          </w:p>
        </w:tc>
      </w:tr>
      <w:tr>
        <w:trPr/>
        <w:tc>
          <w:tcPr>
            <w:tcW w:w="4160" w:type="dxa"/>
            <w:tcBorders/>
            <w:vAlign w:val="center"/>
          </w:tcPr>
          <w:p>
            <w:pPr>
              <w:pStyle w:val="TableContents"/>
              <w:bidi w:val="0"/>
              <w:spacing w:before="0" w:after="0"/>
              <w:jc w:val="left"/>
              <w:rPr>
                <w:rFonts w:ascii="ARIAL" w:hAnsi="ARIAL"/>
                <w:b/>
                <w:color w:val="435363"/>
                <w:sz w:val="18"/>
              </w:rPr>
            </w:pPr>
            <w:r>
              <w:rPr>
                <w:rFonts w:ascii="ARIAL" w:hAnsi="ARIAL"/>
                <w:b/>
                <w:color w:val="435363"/>
                <w:sz w:val="18"/>
              </w:rPr>
              <w:t>Regional D-0</w:t>
            </w:r>
          </w:p>
        </w:tc>
        <w:tc>
          <w:tcPr>
            <w:tcW w:w="120"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283"/>
              <w:jc w:val="center"/>
              <w:rPr>
                <w:color w:val="435363"/>
              </w:rPr>
            </w:pPr>
            <w:r>
              <w:rPr>
                <w:color w:val="435363"/>
              </w:rPr>
              <w:t>2.5%</w:t>
            </w:r>
          </w:p>
        </w:tc>
      </w:tr>
      <w:tr>
        <w:trPr/>
        <w:tc>
          <w:tcPr>
            <w:tcW w:w="4160" w:type="dxa"/>
            <w:tcBorders/>
            <w:shd w:fill="EDEDED" w:val="clear"/>
            <w:vAlign w:val="center"/>
          </w:tcPr>
          <w:p>
            <w:pPr>
              <w:pStyle w:val="TableContents"/>
              <w:bidi w:val="0"/>
              <w:spacing w:before="0" w:after="283"/>
              <w:jc w:val="left"/>
              <w:rPr>
                <w:sz w:val="4"/>
                <w:szCs w:val="4"/>
              </w:rPr>
            </w:pPr>
            <w:r>
              <w:rPr>
                <w:sz w:val="4"/>
                <w:szCs w:val="4"/>
              </w:rPr>
            </w:r>
          </w:p>
        </w:tc>
        <w:tc>
          <w:tcPr>
            <w:tcW w:w="2105" w:type="dxa"/>
            <w:gridSpan w:val="2"/>
            <w:tcBorders/>
            <w:shd w:fill="EDEDED" w:val="clear"/>
            <w:vAlign w:val="center"/>
          </w:tcPr>
          <w:p>
            <w:pPr>
              <w:pStyle w:val="TableContents"/>
              <w:bidi w:val="0"/>
              <w:spacing w:before="0" w:after="283"/>
              <w:jc w:val="left"/>
              <w:rPr>
                <w:sz w:val="4"/>
                <w:szCs w:val="4"/>
              </w:rPr>
            </w:pPr>
            <w:r>
              <w:rPr>
                <w:sz w:val="4"/>
                <w:szCs w:val="4"/>
              </w:rPr>
            </w:r>
          </w:p>
        </w:tc>
      </w:tr>
      <w:tr>
        <w:trPr/>
        <w:tc>
          <w:tcPr>
            <w:tcW w:w="4160" w:type="dxa"/>
            <w:tcBorders/>
            <w:shd w:fill="EDEDED" w:val="clear"/>
            <w:vAlign w:val="center"/>
          </w:tcPr>
          <w:p>
            <w:pPr>
              <w:pStyle w:val="TableContents"/>
              <w:bidi w:val="0"/>
              <w:spacing w:before="0" w:after="0"/>
              <w:jc w:val="left"/>
              <w:rPr/>
            </w:pPr>
            <w:r>
              <w:rPr/>
              <w:t> </w:t>
            </w:r>
          </w:p>
        </w:tc>
        <w:tc>
          <w:tcPr>
            <w:tcW w:w="120" w:type="dxa"/>
            <w:tcBorders/>
            <w:shd w:fill="EDEDED" w:val="clear"/>
            <w:vAlign w:val="center"/>
          </w:tcPr>
          <w:p>
            <w:pPr>
              <w:pStyle w:val="TableContents"/>
              <w:bidi w:val="0"/>
              <w:spacing w:before="0" w:after="283"/>
              <w:jc w:val="left"/>
              <w:rPr/>
            </w:pPr>
            <w:r>
              <w:rPr/>
              <w:t>  </w:t>
            </w:r>
          </w:p>
        </w:tc>
        <w:tc>
          <w:tcPr>
            <w:tcW w:w="1985" w:type="dxa"/>
            <w:tcBorders/>
            <w:shd w:fill="EDEDED" w:val="clear"/>
            <w:vAlign w:val="center"/>
          </w:tcPr>
          <w:p>
            <w:pPr>
              <w:pStyle w:val="TableContents"/>
              <w:bidi w:val="0"/>
              <w:spacing w:before="0" w:after="283"/>
              <w:jc w:val="center"/>
              <w:rPr>
                <w:b/>
                <w:color w:val="435363"/>
                <w:u w:val="single"/>
              </w:rPr>
            </w:pPr>
            <w:r>
              <w:rPr>
                <w:b/>
                <w:color w:val="435363"/>
                <w:u w:val="single"/>
              </w:rPr>
              <w:t>DEI</w:t>
            </w:r>
          </w:p>
        </w:tc>
      </w:tr>
      <w:tr>
        <w:trPr/>
        <w:tc>
          <w:tcPr>
            <w:tcW w:w="4160" w:type="dxa"/>
            <w:tcBorders/>
            <w:vAlign w:val="center"/>
          </w:tcPr>
          <w:p>
            <w:pPr>
              <w:pStyle w:val="TableContents"/>
              <w:bidi w:val="0"/>
              <w:spacing w:before="0" w:after="283"/>
              <w:jc w:val="left"/>
              <w:rPr>
                <w:sz w:val="4"/>
                <w:szCs w:val="4"/>
              </w:rPr>
            </w:pPr>
            <w:r>
              <w:rPr>
                <w:sz w:val="4"/>
                <w:szCs w:val="4"/>
              </w:rPr>
            </w:r>
          </w:p>
        </w:tc>
        <w:tc>
          <w:tcPr>
            <w:tcW w:w="2105" w:type="dxa"/>
            <w:gridSpan w:val="2"/>
            <w:tcBorders/>
            <w:vAlign w:val="center"/>
          </w:tcPr>
          <w:p>
            <w:pPr>
              <w:pStyle w:val="TableContents"/>
              <w:bidi w:val="0"/>
              <w:spacing w:before="0" w:after="283"/>
              <w:jc w:val="left"/>
              <w:rPr>
                <w:sz w:val="4"/>
                <w:szCs w:val="4"/>
              </w:rPr>
            </w:pPr>
            <w:r>
              <w:rPr>
                <w:sz w:val="4"/>
                <w:szCs w:val="4"/>
              </w:rPr>
            </w:r>
          </w:p>
        </w:tc>
      </w:tr>
      <w:tr>
        <w:trPr/>
        <w:tc>
          <w:tcPr>
            <w:tcW w:w="4160" w:type="dxa"/>
            <w:tcBorders>
              <w:bottom w:val="single" w:sz="6" w:space="0" w:color="435363"/>
            </w:tcBorders>
            <w:tcMar>
              <w:bottom w:w="60" w:type="dxa"/>
            </w:tcMar>
            <w:vAlign w:val="center"/>
          </w:tcPr>
          <w:p>
            <w:pPr>
              <w:pStyle w:val="TableContents"/>
              <w:bidi w:val="0"/>
              <w:spacing w:before="0" w:after="0"/>
              <w:jc w:val="left"/>
              <w:rPr>
                <w:rFonts w:ascii="ARIAL" w:hAnsi="ARIAL"/>
                <w:b/>
                <w:color w:val="435363"/>
                <w:sz w:val="18"/>
              </w:rPr>
            </w:pPr>
            <w:r>
              <w:rPr>
                <w:rFonts w:ascii="ARIAL" w:hAnsi="ARIAL"/>
                <w:b/>
                <w:color w:val="435363"/>
                <w:sz w:val="18"/>
              </w:rPr>
              <w:t>Diversity, Equity and Inclusion</w:t>
            </w:r>
          </w:p>
        </w:tc>
        <w:tc>
          <w:tcPr>
            <w:tcW w:w="120" w:type="dxa"/>
            <w:tcBorders>
              <w:bottom w:val="single" w:sz="6" w:space="0" w:color="435363"/>
            </w:tcBorders>
            <w:tcMar>
              <w:bottom w:w="28" w:type="dxa"/>
            </w:tcMar>
            <w:vAlign w:val="center"/>
          </w:tcPr>
          <w:p>
            <w:pPr>
              <w:pStyle w:val="TableContents"/>
              <w:bidi w:val="0"/>
              <w:spacing w:before="0" w:after="283"/>
              <w:jc w:val="left"/>
              <w:rPr/>
            </w:pPr>
            <w:r>
              <w:rPr/>
              <w:t>  </w:t>
            </w:r>
          </w:p>
        </w:tc>
        <w:tc>
          <w:tcPr>
            <w:tcW w:w="1985" w:type="dxa"/>
            <w:tcBorders>
              <w:bottom w:val="single" w:sz="6" w:space="0" w:color="435363"/>
            </w:tcBorders>
            <w:tcMar>
              <w:bottom w:w="60" w:type="dxa"/>
            </w:tcMar>
            <w:vAlign w:val="center"/>
          </w:tcPr>
          <w:p>
            <w:pPr>
              <w:pStyle w:val="TableContents"/>
              <w:bidi w:val="0"/>
              <w:spacing w:before="0" w:after="283"/>
              <w:jc w:val="center"/>
              <w:rPr>
                <w:color w:val="435363"/>
              </w:rPr>
            </w:pPr>
            <w:r>
              <w:rPr>
                <w:color w:val="435363"/>
              </w:rPr>
              <w:t>10%</w:t>
            </w:r>
          </w:p>
        </w:tc>
      </w:tr>
    </w:tbl>
    <w:p>
      <w:pPr>
        <w:pStyle w:val="TextBody"/>
        <w:bidi w:val="0"/>
        <w:spacing w:before="120" w:after="0"/>
        <w:jc w:val="left"/>
        <w:rPr>
          <w:rFonts w:ascii="ARIAL" w:hAnsi="ARIAL"/>
          <w:color w:val="435363"/>
          <w:sz w:val="18"/>
        </w:rPr>
      </w:pPr>
      <w:r>
        <w:rPr>
          <w:rFonts w:ascii="ARIAL" w:hAnsi="ARIAL"/>
          <w:color w:val="435363"/>
          <w:sz w:val="18"/>
        </w:rPr>
        <w:t xml:space="preserve">Threshold, target and maximum goals for adjusted pre-tax income are shown below, along with the associated payouts as a percentage of target. The adjusted pre-tax income goal of $2.5 billion was set in January 2023 following a pre-tax loss excluding net special items of nearly $7 billion in 2021 and our 2022 pre-tax income excluding net special items of $458 million (See Appendix B for a reconciliation of pre-tax income (loss) excluding net special items, a non-GAAP measure). </w:t>
      </w:r>
    </w:p>
    <w:p>
      <w:pPr>
        <w:pStyle w:val="TextBody"/>
        <w:bidi w:val="0"/>
        <w:spacing w:before="0" w:after="0"/>
        <w:jc w:val="left"/>
        <w:rPr/>
      </w:pPr>
      <w:r>
        <w:rPr/>
        <w:t> </w:t>
      </w:r>
    </w:p>
    <w:tbl>
      <w:tblPr>
        <w:tblW w:w="8320" w:type="dxa"/>
        <w:jc w:val="left"/>
        <w:tblInd w:w="0" w:type="dxa"/>
        <w:tblLayout w:type="fixed"/>
        <w:tblCellMar>
          <w:top w:w="0" w:type="dxa"/>
          <w:left w:w="0" w:type="dxa"/>
          <w:bottom w:w="0" w:type="dxa"/>
          <w:right w:w="0" w:type="dxa"/>
        </w:tblCellMar>
      </w:tblPr>
      <w:tblGrid>
        <w:gridCol w:w="2750"/>
        <w:gridCol w:w="120"/>
        <w:gridCol w:w="1235"/>
        <w:gridCol w:w="60"/>
        <w:gridCol w:w="1340"/>
        <w:gridCol w:w="60"/>
        <w:gridCol w:w="1340"/>
        <w:gridCol w:w="60"/>
        <w:gridCol w:w="1355"/>
      </w:tblGrid>
      <w:tr>
        <w:trPr/>
        <w:tc>
          <w:tcPr>
            <w:tcW w:w="27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r>
      <w:tr>
        <w:trPr/>
        <w:tc>
          <w:tcPr>
            <w:tcW w:w="2750" w:type="dxa"/>
            <w:tcBorders>
              <w:bottom w:val="single" w:sz="6" w:space="0" w:color="BF0000"/>
            </w:tcBorders>
            <w:tcMar>
              <w:bottom w:w="28" w:type="dxa"/>
            </w:tcMar>
            <w:vAlign w:val="center"/>
          </w:tcPr>
          <w:p>
            <w:pPr>
              <w:pStyle w:val="TableContents"/>
              <w:bidi w:val="0"/>
              <w:spacing w:before="0" w:after="283"/>
              <w:jc w:val="left"/>
              <w:rPr/>
            </w:pPr>
            <w:r>
              <w:rPr/>
              <w:t>  </w:t>
            </w:r>
          </w:p>
        </w:tc>
        <w:tc>
          <w:tcPr>
            <w:tcW w:w="120" w:type="dxa"/>
            <w:tcBorders>
              <w:bottom w:val="single" w:sz="6" w:space="0" w:color="BF0000"/>
            </w:tcBorders>
            <w:tcMar>
              <w:bottom w:w="28" w:type="dxa"/>
            </w:tcMar>
            <w:vAlign w:val="center"/>
          </w:tcPr>
          <w:p>
            <w:pPr>
              <w:pStyle w:val="TableContents"/>
              <w:bidi w:val="0"/>
              <w:spacing w:before="0" w:after="283"/>
              <w:jc w:val="left"/>
              <w:rPr/>
            </w:pPr>
            <w:r>
              <w:rPr/>
              <w:t>  </w:t>
            </w:r>
          </w:p>
        </w:tc>
        <w:tc>
          <w:tcPr>
            <w:tcW w:w="1235" w:type="dxa"/>
            <w:tcBorders>
              <w:bottom w:val="single" w:sz="6" w:space="0" w:color="BF0000"/>
            </w:tcBorders>
            <w:tcMar>
              <w:bottom w:w="28" w:type="dxa"/>
            </w:tcMar>
            <w:vAlign w:val="center"/>
          </w:tcPr>
          <w:p>
            <w:pPr>
              <w:pStyle w:val="TableContents"/>
              <w:bidi w:val="0"/>
              <w:spacing w:before="0" w:after="0"/>
              <w:jc w:val="center"/>
              <w:rPr>
                <w:rFonts w:ascii="ARIAL" w:hAnsi="ARIAL"/>
                <w:b/>
                <w:color w:val="3575B3"/>
                <w:sz w:val="18"/>
              </w:rPr>
            </w:pPr>
            <w:r>
              <w:rPr>
                <w:rFonts w:ascii="ARIAL" w:hAnsi="ARIAL"/>
                <w:b/>
                <w:color w:val="3575B3"/>
                <w:sz w:val="18"/>
              </w:rPr>
              <w:t>Below-</w:t>
              <w:br/>
              <w:t>Threshold</w:t>
            </w:r>
          </w:p>
          <w:p>
            <w:pPr>
              <w:pStyle w:val="TableContents"/>
              <w:bidi w:val="0"/>
              <w:spacing w:before="0" w:after="20"/>
              <w:jc w:val="center"/>
              <w:rPr>
                <w:rFonts w:ascii="ARIAL" w:hAnsi="ARIAL"/>
                <w:b/>
                <w:color w:val="3575B3"/>
                <w:sz w:val="18"/>
              </w:rPr>
            </w:pPr>
            <w:r>
              <w:rPr>
                <w:rFonts w:ascii="ARIAL" w:hAnsi="ARIAL"/>
                <w:b/>
                <w:color w:val="3575B3"/>
                <w:sz w:val="18"/>
              </w:rPr>
              <w:t>Performance</w:t>
            </w:r>
          </w:p>
        </w:tc>
        <w:tc>
          <w:tcPr>
            <w:tcW w:w="60" w:type="dxa"/>
            <w:tcBorders>
              <w:bottom w:val="single" w:sz="6" w:space="0" w:color="BF0000"/>
            </w:tcBorders>
            <w:tcMar>
              <w:bottom w:w="28" w:type="dxa"/>
            </w:tcMar>
            <w:vAlign w:val="center"/>
          </w:tcPr>
          <w:p>
            <w:pPr>
              <w:pStyle w:val="TableContents"/>
              <w:bidi w:val="0"/>
              <w:spacing w:before="0" w:after="283"/>
              <w:jc w:val="left"/>
              <w:rPr/>
            </w:pPr>
            <w:r>
              <w:rPr/>
              <w:t> </w:t>
            </w:r>
          </w:p>
        </w:tc>
        <w:tc>
          <w:tcPr>
            <w:tcW w:w="1340" w:type="dxa"/>
            <w:tcBorders>
              <w:bottom w:val="single" w:sz="6" w:space="0" w:color="BF0000"/>
            </w:tcBorders>
            <w:tcMar>
              <w:bottom w:w="28" w:type="dxa"/>
            </w:tcMar>
            <w:vAlign w:val="center"/>
          </w:tcPr>
          <w:p>
            <w:pPr>
              <w:pStyle w:val="TableContents"/>
              <w:bidi w:val="0"/>
              <w:spacing w:before="0" w:after="283"/>
              <w:jc w:val="center"/>
              <w:rPr>
                <w:b/>
                <w:color w:val="3575B3"/>
              </w:rPr>
            </w:pPr>
            <w:r>
              <w:rPr>
                <w:b/>
                <w:color w:val="3575B3"/>
              </w:rPr>
              <w:t>Threshold</w:t>
              <w:br/>
              <w:t>Performance</w:t>
            </w:r>
          </w:p>
        </w:tc>
        <w:tc>
          <w:tcPr>
            <w:tcW w:w="60" w:type="dxa"/>
            <w:tcBorders>
              <w:bottom w:val="single" w:sz="6" w:space="0" w:color="BF0000"/>
            </w:tcBorders>
            <w:tcMar>
              <w:bottom w:w="28" w:type="dxa"/>
            </w:tcMar>
            <w:vAlign w:val="center"/>
          </w:tcPr>
          <w:p>
            <w:pPr>
              <w:pStyle w:val="TableContents"/>
              <w:bidi w:val="0"/>
              <w:spacing w:before="0" w:after="283"/>
              <w:jc w:val="left"/>
              <w:rPr/>
            </w:pPr>
            <w:r>
              <w:rPr/>
              <w:t> </w:t>
            </w:r>
          </w:p>
        </w:tc>
        <w:tc>
          <w:tcPr>
            <w:tcW w:w="1340" w:type="dxa"/>
            <w:tcBorders>
              <w:bottom w:val="single" w:sz="6" w:space="0" w:color="BF0000"/>
            </w:tcBorders>
            <w:tcMar>
              <w:bottom w:w="28" w:type="dxa"/>
            </w:tcMar>
            <w:vAlign w:val="center"/>
          </w:tcPr>
          <w:p>
            <w:pPr>
              <w:pStyle w:val="TableContents"/>
              <w:bidi w:val="0"/>
              <w:spacing w:before="0" w:after="283"/>
              <w:jc w:val="center"/>
              <w:rPr>
                <w:b/>
                <w:color w:val="3575B3"/>
              </w:rPr>
            </w:pPr>
            <w:r>
              <w:rPr>
                <w:b/>
                <w:color w:val="3575B3"/>
              </w:rPr>
              <w:t>Target</w:t>
              <w:br/>
              <w:t>Performance</w:t>
            </w:r>
          </w:p>
        </w:tc>
        <w:tc>
          <w:tcPr>
            <w:tcW w:w="60" w:type="dxa"/>
            <w:tcBorders>
              <w:bottom w:val="single" w:sz="6" w:space="0" w:color="BF0000"/>
            </w:tcBorders>
            <w:tcMar>
              <w:bottom w:w="28" w:type="dxa"/>
            </w:tcMar>
            <w:vAlign w:val="center"/>
          </w:tcPr>
          <w:p>
            <w:pPr>
              <w:pStyle w:val="TableContents"/>
              <w:bidi w:val="0"/>
              <w:spacing w:before="0" w:after="283"/>
              <w:jc w:val="left"/>
              <w:rPr/>
            </w:pPr>
            <w:r>
              <w:rPr/>
              <w:t> </w:t>
            </w:r>
          </w:p>
        </w:tc>
        <w:tc>
          <w:tcPr>
            <w:tcW w:w="1355" w:type="dxa"/>
            <w:tcBorders>
              <w:bottom w:val="single" w:sz="6" w:space="0" w:color="BF0000"/>
            </w:tcBorders>
            <w:tcMar>
              <w:bottom w:w="28" w:type="dxa"/>
            </w:tcMar>
            <w:vAlign w:val="center"/>
          </w:tcPr>
          <w:p>
            <w:pPr>
              <w:pStyle w:val="TableContents"/>
              <w:bidi w:val="0"/>
              <w:spacing w:before="0" w:after="283"/>
              <w:jc w:val="center"/>
              <w:rPr>
                <w:b/>
                <w:color w:val="3575B3"/>
              </w:rPr>
            </w:pPr>
            <w:r>
              <w:rPr>
                <w:b/>
                <w:color w:val="3575B3"/>
              </w:rPr>
              <w:t>Maximum</w:t>
              <w:br/>
              <w:t>Performance</w:t>
            </w:r>
          </w:p>
        </w:tc>
      </w:tr>
      <w:tr>
        <w:trPr/>
        <w:tc>
          <w:tcPr>
            <w:tcW w:w="2750" w:type="dxa"/>
            <w:tcBorders/>
            <w:vAlign w:val="center"/>
          </w:tcPr>
          <w:p>
            <w:pPr>
              <w:pStyle w:val="TableContents"/>
              <w:bidi w:val="0"/>
              <w:spacing w:before="0" w:after="283"/>
              <w:jc w:val="left"/>
              <w:rPr>
                <w:sz w:val="4"/>
                <w:szCs w:val="4"/>
              </w:rPr>
            </w:pPr>
            <w:r>
              <w:rPr>
                <w:sz w:val="4"/>
                <w:szCs w:val="4"/>
              </w:rPr>
            </w:r>
          </w:p>
        </w:tc>
        <w:tc>
          <w:tcPr>
            <w:tcW w:w="1355" w:type="dxa"/>
            <w:gridSpan w:val="2"/>
            <w:tcBorders/>
            <w:vAlign w:val="center"/>
          </w:tcPr>
          <w:p>
            <w:pPr>
              <w:pStyle w:val="TableContents"/>
              <w:bidi w:val="0"/>
              <w:spacing w:before="0" w:after="283"/>
              <w:jc w:val="left"/>
              <w:rPr>
                <w:sz w:val="4"/>
                <w:szCs w:val="4"/>
              </w:rPr>
            </w:pPr>
            <w:r>
              <w:rPr>
                <w:sz w:val="4"/>
                <w:szCs w:val="4"/>
              </w:rPr>
            </w:r>
          </w:p>
        </w:tc>
        <w:tc>
          <w:tcPr>
            <w:tcW w:w="1400" w:type="dxa"/>
            <w:gridSpan w:val="2"/>
            <w:tcBorders/>
            <w:vAlign w:val="center"/>
          </w:tcPr>
          <w:p>
            <w:pPr>
              <w:pStyle w:val="TableContents"/>
              <w:bidi w:val="0"/>
              <w:spacing w:before="0" w:after="283"/>
              <w:jc w:val="left"/>
              <w:rPr>
                <w:sz w:val="4"/>
                <w:szCs w:val="4"/>
              </w:rPr>
            </w:pPr>
            <w:r>
              <w:rPr>
                <w:sz w:val="4"/>
                <w:szCs w:val="4"/>
              </w:rPr>
            </w:r>
          </w:p>
        </w:tc>
        <w:tc>
          <w:tcPr>
            <w:tcW w:w="1400" w:type="dxa"/>
            <w:gridSpan w:val="2"/>
            <w:tcBorders/>
            <w:vAlign w:val="center"/>
          </w:tcPr>
          <w:p>
            <w:pPr>
              <w:pStyle w:val="TableContents"/>
              <w:bidi w:val="0"/>
              <w:spacing w:before="0" w:after="283"/>
              <w:jc w:val="left"/>
              <w:rPr>
                <w:sz w:val="4"/>
                <w:szCs w:val="4"/>
              </w:rPr>
            </w:pPr>
            <w:r>
              <w:rPr>
                <w:sz w:val="4"/>
                <w:szCs w:val="4"/>
              </w:rPr>
            </w:r>
          </w:p>
        </w:tc>
        <w:tc>
          <w:tcPr>
            <w:tcW w:w="1415" w:type="dxa"/>
            <w:gridSpan w:val="2"/>
            <w:tcBorders/>
            <w:vAlign w:val="center"/>
          </w:tcPr>
          <w:p>
            <w:pPr>
              <w:pStyle w:val="TableContents"/>
              <w:bidi w:val="0"/>
              <w:spacing w:before="0" w:after="283"/>
              <w:jc w:val="left"/>
              <w:rPr>
                <w:sz w:val="4"/>
                <w:szCs w:val="4"/>
              </w:rPr>
            </w:pPr>
            <w:r>
              <w:rPr>
                <w:sz w:val="4"/>
                <w:szCs w:val="4"/>
              </w:rPr>
            </w:r>
          </w:p>
        </w:tc>
      </w:tr>
      <w:tr>
        <w:trPr/>
        <w:tc>
          <w:tcPr>
            <w:tcW w:w="2750" w:type="dxa"/>
            <w:tcBorders/>
            <w:vAlign w:val="center"/>
          </w:tcPr>
          <w:p>
            <w:pPr>
              <w:pStyle w:val="TableContents"/>
              <w:bidi w:val="0"/>
              <w:spacing w:before="0" w:after="0"/>
              <w:jc w:val="left"/>
              <w:rPr>
                <w:rFonts w:ascii="ARIAL" w:hAnsi="ARIAL"/>
                <w:color w:val="435363"/>
                <w:sz w:val="18"/>
              </w:rPr>
            </w:pPr>
            <w:r>
              <w:rPr>
                <w:rFonts w:ascii="ARIAL" w:hAnsi="ARIAL"/>
                <w:color w:val="435363"/>
                <w:sz w:val="18"/>
              </w:rPr>
              <w:t>Adjusted Pre-tax Income</w:t>
            </w:r>
          </w:p>
        </w:tc>
        <w:tc>
          <w:tcPr>
            <w:tcW w:w="12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center"/>
              <w:rPr>
                <w:color w:val="435363"/>
              </w:rPr>
            </w:pPr>
            <w:r>
              <w:rPr>
                <w:color w:val="435363"/>
              </w:rPr>
              <w:t>&lt;$1.0 billion</w:t>
            </w:r>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center"/>
              <w:rPr>
                <w:color w:val="435363"/>
              </w:rPr>
            </w:pPr>
            <w:r>
              <w:rPr>
                <w:color w:val="435363"/>
              </w:rPr>
              <w:t>$1.0 billion</w:t>
            </w:r>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center"/>
              <w:rPr>
                <w:color w:val="435363"/>
              </w:rPr>
            </w:pPr>
            <w:r>
              <w:rPr>
                <w:color w:val="435363"/>
              </w:rPr>
              <w:t>$2.5 billion</w:t>
            </w:r>
          </w:p>
        </w:tc>
        <w:tc>
          <w:tcPr>
            <w:tcW w:w="6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283"/>
              <w:jc w:val="center"/>
              <w:rPr>
                <w:color w:val="435363"/>
              </w:rPr>
            </w:pPr>
            <w:r>
              <w:rPr>
                <w:color w:val="435363"/>
              </w:rPr>
              <w:t>$4.0 billion</w:t>
            </w:r>
          </w:p>
        </w:tc>
      </w:tr>
      <w:tr>
        <w:trPr/>
        <w:tc>
          <w:tcPr>
            <w:tcW w:w="2750" w:type="dxa"/>
            <w:tcBorders/>
            <w:shd w:fill="EDEDED" w:val="clear"/>
            <w:vAlign w:val="center"/>
          </w:tcPr>
          <w:p>
            <w:pPr>
              <w:pStyle w:val="TableContents"/>
              <w:bidi w:val="0"/>
              <w:spacing w:before="0" w:after="283"/>
              <w:jc w:val="left"/>
              <w:rPr>
                <w:sz w:val="4"/>
                <w:szCs w:val="4"/>
              </w:rPr>
            </w:pPr>
            <w:r>
              <w:rPr>
                <w:sz w:val="4"/>
                <w:szCs w:val="4"/>
              </w:rPr>
            </w:r>
          </w:p>
        </w:tc>
        <w:tc>
          <w:tcPr>
            <w:tcW w:w="1355" w:type="dxa"/>
            <w:gridSpan w:val="2"/>
            <w:tcBorders/>
            <w:shd w:fill="EDEDED" w:val="clear"/>
            <w:vAlign w:val="center"/>
          </w:tcPr>
          <w:p>
            <w:pPr>
              <w:pStyle w:val="TableContents"/>
              <w:bidi w:val="0"/>
              <w:spacing w:before="0" w:after="283"/>
              <w:jc w:val="left"/>
              <w:rPr>
                <w:sz w:val="4"/>
                <w:szCs w:val="4"/>
              </w:rPr>
            </w:pPr>
            <w:r>
              <w:rPr>
                <w:sz w:val="4"/>
                <w:szCs w:val="4"/>
              </w:rPr>
            </w:r>
          </w:p>
        </w:tc>
        <w:tc>
          <w:tcPr>
            <w:tcW w:w="1400" w:type="dxa"/>
            <w:gridSpan w:val="2"/>
            <w:tcBorders/>
            <w:shd w:fill="EDEDED" w:val="clear"/>
            <w:vAlign w:val="center"/>
          </w:tcPr>
          <w:p>
            <w:pPr>
              <w:pStyle w:val="TableContents"/>
              <w:bidi w:val="0"/>
              <w:spacing w:before="0" w:after="283"/>
              <w:jc w:val="left"/>
              <w:rPr>
                <w:sz w:val="4"/>
                <w:szCs w:val="4"/>
              </w:rPr>
            </w:pPr>
            <w:r>
              <w:rPr>
                <w:sz w:val="4"/>
                <w:szCs w:val="4"/>
              </w:rPr>
            </w:r>
          </w:p>
        </w:tc>
        <w:tc>
          <w:tcPr>
            <w:tcW w:w="1400" w:type="dxa"/>
            <w:gridSpan w:val="2"/>
            <w:tcBorders/>
            <w:shd w:fill="EDEDED" w:val="clear"/>
            <w:vAlign w:val="center"/>
          </w:tcPr>
          <w:p>
            <w:pPr>
              <w:pStyle w:val="TableContents"/>
              <w:bidi w:val="0"/>
              <w:spacing w:before="0" w:after="283"/>
              <w:jc w:val="left"/>
              <w:rPr>
                <w:sz w:val="4"/>
                <w:szCs w:val="4"/>
              </w:rPr>
            </w:pPr>
            <w:r>
              <w:rPr>
                <w:sz w:val="4"/>
                <w:szCs w:val="4"/>
              </w:rPr>
            </w:r>
          </w:p>
        </w:tc>
        <w:tc>
          <w:tcPr>
            <w:tcW w:w="1415" w:type="dxa"/>
            <w:gridSpan w:val="2"/>
            <w:tcBorders/>
            <w:shd w:fill="EDEDED" w:val="clear"/>
            <w:vAlign w:val="center"/>
          </w:tcPr>
          <w:p>
            <w:pPr>
              <w:pStyle w:val="TableContents"/>
              <w:bidi w:val="0"/>
              <w:spacing w:before="0" w:after="283"/>
              <w:jc w:val="left"/>
              <w:rPr>
                <w:sz w:val="4"/>
                <w:szCs w:val="4"/>
              </w:rPr>
            </w:pPr>
            <w:r>
              <w:rPr>
                <w:sz w:val="4"/>
                <w:szCs w:val="4"/>
              </w:rPr>
            </w:r>
          </w:p>
        </w:tc>
      </w:tr>
      <w:tr>
        <w:trPr/>
        <w:tc>
          <w:tcPr>
            <w:tcW w:w="2750" w:type="dxa"/>
            <w:tcBorders>
              <w:bottom w:val="single" w:sz="6" w:space="0" w:color="435363"/>
            </w:tcBorders>
            <w:shd w:fill="EDEDED" w:val="clear"/>
            <w:tcMar>
              <w:bottom w:w="60" w:type="dxa"/>
            </w:tcMar>
            <w:vAlign w:val="center"/>
          </w:tcPr>
          <w:p>
            <w:pPr>
              <w:pStyle w:val="TableContents"/>
              <w:bidi w:val="0"/>
              <w:spacing w:before="0" w:after="0"/>
              <w:jc w:val="left"/>
              <w:rPr>
                <w:rFonts w:ascii="ARIAL" w:hAnsi="ARIAL"/>
                <w:color w:val="435363"/>
                <w:sz w:val="18"/>
              </w:rPr>
            </w:pPr>
            <w:r>
              <w:rPr>
                <w:rFonts w:ascii="ARIAL" w:hAnsi="ARIAL"/>
                <w:color w:val="435363"/>
                <w:sz w:val="18"/>
              </w:rPr>
              <w:t>Payout as a Percentage of Target</w:t>
            </w:r>
          </w:p>
        </w:tc>
        <w:tc>
          <w:tcPr>
            <w:tcW w:w="120" w:type="dxa"/>
            <w:tcBorders>
              <w:bottom w:val="single" w:sz="6" w:space="0" w:color="435363"/>
            </w:tcBorders>
            <w:shd w:fill="EDEDED" w:val="clear"/>
            <w:tcMar>
              <w:bottom w:w="28" w:type="dxa"/>
            </w:tcMar>
            <w:vAlign w:val="center"/>
          </w:tcPr>
          <w:p>
            <w:pPr>
              <w:pStyle w:val="TableContents"/>
              <w:bidi w:val="0"/>
              <w:spacing w:before="0" w:after="283"/>
              <w:jc w:val="left"/>
              <w:rPr/>
            </w:pPr>
            <w:r>
              <w:rPr/>
              <w:t>  </w:t>
            </w:r>
          </w:p>
        </w:tc>
        <w:tc>
          <w:tcPr>
            <w:tcW w:w="1235" w:type="dxa"/>
            <w:tcBorders>
              <w:bottom w:val="single" w:sz="6" w:space="0" w:color="435363"/>
            </w:tcBorders>
            <w:shd w:fill="EDEDED" w:val="clear"/>
            <w:tcMar>
              <w:bottom w:w="60" w:type="dxa"/>
            </w:tcMar>
            <w:vAlign w:val="center"/>
          </w:tcPr>
          <w:p>
            <w:pPr>
              <w:pStyle w:val="TableContents"/>
              <w:bidi w:val="0"/>
              <w:spacing w:before="0" w:after="283"/>
              <w:jc w:val="center"/>
              <w:rPr>
                <w:color w:val="435363"/>
              </w:rPr>
            </w:pPr>
            <w:r>
              <w:rPr>
                <w:color w:val="435363"/>
              </w:rPr>
              <w:t>0%</w:t>
            </w:r>
          </w:p>
        </w:tc>
        <w:tc>
          <w:tcPr>
            <w:tcW w:w="60" w:type="dxa"/>
            <w:tcBorders>
              <w:bottom w:val="single" w:sz="6" w:space="0" w:color="435363"/>
            </w:tcBorders>
            <w:shd w:fill="EDEDED" w:val="clear"/>
            <w:tcMar>
              <w:bottom w:w="28" w:type="dxa"/>
            </w:tcMar>
            <w:vAlign w:val="center"/>
          </w:tcPr>
          <w:p>
            <w:pPr>
              <w:pStyle w:val="TableContents"/>
              <w:bidi w:val="0"/>
              <w:spacing w:before="0" w:after="283"/>
              <w:jc w:val="left"/>
              <w:rPr/>
            </w:pPr>
            <w:r>
              <w:rPr/>
              <w:t> </w:t>
            </w:r>
          </w:p>
        </w:tc>
        <w:tc>
          <w:tcPr>
            <w:tcW w:w="1340" w:type="dxa"/>
            <w:tcBorders>
              <w:bottom w:val="single" w:sz="6" w:space="0" w:color="435363"/>
            </w:tcBorders>
            <w:shd w:fill="EDEDED" w:val="clear"/>
            <w:tcMar>
              <w:bottom w:w="60" w:type="dxa"/>
            </w:tcMar>
            <w:vAlign w:val="center"/>
          </w:tcPr>
          <w:p>
            <w:pPr>
              <w:pStyle w:val="TableContents"/>
              <w:bidi w:val="0"/>
              <w:spacing w:before="0" w:after="283"/>
              <w:jc w:val="center"/>
              <w:rPr>
                <w:color w:val="435363"/>
              </w:rPr>
            </w:pPr>
            <w:r>
              <w:rPr>
                <w:color w:val="435363"/>
              </w:rPr>
              <w:t>50%</w:t>
            </w:r>
          </w:p>
        </w:tc>
        <w:tc>
          <w:tcPr>
            <w:tcW w:w="60" w:type="dxa"/>
            <w:tcBorders>
              <w:bottom w:val="single" w:sz="6" w:space="0" w:color="435363"/>
            </w:tcBorders>
            <w:shd w:fill="EDEDED" w:val="clear"/>
            <w:tcMar>
              <w:bottom w:w="28" w:type="dxa"/>
            </w:tcMar>
            <w:vAlign w:val="center"/>
          </w:tcPr>
          <w:p>
            <w:pPr>
              <w:pStyle w:val="TableContents"/>
              <w:bidi w:val="0"/>
              <w:spacing w:before="0" w:after="283"/>
              <w:jc w:val="left"/>
              <w:rPr/>
            </w:pPr>
            <w:r>
              <w:rPr/>
              <w:t> </w:t>
            </w:r>
          </w:p>
        </w:tc>
        <w:tc>
          <w:tcPr>
            <w:tcW w:w="1340" w:type="dxa"/>
            <w:tcBorders>
              <w:bottom w:val="single" w:sz="6" w:space="0" w:color="435363"/>
            </w:tcBorders>
            <w:shd w:fill="EDEDED" w:val="clear"/>
            <w:tcMar>
              <w:bottom w:w="60" w:type="dxa"/>
            </w:tcMar>
            <w:vAlign w:val="center"/>
          </w:tcPr>
          <w:p>
            <w:pPr>
              <w:pStyle w:val="TableContents"/>
              <w:bidi w:val="0"/>
              <w:spacing w:before="0" w:after="283"/>
              <w:jc w:val="center"/>
              <w:rPr>
                <w:color w:val="435363"/>
              </w:rPr>
            </w:pPr>
            <w:r>
              <w:rPr>
                <w:color w:val="435363"/>
              </w:rPr>
              <w:t>100%</w:t>
            </w:r>
          </w:p>
        </w:tc>
        <w:tc>
          <w:tcPr>
            <w:tcW w:w="60" w:type="dxa"/>
            <w:tcBorders>
              <w:bottom w:val="single" w:sz="6" w:space="0" w:color="435363"/>
            </w:tcBorders>
            <w:shd w:fill="EDEDED" w:val="clear"/>
            <w:tcMar>
              <w:bottom w:w="28" w:type="dxa"/>
            </w:tcMar>
            <w:vAlign w:val="center"/>
          </w:tcPr>
          <w:p>
            <w:pPr>
              <w:pStyle w:val="TableContents"/>
              <w:bidi w:val="0"/>
              <w:spacing w:before="0" w:after="283"/>
              <w:jc w:val="left"/>
              <w:rPr/>
            </w:pPr>
            <w:r>
              <w:rPr/>
              <w:t> </w:t>
            </w:r>
          </w:p>
        </w:tc>
        <w:tc>
          <w:tcPr>
            <w:tcW w:w="1355" w:type="dxa"/>
            <w:tcBorders>
              <w:bottom w:val="single" w:sz="6" w:space="0" w:color="435363"/>
            </w:tcBorders>
            <w:shd w:fill="EDEDED" w:val="clear"/>
            <w:tcMar>
              <w:bottom w:w="60" w:type="dxa"/>
            </w:tcMar>
            <w:vAlign w:val="center"/>
          </w:tcPr>
          <w:p>
            <w:pPr>
              <w:pStyle w:val="TableContents"/>
              <w:bidi w:val="0"/>
              <w:spacing w:before="0" w:after="283"/>
              <w:jc w:val="center"/>
              <w:rPr>
                <w:color w:val="435363"/>
              </w:rPr>
            </w:pPr>
            <w:r>
              <w:rPr>
                <w:color w:val="435363"/>
              </w:rPr>
              <w:t>200%</w:t>
            </w:r>
          </w:p>
        </w:tc>
      </w:tr>
    </w:tbl>
    <w:p>
      <w:pPr>
        <w:pStyle w:val="TextBody"/>
        <w:bidi w:val="0"/>
        <w:spacing w:before="120" w:after="0"/>
        <w:jc w:val="left"/>
        <w:rPr>
          <w:rFonts w:ascii="ARIAL" w:hAnsi="ARIAL"/>
          <w:color w:val="435363"/>
          <w:sz w:val="18"/>
        </w:rPr>
      </w:pPr>
      <w:r>
        <w:rPr>
          <w:rFonts w:ascii="ARIAL" w:hAnsi="ARIAL"/>
          <w:color w:val="435363"/>
          <w:sz w:val="18"/>
        </w:rPr>
        <w:t xml:space="preserve">Any performance falling between threshold, target and maximum levels would result in an adjustment of funding level based on straight-line interpolation. In addition, for any payout under the STIP, the threshold adjusted pre-tax income goal of $1.0 billion would need to be attained. Payouts for the named executive officers were tied solely to our corporate performance. </w:t>
      </w:r>
    </w:p>
    <w:p>
      <w:pPr>
        <w:pStyle w:val="TextBody"/>
        <w:bidi w:val="0"/>
        <w:spacing w:before="120" w:after="0"/>
        <w:jc w:val="left"/>
        <w:rPr>
          <w:rFonts w:ascii="ARIAL" w:hAnsi="ARIAL"/>
          <w:color w:val="435363"/>
          <w:sz w:val="18"/>
        </w:rPr>
      </w:pPr>
      <w:r>
        <w:rPr>
          <w:rFonts w:ascii="ARIAL" w:hAnsi="ARIAL"/>
          <w:color w:val="435363"/>
          <w:sz w:val="18"/>
        </w:rPr>
        <w:t xml:space="preserve">For fiscal year 2023, we attained adjusted pre-tax income of $2.9 billion, an achievement level of 125.1% of target. Adjusted pre-tax income represents pre-tax income for the year ended December 31, 2023, excluding net special items (See Appendix B for a reconciliation of pre-tax income excluding net special items, a non-GAAP measure), expenses associated with profit sharing and the STIP and related payroll taxes and 401(k) company contributions. The Company excludes expenses associated with profit sharing and the STIP from the calculation of adjusted pre-tax income as these items are themselves calculated based on the measure. The STIP goals are established at the beginning of the performance period and account for these adjustments. </w:t>
      </w:r>
    </w:p>
    <w:p>
      <w:pPr>
        <w:pStyle w:val="TextBody"/>
        <w:bidi w:val="0"/>
        <w:spacing w:before="0" w:after="0"/>
        <w:jc w:val="left"/>
        <w:rPr/>
      </w:pPr>
      <w:r>
        <w:rPr/>
        <w:t> </w:t>
      </w:r>
    </w:p>
    <w:tbl>
      <w:tblPr>
        <w:tblW w:w="136" w:type="dxa"/>
        <w:jc w:val="left"/>
        <w:tblInd w:w="0" w:type="dxa"/>
        <w:tblLayout w:type="fixed"/>
        <w:tblCellMar>
          <w:top w:w="0" w:type="dxa"/>
          <w:left w:w="0" w:type="dxa"/>
          <w:bottom w:w="0" w:type="dxa"/>
          <w:right w:w="0" w:type="dxa"/>
        </w:tblCellMar>
      </w:tblPr>
      <w:tblGrid>
        <w:gridCol w:w="38"/>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tbl>
      <w:tblPr>
        <w:tblW w:w="1306" w:type="dxa"/>
        <w:jc w:val="left"/>
        <w:tblInd w:w="0" w:type="dxa"/>
        <w:tblLayout w:type="fixed"/>
        <w:tblCellMar>
          <w:top w:w="0" w:type="dxa"/>
          <w:left w:w="0" w:type="dxa"/>
          <w:bottom w:w="0" w:type="dxa"/>
          <w:right w:w="0" w:type="dxa"/>
        </w:tblCellMar>
      </w:tblPr>
      <w:tblGrid>
        <w:gridCol w:w="245"/>
        <w:gridCol w:w="60"/>
        <w:gridCol w:w="1001"/>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b/>
                <w:color w:val="435363"/>
                <w:sz w:val="18"/>
              </w:rPr>
            </w:pPr>
            <w:r>
              <w:rPr>
                <w:rFonts w:ascii="ARIAL" w:hAnsi="ARIAL"/>
                <w:b/>
                <w:color w:val="435363"/>
                <w:sz w:val="18"/>
              </w:rPr>
              <w:t>50</w:t>
            </w:r>
          </w:p>
        </w:tc>
        <w:tc>
          <w:tcPr>
            <w:tcW w:w="60" w:type="dxa"/>
            <w:tcBorders/>
            <w:vAlign w:val="center"/>
          </w:tcPr>
          <w:p>
            <w:pPr>
              <w:pStyle w:val="TableContents"/>
              <w:bidi w:val="0"/>
              <w:spacing w:before="0" w:after="283"/>
              <w:jc w:val="left"/>
              <w:rPr/>
            </w:pPr>
            <w:r>
              <w:rPr/>
              <w:t> </w:t>
            </w:r>
          </w:p>
        </w:tc>
        <w:tc>
          <w:tcPr>
            <w:tcW w:w="1001" w:type="dxa"/>
            <w:tcBorders/>
            <w:vAlign w:val="center"/>
          </w:tcPr>
          <w:p>
            <w:pPr>
              <w:pStyle w:val="TableContents"/>
              <w:bidi w:val="0"/>
              <w:spacing w:before="0" w:after="283"/>
              <w:jc w:val="left"/>
              <w:rPr/>
            </w:pPr>
            <w:r>
              <w:rPr/>
              <w:drawing>
                <wp:inline distT="0" distB="0" distL="0" distR="0">
                  <wp:extent cx="588010" cy="19050"/>
                  <wp:effectExtent l="0" t="0" r="0" b="0"/>
                  <wp:docPr id="206" name="Image2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Image200" descr=""/>
                          <pic:cNvPicPr>
                            <a:picLocks noChangeAspect="1" noChangeArrowheads="1"/>
                          </pic:cNvPicPr>
                        </pic:nvPicPr>
                        <pic:blipFill>
                          <a:blip r:embed="rId203"/>
                          <a:stretch>
                            <a:fillRect/>
                          </a:stretch>
                        </pic:blipFill>
                        <pic:spPr bwMode="auto">
                          <a:xfrm>
                            <a:off x="0" y="0"/>
                            <a:ext cx="588010" cy="19050"/>
                          </a:xfrm>
                          <a:prstGeom prst="rect">
                            <a:avLst/>
                          </a:prstGeom>
                        </pic:spPr>
                      </pic:pic>
                    </a:graphicData>
                  </a:graphic>
                </wp:inline>
              </w:drawing>
            </w:r>
            <w:r>
              <w:rPr/>
              <w:t xml:space="preserve"> </w:t>
            </w:r>
          </w:p>
        </w:tc>
      </w:tr>
    </w:tbl>
    <w:p>
      <w:pPr>
        <w:pStyle w:val="TextBody"/>
        <w:bidi w:val="0"/>
        <w:spacing w:before="0" w:after="0"/>
        <w:jc w:val="center"/>
        <w:rPr>
          <w:rFonts w:ascii="ARIAL" w:hAnsi="ARIAL"/>
          <w:color w:val="435363"/>
          <w:sz w:val="16"/>
        </w:rPr>
      </w:pPr>
      <w:r>
        <w:rPr>
          <w:rFonts w:ascii="ARIAL" w:hAnsi="ARIAL"/>
          <w:color w:val="435363"/>
          <w:sz w:val="16"/>
        </w:rPr>
        <w:t xml:space="preserve">2024 Proxy Statement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left"/>
        <w:rPr>
          <w:rFonts w:ascii="ARIAL" w:hAnsi="ARIAL"/>
          <w:color w:val="435363"/>
          <w:sz w:val="18"/>
        </w:rPr>
      </w:pPr>
      <w:r>
        <w:rPr>
          <w:rFonts w:ascii="ARIAL" w:hAnsi="ARIAL"/>
          <w:color w:val="435363"/>
          <w:sz w:val="18"/>
        </w:rPr>
        <w:t xml:space="preserve">The following table shows actual performance in respect of our operational goals (as a percentage of target levels).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45"/>
        <w:gridCol w:w="120"/>
        <w:gridCol w:w="160"/>
        <w:gridCol w:w="1180"/>
        <w:gridCol w:w="275"/>
        <w:gridCol w:w="60"/>
        <w:gridCol w:w="137"/>
        <w:gridCol w:w="1008"/>
        <w:gridCol w:w="275"/>
        <w:gridCol w:w="60"/>
        <w:gridCol w:w="160"/>
        <w:gridCol w:w="1180"/>
        <w:gridCol w:w="275"/>
        <w:gridCol w:w="60"/>
        <w:gridCol w:w="137"/>
        <w:gridCol w:w="1008"/>
        <w:gridCol w:w="275"/>
        <w:gridCol w:w="60"/>
        <w:gridCol w:w="129"/>
        <w:gridCol w:w="1211"/>
        <w:gridCol w:w="290"/>
      </w:tblGrid>
      <w:tr>
        <w:trPr/>
        <w:tc>
          <w:tcPr>
            <w:tcW w:w="21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2145" w:type="dxa"/>
            <w:tcBorders>
              <w:bottom w:val="single" w:sz="6" w:space="0" w:color="BF0000"/>
            </w:tcBorders>
            <w:tcMar>
              <w:bottom w:w="28" w:type="dxa"/>
            </w:tcMar>
            <w:vAlign w:val="center"/>
          </w:tcPr>
          <w:p>
            <w:pPr>
              <w:pStyle w:val="TableContents"/>
              <w:bidi w:val="0"/>
              <w:spacing w:before="0" w:after="283"/>
              <w:jc w:val="left"/>
              <w:rPr>
                <w:color w:val="3575B3"/>
              </w:rPr>
            </w:pPr>
            <w:r>
              <w:rPr>
                <w:color w:val="3575B3"/>
              </w:rPr>
              <w:t>  </w:t>
            </w:r>
            <w:r>
              <w:rPr>
                <w:b/>
                <w:color w:val="3575B3"/>
              </w:rPr>
              <w:t>Operational Performance Goal</w:t>
            </w:r>
          </w:p>
        </w:tc>
        <w:tc>
          <w:tcPr>
            <w:tcW w:w="120" w:type="dxa"/>
            <w:tcBorders>
              <w:bottom w:val="single" w:sz="6" w:space="0" w:color="BF0000"/>
            </w:tcBorders>
            <w:tcMar>
              <w:bottom w:w="28" w:type="dxa"/>
            </w:tcMar>
            <w:vAlign w:val="center"/>
          </w:tcPr>
          <w:p>
            <w:pPr>
              <w:pStyle w:val="TableContents"/>
              <w:bidi w:val="0"/>
              <w:spacing w:before="0" w:after="283"/>
              <w:jc w:val="left"/>
              <w:rPr/>
            </w:pPr>
            <w:r>
              <w:rPr/>
              <w:t>  </w:t>
            </w:r>
          </w:p>
        </w:tc>
        <w:tc>
          <w:tcPr>
            <w:tcW w:w="1340" w:type="dxa"/>
            <w:gridSpan w:val="2"/>
            <w:tcBorders>
              <w:bottom w:val="single" w:sz="6" w:space="0" w:color="BF0000"/>
            </w:tcBorders>
            <w:tcMar>
              <w:bottom w:w="28" w:type="dxa"/>
            </w:tcMar>
            <w:vAlign w:val="center"/>
          </w:tcPr>
          <w:p>
            <w:pPr>
              <w:pStyle w:val="TableContents"/>
              <w:bidi w:val="0"/>
              <w:spacing w:before="0" w:after="283"/>
              <w:jc w:val="center"/>
              <w:rPr>
                <w:b/>
                <w:color w:val="3575B3"/>
              </w:rPr>
            </w:pPr>
            <w:r>
              <w:rPr>
                <w:b/>
                <w:color w:val="3575B3"/>
              </w:rPr>
              <w:t>Threshold</w:t>
              <w:br/>
              <w:t>Performance</w:t>
            </w:r>
          </w:p>
        </w:tc>
        <w:tc>
          <w:tcPr>
            <w:tcW w:w="275" w:type="dxa"/>
            <w:tcBorders>
              <w:bottom w:val="single" w:sz="6" w:space="0" w:color="BF0000"/>
            </w:tcBorders>
            <w:tcMar>
              <w:bottom w:w="28" w:type="dxa"/>
            </w:tcMar>
            <w:vAlign w:val="center"/>
          </w:tcPr>
          <w:p>
            <w:pPr>
              <w:pStyle w:val="TableContents"/>
              <w:bidi w:val="0"/>
              <w:spacing w:before="0" w:after="283"/>
              <w:jc w:val="left"/>
              <w:rPr/>
            </w:pPr>
            <w:r>
              <w:rPr/>
              <w:t> </w:t>
            </w:r>
          </w:p>
        </w:tc>
        <w:tc>
          <w:tcPr>
            <w:tcW w:w="60" w:type="dxa"/>
            <w:tcBorders>
              <w:bottom w:val="single" w:sz="6" w:space="0" w:color="BF0000"/>
            </w:tcBorders>
            <w:tcMar>
              <w:bottom w:w="28" w:type="dxa"/>
            </w:tcMar>
            <w:vAlign w:val="center"/>
          </w:tcPr>
          <w:p>
            <w:pPr>
              <w:pStyle w:val="TableContents"/>
              <w:bidi w:val="0"/>
              <w:spacing w:before="0" w:after="283"/>
              <w:jc w:val="left"/>
              <w:rPr/>
            </w:pPr>
            <w:r>
              <w:rPr/>
              <w:t> </w:t>
            </w:r>
          </w:p>
        </w:tc>
        <w:tc>
          <w:tcPr>
            <w:tcW w:w="1145" w:type="dxa"/>
            <w:gridSpan w:val="2"/>
            <w:tcBorders>
              <w:bottom w:val="single" w:sz="6" w:space="0" w:color="BF0000"/>
            </w:tcBorders>
            <w:tcMar>
              <w:bottom w:w="28" w:type="dxa"/>
            </w:tcMar>
            <w:vAlign w:val="center"/>
          </w:tcPr>
          <w:p>
            <w:pPr>
              <w:pStyle w:val="TableContents"/>
              <w:bidi w:val="0"/>
              <w:spacing w:before="0" w:after="0"/>
              <w:jc w:val="center"/>
              <w:rPr>
                <w:rFonts w:ascii="ARIAL" w:hAnsi="ARIAL"/>
                <w:b/>
                <w:color w:val="3575B3"/>
                <w:sz w:val="18"/>
              </w:rPr>
            </w:pPr>
            <w:r>
              <w:rPr>
                <w:rFonts w:ascii="ARIAL" w:hAnsi="ARIAL"/>
                <w:b/>
                <w:color w:val="3575B3"/>
                <w:sz w:val="18"/>
              </w:rPr>
              <w:t>Target</w:t>
            </w:r>
          </w:p>
          <w:p>
            <w:pPr>
              <w:pStyle w:val="TableContents"/>
              <w:bidi w:val="0"/>
              <w:spacing w:before="0" w:after="20"/>
              <w:jc w:val="center"/>
              <w:rPr>
                <w:rFonts w:ascii="ARIAL" w:hAnsi="ARIAL"/>
                <w:b/>
                <w:color w:val="3575B3"/>
                <w:sz w:val="18"/>
              </w:rPr>
            </w:pPr>
            <w:r>
              <w:rPr>
                <w:rFonts w:ascii="ARIAL" w:hAnsi="ARIAL"/>
                <w:b/>
                <w:color w:val="3575B3"/>
                <w:sz w:val="18"/>
              </w:rPr>
              <w:t>Performance</w:t>
            </w:r>
          </w:p>
        </w:tc>
        <w:tc>
          <w:tcPr>
            <w:tcW w:w="275" w:type="dxa"/>
            <w:tcBorders>
              <w:bottom w:val="single" w:sz="6" w:space="0" w:color="BF0000"/>
            </w:tcBorders>
            <w:tcMar>
              <w:bottom w:w="28" w:type="dxa"/>
            </w:tcMar>
            <w:vAlign w:val="center"/>
          </w:tcPr>
          <w:p>
            <w:pPr>
              <w:pStyle w:val="TableContents"/>
              <w:bidi w:val="0"/>
              <w:spacing w:before="0" w:after="283"/>
              <w:jc w:val="left"/>
              <w:rPr/>
            </w:pPr>
            <w:r>
              <w:rPr/>
              <w:t> </w:t>
            </w:r>
          </w:p>
        </w:tc>
        <w:tc>
          <w:tcPr>
            <w:tcW w:w="60" w:type="dxa"/>
            <w:tcBorders>
              <w:bottom w:val="single" w:sz="6" w:space="0" w:color="BF0000"/>
            </w:tcBorders>
            <w:tcMar>
              <w:bottom w:w="28" w:type="dxa"/>
            </w:tcMar>
            <w:vAlign w:val="center"/>
          </w:tcPr>
          <w:p>
            <w:pPr>
              <w:pStyle w:val="TableContents"/>
              <w:bidi w:val="0"/>
              <w:spacing w:before="0" w:after="283"/>
              <w:jc w:val="left"/>
              <w:rPr/>
            </w:pPr>
            <w:r>
              <w:rPr/>
              <w:t> </w:t>
            </w:r>
          </w:p>
        </w:tc>
        <w:tc>
          <w:tcPr>
            <w:tcW w:w="1340" w:type="dxa"/>
            <w:gridSpan w:val="2"/>
            <w:tcBorders>
              <w:bottom w:val="single" w:sz="6" w:space="0" w:color="BF0000"/>
            </w:tcBorders>
            <w:tcMar>
              <w:bottom w:w="28" w:type="dxa"/>
            </w:tcMar>
            <w:vAlign w:val="center"/>
          </w:tcPr>
          <w:p>
            <w:pPr>
              <w:pStyle w:val="TableContents"/>
              <w:bidi w:val="0"/>
              <w:spacing w:before="0" w:after="283"/>
              <w:jc w:val="center"/>
              <w:rPr>
                <w:b/>
                <w:color w:val="3575B3"/>
              </w:rPr>
            </w:pPr>
            <w:r>
              <w:rPr>
                <w:b/>
                <w:color w:val="3575B3"/>
              </w:rPr>
              <w:t>Maximum</w:t>
              <w:br/>
              <w:t>Performance</w:t>
            </w:r>
          </w:p>
        </w:tc>
        <w:tc>
          <w:tcPr>
            <w:tcW w:w="275" w:type="dxa"/>
            <w:tcBorders>
              <w:bottom w:val="single" w:sz="6" w:space="0" w:color="BF0000"/>
            </w:tcBorders>
            <w:tcMar>
              <w:bottom w:w="28" w:type="dxa"/>
            </w:tcMar>
            <w:vAlign w:val="center"/>
          </w:tcPr>
          <w:p>
            <w:pPr>
              <w:pStyle w:val="TableContents"/>
              <w:bidi w:val="0"/>
              <w:spacing w:before="0" w:after="283"/>
              <w:jc w:val="left"/>
              <w:rPr/>
            </w:pPr>
            <w:r>
              <w:rPr/>
              <w:t> </w:t>
            </w:r>
          </w:p>
        </w:tc>
        <w:tc>
          <w:tcPr>
            <w:tcW w:w="60" w:type="dxa"/>
            <w:tcBorders>
              <w:bottom w:val="single" w:sz="6" w:space="0" w:color="BF0000"/>
            </w:tcBorders>
            <w:tcMar>
              <w:bottom w:w="28" w:type="dxa"/>
            </w:tcMar>
            <w:vAlign w:val="center"/>
          </w:tcPr>
          <w:p>
            <w:pPr>
              <w:pStyle w:val="TableContents"/>
              <w:bidi w:val="0"/>
              <w:spacing w:before="0" w:after="283"/>
              <w:jc w:val="left"/>
              <w:rPr/>
            </w:pPr>
            <w:r>
              <w:rPr/>
              <w:t> </w:t>
            </w:r>
          </w:p>
        </w:tc>
        <w:tc>
          <w:tcPr>
            <w:tcW w:w="1145" w:type="dxa"/>
            <w:gridSpan w:val="2"/>
            <w:tcBorders>
              <w:bottom w:val="single" w:sz="6" w:space="0" w:color="BF0000"/>
            </w:tcBorders>
            <w:tcMar>
              <w:bottom w:w="28" w:type="dxa"/>
            </w:tcMar>
            <w:vAlign w:val="center"/>
          </w:tcPr>
          <w:p>
            <w:pPr>
              <w:pStyle w:val="TableContents"/>
              <w:bidi w:val="0"/>
              <w:spacing w:before="0" w:after="0"/>
              <w:jc w:val="center"/>
              <w:rPr>
                <w:rFonts w:ascii="ARIAL" w:hAnsi="ARIAL"/>
                <w:b/>
                <w:color w:val="3575B3"/>
                <w:sz w:val="18"/>
              </w:rPr>
            </w:pPr>
            <w:r>
              <w:rPr>
                <w:rFonts w:ascii="ARIAL" w:hAnsi="ARIAL"/>
                <w:b/>
                <w:color w:val="3575B3"/>
                <w:sz w:val="18"/>
              </w:rPr>
              <w:t>Actual</w:t>
            </w:r>
          </w:p>
          <w:p>
            <w:pPr>
              <w:pStyle w:val="TableContents"/>
              <w:bidi w:val="0"/>
              <w:spacing w:before="0" w:after="20"/>
              <w:jc w:val="center"/>
              <w:rPr>
                <w:rFonts w:ascii="ARIAL" w:hAnsi="ARIAL"/>
                <w:b/>
                <w:color w:val="3575B3"/>
                <w:sz w:val="18"/>
              </w:rPr>
            </w:pPr>
            <w:r>
              <w:rPr>
                <w:rFonts w:ascii="ARIAL" w:hAnsi="ARIAL"/>
                <w:b/>
                <w:color w:val="3575B3"/>
                <w:sz w:val="18"/>
              </w:rPr>
              <w:t>Performance</w:t>
            </w:r>
          </w:p>
        </w:tc>
        <w:tc>
          <w:tcPr>
            <w:tcW w:w="275" w:type="dxa"/>
            <w:tcBorders>
              <w:bottom w:val="single" w:sz="6" w:space="0" w:color="BF0000"/>
            </w:tcBorders>
            <w:tcMar>
              <w:bottom w:w="28" w:type="dxa"/>
            </w:tcMar>
            <w:vAlign w:val="center"/>
          </w:tcPr>
          <w:p>
            <w:pPr>
              <w:pStyle w:val="TableContents"/>
              <w:bidi w:val="0"/>
              <w:spacing w:before="0" w:after="283"/>
              <w:jc w:val="left"/>
              <w:rPr/>
            </w:pPr>
            <w:r>
              <w:rPr/>
              <w:t> </w:t>
            </w:r>
          </w:p>
        </w:tc>
        <w:tc>
          <w:tcPr>
            <w:tcW w:w="60" w:type="dxa"/>
            <w:tcBorders>
              <w:bottom w:val="single" w:sz="6" w:space="0" w:color="BF0000"/>
            </w:tcBorders>
            <w:tcMar>
              <w:bottom w:w="28" w:type="dxa"/>
            </w:tcMar>
            <w:vAlign w:val="center"/>
          </w:tcPr>
          <w:p>
            <w:pPr>
              <w:pStyle w:val="TableContents"/>
              <w:bidi w:val="0"/>
              <w:spacing w:before="0" w:after="283"/>
              <w:jc w:val="left"/>
              <w:rPr/>
            </w:pPr>
            <w:r>
              <w:rPr/>
              <w:t> </w:t>
            </w:r>
          </w:p>
        </w:tc>
        <w:tc>
          <w:tcPr>
            <w:tcW w:w="1340" w:type="dxa"/>
            <w:gridSpan w:val="2"/>
            <w:tcBorders>
              <w:bottom w:val="single" w:sz="6" w:space="0" w:color="BF0000"/>
            </w:tcBorders>
            <w:tcMar>
              <w:bottom w:w="28" w:type="dxa"/>
            </w:tcMar>
            <w:vAlign w:val="center"/>
          </w:tcPr>
          <w:p>
            <w:pPr>
              <w:pStyle w:val="TableContents"/>
              <w:bidi w:val="0"/>
              <w:spacing w:before="0" w:after="283"/>
              <w:jc w:val="center"/>
              <w:rPr>
                <w:b/>
                <w:color w:val="3575B3"/>
              </w:rPr>
            </w:pPr>
            <w:r>
              <w:rPr>
                <w:b/>
                <w:color w:val="3575B3"/>
              </w:rPr>
              <w:t>Achievement</w:t>
              <w:br/>
              <w:t>Level (as a</w:t>
              <w:br/>
              <w:t>% of Target)</w:t>
            </w:r>
          </w:p>
        </w:tc>
        <w:tc>
          <w:tcPr>
            <w:tcW w:w="290" w:type="dxa"/>
            <w:tcBorders>
              <w:bottom w:val="single" w:sz="6" w:space="0" w:color="BF0000"/>
            </w:tcBorders>
            <w:tcMar>
              <w:bottom w:w="28" w:type="dxa"/>
            </w:tcMar>
            <w:vAlign w:val="center"/>
          </w:tcPr>
          <w:p>
            <w:pPr>
              <w:pStyle w:val="TableContents"/>
              <w:bidi w:val="0"/>
              <w:spacing w:before="0" w:after="283"/>
              <w:jc w:val="left"/>
              <w:rPr/>
            </w:pPr>
            <w:r>
              <w:rPr/>
              <w:t> </w:t>
            </w:r>
          </w:p>
        </w:tc>
      </w:tr>
      <w:tr>
        <w:trPr/>
        <w:tc>
          <w:tcPr>
            <w:tcW w:w="2145" w:type="dxa"/>
            <w:tcBorders/>
            <w:vAlign w:val="center"/>
          </w:tcPr>
          <w:p>
            <w:pPr>
              <w:pStyle w:val="TableContents"/>
              <w:bidi w:val="0"/>
              <w:spacing w:before="0" w:after="283"/>
              <w:jc w:val="left"/>
              <w:rPr>
                <w:sz w:val="4"/>
                <w:szCs w:val="4"/>
              </w:rPr>
            </w:pPr>
            <w:r>
              <w:rPr>
                <w:sz w:val="4"/>
                <w:szCs w:val="4"/>
              </w:rPr>
            </w:r>
          </w:p>
        </w:tc>
        <w:tc>
          <w:tcPr>
            <w:tcW w:w="1735" w:type="dxa"/>
            <w:gridSpan w:val="4"/>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c>
          <w:tcPr>
            <w:tcW w:w="1675" w:type="dxa"/>
            <w:gridSpan w:val="4"/>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c>
          <w:tcPr>
            <w:tcW w:w="1690" w:type="dxa"/>
            <w:gridSpan w:val="4"/>
            <w:tcBorders/>
            <w:vAlign w:val="center"/>
          </w:tcPr>
          <w:p>
            <w:pPr>
              <w:pStyle w:val="TableContents"/>
              <w:bidi w:val="0"/>
              <w:spacing w:before="0" w:after="283"/>
              <w:jc w:val="left"/>
              <w:rPr>
                <w:sz w:val="4"/>
                <w:szCs w:val="4"/>
              </w:rPr>
            </w:pPr>
            <w:r>
              <w:rPr>
                <w:sz w:val="4"/>
                <w:szCs w:val="4"/>
              </w:rPr>
            </w:r>
          </w:p>
        </w:tc>
      </w:tr>
      <w:tr>
        <w:trPr/>
        <w:tc>
          <w:tcPr>
            <w:tcW w:w="2145" w:type="dxa"/>
            <w:tcBorders/>
            <w:vAlign w:val="center"/>
          </w:tcPr>
          <w:p>
            <w:pPr>
              <w:pStyle w:val="TableContents"/>
              <w:bidi w:val="0"/>
              <w:spacing w:before="0" w:after="0"/>
              <w:jc w:val="left"/>
              <w:rPr>
                <w:rFonts w:ascii="ARIAL" w:hAnsi="ARIAL"/>
                <w:color w:val="435363"/>
                <w:sz w:val="18"/>
              </w:rPr>
            </w:pPr>
            <w:r>
              <w:rPr>
                <w:rFonts w:ascii="ARIAL" w:hAnsi="ARIAL"/>
                <w:color w:val="435363"/>
                <w:sz w:val="18"/>
              </w:rPr>
              <w:t>Mainline CCF</w:t>
            </w:r>
          </w:p>
        </w:tc>
        <w:tc>
          <w:tcPr>
            <w:tcW w:w="12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color w:val="435363"/>
              </w:rPr>
            </w:pPr>
            <w:r>
              <w:rPr>
                <w:color w:val="435363"/>
              </w:rPr>
              <w:t> </w:t>
            </w:r>
          </w:p>
        </w:tc>
        <w:tc>
          <w:tcPr>
            <w:tcW w:w="1180" w:type="dxa"/>
            <w:tcBorders/>
            <w:vAlign w:val="center"/>
          </w:tcPr>
          <w:p>
            <w:pPr>
              <w:pStyle w:val="TableContents"/>
              <w:bidi w:val="0"/>
              <w:spacing w:before="0" w:after="283"/>
              <w:jc w:val="right"/>
              <w:rPr>
                <w:color w:val="435363"/>
              </w:rPr>
            </w:pPr>
            <w:r>
              <w:rPr>
                <w:color w:val="435363"/>
              </w:rPr>
              <w:t>99.3</w:t>
            </w:r>
          </w:p>
        </w:tc>
        <w:tc>
          <w:tcPr>
            <w:tcW w:w="275" w:type="dxa"/>
            <w:tcBorders/>
            <w:vAlign w:val="center"/>
          </w:tcPr>
          <w:p>
            <w:pPr>
              <w:pStyle w:val="TableContents"/>
              <w:bidi w:val="0"/>
              <w:spacing w:before="0" w:after="283"/>
              <w:jc w:val="left"/>
              <w:rPr>
                <w:color w:val="435363"/>
              </w:rPr>
            </w:pPr>
            <w:r>
              <w:rPr>
                <w:color w:val="435363"/>
              </w:rPr>
              <w:t>% </w:t>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color w:val="435363"/>
              </w:rPr>
            </w:pPr>
            <w:r>
              <w:rPr>
                <w:color w:val="435363"/>
              </w:rPr>
              <w:t> </w:t>
            </w:r>
          </w:p>
        </w:tc>
        <w:tc>
          <w:tcPr>
            <w:tcW w:w="1008" w:type="dxa"/>
            <w:tcBorders/>
            <w:vAlign w:val="center"/>
          </w:tcPr>
          <w:p>
            <w:pPr>
              <w:pStyle w:val="TableContents"/>
              <w:bidi w:val="0"/>
              <w:spacing w:before="0" w:after="283"/>
              <w:jc w:val="right"/>
              <w:rPr>
                <w:color w:val="435363"/>
              </w:rPr>
            </w:pPr>
            <w:r>
              <w:rPr>
                <w:color w:val="435363"/>
              </w:rPr>
              <w:t>99.5</w:t>
            </w:r>
          </w:p>
        </w:tc>
        <w:tc>
          <w:tcPr>
            <w:tcW w:w="275" w:type="dxa"/>
            <w:tcBorders/>
            <w:vAlign w:val="center"/>
          </w:tcPr>
          <w:p>
            <w:pPr>
              <w:pStyle w:val="TableContents"/>
              <w:bidi w:val="0"/>
              <w:spacing w:before="0" w:after="283"/>
              <w:jc w:val="left"/>
              <w:rPr>
                <w:color w:val="435363"/>
              </w:rPr>
            </w:pPr>
            <w:r>
              <w:rPr>
                <w:color w:val="435363"/>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color w:val="435363"/>
              </w:rPr>
            </w:pPr>
            <w:r>
              <w:rPr>
                <w:color w:val="435363"/>
              </w:rPr>
              <w:t> </w:t>
            </w:r>
          </w:p>
        </w:tc>
        <w:tc>
          <w:tcPr>
            <w:tcW w:w="1180" w:type="dxa"/>
            <w:tcBorders/>
            <w:vAlign w:val="center"/>
          </w:tcPr>
          <w:p>
            <w:pPr>
              <w:pStyle w:val="TableContents"/>
              <w:bidi w:val="0"/>
              <w:spacing w:before="0" w:after="283"/>
              <w:jc w:val="right"/>
              <w:rPr>
                <w:color w:val="435363"/>
              </w:rPr>
            </w:pPr>
            <w:r>
              <w:rPr>
                <w:color w:val="435363"/>
              </w:rPr>
              <w:t>99.7</w:t>
            </w:r>
          </w:p>
        </w:tc>
        <w:tc>
          <w:tcPr>
            <w:tcW w:w="275" w:type="dxa"/>
            <w:tcBorders/>
            <w:vAlign w:val="center"/>
          </w:tcPr>
          <w:p>
            <w:pPr>
              <w:pStyle w:val="TableContents"/>
              <w:bidi w:val="0"/>
              <w:spacing w:before="0" w:after="283"/>
              <w:jc w:val="left"/>
              <w:rPr>
                <w:color w:val="435363"/>
              </w:rPr>
            </w:pPr>
            <w:r>
              <w:rPr>
                <w:color w:val="435363"/>
              </w:rPr>
              <w:t>% </w:t>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color w:val="435363"/>
              </w:rPr>
            </w:pPr>
            <w:r>
              <w:rPr>
                <w:color w:val="435363"/>
              </w:rPr>
              <w:t> </w:t>
            </w:r>
          </w:p>
        </w:tc>
        <w:tc>
          <w:tcPr>
            <w:tcW w:w="1008" w:type="dxa"/>
            <w:tcBorders/>
            <w:vAlign w:val="center"/>
          </w:tcPr>
          <w:p>
            <w:pPr>
              <w:pStyle w:val="TableContents"/>
              <w:bidi w:val="0"/>
              <w:spacing w:before="0" w:after="283"/>
              <w:jc w:val="right"/>
              <w:rPr>
                <w:color w:val="435363"/>
              </w:rPr>
            </w:pPr>
            <w:r>
              <w:rPr>
                <w:color w:val="435363"/>
              </w:rPr>
              <w:t>99.9</w:t>
            </w:r>
          </w:p>
        </w:tc>
        <w:tc>
          <w:tcPr>
            <w:tcW w:w="275" w:type="dxa"/>
            <w:tcBorders/>
            <w:vAlign w:val="center"/>
          </w:tcPr>
          <w:p>
            <w:pPr>
              <w:pStyle w:val="TableContents"/>
              <w:bidi w:val="0"/>
              <w:spacing w:before="0" w:after="283"/>
              <w:jc w:val="left"/>
              <w:rPr>
                <w:color w:val="435363"/>
              </w:rPr>
            </w:pPr>
            <w:r>
              <w:rPr>
                <w:color w:val="435363"/>
              </w:rPr>
              <w:t>% </w:t>
            </w:r>
          </w:p>
        </w:tc>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color w:val="435363"/>
              </w:rPr>
            </w:pPr>
            <w:r>
              <w:rPr>
                <w:color w:val="435363"/>
              </w:rPr>
              <w:t> </w:t>
            </w:r>
          </w:p>
        </w:tc>
        <w:tc>
          <w:tcPr>
            <w:tcW w:w="1211" w:type="dxa"/>
            <w:tcBorders/>
            <w:vAlign w:val="center"/>
          </w:tcPr>
          <w:p>
            <w:pPr>
              <w:pStyle w:val="TableContents"/>
              <w:bidi w:val="0"/>
              <w:spacing w:before="0" w:after="283"/>
              <w:jc w:val="right"/>
              <w:rPr>
                <w:color w:val="435363"/>
              </w:rPr>
            </w:pPr>
            <w:r>
              <w:rPr>
                <w:color w:val="435363"/>
              </w:rPr>
              <w:t>200.0</w:t>
            </w:r>
          </w:p>
        </w:tc>
        <w:tc>
          <w:tcPr>
            <w:tcW w:w="290" w:type="dxa"/>
            <w:tcBorders/>
            <w:vAlign w:val="center"/>
          </w:tcPr>
          <w:p>
            <w:pPr>
              <w:pStyle w:val="TableContents"/>
              <w:bidi w:val="0"/>
              <w:spacing w:before="0" w:after="283"/>
              <w:jc w:val="left"/>
              <w:rPr>
                <w:color w:val="435363"/>
              </w:rPr>
            </w:pPr>
            <w:r>
              <w:rPr>
                <w:color w:val="435363"/>
              </w:rPr>
              <w:t>% </w:t>
            </w:r>
          </w:p>
        </w:tc>
      </w:tr>
      <w:tr>
        <w:trPr/>
        <w:tc>
          <w:tcPr>
            <w:tcW w:w="2145" w:type="dxa"/>
            <w:tcBorders/>
            <w:shd w:fill="EDEDED" w:val="clear"/>
            <w:vAlign w:val="center"/>
          </w:tcPr>
          <w:p>
            <w:pPr>
              <w:pStyle w:val="TableContents"/>
              <w:bidi w:val="0"/>
              <w:spacing w:before="0" w:after="283"/>
              <w:jc w:val="left"/>
              <w:rPr>
                <w:sz w:val="4"/>
                <w:szCs w:val="4"/>
              </w:rPr>
            </w:pPr>
            <w:r>
              <w:rPr>
                <w:sz w:val="4"/>
                <w:szCs w:val="4"/>
              </w:rPr>
            </w:r>
          </w:p>
        </w:tc>
        <w:tc>
          <w:tcPr>
            <w:tcW w:w="1735" w:type="dxa"/>
            <w:gridSpan w:val="4"/>
            <w:tcBorders/>
            <w:shd w:fill="EDEDED" w:val="clear"/>
            <w:vAlign w:val="center"/>
          </w:tcPr>
          <w:p>
            <w:pPr>
              <w:pStyle w:val="TableContents"/>
              <w:bidi w:val="0"/>
              <w:spacing w:before="0" w:after="283"/>
              <w:jc w:val="left"/>
              <w:rPr>
                <w:sz w:val="4"/>
                <w:szCs w:val="4"/>
              </w:rPr>
            </w:pPr>
            <w:r>
              <w:rPr>
                <w:sz w:val="4"/>
                <w:szCs w:val="4"/>
              </w:rPr>
            </w:r>
          </w:p>
        </w:tc>
        <w:tc>
          <w:tcPr>
            <w:tcW w:w="1480" w:type="dxa"/>
            <w:gridSpan w:val="4"/>
            <w:tcBorders/>
            <w:shd w:fill="EDEDED" w:val="clear"/>
            <w:vAlign w:val="center"/>
          </w:tcPr>
          <w:p>
            <w:pPr>
              <w:pStyle w:val="TableContents"/>
              <w:bidi w:val="0"/>
              <w:spacing w:before="0" w:after="283"/>
              <w:jc w:val="left"/>
              <w:rPr>
                <w:sz w:val="4"/>
                <w:szCs w:val="4"/>
              </w:rPr>
            </w:pPr>
            <w:r>
              <w:rPr>
                <w:sz w:val="4"/>
                <w:szCs w:val="4"/>
              </w:rPr>
            </w:r>
          </w:p>
        </w:tc>
        <w:tc>
          <w:tcPr>
            <w:tcW w:w="1675" w:type="dxa"/>
            <w:gridSpan w:val="4"/>
            <w:tcBorders/>
            <w:shd w:fill="EDEDED" w:val="clear"/>
            <w:vAlign w:val="center"/>
          </w:tcPr>
          <w:p>
            <w:pPr>
              <w:pStyle w:val="TableContents"/>
              <w:bidi w:val="0"/>
              <w:spacing w:before="0" w:after="283"/>
              <w:jc w:val="left"/>
              <w:rPr>
                <w:sz w:val="4"/>
                <w:szCs w:val="4"/>
              </w:rPr>
            </w:pPr>
            <w:r>
              <w:rPr>
                <w:sz w:val="4"/>
                <w:szCs w:val="4"/>
              </w:rPr>
            </w:r>
          </w:p>
        </w:tc>
        <w:tc>
          <w:tcPr>
            <w:tcW w:w="1480" w:type="dxa"/>
            <w:gridSpan w:val="4"/>
            <w:tcBorders/>
            <w:shd w:fill="EDEDED" w:val="clear"/>
            <w:vAlign w:val="center"/>
          </w:tcPr>
          <w:p>
            <w:pPr>
              <w:pStyle w:val="TableContents"/>
              <w:bidi w:val="0"/>
              <w:spacing w:before="0" w:after="283"/>
              <w:jc w:val="left"/>
              <w:rPr>
                <w:sz w:val="4"/>
                <w:szCs w:val="4"/>
              </w:rPr>
            </w:pPr>
            <w:r>
              <w:rPr>
                <w:sz w:val="4"/>
                <w:szCs w:val="4"/>
              </w:rPr>
            </w:r>
          </w:p>
        </w:tc>
        <w:tc>
          <w:tcPr>
            <w:tcW w:w="1690" w:type="dxa"/>
            <w:gridSpan w:val="4"/>
            <w:tcBorders/>
            <w:shd w:fill="EDEDED" w:val="clear"/>
            <w:vAlign w:val="center"/>
          </w:tcPr>
          <w:p>
            <w:pPr>
              <w:pStyle w:val="TableContents"/>
              <w:bidi w:val="0"/>
              <w:spacing w:before="0" w:after="283"/>
              <w:jc w:val="left"/>
              <w:rPr>
                <w:sz w:val="4"/>
                <w:szCs w:val="4"/>
              </w:rPr>
            </w:pPr>
            <w:r>
              <w:rPr>
                <w:sz w:val="4"/>
                <w:szCs w:val="4"/>
              </w:rPr>
            </w:r>
          </w:p>
        </w:tc>
      </w:tr>
      <w:tr>
        <w:trPr/>
        <w:tc>
          <w:tcPr>
            <w:tcW w:w="2145" w:type="dxa"/>
            <w:tcBorders/>
            <w:shd w:fill="EDEDED" w:val="clear"/>
            <w:vAlign w:val="center"/>
          </w:tcPr>
          <w:p>
            <w:pPr>
              <w:pStyle w:val="TableContents"/>
              <w:bidi w:val="0"/>
              <w:spacing w:before="0" w:after="0"/>
              <w:jc w:val="left"/>
              <w:rPr>
                <w:rFonts w:ascii="ARIAL" w:hAnsi="ARIAL"/>
                <w:color w:val="435363"/>
                <w:sz w:val="18"/>
              </w:rPr>
            </w:pPr>
            <w:r>
              <w:rPr>
                <w:rFonts w:ascii="ARIAL" w:hAnsi="ARIAL"/>
                <w:color w:val="435363"/>
                <w:sz w:val="18"/>
              </w:rPr>
              <w:t>Mainline D-0</w:t>
            </w:r>
          </w:p>
        </w:tc>
        <w:tc>
          <w:tcPr>
            <w:tcW w:w="120" w:type="dxa"/>
            <w:tcBorders/>
            <w:shd w:fill="EDEDED" w:val="clear"/>
            <w:vAlign w:val="center"/>
          </w:tcPr>
          <w:p>
            <w:pPr>
              <w:pStyle w:val="TableContents"/>
              <w:bidi w:val="0"/>
              <w:spacing w:before="0" w:after="283"/>
              <w:jc w:val="left"/>
              <w:rPr/>
            </w:pPr>
            <w:r>
              <w:rPr/>
              <w:t>  </w:t>
            </w:r>
          </w:p>
        </w:tc>
        <w:tc>
          <w:tcPr>
            <w:tcW w:w="160" w:type="dxa"/>
            <w:tcBorders/>
            <w:shd w:fill="EDEDED" w:val="clear"/>
            <w:vAlign w:val="center"/>
          </w:tcPr>
          <w:p>
            <w:pPr>
              <w:pStyle w:val="TableContents"/>
              <w:bidi w:val="0"/>
              <w:spacing w:before="0" w:after="283"/>
              <w:jc w:val="left"/>
              <w:rPr>
                <w:color w:val="435363"/>
              </w:rPr>
            </w:pPr>
            <w:r>
              <w:rPr>
                <w:color w:val="435363"/>
              </w:rPr>
              <w:t> </w:t>
            </w:r>
          </w:p>
        </w:tc>
        <w:tc>
          <w:tcPr>
            <w:tcW w:w="1180" w:type="dxa"/>
            <w:tcBorders/>
            <w:shd w:fill="EDEDED" w:val="clear"/>
            <w:vAlign w:val="center"/>
          </w:tcPr>
          <w:p>
            <w:pPr>
              <w:pStyle w:val="TableContents"/>
              <w:bidi w:val="0"/>
              <w:spacing w:before="0" w:after="283"/>
              <w:jc w:val="right"/>
              <w:rPr>
                <w:color w:val="435363"/>
              </w:rPr>
            </w:pPr>
            <w:r>
              <w:rPr>
                <w:color w:val="435363"/>
              </w:rPr>
              <w:t>61.0</w:t>
            </w:r>
          </w:p>
        </w:tc>
        <w:tc>
          <w:tcPr>
            <w:tcW w:w="275" w:type="dxa"/>
            <w:tcBorders/>
            <w:shd w:fill="EDEDED" w:val="clear"/>
            <w:vAlign w:val="center"/>
          </w:tcPr>
          <w:p>
            <w:pPr>
              <w:pStyle w:val="TableContents"/>
              <w:bidi w:val="0"/>
              <w:spacing w:before="0" w:after="283"/>
              <w:jc w:val="left"/>
              <w:rPr>
                <w:color w:val="435363"/>
              </w:rPr>
            </w:pPr>
            <w:r>
              <w:rPr>
                <w:color w:val="435363"/>
              </w:rPr>
              <w:t>% </w:t>
            </w:r>
          </w:p>
        </w:tc>
        <w:tc>
          <w:tcPr>
            <w:tcW w:w="60" w:type="dxa"/>
            <w:tcBorders/>
            <w:shd w:fill="EDEDED" w:val="clear"/>
            <w:vAlign w:val="center"/>
          </w:tcPr>
          <w:p>
            <w:pPr>
              <w:pStyle w:val="TableContents"/>
              <w:bidi w:val="0"/>
              <w:spacing w:before="0" w:after="283"/>
              <w:jc w:val="left"/>
              <w:rPr/>
            </w:pPr>
            <w:r>
              <w:rPr/>
              <w:t> </w:t>
            </w:r>
          </w:p>
        </w:tc>
        <w:tc>
          <w:tcPr>
            <w:tcW w:w="137" w:type="dxa"/>
            <w:tcBorders/>
            <w:shd w:fill="EDEDED" w:val="clear"/>
            <w:vAlign w:val="center"/>
          </w:tcPr>
          <w:p>
            <w:pPr>
              <w:pStyle w:val="TableContents"/>
              <w:bidi w:val="0"/>
              <w:spacing w:before="0" w:after="283"/>
              <w:jc w:val="left"/>
              <w:rPr>
                <w:color w:val="435363"/>
              </w:rPr>
            </w:pPr>
            <w:r>
              <w:rPr>
                <w:color w:val="435363"/>
              </w:rPr>
              <w:t> </w:t>
            </w:r>
          </w:p>
        </w:tc>
        <w:tc>
          <w:tcPr>
            <w:tcW w:w="1008" w:type="dxa"/>
            <w:tcBorders/>
            <w:shd w:fill="EDEDED" w:val="clear"/>
            <w:vAlign w:val="center"/>
          </w:tcPr>
          <w:p>
            <w:pPr>
              <w:pStyle w:val="TableContents"/>
              <w:bidi w:val="0"/>
              <w:spacing w:before="0" w:after="283"/>
              <w:jc w:val="right"/>
              <w:rPr>
                <w:color w:val="435363"/>
              </w:rPr>
            </w:pPr>
            <w:r>
              <w:rPr>
                <w:color w:val="435363"/>
              </w:rPr>
              <w:t>63.0</w:t>
            </w:r>
          </w:p>
        </w:tc>
        <w:tc>
          <w:tcPr>
            <w:tcW w:w="275" w:type="dxa"/>
            <w:tcBorders/>
            <w:shd w:fill="EDEDED" w:val="clear"/>
            <w:vAlign w:val="center"/>
          </w:tcPr>
          <w:p>
            <w:pPr>
              <w:pStyle w:val="TableContents"/>
              <w:bidi w:val="0"/>
              <w:spacing w:before="0" w:after="283"/>
              <w:jc w:val="left"/>
              <w:rPr>
                <w:color w:val="435363"/>
              </w:rPr>
            </w:pPr>
            <w:r>
              <w:rPr>
                <w:color w:val="435363"/>
              </w:rPr>
              <w:t>% </w:t>
            </w:r>
          </w:p>
        </w:tc>
        <w:tc>
          <w:tcPr>
            <w:tcW w:w="60" w:type="dxa"/>
            <w:tcBorders/>
            <w:shd w:fill="EDEDED" w:val="clear"/>
            <w:vAlign w:val="center"/>
          </w:tcPr>
          <w:p>
            <w:pPr>
              <w:pStyle w:val="TableContents"/>
              <w:bidi w:val="0"/>
              <w:spacing w:before="0" w:after="283"/>
              <w:jc w:val="left"/>
              <w:rPr/>
            </w:pPr>
            <w:r>
              <w:rPr/>
              <w:t> </w:t>
            </w:r>
          </w:p>
        </w:tc>
        <w:tc>
          <w:tcPr>
            <w:tcW w:w="160" w:type="dxa"/>
            <w:tcBorders/>
            <w:shd w:fill="EDEDED" w:val="clear"/>
            <w:vAlign w:val="center"/>
          </w:tcPr>
          <w:p>
            <w:pPr>
              <w:pStyle w:val="TableContents"/>
              <w:bidi w:val="0"/>
              <w:spacing w:before="0" w:after="283"/>
              <w:jc w:val="left"/>
              <w:rPr>
                <w:color w:val="435363"/>
              </w:rPr>
            </w:pPr>
            <w:r>
              <w:rPr>
                <w:color w:val="435363"/>
              </w:rPr>
              <w:t> </w:t>
            </w:r>
          </w:p>
        </w:tc>
        <w:tc>
          <w:tcPr>
            <w:tcW w:w="1180" w:type="dxa"/>
            <w:tcBorders/>
            <w:shd w:fill="EDEDED" w:val="clear"/>
            <w:vAlign w:val="center"/>
          </w:tcPr>
          <w:p>
            <w:pPr>
              <w:pStyle w:val="TableContents"/>
              <w:bidi w:val="0"/>
              <w:spacing w:before="0" w:after="283"/>
              <w:jc w:val="right"/>
              <w:rPr>
                <w:color w:val="435363"/>
              </w:rPr>
            </w:pPr>
            <w:r>
              <w:rPr>
                <w:color w:val="435363"/>
              </w:rPr>
              <w:t>65.0</w:t>
            </w:r>
          </w:p>
        </w:tc>
        <w:tc>
          <w:tcPr>
            <w:tcW w:w="275" w:type="dxa"/>
            <w:tcBorders/>
            <w:shd w:fill="EDEDED" w:val="clear"/>
            <w:vAlign w:val="center"/>
          </w:tcPr>
          <w:p>
            <w:pPr>
              <w:pStyle w:val="TableContents"/>
              <w:bidi w:val="0"/>
              <w:spacing w:before="0" w:after="283"/>
              <w:jc w:val="left"/>
              <w:rPr>
                <w:color w:val="435363"/>
              </w:rPr>
            </w:pPr>
            <w:r>
              <w:rPr>
                <w:color w:val="435363"/>
              </w:rPr>
              <w:t>% </w:t>
            </w:r>
          </w:p>
        </w:tc>
        <w:tc>
          <w:tcPr>
            <w:tcW w:w="60" w:type="dxa"/>
            <w:tcBorders/>
            <w:shd w:fill="EDEDED" w:val="clear"/>
            <w:vAlign w:val="center"/>
          </w:tcPr>
          <w:p>
            <w:pPr>
              <w:pStyle w:val="TableContents"/>
              <w:bidi w:val="0"/>
              <w:spacing w:before="0" w:after="283"/>
              <w:jc w:val="left"/>
              <w:rPr/>
            </w:pPr>
            <w:r>
              <w:rPr/>
              <w:t> </w:t>
            </w:r>
          </w:p>
        </w:tc>
        <w:tc>
          <w:tcPr>
            <w:tcW w:w="137" w:type="dxa"/>
            <w:tcBorders/>
            <w:shd w:fill="EDEDED" w:val="clear"/>
            <w:vAlign w:val="center"/>
          </w:tcPr>
          <w:p>
            <w:pPr>
              <w:pStyle w:val="TableContents"/>
              <w:bidi w:val="0"/>
              <w:spacing w:before="0" w:after="283"/>
              <w:jc w:val="left"/>
              <w:rPr>
                <w:color w:val="435363"/>
              </w:rPr>
            </w:pPr>
            <w:r>
              <w:rPr>
                <w:color w:val="435363"/>
              </w:rPr>
              <w:t> </w:t>
            </w:r>
          </w:p>
        </w:tc>
        <w:tc>
          <w:tcPr>
            <w:tcW w:w="1008" w:type="dxa"/>
            <w:tcBorders/>
            <w:shd w:fill="EDEDED" w:val="clear"/>
            <w:vAlign w:val="center"/>
          </w:tcPr>
          <w:p>
            <w:pPr>
              <w:pStyle w:val="TableContents"/>
              <w:bidi w:val="0"/>
              <w:spacing w:before="0" w:after="283"/>
              <w:jc w:val="right"/>
              <w:rPr>
                <w:color w:val="435363"/>
              </w:rPr>
            </w:pPr>
            <w:r>
              <w:rPr>
                <w:color w:val="435363"/>
              </w:rPr>
              <w:t>63.3</w:t>
            </w:r>
          </w:p>
        </w:tc>
        <w:tc>
          <w:tcPr>
            <w:tcW w:w="275" w:type="dxa"/>
            <w:tcBorders/>
            <w:shd w:fill="EDEDED" w:val="clear"/>
            <w:vAlign w:val="center"/>
          </w:tcPr>
          <w:p>
            <w:pPr>
              <w:pStyle w:val="TableContents"/>
              <w:bidi w:val="0"/>
              <w:spacing w:before="0" w:after="283"/>
              <w:jc w:val="left"/>
              <w:rPr>
                <w:color w:val="435363"/>
              </w:rPr>
            </w:pPr>
            <w:r>
              <w:rPr>
                <w:color w:val="435363"/>
              </w:rPr>
              <w:t>% </w:t>
            </w:r>
          </w:p>
        </w:tc>
        <w:tc>
          <w:tcPr>
            <w:tcW w:w="60" w:type="dxa"/>
            <w:tcBorders/>
            <w:shd w:fill="EDEDED" w:val="clear"/>
            <w:vAlign w:val="center"/>
          </w:tcPr>
          <w:p>
            <w:pPr>
              <w:pStyle w:val="TableContents"/>
              <w:bidi w:val="0"/>
              <w:spacing w:before="0" w:after="283"/>
              <w:jc w:val="left"/>
              <w:rPr/>
            </w:pPr>
            <w:r>
              <w:rPr/>
              <w:t> </w:t>
            </w:r>
          </w:p>
        </w:tc>
        <w:tc>
          <w:tcPr>
            <w:tcW w:w="129" w:type="dxa"/>
            <w:tcBorders/>
            <w:shd w:fill="EDEDED" w:val="clear"/>
            <w:vAlign w:val="center"/>
          </w:tcPr>
          <w:p>
            <w:pPr>
              <w:pStyle w:val="TableContents"/>
              <w:bidi w:val="0"/>
              <w:spacing w:before="0" w:after="283"/>
              <w:jc w:val="left"/>
              <w:rPr>
                <w:color w:val="435363"/>
              </w:rPr>
            </w:pPr>
            <w:r>
              <w:rPr>
                <w:color w:val="435363"/>
              </w:rPr>
              <w:t> </w:t>
            </w:r>
          </w:p>
        </w:tc>
        <w:tc>
          <w:tcPr>
            <w:tcW w:w="1211" w:type="dxa"/>
            <w:tcBorders/>
            <w:shd w:fill="EDEDED" w:val="clear"/>
            <w:vAlign w:val="center"/>
          </w:tcPr>
          <w:p>
            <w:pPr>
              <w:pStyle w:val="TableContents"/>
              <w:bidi w:val="0"/>
              <w:spacing w:before="0" w:after="283"/>
              <w:jc w:val="right"/>
              <w:rPr>
                <w:color w:val="435363"/>
              </w:rPr>
            </w:pPr>
            <w:r>
              <w:rPr>
                <w:color w:val="435363"/>
              </w:rPr>
              <w:t>115.8</w:t>
            </w:r>
          </w:p>
        </w:tc>
        <w:tc>
          <w:tcPr>
            <w:tcW w:w="290" w:type="dxa"/>
            <w:tcBorders/>
            <w:shd w:fill="EDEDED" w:val="clear"/>
            <w:vAlign w:val="center"/>
          </w:tcPr>
          <w:p>
            <w:pPr>
              <w:pStyle w:val="TableContents"/>
              <w:bidi w:val="0"/>
              <w:spacing w:before="0" w:after="283"/>
              <w:jc w:val="left"/>
              <w:rPr>
                <w:color w:val="435363"/>
              </w:rPr>
            </w:pPr>
            <w:r>
              <w:rPr>
                <w:color w:val="435363"/>
              </w:rPr>
              <w:t>% </w:t>
            </w:r>
          </w:p>
        </w:tc>
      </w:tr>
      <w:tr>
        <w:trPr/>
        <w:tc>
          <w:tcPr>
            <w:tcW w:w="2145" w:type="dxa"/>
            <w:tcBorders/>
            <w:vAlign w:val="center"/>
          </w:tcPr>
          <w:p>
            <w:pPr>
              <w:pStyle w:val="TableContents"/>
              <w:bidi w:val="0"/>
              <w:spacing w:before="0" w:after="283"/>
              <w:jc w:val="left"/>
              <w:rPr>
                <w:sz w:val="4"/>
                <w:szCs w:val="4"/>
              </w:rPr>
            </w:pPr>
            <w:r>
              <w:rPr>
                <w:sz w:val="4"/>
                <w:szCs w:val="4"/>
              </w:rPr>
            </w:r>
          </w:p>
        </w:tc>
        <w:tc>
          <w:tcPr>
            <w:tcW w:w="1735" w:type="dxa"/>
            <w:gridSpan w:val="4"/>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c>
          <w:tcPr>
            <w:tcW w:w="1675" w:type="dxa"/>
            <w:gridSpan w:val="4"/>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c>
          <w:tcPr>
            <w:tcW w:w="1690" w:type="dxa"/>
            <w:gridSpan w:val="4"/>
            <w:tcBorders/>
            <w:vAlign w:val="center"/>
          </w:tcPr>
          <w:p>
            <w:pPr>
              <w:pStyle w:val="TableContents"/>
              <w:bidi w:val="0"/>
              <w:spacing w:before="0" w:after="283"/>
              <w:jc w:val="left"/>
              <w:rPr>
                <w:sz w:val="4"/>
                <w:szCs w:val="4"/>
              </w:rPr>
            </w:pPr>
            <w:r>
              <w:rPr>
                <w:sz w:val="4"/>
                <w:szCs w:val="4"/>
              </w:rPr>
            </w:r>
          </w:p>
        </w:tc>
      </w:tr>
      <w:tr>
        <w:trPr/>
        <w:tc>
          <w:tcPr>
            <w:tcW w:w="2145" w:type="dxa"/>
            <w:tcBorders/>
            <w:vAlign w:val="center"/>
          </w:tcPr>
          <w:p>
            <w:pPr>
              <w:pStyle w:val="TableContents"/>
              <w:bidi w:val="0"/>
              <w:spacing w:before="0" w:after="0"/>
              <w:jc w:val="left"/>
              <w:rPr>
                <w:rFonts w:ascii="ARIAL" w:hAnsi="ARIAL"/>
                <w:color w:val="435363"/>
                <w:sz w:val="18"/>
              </w:rPr>
            </w:pPr>
            <w:r>
              <w:rPr>
                <w:rFonts w:ascii="ARIAL" w:hAnsi="ARIAL"/>
                <w:color w:val="435363"/>
                <w:sz w:val="18"/>
              </w:rPr>
              <w:t>Regional CCF</w:t>
            </w:r>
          </w:p>
        </w:tc>
        <w:tc>
          <w:tcPr>
            <w:tcW w:w="12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color w:val="435363"/>
              </w:rPr>
            </w:pPr>
            <w:r>
              <w:rPr>
                <w:color w:val="435363"/>
              </w:rPr>
              <w:t> </w:t>
            </w:r>
          </w:p>
        </w:tc>
        <w:tc>
          <w:tcPr>
            <w:tcW w:w="1180" w:type="dxa"/>
            <w:tcBorders/>
            <w:vAlign w:val="center"/>
          </w:tcPr>
          <w:p>
            <w:pPr>
              <w:pStyle w:val="TableContents"/>
              <w:bidi w:val="0"/>
              <w:spacing w:before="0" w:after="283"/>
              <w:jc w:val="right"/>
              <w:rPr>
                <w:color w:val="435363"/>
              </w:rPr>
            </w:pPr>
            <w:r>
              <w:rPr>
                <w:color w:val="435363"/>
              </w:rPr>
              <w:t>99.3</w:t>
            </w:r>
          </w:p>
        </w:tc>
        <w:tc>
          <w:tcPr>
            <w:tcW w:w="275" w:type="dxa"/>
            <w:tcBorders/>
            <w:vAlign w:val="center"/>
          </w:tcPr>
          <w:p>
            <w:pPr>
              <w:pStyle w:val="TableContents"/>
              <w:bidi w:val="0"/>
              <w:spacing w:before="0" w:after="283"/>
              <w:jc w:val="left"/>
              <w:rPr>
                <w:color w:val="435363"/>
              </w:rPr>
            </w:pPr>
            <w:r>
              <w:rPr>
                <w:color w:val="435363"/>
              </w:rPr>
              <w:t>% </w:t>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color w:val="435363"/>
              </w:rPr>
            </w:pPr>
            <w:r>
              <w:rPr>
                <w:color w:val="435363"/>
              </w:rPr>
              <w:t> </w:t>
            </w:r>
          </w:p>
        </w:tc>
        <w:tc>
          <w:tcPr>
            <w:tcW w:w="1008" w:type="dxa"/>
            <w:tcBorders/>
            <w:vAlign w:val="center"/>
          </w:tcPr>
          <w:p>
            <w:pPr>
              <w:pStyle w:val="TableContents"/>
              <w:bidi w:val="0"/>
              <w:spacing w:before="0" w:after="283"/>
              <w:jc w:val="right"/>
              <w:rPr>
                <w:color w:val="435363"/>
              </w:rPr>
            </w:pPr>
            <w:r>
              <w:rPr>
                <w:color w:val="435363"/>
              </w:rPr>
              <w:t>99.5</w:t>
            </w:r>
          </w:p>
        </w:tc>
        <w:tc>
          <w:tcPr>
            <w:tcW w:w="275" w:type="dxa"/>
            <w:tcBorders/>
            <w:vAlign w:val="center"/>
          </w:tcPr>
          <w:p>
            <w:pPr>
              <w:pStyle w:val="TableContents"/>
              <w:bidi w:val="0"/>
              <w:spacing w:before="0" w:after="283"/>
              <w:jc w:val="left"/>
              <w:rPr>
                <w:color w:val="435363"/>
              </w:rPr>
            </w:pPr>
            <w:r>
              <w:rPr>
                <w:color w:val="435363"/>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color w:val="435363"/>
              </w:rPr>
            </w:pPr>
            <w:r>
              <w:rPr>
                <w:color w:val="435363"/>
              </w:rPr>
              <w:t> </w:t>
            </w:r>
          </w:p>
        </w:tc>
        <w:tc>
          <w:tcPr>
            <w:tcW w:w="1180" w:type="dxa"/>
            <w:tcBorders/>
            <w:vAlign w:val="center"/>
          </w:tcPr>
          <w:p>
            <w:pPr>
              <w:pStyle w:val="TableContents"/>
              <w:bidi w:val="0"/>
              <w:spacing w:before="0" w:after="283"/>
              <w:jc w:val="right"/>
              <w:rPr>
                <w:color w:val="435363"/>
              </w:rPr>
            </w:pPr>
            <w:r>
              <w:rPr>
                <w:color w:val="435363"/>
              </w:rPr>
              <w:t>99.7</w:t>
            </w:r>
          </w:p>
        </w:tc>
        <w:tc>
          <w:tcPr>
            <w:tcW w:w="275" w:type="dxa"/>
            <w:tcBorders/>
            <w:vAlign w:val="center"/>
          </w:tcPr>
          <w:p>
            <w:pPr>
              <w:pStyle w:val="TableContents"/>
              <w:bidi w:val="0"/>
              <w:spacing w:before="0" w:after="283"/>
              <w:jc w:val="left"/>
              <w:rPr>
                <w:color w:val="435363"/>
              </w:rPr>
            </w:pPr>
            <w:r>
              <w:rPr>
                <w:color w:val="435363"/>
              </w:rPr>
              <w:t>% </w:t>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color w:val="435363"/>
              </w:rPr>
            </w:pPr>
            <w:r>
              <w:rPr>
                <w:color w:val="435363"/>
              </w:rPr>
              <w:t> </w:t>
            </w:r>
          </w:p>
        </w:tc>
        <w:tc>
          <w:tcPr>
            <w:tcW w:w="1008" w:type="dxa"/>
            <w:tcBorders/>
            <w:vAlign w:val="center"/>
          </w:tcPr>
          <w:p>
            <w:pPr>
              <w:pStyle w:val="TableContents"/>
              <w:bidi w:val="0"/>
              <w:spacing w:before="0" w:after="283"/>
              <w:jc w:val="right"/>
              <w:rPr>
                <w:color w:val="435363"/>
              </w:rPr>
            </w:pPr>
            <w:r>
              <w:rPr>
                <w:color w:val="435363"/>
              </w:rPr>
              <w:t>99.9</w:t>
            </w:r>
          </w:p>
        </w:tc>
        <w:tc>
          <w:tcPr>
            <w:tcW w:w="275" w:type="dxa"/>
            <w:tcBorders/>
            <w:vAlign w:val="center"/>
          </w:tcPr>
          <w:p>
            <w:pPr>
              <w:pStyle w:val="TableContents"/>
              <w:bidi w:val="0"/>
              <w:spacing w:before="0" w:after="283"/>
              <w:jc w:val="left"/>
              <w:rPr>
                <w:color w:val="435363"/>
              </w:rPr>
            </w:pPr>
            <w:r>
              <w:rPr>
                <w:color w:val="435363"/>
              </w:rPr>
              <w:t>% </w:t>
            </w:r>
          </w:p>
        </w:tc>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color w:val="435363"/>
              </w:rPr>
            </w:pPr>
            <w:r>
              <w:rPr>
                <w:color w:val="435363"/>
              </w:rPr>
              <w:t> </w:t>
            </w:r>
          </w:p>
        </w:tc>
        <w:tc>
          <w:tcPr>
            <w:tcW w:w="1211" w:type="dxa"/>
            <w:tcBorders/>
            <w:vAlign w:val="center"/>
          </w:tcPr>
          <w:p>
            <w:pPr>
              <w:pStyle w:val="TableContents"/>
              <w:bidi w:val="0"/>
              <w:spacing w:before="0" w:after="283"/>
              <w:jc w:val="right"/>
              <w:rPr>
                <w:color w:val="435363"/>
              </w:rPr>
            </w:pPr>
            <w:r>
              <w:rPr>
                <w:color w:val="435363"/>
              </w:rPr>
              <w:t>200.0</w:t>
            </w:r>
          </w:p>
        </w:tc>
        <w:tc>
          <w:tcPr>
            <w:tcW w:w="290" w:type="dxa"/>
            <w:tcBorders/>
            <w:vAlign w:val="center"/>
          </w:tcPr>
          <w:p>
            <w:pPr>
              <w:pStyle w:val="TableContents"/>
              <w:bidi w:val="0"/>
              <w:spacing w:before="0" w:after="283"/>
              <w:jc w:val="left"/>
              <w:rPr>
                <w:color w:val="435363"/>
              </w:rPr>
            </w:pPr>
            <w:r>
              <w:rPr>
                <w:color w:val="435363"/>
              </w:rPr>
              <w:t>% </w:t>
            </w:r>
          </w:p>
        </w:tc>
      </w:tr>
      <w:tr>
        <w:trPr/>
        <w:tc>
          <w:tcPr>
            <w:tcW w:w="2145" w:type="dxa"/>
            <w:tcBorders/>
            <w:shd w:fill="EDEDED" w:val="clear"/>
            <w:vAlign w:val="center"/>
          </w:tcPr>
          <w:p>
            <w:pPr>
              <w:pStyle w:val="TableContents"/>
              <w:bidi w:val="0"/>
              <w:spacing w:before="0" w:after="283"/>
              <w:jc w:val="left"/>
              <w:rPr>
                <w:sz w:val="4"/>
                <w:szCs w:val="4"/>
              </w:rPr>
            </w:pPr>
            <w:r>
              <w:rPr>
                <w:sz w:val="4"/>
                <w:szCs w:val="4"/>
              </w:rPr>
            </w:r>
          </w:p>
        </w:tc>
        <w:tc>
          <w:tcPr>
            <w:tcW w:w="1735" w:type="dxa"/>
            <w:gridSpan w:val="4"/>
            <w:tcBorders/>
            <w:shd w:fill="EDEDED" w:val="clear"/>
            <w:vAlign w:val="center"/>
          </w:tcPr>
          <w:p>
            <w:pPr>
              <w:pStyle w:val="TableContents"/>
              <w:bidi w:val="0"/>
              <w:spacing w:before="0" w:after="283"/>
              <w:jc w:val="left"/>
              <w:rPr>
                <w:sz w:val="4"/>
                <w:szCs w:val="4"/>
              </w:rPr>
            </w:pPr>
            <w:r>
              <w:rPr>
                <w:sz w:val="4"/>
                <w:szCs w:val="4"/>
              </w:rPr>
            </w:r>
          </w:p>
        </w:tc>
        <w:tc>
          <w:tcPr>
            <w:tcW w:w="1480" w:type="dxa"/>
            <w:gridSpan w:val="4"/>
            <w:tcBorders/>
            <w:shd w:fill="EDEDED" w:val="clear"/>
            <w:vAlign w:val="center"/>
          </w:tcPr>
          <w:p>
            <w:pPr>
              <w:pStyle w:val="TableContents"/>
              <w:bidi w:val="0"/>
              <w:spacing w:before="0" w:after="283"/>
              <w:jc w:val="left"/>
              <w:rPr>
                <w:sz w:val="4"/>
                <w:szCs w:val="4"/>
              </w:rPr>
            </w:pPr>
            <w:r>
              <w:rPr>
                <w:sz w:val="4"/>
                <w:szCs w:val="4"/>
              </w:rPr>
            </w:r>
          </w:p>
        </w:tc>
        <w:tc>
          <w:tcPr>
            <w:tcW w:w="1675" w:type="dxa"/>
            <w:gridSpan w:val="4"/>
            <w:tcBorders/>
            <w:shd w:fill="EDEDED" w:val="clear"/>
            <w:vAlign w:val="center"/>
          </w:tcPr>
          <w:p>
            <w:pPr>
              <w:pStyle w:val="TableContents"/>
              <w:bidi w:val="0"/>
              <w:spacing w:before="0" w:after="283"/>
              <w:jc w:val="left"/>
              <w:rPr>
                <w:sz w:val="4"/>
                <w:szCs w:val="4"/>
              </w:rPr>
            </w:pPr>
            <w:r>
              <w:rPr>
                <w:sz w:val="4"/>
                <w:szCs w:val="4"/>
              </w:rPr>
            </w:r>
          </w:p>
        </w:tc>
        <w:tc>
          <w:tcPr>
            <w:tcW w:w="1480" w:type="dxa"/>
            <w:gridSpan w:val="4"/>
            <w:tcBorders/>
            <w:shd w:fill="EDEDED" w:val="clear"/>
            <w:vAlign w:val="center"/>
          </w:tcPr>
          <w:p>
            <w:pPr>
              <w:pStyle w:val="TableContents"/>
              <w:bidi w:val="0"/>
              <w:spacing w:before="0" w:after="283"/>
              <w:jc w:val="left"/>
              <w:rPr>
                <w:sz w:val="4"/>
                <w:szCs w:val="4"/>
              </w:rPr>
            </w:pPr>
            <w:r>
              <w:rPr>
                <w:sz w:val="4"/>
                <w:szCs w:val="4"/>
              </w:rPr>
            </w:r>
          </w:p>
        </w:tc>
        <w:tc>
          <w:tcPr>
            <w:tcW w:w="1690" w:type="dxa"/>
            <w:gridSpan w:val="4"/>
            <w:tcBorders/>
            <w:shd w:fill="EDEDED" w:val="clear"/>
            <w:vAlign w:val="center"/>
          </w:tcPr>
          <w:p>
            <w:pPr>
              <w:pStyle w:val="TableContents"/>
              <w:bidi w:val="0"/>
              <w:spacing w:before="0" w:after="283"/>
              <w:jc w:val="left"/>
              <w:rPr>
                <w:sz w:val="4"/>
                <w:szCs w:val="4"/>
              </w:rPr>
            </w:pPr>
            <w:r>
              <w:rPr>
                <w:sz w:val="4"/>
                <w:szCs w:val="4"/>
              </w:rPr>
            </w:r>
          </w:p>
        </w:tc>
      </w:tr>
      <w:tr>
        <w:trPr/>
        <w:tc>
          <w:tcPr>
            <w:tcW w:w="2145" w:type="dxa"/>
            <w:tcBorders>
              <w:bottom w:val="single" w:sz="6" w:space="0" w:color="435363"/>
            </w:tcBorders>
            <w:shd w:fill="EDEDED" w:val="clear"/>
            <w:tcMar>
              <w:bottom w:w="60" w:type="dxa"/>
            </w:tcMar>
            <w:vAlign w:val="center"/>
          </w:tcPr>
          <w:p>
            <w:pPr>
              <w:pStyle w:val="TableContents"/>
              <w:bidi w:val="0"/>
              <w:spacing w:before="0" w:after="0"/>
              <w:jc w:val="left"/>
              <w:rPr>
                <w:rFonts w:ascii="ARIAL" w:hAnsi="ARIAL"/>
                <w:color w:val="435363"/>
                <w:sz w:val="18"/>
              </w:rPr>
            </w:pPr>
            <w:r>
              <w:rPr>
                <w:rFonts w:ascii="ARIAL" w:hAnsi="ARIAL"/>
                <w:color w:val="435363"/>
                <w:sz w:val="18"/>
              </w:rPr>
              <w:t>Regional D-0</w:t>
            </w:r>
          </w:p>
        </w:tc>
        <w:tc>
          <w:tcPr>
            <w:tcW w:w="120" w:type="dxa"/>
            <w:tcBorders>
              <w:bottom w:val="single" w:sz="6" w:space="0" w:color="435363"/>
            </w:tcBorders>
            <w:shd w:fill="EDEDED" w:val="clear"/>
            <w:tcMar>
              <w:bottom w:w="28" w:type="dxa"/>
            </w:tcMar>
            <w:vAlign w:val="center"/>
          </w:tcPr>
          <w:p>
            <w:pPr>
              <w:pStyle w:val="TableContents"/>
              <w:bidi w:val="0"/>
              <w:spacing w:before="0" w:after="283"/>
              <w:jc w:val="left"/>
              <w:rPr/>
            </w:pPr>
            <w:r>
              <w:rPr/>
              <w:t>  </w:t>
            </w:r>
          </w:p>
        </w:tc>
        <w:tc>
          <w:tcPr>
            <w:tcW w:w="160" w:type="dxa"/>
            <w:tcBorders>
              <w:bottom w:val="single" w:sz="6" w:space="0" w:color="435363"/>
            </w:tcBorders>
            <w:shd w:fill="EDEDED" w:val="clear"/>
            <w:tcMar>
              <w:bottom w:w="60" w:type="dxa"/>
            </w:tcMar>
            <w:vAlign w:val="center"/>
          </w:tcPr>
          <w:p>
            <w:pPr>
              <w:pStyle w:val="TableContents"/>
              <w:bidi w:val="0"/>
              <w:spacing w:before="0" w:after="283"/>
              <w:jc w:val="left"/>
              <w:rPr>
                <w:color w:val="435363"/>
              </w:rPr>
            </w:pPr>
            <w:r>
              <w:rPr>
                <w:color w:val="435363"/>
              </w:rPr>
              <w:t> </w:t>
            </w:r>
          </w:p>
        </w:tc>
        <w:tc>
          <w:tcPr>
            <w:tcW w:w="1180" w:type="dxa"/>
            <w:tcBorders>
              <w:bottom w:val="single" w:sz="6" w:space="0" w:color="435363"/>
            </w:tcBorders>
            <w:shd w:fill="EDEDED" w:val="clear"/>
            <w:tcMar>
              <w:bottom w:w="60" w:type="dxa"/>
            </w:tcMar>
            <w:vAlign w:val="center"/>
          </w:tcPr>
          <w:p>
            <w:pPr>
              <w:pStyle w:val="TableContents"/>
              <w:bidi w:val="0"/>
              <w:spacing w:before="0" w:after="283"/>
              <w:jc w:val="right"/>
              <w:rPr>
                <w:color w:val="435363"/>
              </w:rPr>
            </w:pPr>
            <w:r>
              <w:rPr>
                <w:color w:val="435363"/>
              </w:rPr>
              <w:t>69.0</w:t>
            </w:r>
          </w:p>
        </w:tc>
        <w:tc>
          <w:tcPr>
            <w:tcW w:w="275" w:type="dxa"/>
            <w:tcBorders>
              <w:bottom w:val="single" w:sz="6" w:space="0" w:color="435363"/>
            </w:tcBorders>
            <w:shd w:fill="EDEDED" w:val="clear"/>
            <w:tcMar>
              <w:bottom w:w="60" w:type="dxa"/>
            </w:tcMar>
            <w:vAlign w:val="center"/>
          </w:tcPr>
          <w:p>
            <w:pPr>
              <w:pStyle w:val="TableContents"/>
              <w:bidi w:val="0"/>
              <w:spacing w:before="0" w:after="283"/>
              <w:jc w:val="left"/>
              <w:rPr>
                <w:color w:val="435363"/>
              </w:rPr>
            </w:pPr>
            <w:r>
              <w:rPr>
                <w:color w:val="435363"/>
              </w:rPr>
              <w:t>% </w:t>
            </w:r>
          </w:p>
        </w:tc>
        <w:tc>
          <w:tcPr>
            <w:tcW w:w="60" w:type="dxa"/>
            <w:tcBorders>
              <w:bottom w:val="single" w:sz="6" w:space="0" w:color="435363"/>
            </w:tcBorders>
            <w:shd w:fill="EDEDED" w:val="clear"/>
            <w:tcMar>
              <w:bottom w:w="28" w:type="dxa"/>
            </w:tcMar>
            <w:vAlign w:val="center"/>
          </w:tcPr>
          <w:p>
            <w:pPr>
              <w:pStyle w:val="TableContents"/>
              <w:bidi w:val="0"/>
              <w:spacing w:before="0" w:after="283"/>
              <w:jc w:val="left"/>
              <w:rPr/>
            </w:pPr>
            <w:r>
              <w:rPr/>
              <w:t> </w:t>
            </w:r>
          </w:p>
        </w:tc>
        <w:tc>
          <w:tcPr>
            <w:tcW w:w="137" w:type="dxa"/>
            <w:tcBorders>
              <w:bottom w:val="single" w:sz="6" w:space="0" w:color="435363"/>
            </w:tcBorders>
            <w:shd w:fill="EDEDED" w:val="clear"/>
            <w:tcMar>
              <w:bottom w:w="60" w:type="dxa"/>
            </w:tcMar>
            <w:vAlign w:val="center"/>
          </w:tcPr>
          <w:p>
            <w:pPr>
              <w:pStyle w:val="TableContents"/>
              <w:bidi w:val="0"/>
              <w:spacing w:before="0" w:after="283"/>
              <w:jc w:val="left"/>
              <w:rPr>
                <w:color w:val="435363"/>
              </w:rPr>
            </w:pPr>
            <w:r>
              <w:rPr>
                <w:color w:val="435363"/>
              </w:rPr>
              <w:t> </w:t>
            </w:r>
          </w:p>
        </w:tc>
        <w:tc>
          <w:tcPr>
            <w:tcW w:w="1008" w:type="dxa"/>
            <w:tcBorders>
              <w:bottom w:val="single" w:sz="6" w:space="0" w:color="435363"/>
            </w:tcBorders>
            <w:shd w:fill="EDEDED" w:val="clear"/>
            <w:tcMar>
              <w:bottom w:w="60" w:type="dxa"/>
            </w:tcMar>
            <w:vAlign w:val="center"/>
          </w:tcPr>
          <w:p>
            <w:pPr>
              <w:pStyle w:val="TableContents"/>
              <w:bidi w:val="0"/>
              <w:spacing w:before="0" w:after="283"/>
              <w:jc w:val="right"/>
              <w:rPr>
                <w:color w:val="435363"/>
              </w:rPr>
            </w:pPr>
            <w:r>
              <w:rPr>
                <w:color w:val="435363"/>
              </w:rPr>
              <w:t>71.0</w:t>
            </w:r>
          </w:p>
        </w:tc>
        <w:tc>
          <w:tcPr>
            <w:tcW w:w="275" w:type="dxa"/>
            <w:tcBorders>
              <w:bottom w:val="single" w:sz="6" w:space="0" w:color="435363"/>
            </w:tcBorders>
            <w:shd w:fill="EDEDED" w:val="clear"/>
            <w:tcMar>
              <w:bottom w:w="60" w:type="dxa"/>
            </w:tcMar>
            <w:vAlign w:val="center"/>
          </w:tcPr>
          <w:p>
            <w:pPr>
              <w:pStyle w:val="TableContents"/>
              <w:bidi w:val="0"/>
              <w:spacing w:before="0" w:after="283"/>
              <w:jc w:val="left"/>
              <w:rPr>
                <w:color w:val="435363"/>
              </w:rPr>
            </w:pPr>
            <w:r>
              <w:rPr>
                <w:color w:val="435363"/>
              </w:rPr>
              <w:t>% </w:t>
            </w:r>
          </w:p>
        </w:tc>
        <w:tc>
          <w:tcPr>
            <w:tcW w:w="60" w:type="dxa"/>
            <w:tcBorders>
              <w:bottom w:val="single" w:sz="6" w:space="0" w:color="435363"/>
            </w:tcBorders>
            <w:shd w:fill="EDEDED" w:val="clear"/>
            <w:tcMar>
              <w:bottom w:w="28" w:type="dxa"/>
            </w:tcMar>
            <w:vAlign w:val="center"/>
          </w:tcPr>
          <w:p>
            <w:pPr>
              <w:pStyle w:val="TableContents"/>
              <w:bidi w:val="0"/>
              <w:spacing w:before="0" w:after="283"/>
              <w:jc w:val="left"/>
              <w:rPr/>
            </w:pPr>
            <w:r>
              <w:rPr/>
              <w:t> </w:t>
            </w:r>
          </w:p>
        </w:tc>
        <w:tc>
          <w:tcPr>
            <w:tcW w:w="160" w:type="dxa"/>
            <w:tcBorders>
              <w:bottom w:val="single" w:sz="6" w:space="0" w:color="435363"/>
            </w:tcBorders>
            <w:shd w:fill="EDEDED" w:val="clear"/>
            <w:tcMar>
              <w:bottom w:w="60" w:type="dxa"/>
            </w:tcMar>
            <w:vAlign w:val="center"/>
          </w:tcPr>
          <w:p>
            <w:pPr>
              <w:pStyle w:val="TableContents"/>
              <w:bidi w:val="0"/>
              <w:spacing w:before="0" w:after="283"/>
              <w:jc w:val="left"/>
              <w:rPr>
                <w:color w:val="435363"/>
              </w:rPr>
            </w:pPr>
            <w:r>
              <w:rPr>
                <w:color w:val="435363"/>
              </w:rPr>
              <w:t> </w:t>
            </w:r>
          </w:p>
        </w:tc>
        <w:tc>
          <w:tcPr>
            <w:tcW w:w="1180" w:type="dxa"/>
            <w:tcBorders>
              <w:bottom w:val="single" w:sz="6" w:space="0" w:color="435363"/>
            </w:tcBorders>
            <w:shd w:fill="EDEDED" w:val="clear"/>
            <w:tcMar>
              <w:bottom w:w="60" w:type="dxa"/>
            </w:tcMar>
            <w:vAlign w:val="center"/>
          </w:tcPr>
          <w:p>
            <w:pPr>
              <w:pStyle w:val="TableContents"/>
              <w:bidi w:val="0"/>
              <w:spacing w:before="0" w:after="283"/>
              <w:jc w:val="right"/>
              <w:rPr>
                <w:color w:val="435363"/>
              </w:rPr>
            </w:pPr>
            <w:r>
              <w:rPr>
                <w:color w:val="435363"/>
              </w:rPr>
              <w:t>73.0</w:t>
            </w:r>
          </w:p>
        </w:tc>
        <w:tc>
          <w:tcPr>
            <w:tcW w:w="275" w:type="dxa"/>
            <w:tcBorders>
              <w:bottom w:val="single" w:sz="6" w:space="0" w:color="435363"/>
            </w:tcBorders>
            <w:shd w:fill="EDEDED" w:val="clear"/>
            <w:tcMar>
              <w:bottom w:w="60" w:type="dxa"/>
            </w:tcMar>
            <w:vAlign w:val="center"/>
          </w:tcPr>
          <w:p>
            <w:pPr>
              <w:pStyle w:val="TableContents"/>
              <w:bidi w:val="0"/>
              <w:spacing w:before="0" w:after="283"/>
              <w:jc w:val="left"/>
              <w:rPr>
                <w:color w:val="435363"/>
              </w:rPr>
            </w:pPr>
            <w:r>
              <w:rPr>
                <w:color w:val="435363"/>
              </w:rPr>
              <w:t>% </w:t>
            </w:r>
          </w:p>
        </w:tc>
        <w:tc>
          <w:tcPr>
            <w:tcW w:w="60" w:type="dxa"/>
            <w:tcBorders>
              <w:bottom w:val="single" w:sz="6" w:space="0" w:color="435363"/>
            </w:tcBorders>
            <w:shd w:fill="EDEDED" w:val="clear"/>
            <w:tcMar>
              <w:bottom w:w="28" w:type="dxa"/>
            </w:tcMar>
            <w:vAlign w:val="center"/>
          </w:tcPr>
          <w:p>
            <w:pPr>
              <w:pStyle w:val="TableContents"/>
              <w:bidi w:val="0"/>
              <w:spacing w:before="0" w:after="283"/>
              <w:jc w:val="left"/>
              <w:rPr/>
            </w:pPr>
            <w:r>
              <w:rPr/>
              <w:t> </w:t>
            </w:r>
          </w:p>
        </w:tc>
        <w:tc>
          <w:tcPr>
            <w:tcW w:w="137" w:type="dxa"/>
            <w:tcBorders>
              <w:bottom w:val="single" w:sz="6" w:space="0" w:color="435363"/>
            </w:tcBorders>
            <w:shd w:fill="EDEDED" w:val="clear"/>
            <w:tcMar>
              <w:bottom w:w="60" w:type="dxa"/>
            </w:tcMar>
            <w:vAlign w:val="center"/>
          </w:tcPr>
          <w:p>
            <w:pPr>
              <w:pStyle w:val="TableContents"/>
              <w:bidi w:val="0"/>
              <w:spacing w:before="0" w:after="283"/>
              <w:jc w:val="left"/>
              <w:rPr>
                <w:color w:val="435363"/>
              </w:rPr>
            </w:pPr>
            <w:r>
              <w:rPr>
                <w:color w:val="435363"/>
              </w:rPr>
              <w:t> </w:t>
            </w:r>
          </w:p>
        </w:tc>
        <w:tc>
          <w:tcPr>
            <w:tcW w:w="1008" w:type="dxa"/>
            <w:tcBorders>
              <w:bottom w:val="single" w:sz="6" w:space="0" w:color="435363"/>
            </w:tcBorders>
            <w:shd w:fill="EDEDED" w:val="clear"/>
            <w:tcMar>
              <w:bottom w:w="60" w:type="dxa"/>
            </w:tcMar>
            <w:vAlign w:val="center"/>
          </w:tcPr>
          <w:p>
            <w:pPr>
              <w:pStyle w:val="TableContents"/>
              <w:bidi w:val="0"/>
              <w:spacing w:before="0" w:after="283"/>
              <w:jc w:val="right"/>
              <w:rPr>
                <w:color w:val="435363"/>
              </w:rPr>
            </w:pPr>
            <w:r>
              <w:rPr>
                <w:color w:val="435363"/>
              </w:rPr>
              <w:t>75.9</w:t>
            </w:r>
          </w:p>
        </w:tc>
        <w:tc>
          <w:tcPr>
            <w:tcW w:w="275" w:type="dxa"/>
            <w:tcBorders>
              <w:bottom w:val="single" w:sz="6" w:space="0" w:color="435363"/>
            </w:tcBorders>
            <w:shd w:fill="EDEDED" w:val="clear"/>
            <w:tcMar>
              <w:bottom w:w="60" w:type="dxa"/>
            </w:tcMar>
            <w:vAlign w:val="center"/>
          </w:tcPr>
          <w:p>
            <w:pPr>
              <w:pStyle w:val="TableContents"/>
              <w:bidi w:val="0"/>
              <w:spacing w:before="0" w:after="283"/>
              <w:jc w:val="left"/>
              <w:rPr>
                <w:color w:val="435363"/>
              </w:rPr>
            </w:pPr>
            <w:r>
              <w:rPr>
                <w:color w:val="435363"/>
              </w:rPr>
              <w:t>% </w:t>
            </w:r>
          </w:p>
        </w:tc>
        <w:tc>
          <w:tcPr>
            <w:tcW w:w="60" w:type="dxa"/>
            <w:tcBorders>
              <w:bottom w:val="single" w:sz="6" w:space="0" w:color="435363"/>
            </w:tcBorders>
            <w:shd w:fill="EDEDED" w:val="clear"/>
            <w:tcMar>
              <w:bottom w:w="28" w:type="dxa"/>
            </w:tcMar>
            <w:vAlign w:val="center"/>
          </w:tcPr>
          <w:p>
            <w:pPr>
              <w:pStyle w:val="TableContents"/>
              <w:bidi w:val="0"/>
              <w:spacing w:before="0" w:after="283"/>
              <w:jc w:val="left"/>
              <w:rPr/>
            </w:pPr>
            <w:r>
              <w:rPr/>
              <w:t> </w:t>
            </w:r>
          </w:p>
        </w:tc>
        <w:tc>
          <w:tcPr>
            <w:tcW w:w="129" w:type="dxa"/>
            <w:tcBorders>
              <w:bottom w:val="single" w:sz="6" w:space="0" w:color="435363"/>
            </w:tcBorders>
            <w:shd w:fill="EDEDED" w:val="clear"/>
            <w:tcMar>
              <w:bottom w:w="60" w:type="dxa"/>
            </w:tcMar>
            <w:vAlign w:val="center"/>
          </w:tcPr>
          <w:p>
            <w:pPr>
              <w:pStyle w:val="TableContents"/>
              <w:bidi w:val="0"/>
              <w:spacing w:before="0" w:after="283"/>
              <w:jc w:val="left"/>
              <w:rPr>
                <w:color w:val="435363"/>
              </w:rPr>
            </w:pPr>
            <w:r>
              <w:rPr>
                <w:color w:val="435363"/>
              </w:rPr>
              <w:t> </w:t>
            </w:r>
          </w:p>
        </w:tc>
        <w:tc>
          <w:tcPr>
            <w:tcW w:w="1211" w:type="dxa"/>
            <w:tcBorders>
              <w:bottom w:val="single" w:sz="6" w:space="0" w:color="435363"/>
            </w:tcBorders>
            <w:shd w:fill="EDEDED" w:val="clear"/>
            <w:tcMar>
              <w:bottom w:w="60" w:type="dxa"/>
            </w:tcMar>
            <w:vAlign w:val="center"/>
          </w:tcPr>
          <w:p>
            <w:pPr>
              <w:pStyle w:val="TableContents"/>
              <w:bidi w:val="0"/>
              <w:spacing w:before="0" w:after="283"/>
              <w:jc w:val="right"/>
              <w:rPr>
                <w:color w:val="435363"/>
              </w:rPr>
            </w:pPr>
            <w:r>
              <w:rPr>
                <w:color w:val="435363"/>
              </w:rPr>
              <w:t>200.0</w:t>
            </w:r>
          </w:p>
        </w:tc>
        <w:tc>
          <w:tcPr>
            <w:tcW w:w="290" w:type="dxa"/>
            <w:tcBorders>
              <w:bottom w:val="single" w:sz="6" w:space="0" w:color="435363"/>
            </w:tcBorders>
            <w:shd w:fill="EDEDED" w:val="clear"/>
            <w:tcMar>
              <w:bottom w:w="60" w:type="dxa"/>
            </w:tcMar>
            <w:vAlign w:val="center"/>
          </w:tcPr>
          <w:p>
            <w:pPr>
              <w:pStyle w:val="TableContents"/>
              <w:bidi w:val="0"/>
              <w:spacing w:before="0" w:after="283"/>
              <w:jc w:val="left"/>
              <w:rPr>
                <w:color w:val="435363"/>
              </w:rPr>
            </w:pPr>
            <w:r>
              <w:rPr>
                <w:color w:val="435363"/>
              </w:rPr>
              <w:t>% </w:t>
            </w:r>
          </w:p>
        </w:tc>
      </w:tr>
    </w:tbl>
    <w:p>
      <w:pPr>
        <w:pStyle w:val="TextBody"/>
        <w:bidi w:val="0"/>
        <w:spacing w:before="120" w:after="0"/>
        <w:jc w:val="left"/>
        <w:rPr>
          <w:rFonts w:ascii="ARIAL" w:hAnsi="ARIAL"/>
          <w:color w:val="435363"/>
          <w:sz w:val="18"/>
        </w:rPr>
      </w:pPr>
      <w:r>
        <w:rPr>
          <w:rFonts w:ascii="ARIAL" w:hAnsi="ARIAL"/>
          <w:color w:val="435363"/>
          <w:sz w:val="18"/>
        </w:rPr>
        <w:t xml:space="preserve">We also achieved our DEI goals (weighted 10%) at an achievement level of 200%. Based on these weightings and the actual attainment levels, which were reviewed by a third party internal audit consulting firm, each named executive officer received an STIP award equal to 150.86% of target under the 2023 STIP, resulting in the dollar amounts set forth in the table below. </w:t>
      </w:r>
    </w:p>
    <w:p>
      <w:pPr>
        <w:pStyle w:val="TextBody"/>
        <w:bidi w:val="0"/>
        <w:spacing w:before="0" w:after="0"/>
        <w:jc w:val="left"/>
        <w:rPr/>
      </w:pPr>
      <w:r>
        <w:rPr/>
        <w:t> </w:t>
      </w:r>
    </w:p>
    <w:tbl>
      <w:tblPr>
        <w:tblW w:w="5080" w:type="dxa"/>
        <w:jc w:val="left"/>
        <w:tblInd w:w="0" w:type="dxa"/>
        <w:tblLayout w:type="fixed"/>
        <w:tblCellMar>
          <w:top w:w="0" w:type="dxa"/>
          <w:left w:w="0" w:type="dxa"/>
          <w:bottom w:w="0" w:type="dxa"/>
          <w:right w:w="0" w:type="dxa"/>
        </w:tblCellMar>
      </w:tblPr>
      <w:tblGrid>
        <w:gridCol w:w="2675"/>
        <w:gridCol w:w="120"/>
        <w:gridCol w:w="127"/>
        <w:gridCol w:w="2083"/>
        <w:gridCol w:w="75"/>
      </w:tblGrid>
      <w:tr>
        <w:trPr/>
        <w:tc>
          <w:tcPr>
            <w:tcW w:w="26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08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675" w:type="dxa"/>
            <w:tcBorders>
              <w:bottom w:val="single" w:sz="6" w:space="0" w:color="BF0000"/>
            </w:tcBorders>
            <w:tcMar>
              <w:bottom w:w="28" w:type="dxa"/>
            </w:tcMar>
            <w:vAlign w:val="center"/>
          </w:tcPr>
          <w:p>
            <w:pPr>
              <w:pStyle w:val="TableContents"/>
              <w:bidi w:val="0"/>
              <w:spacing w:before="0" w:after="283"/>
              <w:jc w:val="left"/>
              <w:rPr>
                <w:color w:val="3575B3"/>
              </w:rPr>
            </w:pPr>
            <w:r>
              <w:rPr>
                <w:color w:val="3575B3"/>
              </w:rPr>
              <w:t>  </w:t>
            </w:r>
            <w:r>
              <w:rPr>
                <w:b/>
                <w:color w:val="3575B3"/>
              </w:rPr>
              <w:t>Named Executive Officer</w:t>
            </w:r>
          </w:p>
        </w:tc>
        <w:tc>
          <w:tcPr>
            <w:tcW w:w="120" w:type="dxa"/>
            <w:tcBorders>
              <w:bottom w:val="single" w:sz="6" w:space="0" w:color="BF0000"/>
            </w:tcBorders>
            <w:tcMar>
              <w:bottom w:w="28" w:type="dxa"/>
            </w:tcMar>
            <w:vAlign w:val="center"/>
          </w:tcPr>
          <w:p>
            <w:pPr>
              <w:pStyle w:val="TableContents"/>
              <w:bidi w:val="0"/>
              <w:spacing w:before="0" w:after="283"/>
              <w:jc w:val="left"/>
              <w:rPr/>
            </w:pPr>
            <w:r>
              <w:rPr/>
              <w:t>  </w:t>
            </w:r>
          </w:p>
        </w:tc>
        <w:tc>
          <w:tcPr>
            <w:tcW w:w="2210" w:type="dxa"/>
            <w:gridSpan w:val="2"/>
            <w:tcBorders>
              <w:bottom w:val="single" w:sz="6" w:space="0" w:color="BF0000"/>
            </w:tcBorders>
            <w:tcMar>
              <w:bottom w:w="28" w:type="dxa"/>
            </w:tcMar>
            <w:vAlign w:val="center"/>
          </w:tcPr>
          <w:p>
            <w:pPr>
              <w:pStyle w:val="TableContents"/>
              <w:bidi w:val="0"/>
              <w:spacing w:before="0" w:after="283"/>
              <w:jc w:val="center"/>
              <w:rPr>
                <w:b/>
                <w:color w:val="3575B3"/>
              </w:rPr>
            </w:pPr>
            <w:r>
              <w:rPr>
                <w:b/>
                <w:color w:val="3575B3"/>
              </w:rPr>
              <w:t>2023 STIP Payout ($)</w:t>
            </w:r>
          </w:p>
        </w:tc>
        <w:tc>
          <w:tcPr>
            <w:tcW w:w="75" w:type="dxa"/>
            <w:tcBorders>
              <w:bottom w:val="single" w:sz="6" w:space="0" w:color="BF0000"/>
            </w:tcBorders>
            <w:tcMar>
              <w:bottom w:w="28" w:type="dxa"/>
            </w:tcMar>
            <w:vAlign w:val="center"/>
          </w:tcPr>
          <w:p>
            <w:pPr>
              <w:pStyle w:val="TableContents"/>
              <w:bidi w:val="0"/>
              <w:spacing w:before="0" w:after="283"/>
              <w:jc w:val="left"/>
              <w:rPr/>
            </w:pPr>
            <w:r>
              <w:rPr/>
              <w:t> </w:t>
            </w:r>
          </w:p>
        </w:tc>
      </w:tr>
      <w:tr>
        <w:trPr/>
        <w:tc>
          <w:tcPr>
            <w:tcW w:w="2675" w:type="dxa"/>
            <w:tcBorders/>
            <w:vAlign w:val="center"/>
          </w:tcPr>
          <w:p>
            <w:pPr>
              <w:pStyle w:val="TableContents"/>
              <w:bidi w:val="0"/>
              <w:spacing w:before="0" w:after="283"/>
              <w:jc w:val="left"/>
              <w:rPr>
                <w:sz w:val="4"/>
                <w:szCs w:val="4"/>
              </w:rPr>
            </w:pPr>
            <w:r>
              <w:rPr>
                <w:sz w:val="4"/>
                <w:szCs w:val="4"/>
              </w:rPr>
            </w:r>
          </w:p>
        </w:tc>
        <w:tc>
          <w:tcPr>
            <w:tcW w:w="2405" w:type="dxa"/>
            <w:gridSpan w:val="4"/>
            <w:tcBorders/>
            <w:vAlign w:val="center"/>
          </w:tcPr>
          <w:p>
            <w:pPr>
              <w:pStyle w:val="TableContents"/>
              <w:bidi w:val="0"/>
              <w:spacing w:before="0" w:after="283"/>
              <w:jc w:val="left"/>
              <w:rPr>
                <w:sz w:val="4"/>
                <w:szCs w:val="4"/>
              </w:rPr>
            </w:pPr>
            <w:r>
              <w:rPr>
                <w:sz w:val="4"/>
                <w:szCs w:val="4"/>
              </w:rPr>
            </w:r>
          </w:p>
        </w:tc>
      </w:tr>
      <w:tr>
        <w:trPr/>
        <w:tc>
          <w:tcPr>
            <w:tcW w:w="2675" w:type="dxa"/>
            <w:tcBorders/>
            <w:vAlign w:val="center"/>
          </w:tcPr>
          <w:p>
            <w:pPr>
              <w:pStyle w:val="TableContents"/>
              <w:bidi w:val="0"/>
              <w:spacing w:before="0" w:after="0"/>
              <w:jc w:val="left"/>
              <w:rPr>
                <w:rFonts w:ascii="ARIAL" w:hAnsi="ARIAL"/>
                <w:b/>
                <w:color w:val="435363"/>
                <w:sz w:val="18"/>
              </w:rPr>
            </w:pPr>
            <w:r>
              <w:rPr>
                <w:rFonts w:ascii="ARIAL" w:hAnsi="ARIAL"/>
                <w:b/>
                <w:color w:val="435363"/>
                <w:sz w:val="18"/>
              </w:rPr>
              <w:t>Robert Isom</w:t>
            </w:r>
          </w:p>
        </w:tc>
        <w:tc>
          <w:tcPr>
            <w:tcW w:w="120"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color w:val="435363"/>
              </w:rPr>
            </w:pPr>
            <w:r>
              <w:rPr>
                <w:color w:val="435363"/>
              </w:rPr>
              <w:t> </w:t>
            </w:r>
          </w:p>
        </w:tc>
        <w:tc>
          <w:tcPr>
            <w:tcW w:w="2083" w:type="dxa"/>
            <w:tcBorders/>
            <w:vAlign w:val="center"/>
          </w:tcPr>
          <w:p>
            <w:pPr>
              <w:pStyle w:val="TableContents"/>
              <w:bidi w:val="0"/>
              <w:spacing w:before="0" w:after="283"/>
              <w:jc w:val="right"/>
              <w:rPr>
                <w:color w:val="435363"/>
              </w:rPr>
            </w:pPr>
            <w:r>
              <w:rPr>
                <w:color w:val="435363"/>
              </w:rPr>
              <w:t>3,922,360</w:t>
            </w:r>
          </w:p>
        </w:tc>
        <w:tc>
          <w:tcPr>
            <w:tcW w:w="75" w:type="dxa"/>
            <w:tcBorders/>
            <w:vAlign w:val="center"/>
          </w:tcPr>
          <w:p>
            <w:pPr>
              <w:pStyle w:val="TableContents"/>
              <w:bidi w:val="0"/>
              <w:spacing w:before="0" w:after="283"/>
              <w:jc w:val="left"/>
              <w:rPr>
                <w:color w:val="435363"/>
              </w:rPr>
            </w:pPr>
            <w:r>
              <w:rPr>
                <w:color w:val="435363"/>
              </w:rPr>
              <w:t> </w:t>
            </w:r>
          </w:p>
        </w:tc>
      </w:tr>
      <w:tr>
        <w:trPr/>
        <w:tc>
          <w:tcPr>
            <w:tcW w:w="2675" w:type="dxa"/>
            <w:tcBorders/>
            <w:shd w:fill="EDEDED" w:val="clear"/>
            <w:vAlign w:val="center"/>
          </w:tcPr>
          <w:p>
            <w:pPr>
              <w:pStyle w:val="TableContents"/>
              <w:bidi w:val="0"/>
              <w:spacing w:before="0" w:after="283"/>
              <w:jc w:val="left"/>
              <w:rPr>
                <w:sz w:val="4"/>
                <w:szCs w:val="4"/>
              </w:rPr>
            </w:pPr>
            <w:r>
              <w:rPr>
                <w:sz w:val="4"/>
                <w:szCs w:val="4"/>
              </w:rPr>
            </w:r>
          </w:p>
        </w:tc>
        <w:tc>
          <w:tcPr>
            <w:tcW w:w="2405" w:type="dxa"/>
            <w:gridSpan w:val="4"/>
            <w:tcBorders/>
            <w:shd w:fill="EDEDED" w:val="clear"/>
            <w:vAlign w:val="center"/>
          </w:tcPr>
          <w:p>
            <w:pPr>
              <w:pStyle w:val="TableContents"/>
              <w:bidi w:val="0"/>
              <w:spacing w:before="0" w:after="283"/>
              <w:jc w:val="left"/>
              <w:rPr>
                <w:sz w:val="4"/>
                <w:szCs w:val="4"/>
              </w:rPr>
            </w:pPr>
            <w:r>
              <w:rPr>
                <w:sz w:val="4"/>
                <w:szCs w:val="4"/>
              </w:rPr>
            </w:r>
          </w:p>
        </w:tc>
      </w:tr>
      <w:tr>
        <w:trPr/>
        <w:tc>
          <w:tcPr>
            <w:tcW w:w="2675" w:type="dxa"/>
            <w:tcBorders/>
            <w:shd w:fill="EDEDED" w:val="clear"/>
            <w:vAlign w:val="center"/>
          </w:tcPr>
          <w:p>
            <w:pPr>
              <w:pStyle w:val="TableContents"/>
              <w:bidi w:val="0"/>
              <w:spacing w:before="0" w:after="0"/>
              <w:jc w:val="left"/>
              <w:rPr>
                <w:rFonts w:ascii="ARIAL" w:hAnsi="ARIAL"/>
                <w:b/>
                <w:color w:val="435363"/>
                <w:sz w:val="18"/>
              </w:rPr>
            </w:pPr>
            <w:r>
              <w:rPr>
                <w:rFonts w:ascii="ARIAL" w:hAnsi="ARIAL"/>
                <w:b/>
                <w:color w:val="435363"/>
                <w:sz w:val="18"/>
              </w:rPr>
              <w:t>Steve Johnson</w:t>
            </w:r>
          </w:p>
        </w:tc>
        <w:tc>
          <w:tcPr>
            <w:tcW w:w="120" w:type="dxa"/>
            <w:tcBorders/>
            <w:shd w:fill="EDEDED" w:val="clear"/>
            <w:vAlign w:val="center"/>
          </w:tcPr>
          <w:p>
            <w:pPr>
              <w:pStyle w:val="TableContents"/>
              <w:bidi w:val="0"/>
              <w:spacing w:before="0" w:after="283"/>
              <w:jc w:val="left"/>
              <w:rPr/>
            </w:pPr>
            <w:r>
              <w:rPr/>
              <w:t>  </w:t>
            </w:r>
          </w:p>
        </w:tc>
        <w:tc>
          <w:tcPr>
            <w:tcW w:w="127" w:type="dxa"/>
            <w:tcBorders/>
            <w:shd w:fill="EDEDED" w:val="clear"/>
            <w:vAlign w:val="center"/>
          </w:tcPr>
          <w:p>
            <w:pPr>
              <w:pStyle w:val="TableContents"/>
              <w:bidi w:val="0"/>
              <w:spacing w:before="0" w:after="283"/>
              <w:jc w:val="left"/>
              <w:rPr>
                <w:color w:val="435363"/>
              </w:rPr>
            </w:pPr>
            <w:r>
              <w:rPr>
                <w:color w:val="435363"/>
              </w:rPr>
              <w:t> </w:t>
            </w:r>
          </w:p>
        </w:tc>
        <w:tc>
          <w:tcPr>
            <w:tcW w:w="2083" w:type="dxa"/>
            <w:tcBorders/>
            <w:shd w:fill="EDEDED" w:val="clear"/>
            <w:vAlign w:val="center"/>
          </w:tcPr>
          <w:p>
            <w:pPr>
              <w:pStyle w:val="TableContents"/>
              <w:bidi w:val="0"/>
              <w:spacing w:before="0" w:after="283"/>
              <w:jc w:val="right"/>
              <w:rPr>
                <w:color w:val="435363"/>
              </w:rPr>
            </w:pPr>
            <w:r>
              <w:rPr>
                <w:color w:val="435363"/>
              </w:rPr>
              <w:t>1,787,085</w:t>
            </w:r>
          </w:p>
        </w:tc>
        <w:tc>
          <w:tcPr>
            <w:tcW w:w="75" w:type="dxa"/>
            <w:tcBorders/>
            <w:shd w:fill="EDEDED" w:val="clear"/>
            <w:vAlign w:val="center"/>
          </w:tcPr>
          <w:p>
            <w:pPr>
              <w:pStyle w:val="TableContents"/>
              <w:bidi w:val="0"/>
              <w:spacing w:before="0" w:after="283"/>
              <w:jc w:val="left"/>
              <w:rPr>
                <w:color w:val="435363"/>
              </w:rPr>
            </w:pPr>
            <w:r>
              <w:rPr>
                <w:color w:val="435363"/>
              </w:rPr>
              <w:t> </w:t>
            </w:r>
          </w:p>
        </w:tc>
      </w:tr>
      <w:tr>
        <w:trPr/>
        <w:tc>
          <w:tcPr>
            <w:tcW w:w="2675" w:type="dxa"/>
            <w:tcBorders/>
            <w:vAlign w:val="center"/>
          </w:tcPr>
          <w:p>
            <w:pPr>
              <w:pStyle w:val="TableContents"/>
              <w:bidi w:val="0"/>
              <w:spacing w:before="0" w:after="283"/>
              <w:jc w:val="left"/>
              <w:rPr>
                <w:sz w:val="4"/>
                <w:szCs w:val="4"/>
              </w:rPr>
            </w:pPr>
            <w:r>
              <w:rPr>
                <w:sz w:val="4"/>
                <w:szCs w:val="4"/>
              </w:rPr>
            </w:r>
          </w:p>
        </w:tc>
        <w:tc>
          <w:tcPr>
            <w:tcW w:w="2405" w:type="dxa"/>
            <w:gridSpan w:val="4"/>
            <w:tcBorders/>
            <w:vAlign w:val="center"/>
          </w:tcPr>
          <w:p>
            <w:pPr>
              <w:pStyle w:val="TableContents"/>
              <w:bidi w:val="0"/>
              <w:spacing w:before="0" w:after="283"/>
              <w:jc w:val="left"/>
              <w:rPr>
                <w:sz w:val="4"/>
                <w:szCs w:val="4"/>
              </w:rPr>
            </w:pPr>
            <w:r>
              <w:rPr>
                <w:sz w:val="4"/>
                <w:szCs w:val="4"/>
              </w:rPr>
            </w:r>
          </w:p>
        </w:tc>
      </w:tr>
      <w:tr>
        <w:trPr/>
        <w:tc>
          <w:tcPr>
            <w:tcW w:w="2675" w:type="dxa"/>
            <w:tcBorders/>
            <w:vAlign w:val="center"/>
          </w:tcPr>
          <w:p>
            <w:pPr>
              <w:pStyle w:val="TableContents"/>
              <w:bidi w:val="0"/>
              <w:spacing w:before="0" w:after="0"/>
              <w:jc w:val="left"/>
              <w:rPr>
                <w:rFonts w:ascii="ARIAL" w:hAnsi="ARIAL"/>
                <w:b/>
                <w:color w:val="435363"/>
                <w:sz w:val="18"/>
              </w:rPr>
            </w:pPr>
            <w:r>
              <w:rPr>
                <w:rFonts w:ascii="ARIAL" w:hAnsi="ARIAL"/>
                <w:b/>
                <w:color w:val="435363"/>
                <w:sz w:val="18"/>
              </w:rPr>
              <w:t>Priya Aiyar</w:t>
            </w:r>
          </w:p>
        </w:tc>
        <w:tc>
          <w:tcPr>
            <w:tcW w:w="120"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color w:val="435363"/>
              </w:rPr>
            </w:pPr>
            <w:r>
              <w:rPr>
                <w:color w:val="435363"/>
              </w:rPr>
              <w:t> </w:t>
            </w:r>
          </w:p>
        </w:tc>
        <w:tc>
          <w:tcPr>
            <w:tcW w:w="2083" w:type="dxa"/>
            <w:tcBorders/>
            <w:vAlign w:val="center"/>
          </w:tcPr>
          <w:p>
            <w:pPr>
              <w:pStyle w:val="TableContents"/>
              <w:bidi w:val="0"/>
              <w:spacing w:before="0" w:after="283"/>
              <w:jc w:val="right"/>
              <w:rPr>
                <w:color w:val="435363"/>
              </w:rPr>
            </w:pPr>
            <w:r>
              <w:rPr>
                <w:color w:val="435363"/>
              </w:rPr>
              <w:t>1,376,634</w:t>
            </w:r>
          </w:p>
        </w:tc>
        <w:tc>
          <w:tcPr>
            <w:tcW w:w="75" w:type="dxa"/>
            <w:tcBorders/>
            <w:vAlign w:val="center"/>
          </w:tcPr>
          <w:p>
            <w:pPr>
              <w:pStyle w:val="TableContents"/>
              <w:bidi w:val="0"/>
              <w:spacing w:before="0" w:after="283"/>
              <w:jc w:val="left"/>
              <w:rPr>
                <w:color w:val="435363"/>
              </w:rPr>
            </w:pPr>
            <w:r>
              <w:rPr>
                <w:color w:val="435363"/>
              </w:rPr>
              <w:t> </w:t>
            </w:r>
          </w:p>
        </w:tc>
      </w:tr>
      <w:tr>
        <w:trPr/>
        <w:tc>
          <w:tcPr>
            <w:tcW w:w="2675" w:type="dxa"/>
            <w:tcBorders/>
            <w:shd w:fill="EDEDED" w:val="clear"/>
            <w:vAlign w:val="center"/>
          </w:tcPr>
          <w:p>
            <w:pPr>
              <w:pStyle w:val="TableContents"/>
              <w:bidi w:val="0"/>
              <w:spacing w:before="0" w:after="283"/>
              <w:jc w:val="left"/>
              <w:rPr>
                <w:sz w:val="4"/>
                <w:szCs w:val="4"/>
              </w:rPr>
            </w:pPr>
            <w:r>
              <w:rPr>
                <w:sz w:val="4"/>
                <w:szCs w:val="4"/>
              </w:rPr>
            </w:r>
          </w:p>
        </w:tc>
        <w:tc>
          <w:tcPr>
            <w:tcW w:w="2405" w:type="dxa"/>
            <w:gridSpan w:val="4"/>
            <w:tcBorders/>
            <w:shd w:fill="EDEDED" w:val="clear"/>
            <w:vAlign w:val="center"/>
          </w:tcPr>
          <w:p>
            <w:pPr>
              <w:pStyle w:val="TableContents"/>
              <w:bidi w:val="0"/>
              <w:spacing w:before="0" w:after="283"/>
              <w:jc w:val="left"/>
              <w:rPr>
                <w:sz w:val="4"/>
                <w:szCs w:val="4"/>
              </w:rPr>
            </w:pPr>
            <w:r>
              <w:rPr>
                <w:sz w:val="4"/>
                <w:szCs w:val="4"/>
              </w:rPr>
            </w:r>
          </w:p>
        </w:tc>
      </w:tr>
      <w:tr>
        <w:trPr/>
        <w:tc>
          <w:tcPr>
            <w:tcW w:w="2675" w:type="dxa"/>
            <w:tcBorders/>
            <w:shd w:fill="EDEDED" w:val="clear"/>
            <w:vAlign w:val="center"/>
          </w:tcPr>
          <w:p>
            <w:pPr>
              <w:pStyle w:val="TableContents"/>
              <w:bidi w:val="0"/>
              <w:spacing w:before="0" w:after="0"/>
              <w:jc w:val="left"/>
              <w:rPr>
                <w:rFonts w:ascii="ARIAL" w:hAnsi="ARIAL"/>
                <w:b/>
                <w:color w:val="435363"/>
                <w:sz w:val="18"/>
              </w:rPr>
            </w:pPr>
            <w:r>
              <w:rPr>
                <w:rFonts w:ascii="ARIAL" w:hAnsi="ARIAL"/>
                <w:b/>
                <w:color w:val="435363"/>
                <w:sz w:val="18"/>
              </w:rPr>
              <w:t>Devon May</w:t>
            </w:r>
          </w:p>
        </w:tc>
        <w:tc>
          <w:tcPr>
            <w:tcW w:w="120" w:type="dxa"/>
            <w:tcBorders/>
            <w:shd w:fill="EDEDED" w:val="clear"/>
            <w:vAlign w:val="center"/>
          </w:tcPr>
          <w:p>
            <w:pPr>
              <w:pStyle w:val="TableContents"/>
              <w:bidi w:val="0"/>
              <w:spacing w:before="0" w:after="283"/>
              <w:jc w:val="left"/>
              <w:rPr/>
            </w:pPr>
            <w:r>
              <w:rPr/>
              <w:t>  </w:t>
            </w:r>
          </w:p>
        </w:tc>
        <w:tc>
          <w:tcPr>
            <w:tcW w:w="127" w:type="dxa"/>
            <w:tcBorders/>
            <w:shd w:fill="EDEDED" w:val="clear"/>
            <w:vAlign w:val="center"/>
          </w:tcPr>
          <w:p>
            <w:pPr>
              <w:pStyle w:val="TableContents"/>
              <w:bidi w:val="0"/>
              <w:spacing w:before="0" w:after="283"/>
              <w:jc w:val="left"/>
              <w:rPr>
                <w:color w:val="435363"/>
              </w:rPr>
            </w:pPr>
            <w:r>
              <w:rPr>
                <w:color w:val="435363"/>
              </w:rPr>
              <w:t> </w:t>
            </w:r>
          </w:p>
        </w:tc>
        <w:tc>
          <w:tcPr>
            <w:tcW w:w="2083" w:type="dxa"/>
            <w:tcBorders/>
            <w:shd w:fill="EDEDED" w:val="clear"/>
            <w:vAlign w:val="center"/>
          </w:tcPr>
          <w:p>
            <w:pPr>
              <w:pStyle w:val="TableContents"/>
              <w:bidi w:val="0"/>
              <w:spacing w:before="0" w:after="283"/>
              <w:jc w:val="right"/>
              <w:rPr>
                <w:color w:val="435363"/>
              </w:rPr>
            </w:pPr>
            <w:r>
              <w:rPr>
                <w:color w:val="435363"/>
              </w:rPr>
              <w:t>1,461,495</w:t>
            </w:r>
          </w:p>
        </w:tc>
        <w:tc>
          <w:tcPr>
            <w:tcW w:w="75" w:type="dxa"/>
            <w:tcBorders/>
            <w:shd w:fill="EDEDED" w:val="clear"/>
            <w:vAlign w:val="center"/>
          </w:tcPr>
          <w:p>
            <w:pPr>
              <w:pStyle w:val="TableContents"/>
              <w:bidi w:val="0"/>
              <w:spacing w:before="0" w:after="283"/>
              <w:jc w:val="left"/>
              <w:rPr>
                <w:color w:val="435363"/>
              </w:rPr>
            </w:pPr>
            <w:r>
              <w:rPr>
                <w:color w:val="435363"/>
              </w:rPr>
              <w:t> </w:t>
            </w:r>
          </w:p>
        </w:tc>
      </w:tr>
      <w:tr>
        <w:trPr/>
        <w:tc>
          <w:tcPr>
            <w:tcW w:w="2675" w:type="dxa"/>
            <w:tcBorders/>
            <w:vAlign w:val="center"/>
          </w:tcPr>
          <w:p>
            <w:pPr>
              <w:pStyle w:val="TableContents"/>
              <w:bidi w:val="0"/>
              <w:spacing w:before="0" w:after="283"/>
              <w:jc w:val="left"/>
              <w:rPr>
                <w:sz w:val="4"/>
                <w:szCs w:val="4"/>
              </w:rPr>
            </w:pPr>
            <w:r>
              <w:rPr>
                <w:sz w:val="4"/>
                <w:szCs w:val="4"/>
              </w:rPr>
            </w:r>
          </w:p>
        </w:tc>
        <w:tc>
          <w:tcPr>
            <w:tcW w:w="2405" w:type="dxa"/>
            <w:gridSpan w:val="4"/>
            <w:tcBorders/>
            <w:vAlign w:val="center"/>
          </w:tcPr>
          <w:p>
            <w:pPr>
              <w:pStyle w:val="TableContents"/>
              <w:bidi w:val="0"/>
              <w:spacing w:before="0" w:after="283"/>
              <w:jc w:val="left"/>
              <w:rPr>
                <w:sz w:val="4"/>
                <w:szCs w:val="4"/>
              </w:rPr>
            </w:pPr>
            <w:r>
              <w:rPr>
                <w:sz w:val="4"/>
                <w:szCs w:val="4"/>
              </w:rPr>
            </w:r>
          </w:p>
        </w:tc>
      </w:tr>
      <w:tr>
        <w:trPr/>
        <w:tc>
          <w:tcPr>
            <w:tcW w:w="2675" w:type="dxa"/>
            <w:tcBorders>
              <w:bottom w:val="single" w:sz="6" w:space="0" w:color="435363"/>
            </w:tcBorders>
            <w:tcMar>
              <w:bottom w:w="60" w:type="dxa"/>
            </w:tcMar>
            <w:vAlign w:val="center"/>
          </w:tcPr>
          <w:p>
            <w:pPr>
              <w:pStyle w:val="TableContents"/>
              <w:bidi w:val="0"/>
              <w:spacing w:before="0" w:after="0"/>
              <w:jc w:val="left"/>
              <w:rPr>
                <w:rFonts w:ascii="ARIAL" w:hAnsi="ARIAL"/>
                <w:b/>
                <w:color w:val="435363"/>
                <w:sz w:val="18"/>
              </w:rPr>
            </w:pPr>
            <w:r>
              <w:rPr>
                <w:rFonts w:ascii="ARIAL" w:hAnsi="ARIAL"/>
                <w:b/>
                <w:color w:val="435363"/>
                <w:sz w:val="18"/>
              </w:rPr>
              <w:t>Vasu Raja</w:t>
            </w:r>
          </w:p>
        </w:tc>
        <w:tc>
          <w:tcPr>
            <w:tcW w:w="120" w:type="dxa"/>
            <w:tcBorders>
              <w:bottom w:val="single" w:sz="6" w:space="0" w:color="435363"/>
            </w:tcBorders>
            <w:tcMar>
              <w:bottom w:w="28" w:type="dxa"/>
            </w:tcMar>
            <w:vAlign w:val="center"/>
          </w:tcPr>
          <w:p>
            <w:pPr>
              <w:pStyle w:val="TableContents"/>
              <w:bidi w:val="0"/>
              <w:spacing w:before="0" w:after="283"/>
              <w:jc w:val="left"/>
              <w:rPr/>
            </w:pPr>
            <w:r>
              <w:rPr/>
              <w:t>  </w:t>
            </w:r>
          </w:p>
        </w:tc>
        <w:tc>
          <w:tcPr>
            <w:tcW w:w="127" w:type="dxa"/>
            <w:tcBorders>
              <w:bottom w:val="single" w:sz="6" w:space="0" w:color="435363"/>
            </w:tcBorders>
            <w:tcMar>
              <w:bottom w:w="60" w:type="dxa"/>
            </w:tcMar>
            <w:vAlign w:val="center"/>
          </w:tcPr>
          <w:p>
            <w:pPr>
              <w:pStyle w:val="TableContents"/>
              <w:bidi w:val="0"/>
              <w:spacing w:before="0" w:after="283"/>
              <w:jc w:val="left"/>
              <w:rPr>
                <w:color w:val="435363"/>
              </w:rPr>
            </w:pPr>
            <w:r>
              <w:rPr>
                <w:color w:val="435363"/>
              </w:rPr>
              <w:t> </w:t>
            </w:r>
          </w:p>
        </w:tc>
        <w:tc>
          <w:tcPr>
            <w:tcW w:w="2083" w:type="dxa"/>
            <w:tcBorders>
              <w:bottom w:val="single" w:sz="6" w:space="0" w:color="435363"/>
            </w:tcBorders>
            <w:tcMar>
              <w:bottom w:w="60" w:type="dxa"/>
            </w:tcMar>
            <w:vAlign w:val="center"/>
          </w:tcPr>
          <w:p>
            <w:pPr>
              <w:pStyle w:val="TableContents"/>
              <w:bidi w:val="0"/>
              <w:spacing w:before="0" w:after="283"/>
              <w:jc w:val="right"/>
              <w:rPr>
                <w:color w:val="435363"/>
              </w:rPr>
            </w:pPr>
            <w:r>
              <w:rPr>
                <w:color w:val="435363"/>
              </w:rPr>
              <w:t>1,461,495</w:t>
            </w:r>
          </w:p>
        </w:tc>
        <w:tc>
          <w:tcPr>
            <w:tcW w:w="75" w:type="dxa"/>
            <w:tcBorders>
              <w:bottom w:val="single" w:sz="6" w:space="0" w:color="435363"/>
            </w:tcBorders>
            <w:tcMar>
              <w:bottom w:w="60" w:type="dxa"/>
            </w:tcMar>
            <w:vAlign w:val="center"/>
          </w:tcPr>
          <w:p>
            <w:pPr>
              <w:pStyle w:val="TableContents"/>
              <w:bidi w:val="0"/>
              <w:spacing w:before="0" w:after="283"/>
              <w:jc w:val="left"/>
              <w:rPr>
                <w:color w:val="435363"/>
              </w:rPr>
            </w:pPr>
            <w:r>
              <w:rPr>
                <w:color w:val="435363"/>
              </w:rPr>
              <w:t> </w:t>
            </w:r>
          </w:p>
        </w:tc>
      </w:tr>
    </w:tbl>
    <w:p>
      <w:pPr>
        <w:pStyle w:val="TextBody"/>
        <w:bidi w:val="0"/>
        <w:spacing w:before="240" w:after="0"/>
        <w:jc w:val="left"/>
        <w:rPr>
          <w:rFonts w:ascii="ARIAL" w:hAnsi="ARIAL"/>
          <w:b/>
          <w:color w:val="435363"/>
          <w:sz w:val="18"/>
        </w:rPr>
      </w:pPr>
      <w:r>
        <w:rPr>
          <w:rFonts w:ascii="ARIAL" w:hAnsi="ARIAL"/>
          <w:b/>
          <w:color w:val="435363"/>
          <w:sz w:val="18"/>
        </w:rPr>
        <w:t xml:space="preserve">Reporting of STIP Program Payouts </w:t>
      </w:r>
    </w:p>
    <w:p>
      <w:pPr>
        <w:pStyle w:val="TextBody"/>
        <w:bidi w:val="0"/>
        <w:spacing w:before="120" w:after="0"/>
        <w:jc w:val="left"/>
        <w:rPr>
          <w:rFonts w:ascii="ARIAL" w:hAnsi="ARIAL"/>
          <w:color w:val="435363"/>
          <w:sz w:val="18"/>
        </w:rPr>
      </w:pPr>
      <w:r>
        <w:rPr>
          <w:rFonts w:ascii="ARIAL" w:hAnsi="ARIAL"/>
          <w:color w:val="435363"/>
          <w:sz w:val="18"/>
        </w:rPr>
        <w:t xml:space="preserve">As we disclosed in our proxy statement last year, for 2022 the Compensation Committee re-established the performance-based STIP. In light of the unprecedented business challenges resulting from the COVID-19 pandemic, the 2020 STIP had been terminated and our named executive officers did not participate in the 2021 STIP. Accordingly, no payouts were made under the STIP to our named executive officers for 2020 or 2021. While the Compensation Committee re-established the STIP program for 2022, it reset both the STIP program and the Company’s 2022 profit sharing programs for front-line employees to a 12-month cycle commencing at the end of the first quarter of 2022 and running through the first quarter of 2023. This change was made to incentivize performance beginning at the point in time when the most significant impacts of the pandemic had finally concluded. </w:t>
      </w:r>
    </w:p>
    <w:p>
      <w:pPr>
        <w:pStyle w:val="TextBody"/>
        <w:bidi w:val="0"/>
        <w:spacing w:before="120" w:after="0"/>
        <w:jc w:val="left"/>
        <w:rPr>
          <w:rFonts w:ascii="ARIAL" w:hAnsi="ARIAL"/>
          <w:color w:val="435363"/>
          <w:sz w:val="18"/>
        </w:rPr>
      </w:pPr>
      <w:r>
        <w:rPr>
          <w:rFonts w:ascii="ARIAL" w:hAnsi="ARIAL"/>
          <w:color w:val="435363"/>
          <w:sz w:val="18"/>
        </w:rPr>
        <w:t xml:space="preserve">For 2023, the Compensation Committee resumed our standard calendar year performance-based STIP, reflecting the stabilization of our business following our emergence from the pandemic. </w:t>
      </w:r>
    </w:p>
    <w:p>
      <w:pPr>
        <w:pStyle w:val="TextBody"/>
        <w:bidi w:val="0"/>
        <w:spacing w:before="120" w:after="0"/>
        <w:jc w:val="left"/>
        <w:rPr>
          <w:rFonts w:ascii="ARIAL" w:hAnsi="ARIAL"/>
          <w:color w:val="435363"/>
          <w:sz w:val="18"/>
        </w:rPr>
      </w:pPr>
      <w:r>
        <w:rPr>
          <w:rFonts w:ascii="ARIAL" w:hAnsi="ARIAL"/>
          <w:color w:val="435363"/>
          <w:sz w:val="18"/>
        </w:rPr>
        <w:t xml:space="preserve">In compliance with SEC reporting requirements, payments under both programs, one of which was almost entirely attributable to performance in 2022, are included in the Summary Compensation Table total compensation for 2023. No portion of the payout under either program was included in the Summary Compensation Table total compensation for 2022. As a result, </w:t>
      </w:r>
      <w:r>
        <w:rPr>
          <w:rFonts w:ascii="ARIAL" w:hAnsi="ARIAL"/>
          <w:b/>
          <w:color w:val="435363"/>
          <w:sz w:val="18"/>
        </w:rPr>
        <w:t>the 2023 Summary Compensation Table includes two STIP payments due to how they fell on the adjusted calendar applied to the programs.</w:t>
      </w:r>
      <w:r>
        <w:rPr>
          <w:rFonts w:ascii="ARIAL" w:hAnsi="ARIAL"/>
          <w:color w:val="435363"/>
          <w:sz w:val="18"/>
        </w:rPr>
        <w:t xml:space="preserve"> </w:t>
      </w:r>
    </w:p>
    <w:p>
      <w:pPr>
        <w:pStyle w:val="TextBody"/>
        <w:bidi w:val="0"/>
        <w:spacing w:before="0" w:after="0"/>
        <w:jc w:val="left"/>
        <w:rPr/>
      </w:pPr>
      <w:r>
        <w:rPr/>
        <w:t> </w:t>
      </w:r>
    </w:p>
    <w:p>
      <w:pPr>
        <w:pStyle w:val="TextBody"/>
        <w:bidi w:val="0"/>
        <w:spacing w:before="0" w:after="0"/>
        <w:jc w:val="center"/>
        <w:rPr/>
      </w:pPr>
      <w:r>
        <w:rPr/>
        <w:drawing>
          <wp:inline distT="0" distB="0" distL="0" distR="0">
            <wp:extent cx="509270" cy="248920"/>
            <wp:effectExtent l="0" t="0" r="0" b="0"/>
            <wp:docPr id="207" name="Image2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Image201" descr=""/>
                    <pic:cNvPicPr>
                      <a:picLocks noChangeAspect="1" noChangeArrowheads="1"/>
                    </pic:cNvPicPr>
                  </pic:nvPicPr>
                  <pic:blipFill>
                    <a:blip r:embed="rId204"/>
                    <a:stretch>
                      <a:fillRect/>
                    </a:stretch>
                  </pic:blipFill>
                  <pic:spPr bwMode="auto">
                    <a:xfrm>
                      <a:off x="0" y="0"/>
                      <a:ext cx="509270" cy="248920"/>
                    </a:xfrm>
                    <a:prstGeom prst="rect">
                      <a:avLst/>
                    </a:prstGeom>
                  </pic:spPr>
                </pic:pic>
              </a:graphicData>
            </a:graphic>
          </wp:inline>
        </w:drawing>
      </w:r>
      <w:r>
        <w:rPr/>
        <w:t xml:space="preserve"> </w:t>
      </w:r>
    </w:p>
    <w:p>
      <w:pPr>
        <w:pStyle w:val="TextBody"/>
        <w:bidi w:val="0"/>
        <w:spacing w:before="0" w:after="0"/>
        <w:jc w:val="left"/>
        <w:rPr/>
      </w:pPr>
      <w:r>
        <w:rPr/>
        <w:t> </w:t>
      </w:r>
    </w:p>
    <w:tbl>
      <w:tblPr>
        <w:tblW w:w="1306" w:type="dxa"/>
        <w:jc w:val="left"/>
        <w:tblInd w:w="0" w:type="dxa"/>
        <w:tblLayout w:type="fixed"/>
        <w:tblCellMar>
          <w:top w:w="0" w:type="dxa"/>
          <w:left w:w="0" w:type="dxa"/>
          <w:bottom w:w="0" w:type="dxa"/>
          <w:right w:w="0" w:type="dxa"/>
        </w:tblCellMar>
      </w:tblPr>
      <w:tblGrid>
        <w:gridCol w:w="1001"/>
        <w:gridCol w:w="60"/>
        <w:gridCol w:w="245"/>
      </w:tblGrid>
      <w:tr>
        <w:trPr/>
        <w:tc>
          <w:tcPr>
            <w:tcW w:w="10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1001" w:type="dxa"/>
            <w:tcBorders/>
            <w:vAlign w:val="center"/>
          </w:tcPr>
          <w:p>
            <w:pPr>
              <w:pStyle w:val="TableContents"/>
              <w:bidi w:val="0"/>
              <w:spacing w:before="0" w:after="0"/>
              <w:jc w:val="left"/>
              <w:rPr/>
            </w:pPr>
            <w:r>
              <w:rPr/>
              <w:t> </w:t>
            </w:r>
          </w:p>
          <w:p>
            <w:pPr>
              <w:pStyle w:val="TableContents"/>
              <w:bidi w:val="0"/>
              <w:spacing w:before="0" w:after="20"/>
              <w:jc w:val="right"/>
              <w:rPr/>
            </w:pPr>
            <w:r>
              <w:rPr/>
              <w:drawing>
                <wp:inline distT="0" distB="0" distL="0" distR="0">
                  <wp:extent cx="588010" cy="19050"/>
                  <wp:effectExtent l="0" t="0" r="0" b="0"/>
                  <wp:docPr id="208" name="Image2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Image202" descr=""/>
                          <pic:cNvPicPr>
                            <a:picLocks noChangeAspect="1" noChangeArrowheads="1"/>
                          </pic:cNvPicPr>
                        </pic:nvPicPr>
                        <pic:blipFill>
                          <a:blip r:embed="rId205"/>
                          <a:stretch>
                            <a:fillRect/>
                          </a:stretch>
                        </pic:blipFill>
                        <pic:spPr bwMode="auto">
                          <a:xfrm>
                            <a:off x="0" y="0"/>
                            <a:ext cx="588010" cy="1905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jc w:val="left"/>
              <w:rPr/>
            </w:pPr>
            <w:r>
              <w:rPr/>
              <w:t> </w:t>
            </w:r>
          </w:p>
          <w:p>
            <w:pPr>
              <w:pStyle w:val="TableContents"/>
              <w:bidi w:val="0"/>
              <w:spacing w:before="0" w:after="20"/>
              <w:jc w:val="right"/>
              <w:rPr>
                <w:rFonts w:ascii="ARIAL" w:hAnsi="ARIAL"/>
                <w:b/>
                <w:color w:val="435363"/>
                <w:sz w:val="18"/>
              </w:rPr>
            </w:pPr>
            <w:r>
              <w:rPr>
                <w:rFonts w:ascii="ARIAL" w:hAnsi="ARIAL"/>
                <w:b/>
                <w:color w:val="435363"/>
                <w:sz w:val="18"/>
              </w:rPr>
              <w:t>51</w:t>
            </w:r>
          </w:p>
        </w:tc>
      </w:tr>
    </w:tbl>
    <w:tbl>
      <w:tblPr>
        <w:tblW w:w="136" w:type="dxa"/>
        <w:jc w:val="left"/>
        <w:tblInd w:w="0" w:type="dxa"/>
        <w:tblLayout w:type="fixed"/>
        <w:tblCellMar>
          <w:top w:w="0" w:type="dxa"/>
          <w:left w:w="0" w:type="dxa"/>
          <w:bottom w:w="0" w:type="dxa"/>
          <w:right w:w="0" w:type="dxa"/>
        </w:tblCellMar>
      </w:tblPr>
      <w:tblGrid>
        <w:gridCol w:w="38"/>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rFonts w:ascii="ARIAL" w:hAnsi="ARIAL"/>
          <w:color w:val="435363"/>
          <w:sz w:val="16"/>
        </w:rPr>
      </w:pPr>
      <w:r>
        <w:rPr>
          <w:rFonts w:ascii="ARIAL" w:hAnsi="ARIAL"/>
          <w:color w:val="435363"/>
          <w:sz w:val="16"/>
        </w:rPr>
        <w:t xml:space="preserve">2024 Proxy Statement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left"/>
        <w:rPr>
          <w:rFonts w:ascii="ARIAL" w:hAnsi="ARIAL"/>
          <w:b/>
          <w:color w:val="435363"/>
          <w:sz w:val="18"/>
        </w:rPr>
      </w:pPr>
      <w:r>
        <w:rPr>
          <w:rFonts w:ascii="ARIAL" w:hAnsi="ARIAL"/>
          <w:b/>
          <w:color w:val="435363"/>
          <w:sz w:val="18"/>
        </w:rPr>
        <w:t xml:space="preserve">2022 STIP </w:t>
      </w:r>
    </w:p>
    <w:p>
      <w:pPr>
        <w:pStyle w:val="TextBody"/>
        <w:bidi w:val="0"/>
        <w:spacing w:before="80" w:after="0"/>
        <w:jc w:val="left"/>
        <w:rPr>
          <w:rFonts w:ascii="ARIAL" w:hAnsi="ARIAL"/>
          <w:color w:val="435363"/>
          <w:sz w:val="18"/>
        </w:rPr>
      </w:pPr>
      <w:r>
        <w:rPr>
          <w:rFonts w:ascii="ARIAL" w:hAnsi="ARIAL"/>
          <w:color w:val="435363"/>
          <w:sz w:val="18"/>
        </w:rPr>
        <w:t xml:space="preserve">For the period from April 1, 2022 through April 1, 2023, the target adjusted pre-tax income goal (weighted 50%) was set at $400 million, at a time when we were just emerging from the pandemic. The goal for this period was set on the heels of very challenging financial results in 2021 and the first quarter of 2022 – a pre-tax loss excluding net special items of nearly $7 billion for fiscal year 2021, and a pre-tax loss excluding net special items of nearly $2 billion for the first fiscal quarter of 2022 (See Appendix B for a reconciliation of pre-tax income (loss) excluding net special items, a non-GAAP measure). </w:t>
      </w:r>
    </w:p>
    <w:p>
      <w:pPr>
        <w:pStyle w:val="TextBody"/>
        <w:bidi w:val="0"/>
        <w:spacing w:before="120" w:after="0"/>
        <w:jc w:val="left"/>
        <w:rPr>
          <w:rFonts w:ascii="ARIAL" w:hAnsi="ARIAL"/>
          <w:color w:val="435363"/>
          <w:sz w:val="18"/>
        </w:rPr>
      </w:pPr>
      <w:r>
        <w:rPr>
          <w:rFonts w:ascii="ARIAL" w:hAnsi="ARIAL"/>
          <w:color w:val="435363"/>
          <w:sz w:val="18"/>
        </w:rPr>
        <w:t xml:space="preserve">For the period from April 1, 2022 through April 1, 2023, we attained adjusted pre-tax income of $2.8 billion, an achievement level of 200% of target. Adjusted pre-tax income represents pre-tax income, excluding net special items, expenses associated with profit sharing and the STIP and related payroll taxes and 401(k) company contributions. </w:t>
      </w:r>
    </w:p>
    <w:p>
      <w:pPr>
        <w:pStyle w:val="TextBody"/>
        <w:bidi w:val="0"/>
        <w:spacing w:before="120" w:after="0"/>
        <w:jc w:val="left"/>
        <w:rPr>
          <w:rFonts w:ascii="ARIAL" w:hAnsi="ARIAL"/>
          <w:color w:val="435363"/>
          <w:sz w:val="18"/>
        </w:rPr>
      </w:pPr>
      <w:r>
        <w:rPr>
          <w:rFonts w:ascii="ARIAL" w:hAnsi="ARIAL"/>
          <w:color w:val="435363"/>
          <w:sz w:val="18"/>
        </w:rPr>
        <w:t xml:space="preserve">The following table shows actual performance in respect of our operational goals (as a percentage of target levels).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45"/>
        <w:gridCol w:w="120"/>
        <w:gridCol w:w="160"/>
        <w:gridCol w:w="1180"/>
        <w:gridCol w:w="275"/>
        <w:gridCol w:w="60"/>
        <w:gridCol w:w="137"/>
        <w:gridCol w:w="1008"/>
        <w:gridCol w:w="275"/>
        <w:gridCol w:w="60"/>
        <w:gridCol w:w="160"/>
        <w:gridCol w:w="1180"/>
        <w:gridCol w:w="275"/>
        <w:gridCol w:w="60"/>
        <w:gridCol w:w="137"/>
        <w:gridCol w:w="1008"/>
        <w:gridCol w:w="275"/>
        <w:gridCol w:w="60"/>
        <w:gridCol w:w="129"/>
        <w:gridCol w:w="1211"/>
        <w:gridCol w:w="290"/>
      </w:tblGrid>
      <w:tr>
        <w:trPr/>
        <w:tc>
          <w:tcPr>
            <w:tcW w:w="21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2145" w:type="dxa"/>
            <w:tcBorders>
              <w:bottom w:val="single" w:sz="6" w:space="0" w:color="BF0000"/>
            </w:tcBorders>
            <w:tcMar>
              <w:bottom w:w="28" w:type="dxa"/>
            </w:tcMar>
            <w:vAlign w:val="center"/>
          </w:tcPr>
          <w:p>
            <w:pPr>
              <w:pStyle w:val="TableContents"/>
              <w:bidi w:val="0"/>
              <w:spacing w:before="0" w:after="0"/>
              <w:jc w:val="left"/>
              <w:rPr>
                <w:color w:val="3575B3"/>
              </w:rPr>
            </w:pPr>
            <w:r>
              <w:rPr>
                <w:color w:val="3575B3"/>
              </w:rPr>
              <w:t>  </w:t>
            </w:r>
            <w:r>
              <w:rPr>
                <w:rFonts w:ascii="ARIAL" w:hAnsi="ARIAL"/>
                <w:b/>
                <w:color w:val="3575B3"/>
                <w:sz w:val="18"/>
              </w:rPr>
              <w:t>Operational Performance Goal</w:t>
            </w:r>
          </w:p>
          <w:p>
            <w:pPr>
              <w:pStyle w:val="TableContents"/>
              <w:bidi w:val="0"/>
              <w:spacing w:before="0" w:after="20"/>
              <w:jc w:val="left"/>
              <w:rPr>
                <w:color w:val="3575B3"/>
              </w:rPr>
            </w:pPr>
            <w:r>
              <w:rPr>
                <w:color w:val="3575B3"/>
              </w:rPr>
              <w:t>  </w:t>
            </w:r>
            <w:r>
              <w:rPr>
                <w:rFonts w:ascii="ARIAL" w:hAnsi="ARIAL"/>
                <w:b/>
                <w:color w:val="3575B3"/>
                <w:sz w:val="18"/>
              </w:rPr>
              <w:t>(weighting %)</w:t>
            </w:r>
          </w:p>
        </w:tc>
        <w:tc>
          <w:tcPr>
            <w:tcW w:w="120" w:type="dxa"/>
            <w:tcBorders>
              <w:bottom w:val="single" w:sz="6" w:space="0" w:color="BF0000"/>
            </w:tcBorders>
            <w:tcMar>
              <w:bottom w:w="28" w:type="dxa"/>
            </w:tcMar>
            <w:vAlign w:val="center"/>
          </w:tcPr>
          <w:p>
            <w:pPr>
              <w:pStyle w:val="TableContents"/>
              <w:bidi w:val="0"/>
              <w:spacing w:before="0" w:after="283"/>
              <w:jc w:val="left"/>
              <w:rPr/>
            </w:pPr>
            <w:r>
              <w:rPr/>
              <w:t>  </w:t>
            </w:r>
          </w:p>
        </w:tc>
        <w:tc>
          <w:tcPr>
            <w:tcW w:w="1340" w:type="dxa"/>
            <w:gridSpan w:val="2"/>
            <w:tcBorders>
              <w:bottom w:val="single" w:sz="6" w:space="0" w:color="BF0000"/>
            </w:tcBorders>
            <w:tcMar>
              <w:bottom w:w="28" w:type="dxa"/>
            </w:tcMar>
            <w:vAlign w:val="center"/>
          </w:tcPr>
          <w:p>
            <w:pPr>
              <w:pStyle w:val="TableContents"/>
              <w:bidi w:val="0"/>
              <w:spacing w:before="0" w:after="283"/>
              <w:jc w:val="center"/>
              <w:rPr>
                <w:b/>
                <w:color w:val="3575B3"/>
              </w:rPr>
            </w:pPr>
            <w:r>
              <w:rPr>
                <w:b/>
                <w:color w:val="3575B3"/>
              </w:rPr>
              <w:t>Threshold</w:t>
              <w:br/>
              <w:t>Performance</w:t>
            </w:r>
          </w:p>
        </w:tc>
        <w:tc>
          <w:tcPr>
            <w:tcW w:w="275" w:type="dxa"/>
            <w:tcBorders>
              <w:bottom w:val="single" w:sz="6" w:space="0" w:color="BF0000"/>
            </w:tcBorders>
            <w:tcMar>
              <w:bottom w:w="28" w:type="dxa"/>
            </w:tcMar>
            <w:vAlign w:val="center"/>
          </w:tcPr>
          <w:p>
            <w:pPr>
              <w:pStyle w:val="TableContents"/>
              <w:bidi w:val="0"/>
              <w:spacing w:before="0" w:after="283"/>
              <w:jc w:val="left"/>
              <w:rPr/>
            </w:pPr>
            <w:r>
              <w:rPr/>
              <w:t> </w:t>
            </w:r>
          </w:p>
        </w:tc>
        <w:tc>
          <w:tcPr>
            <w:tcW w:w="60" w:type="dxa"/>
            <w:tcBorders>
              <w:bottom w:val="single" w:sz="6" w:space="0" w:color="BF0000"/>
            </w:tcBorders>
            <w:tcMar>
              <w:bottom w:w="28" w:type="dxa"/>
            </w:tcMar>
            <w:vAlign w:val="center"/>
          </w:tcPr>
          <w:p>
            <w:pPr>
              <w:pStyle w:val="TableContents"/>
              <w:bidi w:val="0"/>
              <w:spacing w:before="0" w:after="283"/>
              <w:jc w:val="left"/>
              <w:rPr/>
            </w:pPr>
            <w:r>
              <w:rPr/>
              <w:t> </w:t>
            </w:r>
          </w:p>
        </w:tc>
        <w:tc>
          <w:tcPr>
            <w:tcW w:w="1145" w:type="dxa"/>
            <w:gridSpan w:val="2"/>
            <w:tcBorders>
              <w:bottom w:val="single" w:sz="6" w:space="0" w:color="BF0000"/>
            </w:tcBorders>
            <w:tcMar>
              <w:bottom w:w="28" w:type="dxa"/>
            </w:tcMar>
            <w:vAlign w:val="center"/>
          </w:tcPr>
          <w:p>
            <w:pPr>
              <w:pStyle w:val="TableContents"/>
              <w:bidi w:val="0"/>
              <w:spacing w:before="0" w:after="0"/>
              <w:jc w:val="center"/>
              <w:rPr>
                <w:rFonts w:ascii="ARIAL" w:hAnsi="ARIAL"/>
                <w:b/>
                <w:color w:val="3575B3"/>
                <w:sz w:val="18"/>
              </w:rPr>
            </w:pPr>
            <w:r>
              <w:rPr>
                <w:rFonts w:ascii="ARIAL" w:hAnsi="ARIAL"/>
                <w:b/>
                <w:color w:val="3575B3"/>
                <w:sz w:val="18"/>
              </w:rPr>
              <w:t>Target</w:t>
            </w:r>
          </w:p>
          <w:p>
            <w:pPr>
              <w:pStyle w:val="TableContents"/>
              <w:bidi w:val="0"/>
              <w:spacing w:before="0" w:after="20"/>
              <w:jc w:val="center"/>
              <w:rPr>
                <w:rFonts w:ascii="ARIAL" w:hAnsi="ARIAL"/>
                <w:b/>
                <w:color w:val="3575B3"/>
                <w:sz w:val="18"/>
              </w:rPr>
            </w:pPr>
            <w:r>
              <w:rPr>
                <w:rFonts w:ascii="ARIAL" w:hAnsi="ARIAL"/>
                <w:b/>
                <w:color w:val="3575B3"/>
                <w:sz w:val="18"/>
              </w:rPr>
              <w:t>Performance</w:t>
            </w:r>
          </w:p>
        </w:tc>
        <w:tc>
          <w:tcPr>
            <w:tcW w:w="275" w:type="dxa"/>
            <w:tcBorders>
              <w:bottom w:val="single" w:sz="6" w:space="0" w:color="BF0000"/>
            </w:tcBorders>
            <w:tcMar>
              <w:bottom w:w="28" w:type="dxa"/>
            </w:tcMar>
            <w:vAlign w:val="center"/>
          </w:tcPr>
          <w:p>
            <w:pPr>
              <w:pStyle w:val="TableContents"/>
              <w:bidi w:val="0"/>
              <w:spacing w:before="0" w:after="283"/>
              <w:jc w:val="left"/>
              <w:rPr/>
            </w:pPr>
            <w:r>
              <w:rPr/>
              <w:t> </w:t>
            </w:r>
          </w:p>
        </w:tc>
        <w:tc>
          <w:tcPr>
            <w:tcW w:w="60" w:type="dxa"/>
            <w:tcBorders>
              <w:bottom w:val="single" w:sz="6" w:space="0" w:color="BF0000"/>
            </w:tcBorders>
            <w:tcMar>
              <w:bottom w:w="28" w:type="dxa"/>
            </w:tcMar>
            <w:vAlign w:val="center"/>
          </w:tcPr>
          <w:p>
            <w:pPr>
              <w:pStyle w:val="TableContents"/>
              <w:bidi w:val="0"/>
              <w:spacing w:before="0" w:after="283"/>
              <w:jc w:val="left"/>
              <w:rPr/>
            </w:pPr>
            <w:r>
              <w:rPr/>
              <w:t> </w:t>
            </w:r>
          </w:p>
        </w:tc>
        <w:tc>
          <w:tcPr>
            <w:tcW w:w="1340" w:type="dxa"/>
            <w:gridSpan w:val="2"/>
            <w:tcBorders>
              <w:bottom w:val="single" w:sz="6" w:space="0" w:color="BF0000"/>
            </w:tcBorders>
            <w:tcMar>
              <w:bottom w:w="28" w:type="dxa"/>
            </w:tcMar>
            <w:vAlign w:val="center"/>
          </w:tcPr>
          <w:p>
            <w:pPr>
              <w:pStyle w:val="TableContents"/>
              <w:bidi w:val="0"/>
              <w:spacing w:before="0" w:after="283"/>
              <w:jc w:val="center"/>
              <w:rPr>
                <w:b/>
                <w:color w:val="3575B3"/>
              </w:rPr>
            </w:pPr>
            <w:r>
              <w:rPr>
                <w:b/>
                <w:color w:val="3575B3"/>
              </w:rPr>
              <w:t>Maximum</w:t>
              <w:br/>
              <w:t>Performance</w:t>
            </w:r>
          </w:p>
        </w:tc>
        <w:tc>
          <w:tcPr>
            <w:tcW w:w="275" w:type="dxa"/>
            <w:tcBorders>
              <w:bottom w:val="single" w:sz="6" w:space="0" w:color="BF0000"/>
            </w:tcBorders>
            <w:tcMar>
              <w:bottom w:w="28" w:type="dxa"/>
            </w:tcMar>
            <w:vAlign w:val="center"/>
          </w:tcPr>
          <w:p>
            <w:pPr>
              <w:pStyle w:val="TableContents"/>
              <w:bidi w:val="0"/>
              <w:spacing w:before="0" w:after="283"/>
              <w:jc w:val="left"/>
              <w:rPr/>
            </w:pPr>
            <w:r>
              <w:rPr/>
              <w:t> </w:t>
            </w:r>
          </w:p>
        </w:tc>
        <w:tc>
          <w:tcPr>
            <w:tcW w:w="60" w:type="dxa"/>
            <w:tcBorders>
              <w:bottom w:val="single" w:sz="6" w:space="0" w:color="BF0000"/>
            </w:tcBorders>
            <w:tcMar>
              <w:bottom w:w="28" w:type="dxa"/>
            </w:tcMar>
            <w:vAlign w:val="center"/>
          </w:tcPr>
          <w:p>
            <w:pPr>
              <w:pStyle w:val="TableContents"/>
              <w:bidi w:val="0"/>
              <w:spacing w:before="0" w:after="283"/>
              <w:jc w:val="left"/>
              <w:rPr/>
            </w:pPr>
            <w:r>
              <w:rPr/>
              <w:t> </w:t>
            </w:r>
          </w:p>
        </w:tc>
        <w:tc>
          <w:tcPr>
            <w:tcW w:w="1145" w:type="dxa"/>
            <w:gridSpan w:val="2"/>
            <w:tcBorders>
              <w:bottom w:val="single" w:sz="6" w:space="0" w:color="BF0000"/>
            </w:tcBorders>
            <w:tcMar>
              <w:bottom w:w="28" w:type="dxa"/>
            </w:tcMar>
            <w:vAlign w:val="center"/>
          </w:tcPr>
          <w:p>
            <w:pPr>
              <w:pStyle w:val="TableContents"/>
              <w:bidi w:val="0"/>
              <w:spacing w:before="0" w:after="0"/>
              <w:jc w:val="center"/>
              <w:rPr>
                <w:rFonts w:ascii="ARIAL" w:hAnsi="ARIAL"/>
                <w:b/>
                <w:color w:val="3575B3"/>
                <w:sz w:val="18"/>
              </w:rPr>
            </w:pPr>
            <w:r>
              <w:rPr>
                <w:rFonts w:ascii="ARIAL" w:hAnsi="ARIAL"/>
                <w:b/>
                <w:color w:val="3575B3"/>
                <w:sz w:val="18"/>
              </w:rPr>
              <w:t>Actual</w:t>
            </w:r>
          </w:p>
          <w:p>
            <w:pPr>
              <w:pStyle w:val="TableContents"/>
              <w:bidi w:val="0"/>
              <w:spacing w:before="0" w:after="20"/>
              <w:jc w:val="center"/>
              <w:rPr>
                <w:rFonts w:ascii="ARIAL" w:hAnsi="ARIAL"/>
                <w:b/>
                <w:color w:val="3575B3"/>
                <w:sz w:val="18"/>
              </w:rPr>
            </w:pPr>
            <w:r>
              <w:rPr>
                <w:rFonts w:ascii="ARIAL" w:hAnsi="ARIAL"/>
                <w:b/>
                <w:color w:val="3575B3"/>
                <w:sz w:val="18"/>
              </w:rPr>
              <w:t>Performance</w:t>
            </w:r>
          </w:p>
        </w:tc>
        <w:tc>
          <w:tcPr>
            <w:tcW w:w="275" w:type="dxa"/>
            <w:tcBorders>
              <w:bottom w:val="single" w:sz="6" w:space="0" w:color="BF0000"/>
            </w:tcBorders>
            <w:tcMar>
              <w:bottom w:w="28" w:type="dxa"/>
            </w:tcMar>
            <w:vAlign w:val="center"/>
          </w:tcPr>
          <w:p>
            <w:pPr>
              <w:pStyle w:val="TableContents"/>
              <w:bidi w:val="0"/>
              <w:spacing w:before="0" w:after="283"/>
              <w:jc w:val="left"/>
              <w:rPr/>
            </w:pPr>
            <w:r>
              <w:rPr/>
              <w:t> </w:t>
            </w:r>
          </w:p>
        </w:tc>
        <w:tc>
          <w:tcPr>
            <w:tcW w:w="60" w:type="dxa"/>
            <w:tcBorders>
              <w:bottom w:val="single" w:sz="6" w:space="0" w:color="BF0000"/>
            </w:tcBorders>
            <w:tcMar>
              <w:bottom w:w="28" w:type="dxa"/>
            </w:tcMar>
            <w:vAlign w:val="center"/>
          </w:tcPr>
          <w:p>
            <w:pPr>
              <w:pStyle w:val="TableContents"/>
              <w:bidi w:val="0"/>
              <w:spacing w:before="0" w:after="283"/>
              <w:jc w:val="left"/>
              <w:rPr/>
            </w:pPr>
            <w:r>
              <w:rPr/>
              <w:t> </w:t>
            </w:r>
          </w:p>
        </w:tc>
        <w:tc>
          <w:tcPr>
            <w:tcW w:w="1340" w:type="dxa"/>
            <w:gridSpan w:val="2"/>
            <w:tcBorders>
              <w:bottom w:val="single" w:sz="6" w:space="0" w:color="BF0000"/>
            </w:tcBorders>
            <w:tcMar>
              <w:bottom w:w="28" w:type="dxa"/>
            </w:tcMar>
            <w:vAlign w:val="center"/>
          </w:tcPr>
          <w:p>
            <w:pPr>
              <w:pStyle w:val="TableContents"/>
              <w:bidi w:val="0"/>
              <w:spacing w:before="0" w:after="283"/>
              <w:jc w:val="center"/>
              <w:rPr>
                <w:b/>
                <w:color w:val="3575B3"/>
              </w:rPr>
            </w:pPr>
            <w:r>
              <w:rPr>
                <w:b/>
                <w:color w:val="3575B3"/>
              </w:rPr>
              <w:t>Achievement</w:t>
              <w:br/>
              <w:t>Level (as a</w:t>
              <w:br/>
              <w:t>% of Target)</w:t>
            </w:r>
          </w:p>
        </w:tc>
        <w:tc>
          <w:tcPr>
            <w:tcW w:w="290" w:type="dxa"/>
            <w:tcBorders>
              <w:bottom w:val="single" w:sz="6" w:space="0" w:color="BF0000"/>
            </w:tcBorders>
            <w:tcMar>
              <w:bottom w:w="28" w:type="dxa"/>
            </w:tcMar>
            <w:vAlign w:val="center"/>
          </w:tcPr>
          <w:p>
            <w:pPr>
              <w:pStyle w:val="TableContents"/>
              <w:bidi w:val="0"/>
              <w:spacing w:before="0" w:after="283"/>
              <w:jc w:val="left"/>
              <w:rPr/>
            </w:pPr>
            <w:r>
              <w:rPr/>
              <w:t> </w:t>
            </w:r>
          </w:p>
        </w:tc>
      </w:tr>
      <w:tr>
        <w:trPr/>
        <w:tc>
          <w:tcPr>
            <w:tcW w:w="2145" w:type="dxa"/>
            <w:tcBorders/>
            <w:vAlign w:val="center"/>
          </w:tcPr>
          <w:p>
            <w:pPr>
              <w:pStyle w:val="TableContents"/>
              <w:bidi w:val="0"/>
              <w:spacing w:before="0" w:after="283"/>
              <w:jc w:val="left"/>
              <w:rPr>
                <w:sz w:val="4"/>
                <w:szCs w:val="4"/>
              </w:rPr>
            </w:pPr>
            <w:r>
              <w:rPr>
                <w:sz w:val="4"/>
                <w:szCs w:val="4"/>
              </w:rPr>
            </w:r>
          </w:p>
        </w:tc>
        <w:tc>
          <w:tcPr>
            <w:tcW w:w="1735" w:type="dxa"/>
            <w:gridSpan w:val="4"/>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c>
          <w:tcPr>
            <w:tcW w:w="1675" w:type="dxa"/>
            <w:gridSpan w:val="4"/>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c>
          <w:tcPr>
            <w:tcW w:w="1690" w:type="dxa"/>
            <w:gridSpan w:val="4"/>
            <w:tcBorders/>
            <w:vAlign w:val="center"/>
          </w:tcPr>
          <w:p>
            <w:pPr>
              <w:pStyle w:val="TableContents"/>
              <w:bidi w:val="0"/>
              <w:spacing w:before="0" w:after="283"/>
              <w:jc w:val="left"/>
              <w:rPr>
                <w:sz w:val="4"/>
                <w:szCs w:val="4"/>
              </w:rPr>
            </w:pPr>
            <w:r>
              <w:rPr>
                <w:sz w:val="4"/>
                <w:szCs w:val="4"/>
              </w:rPr>
            </w:r>
          </w:p>
        </w:tc>
      </w:tr>
      <w:tr>
        <w:trPr/>
        <w:tc>
          <w:tcPr>
            <w:tcW w:w="2145" w:type="dxa"/>
            <w:tcBorders/>
            <w:vAlign w:val="center"/>
          </w:tcPr>
          <w:p>
            <w:pPr>
              <w:pStyle w:val="TableContents"/>
              <w:bidi w:val="0"/>
              <w:spacing w:before="0" w:after="0"/>
              <w:jc w:val="left"/>
              <w:rPr>
                <w:rFonts w:ascii="ARIAL" w:hAnsi="ARIAL"/>
                <w:color w:val="435363"/>
                <w:sz w:val="18"/>
              </w:rPr>
            </w:pPr>
            <w:r>
              <w:rPr>
                <w:rFonts w:ascii="ARIAL" w:hAnsi="ARIAL"/>
                <w:color w:val="435363"/>
                <w:sz w:val="18"/>
              </w:rPr>
              <w:t>Mainline CCF (15%)</w:t>
            </w:r>
          </w:p>
        </w:tc>
        <w:tc>
          <w:tcPr>
            <w:tcW w:w="12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color w:val="435363"/>
              </w:rPr>
            </w:pPr>
            <w:r>
              <w:rPr>
                <w:color w:val="435363"/>
              </w:rPr>
              <w:t> </w:t>
            </w:r>
          </w:p>
        </w:tc>
        <w:tc>
          <w:tcPr>
            <w:tcW w:w="1180" w:type="dxa"/>
            <w:tcBorders/>
            <w:vAlign w:val="center"/>
          </w:tcPr>
          <w:p>
            <w:pPr>
              <w:pStyle w:val="TableContents"/>
              <w:bidi w:val="0"/>
              <w:spacing w:before="0" w:after="283"/>
              <w:jc w:val="right"/>
              <w:rPr>
                <w:color w:val="435363"/>
              </w:rPr>
            </w:pPr>
            <w:r>
              <w:rPr>
                <w:color w:val="435363"/>
              </w:rPr>
              <w:t>99.1</w:t>
            </w:r>
          </w:p>
        </w:tc>
        <w:tc>
          <w:tcPr>
            <w:tcW w:w="275" w:type="dxa"/>
            <w:tcBorders/>
            <w:vAlign w:val="center"/>
          </w:tcPr>
          <w:p>
            <w:pPr>
              <w:pStyle w:val="TableContents"/>
              <w:bidi w:val="0"/>
              <w:spacing w:before="0" w:after="283"/>
              <w:jc w:val="left"/>
              <w:rPr>
                <w:color w:val="435363"/>
              </w:rPr>
            </w:pPr>
            <w:r>
              <w:rPr>
                <w:color w:val="435363"/>
              </w:rPr>
              <w:t>% </w:t>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color w:val="435363"/>
              </w:rPr>
            </w:pPr>
            <w:r>
              <w:rPr>
                <w:color w:val="435363"/>
              </w:rPr>
              <w:t> </w:t>
            </w:r>
          </w:p>
        </w:tc>
        <w:tc>
          <w:tcPr>
            <w:tcW w:w="1008" w:type="dxa"/>
            <w:tcBorders/>
            <w:vAlign w:val="center"/>
          </w:tcPr>
          <w:p>
            <w:pPr>
              <w:pStyle w:val="TableContents"/>
              <w:bidi w:val="0"/>
              <w:spacing w:before="0" w:after="283"/>
              <w:jc w:val="right"/>
              <w:rPr>
                <w:color w:val="435363"/>
              </w:rPr>
            </w:pPr>
            <w:r>
              <w:rPr>
                <w:color w:val="435363"/>
              </w:rPr>
              <w:t>99.4</w:t>
            </w:r>
          </w:p>
        </w:tc>
        <w:tc>
          <w:tcPr>
            <w:tcW w:w="275" w:type="dxa"/>
            <w:tcBorders/>
            <w:vAlign w:val="center"/>
          </w:tcPr>
          <w:p>
            <w:pPr>
              <w:pStyle w:val="TableContents"/>
              <w:bidi w:val="0"/>
              <w:spacing w:before="0" w:after="283"/>
              <w:jc w:val="left"/>
              <w:rPr>
                <w:color w:val="435363"/>
              </w:rPr>
            </w:pPr>
            <w:r>
              <w:rPr>
                <w:color w:val="435363"/>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color w:val="435363"/>
              </w:rPr>
            </w:pPr>
            <w:r>
              <w:rPr>
                <w:color w:val="435363"/>
              </w:rPr>
              <w:t> </w:t>
            </w:r>
          </w:p>
        </w:tc>
        <w:tc>
          <w:tcPr>
            <w:tcW w:w="1180" w:type="dxa"/>
            <w:tcBorders/>
            <w:vAlign w:val="center"/>
          </w:tcPr>
          <w:p>
            <w:pPr>
              <w:pStyle w:val="TableContents"/>
              <w:bidi w:val="0"/>
              <w:spacing w:before="0" w:after="283"/>
              <w:jc w:val="right"/>
              <w:rPr>
                <w:color w:val="435363"/>
              </w:rPr>
            </w:pPr>
            <w:r>
              <w:rPr>
                <w:color w:val="435363"/>
              </w:rPr>
              <w:t>99.7</w:t>
            </w:r>
          </w:p>
        </w:tc>
        <w:tc>
          <w:tcPr>
            <w:tcW w:w="275" w:type="dxa"/>
            <w:tcBorders/>
            <w:vAlign w:val="center"/>
          </w:tcPr>
          <w:p>
            <w:pPr>
              <w:pStyle w:val="TableContents"/>
              <w:bidi w:val="0"/>
              <w:spacing w:before="0" w:after="283"/>
              <w:jc w:val="left"/>
              <w:rPr>
                <w:color w:val="435363"/>
              </w:rPr>
            </w:pPr>
            <w:r>
              <w:rPr>
                <w:color w:val="435363"/>
              </w:rPr>
              <w:t>% </w:t>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color w:val="435363"/>
              </w:rPr>
            </w:pPr>
            <w:r>
              <w:rPr>
                <w:color w:val="435363"/>
              </w:rPr>
              <w:t> </w:t>
            </w:r>
          </w:p>
        </w:tc>
        <w:tc>
          <w:tcPr>
            <w:tcW w:w="1008" w:type="dxa"/>
            <w:tcBorders/>
            <w:vAlign w:val="center"/>
          </w:tcPr>
          <w:p>
            <w:pPr>
              <w:pStyle w:val="TableContents"/>
              <w:bidi w:val="0"/>
              <w:spacing w:before="0" w:after="283"/>
              <w:jc w:val="right"/>
              <w:rPr>
                <w:color w:val="435363"/>
              </w:rPr>
            </w:pPr>
            <w:r>
              <w:rPr>
                <w:color w:val="435363"/>
              </w:rPr>
              <w:t>99.3</w:t>
            </w:r>
          </w:p>
        </w:tc>
        <w:tc>
          <w:tcPr>
            <w:tcW w:w="275" w:type="dxa"/>
            <w:tcBorders/>
            <w:vAlign w:val="center"/>
          </w:tcPr>
          <w:p>
            <w:pPr>
              <w:pStyle w:val="TableContents"/>
              <w:bidi w:val="0"/>
              <w:spacing w:before="0" w:after="283"/>
              <w:jc w:val="left"/>
              <w:rPr>
                <w:color w:val="435363"/>
              </w:rPr>
            </w:pPr>
            <w:r>
              <w:rPr>
                <w:color w:val="435363"/>
              </w:rPr>
              <w:t>% </w:t>
            </w:r>
          </w:p>
        </w:tc>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color w:val="435363"/>
              </w:rPr>
            </w:pPr>
            <w:r>
              <w:rPr>
                <w:color w:val="435363"/>
              </w:rPr>
              <w:t> </w:t>
            </w:r>
          </w:p>
        </w:tc>
        <w:tc>
          <w:tcPr>
            <w:tcW w:w="1211" w:type="dxa"/>
            <w:tcBorders/>
            <w:vAlign w:val="center"/>
          </w:tcPr>
          <w:p>
            <w:pPr>
              <w:pStyle w:val="TableContents"/>
              <w:bidi w:val="0"/>
              <w:spacing w:before="0" w:after="283"/>
              <w:jc w:val="right"/>
              <w:rPr>
                <w:color w:val="435363"/>
              </w:rPr>
            </w:pPr>
            <w:r>
              <w:rPr>
                <w:color w:val="435363"/>
              </w:rPr>
              <w:t>92.2</w:t>
            </w:r>
          </w:p>
        </w:tc>
        <w:tc>
          <w:tcPr>
            <w:tcW w:w="290" w:type="dxa"/>
            <w:tcBorders/>
            <w:vAlign w:val="center"/>
          </w:tcPr>
          <w:p>
            <w:pPr>
              <w:pStyle w:val="TableContents"/>
              <w:bidi w:val="0"/>
              <w:spacing w:before="0" w:after="283"/>
              <w:jc w:val="left"/>
              <w:rPr>
                <w:color w:val="435363"/>
              </w:rPr>
            </w:pPr>
            <w:r>
              <w:rPr>
                <w:color w:val="435363"/>
              </w:rPr>
              <w:t>% </w:t>
            </w:r>
          </w:p>
        </w:tc>
      </w:tr>
      <w:tr>
        <w:trPr/>
        <w:tc>
          <w:tcPr>
            <w:tcW w:w="2145" w:type="dxa"/>
            <w:tcBorders/>
            <w:shd w:fill="EDEDED" w:val="clear"/>
            <w:vAlign w:val="center"/>
          </w:tcPr>
          <w:p>
            <w:pPr>
              <w:pStyle w:val="TableContents"/>
              <w:bidi w:val="0"/>
              <w:spacing w:before="0" w:after="283"/>
              <w:jc w:val="left"/>
              <w:rPr>
                <w:sz w:val="4"/>
                <w:szCs w:val="4"/>
              </w:rPr>
            </w:pPr>
            <w:r>
              <w:rPr>
                <w:sz w:val="4"/>
                <w:szCs w:val="4"/>
              </w:rPr>
            </w:r>
          </w:p>
        </w:tc>
        <w:tc>
          <w:tcPr>
            <w:tcW w:w="1735" w:type="dxa"/>
            <w:gridSpan w:val="4"/>
            <w:tcBorders/>
            <w:shd w:fill="EDEDED" w:val="clear"/>
            <w:vAlign w:val="center"/>
          </w:tcPr>
          <w:p>
            <w:pPr>
              <w:pStyle w:val="TableContents"/>
              <w:bidi w:val="0"/>
              <w:spacing w:before="0" w:after="283"/>
              <w:jc w:val="left"/>
              <w:rPr>
                <w:sz w:val="4"/>
                <w:szCs w:val="4"/>
              </w:rPr>
            </w:pPr>
            <w:r>
              <w:rPr>
                <w:sz w:val="4"/>
                <w:szCs w:val="4"/>
              </w:rPr>
            </w:r>
          </w:p>
        </w:tc>
        <w:tc>
          <w:tcPr>
            <w:tcW w:w="1480" w:type="dxa"/>
            <w:gridSpan w:val="4"/>
            <w:tcBorders/>
            <w:shd w:fill="EDEDED" w:val="clear"/>
            <w:vAlign w:val="center"/>
          </w:tcPr>
          <w:p>
            <w:pPr>
              <w:pStyle w:val="TableContents"/>
              <w:bidi w:val="0"/>
              <w:spacing w:before="0" w:after="283"/>
              <w:jc w:val="left"/>
              <w:rPr>
                <w:sz w:val="4"/>
                <w:szCs w:val="4"/>
              </w:rPr>
            </w:pPr>
            <w:r>
              <w:rPr>
                <w:sz w:val="4"/>
                <w:szCs w:val="4"/>
              </w:rPr>
            </w:r>
          </w:p>
        </w:tc>
        <w:tc>
          <w:tcPr>
            <w:tcW w:w="1675" w:type="dxa"/>
            <w:gridSpan w:val="4"/>
            <w:tcBorders/>
            <w:shd w:fill="EDEDED" w:val="clear"/>
            <w:vAlign w:val="center"/>
          </w:tcPr>
          <w:p>
            <w:pPr>
              <w:pStyle w:val="TableContents"/>
              <w:bidi w:val="0"/>
              <w:spacing w:before="0" w:after="283"/>
              <w:jc w:val="left"/>
              <w:rPr>
                <w:sz w:val="4"/>
                <w:szCs w:val="4"/>
              </w:rPr>
            </w:pPr>
            <w:r>
              <w:rPr>
                <w:sz w:val="4"/>
                <w:szCs w:val="4"/>
              </w:rPr>
            </w:r>
          </w:p>
        </w:tc>
        <w:tc>
          <w:tcPr>
            <w:tcW w:w="1480" w:type="dxa"/>
            <w:gridSpan w:val="4"/>
            <w:tcBorders/>
            <w:shd w:fill="EDEDED" w:val="clear"/>
            <w:vAlign w:val="center"/>
          </w:tcPr>
          <w:p>
            <w:pPr>
              <w:pStyle w:val="TableContents"/>
              <w:bidi w:val="0"/>
              <w:spacing w:before="0" w:after="283"/>
              <w:jc w:val="left"/>
              <w:rPr>
                <w:sz w:val="4"/>
                <w:szCs w:val="4"/>
              </w:rPr>
            </w:pPr>
            <w:r>
              <w:rPr>
                <w:sz w:val="4"/>
                <w:szCs w:val="4"/>
              </w:rPr>
            </w:r>
          </w:p>
        </w:tc>
        <w:tc>
          <w:tcPr>
            <w:tcW w:w="1690" w:type="dxa"/>
            <w:gridSpan w:val="4"/>
            <w:tcBorders/>
            <w:shd w:fill="EDEDED" w:val="clear"/>
            <w:vAlign w:val="center"/>
          </w:tcPr>
          <w:p>
            <w:pPr>
              <w:pStyle w:val="TableContents"/>
              <w:bidi w:val="0"/>
              <w:spacing w:before="0" w:after="283"/>
              <w:jc w:val="left"/>
              <w:rPr>
                <w:sz w:val="4"/>
                <w:szCs w:val="4"/>
              </w:rPr>
            </w:pPr>
            <w:r>
              <w:rPr>
                <w:sz w:val="4"/>
                <w:szCs w:val="4"/>
              </w:rPr>
            </w:r>
          </w:p>
        </w:tc>
      </w:tr>
      <w:tr>
        <w:trPr/>
        <w:tc>
          <w:tcPr>
            <w:tcW w:w="2145" w:type="dxa"/>
            <w:tcBorders/>
            <w:shd w:fill="EDEDED" w:val="clear"/>
            <w:vAlign w:val="center"/>
          </w:tcPr>
          <w:p>
            <w:pPr>
              <w:pStyle w:val="TableContents"/>
              <w:bidi w:val="0"/>
              <w:spacing w:before="0" w:after="0"/>
              <w:jc w:val="left"/>
              <w:rPr>
                <w:rFonts w:ascii="ARIAL" w:hAnsi="ARIAL"/>
                <w:color w:val="435363"/>
                <w:sz w:val="18"/>
              </w:rPr>
            </w:pPr>
            <w:r>
              <w:rPr>
                <w:rFonts w:ascii="ARIAL" w:hAnsi="ARIAL"/>
                <w:color w:val="435363"/>
                <w:sz w:val="18"/>
              </w:rPr>
              <w:t>Mainline D-0 (15%)</w:t>
            </w:r>
          </w:p>
        </w:tc>
        <w:tc>
          <w:tcPr>
            <w:tcW w:w="120" w:type="dxa"/>
            <w:tcBorders/>
            <w:shd w:fill="EDEDED" w:val="clear"/>
            <w:vAlign w:val="center"/>
          </w:tcPr>
          <w:p>
            <w:pPr>
              <w:pStyle w:val="TableContents"/>
              <w:bidi w:val="0"/>
              <w:spacing w:before="0" w:after="283"/>
              <w:jc w:val="left"/>
              <w:rPr/>
            </w:pPr>
            <w:r>
              <w:rPr/>
              <w:t>  </w:t>
            </w:r>
          </w:p>
        </w:tc>
        <w:tc>
          <w:tcPr>
            <w:tcW w:w="160" w:type="dxa"/>
            <w:tcBorders/>
            <w:shd w:fill="EDEDED" w:val="clear"/>
            <w:vAlign w:val="center"/>
          </w:tcPr>
          <w:p>
            <w:pPr>
              <w:pStyle w:val="TableContents"/>
              <w:bidi w:val="0"/>
              <w:spacing w:before="0" w:after="283"/>
              <w:jc w:val="left"/>
              <w:rPr>
                <w:color w:val="435363"/>
              </w:rPr>
            </w:pPr>
            <w:r>
              <w:rPr>
                <w:color w:val="435363"/>
              </w:rPr>
              <w:t> </w:t>
            </w:r>
          </w:p>
        </w:tc>
        <w:tc>
          <w:tcPr>
            <w:tcW w:w="1180" w:type="dxa"/>
            <w:tcBorders/>
            <w:shd w:fill="EDEDED" w:val="clear"/>
            <w:vAlign w:val="center"/>
          </w:tcPr>
          <w:p>
            <w:pPr>
              <w:pStyle w:val="TableContents"/>
              <w:bidi w:val="0"/>
              <w:spacing w:before="0" w:after="283"/>
              <w:jc w:val="right"/>
              <w:rPr>
                <w:color w:val="435363"/>
              </w:rPr>
            </w:pPr>
            <w:r>
              <w:rPr>
                <w:color w:val="435363"/>
              </w:rPr>
              <w:t>63.0</w:t>
            </w:r>
          </w:p>
        </w:tc>
        <w:tc>
          <w:tcPr>
            <w:tcW w:w="275" w:type="dxa"/>
            <w:tcBorders/>
            <w:shd w:fill="EDEDED" w:val="clear"/>
            <w:vAlign w:val="center"/>
          </w:tcPr>
          <w:p>
            <w:pPr>
              <w:pStyle w:val="TableContents"/>
              <w:bidi w:val="0"/>
              <w:spacing w:before="0" w:after="283"/>
              <w:jc w:val="left"/>
              <w:rPr>
                <w:color w:val="435363"/>
              </w:rPr>
            </w:pPr>
            <w:r>
              <w:rPr>
                <w:color w:val="435363"/>
              </w:rPr>
              <w:t>% </w:t>
            </w:r>
          </w:p>
        </w:tc>
        <w:tc>
          <w:tcPr>
            <w:tcW w:w="60" w:type="dxa"/>
            <w:tcBorders/>
            <w:shd w:fill="EDEDED" w:val="clear"/>
            <w:vAlign w:val="center"/>
          </w:tcPr>
          <w:p>
            <w:pPr>
              <w:pStyle w:val="TableContents"/>
              <w:bidi w:val="0"/>
              <w:spacing w:before="0" w:after="283"/>
              <w:jc w:val="left"/>
              <w:rPr/>
            </w:pPr>
            <w:r>
              <w:rPr/>
              <w:t> </w:t>
            </w:r>
          </w:p>
        </w:tc>
        <w:tc>
          <w:tcPr>
            <w:tcW w:w="137" w:type="dxa"/>
            <w:tcBorders/>
            <w:shd w:fill="EDEDED" w:val="clear"/>
            <w:vAlign w:val="center"/>
          </w:tcPr>
          <w:p>
            <w:pPr>
              <w:pStyle w:val="TableContents"/>
              <w:bidi w:val="0"/>
              <w:spacing w:before="0" w:after="283"/>
              <w:jc w:val="left"/>
              <w:rPr>
                <w:color w:val="435363"/>
              </w:rPr>
            </w:pPr>
            <w:r>
              <w:rPr>
                <w:color w:val="435363"/>
              </w:rPr>
              <w:t> </w:t>
            </w:r>
          </w:p>
        </w:tc>
        <w:tc>
          <w:tcPr>
            <w:tcW w:w="1008" w:type="dxa"/>
            <w:tcBorders/>
            <w:shd w:fill="EDEDED" w:val="clear"/>
            <w:vAlign w:val="center"/>
          </w:tcPr>
          <w:p>
            <w:pPr>
              <w:pStyle w:val="TableContents"/>
              <w:bidi w:val="0"/>
              <w:spacing w:before="0" w:after="283"/>
              <w:jc w:val="right"/>
              <w:rPr>
                <w:color w:val="435363"/>
              </w:rPr>
            </w:pPr>
            <w:r>
              <w:rPr>
                <w:color w:val="435363"/>
              </w:rPr>
              <w:t>64.5</w:t>
            </w:r>
          </w:p>
        </w:tc>
        <w:tc>
          <w:tcPr>
            <w:tcW w:w="275" w:type="dxa"/>
            <w:tcBorders/>
            <w:shd w:fill="EDEDED" w:val="clear"/>
            <w:vAlign w:val="center"/>
          </w:tcPr>
          <w:p>
            <w:pPr>
              <w:pStyle w:val="TableContents"/>
              <w:bidi w:val="0"/>
              <w:spacing w:before="0" w:after="283"/>
              <w:jc w:val="left"/>
              <w:rPr>
                <w:color w:val="435363"/>
              </w:rPr>
            </w:pPr>
            <w:r>
              <w:rPr>
                <w:color w:val="435363"/>
              </w:rPr>
              <w:t>% </w:t>
            </w:r>
          </w:p>
        </w:tc>
        <w:tc>
          <w:tcPr>
            <w:tcW w:w="60" w:type="dxa"/>
            <w:tcBorders/>
            <w:shd w:fill="EDEDED" w:val="clear"/>
            <w:vAlign w:val="center"/>
          </w:tcPr>
          <w:p>
            <w:pPr>
              <w:pStyle w:val="TableContents"/>
              <w:bidi w:val="0"/>
              <w:spacing w:before="0" w:after="283"/>
              <w:jc w:val="left"/>
              <w:rPr/>
            </w:pPr>
            <w:r>
              <w:rPr/>
              <w:t> </w:t>
            </w:r>
          </w:p>
        </w:tc>
        <w:tc>
          <w:tcPr>
            <w:tcW w:w="160" w:type="dxa"/>
            <w:tcBorders/>
            <w:shd w:fill="EDEDED" w:val="clear"/>
            <w:vAlign w:val="center"/>
          </w:tcPr>
          <w:p>
            <w:pPr>
              <w:pStyle w:val="TableContents"/>
              <w:bidi w:val="0"/>
              <w:spacing w:before="0" w:after="283"/>
              <w:jc w:val="left"/>
              <w:rPr>
                <w:color w:val="435363"/>
              </w:rPr>
            </w:pPr>
            <w:r>
              <w:rPr>
                <w:color w:val="435363"/>
              </w:rPr>
              <w:t> </w:t>
            </w:r>
          </w:p>
        </w:tc>
        <w:tc>
          <w:tcPr>
            <w:tcW w:w="1180" w:type="dxa"/>
            <w:tcBorders/>
            <w:shd w:fill="EDEDED" w:val="clear"/>
            <w:vAlign w:val="center"/>
          </w:tcPr>
          <w:p>
            <w:pPr>
              <w:pStyle w:val="TableContents"/>
              <w:bidi w:val="0"/>
              <w:spacing w:before="0" w:after="283"/>
              <w:jc w:val="right"/>
              <w:rPr>
                <w:color w:val="435363"/>
              </w:rPr>
            </w:pPr>
            <w:r>
              <w:rPr>
                <w:color w:val="435363"/>
              </w:rPr>
              <w:t>66.0</w:t>
            </w:r>
          </w:p>
        </w:tc>
        <w:tc>
          <w:tcPr>
            <w:tcW w:w="275" w:type="dxa"/>
            <w:tcBorders/>
            <w:shd w:fill="EDEDED" w:val="clear"/>
            <w:vAlign w:val="center"/>
          </w:tcPr>
          <w:p>
            <w:pPr>
              <w:pStyle w:val="TableContents"/>
              <w:bidi w:val="0"/>
              <w:spacing w:before="0" w:after="283"/>
              <w:jc w:val="left"/>
              <w:rPr>
                <w:color w:val="435363"/>
              </w:rPr>
            </w:pPr>
            <w:r>
              <w:rPr>
                <w:color w:val="435363"/>
              </w:rPr>
              <w:t>% </w:t>
            </w:r>
          </w:p>
        </w:tc>
        <w:tc>
          <w:tcPr>
            <w:tcW w:w="60" w:type="dxa"/>
            <w:tcBorders/>
            <w:shd w:fill="EDEDED" w:val="clear"/>
            <w:vAlign w:val="center"/>
          </w:tcPr>
          <w:p>
            <w:pPr>
              <w:pStyle w:val="TableContents"/>
              <w:bidi w:val="0"/>
              <w:spacing w:before="0" w:after="283"/>
              <w:jc w:val="left"/>
              <w:rPr/>
            </w:pPr>
            <w:r>
              <w:rPr/>
              <w:t> </w:t>
            </w:r>
          </w:p>
        </w:tc>
        <w:tc>
          <w:tcPr>
            <w:tcW w:w="137" w:type="dxa"/>
            <w:tcBorders/>
            <w:shd w:fill="EDEDED" w:val="clear"/>
            <w:vAlign w:val="center"/>
          </w:tcPr>
          <w:p>
            <w:pPr>
              <w:pStyle w:val="TableContents"/>
              <w:bidi w:val="0"/>
              <w:spacing w:before="0" w:after="283"/>
              <w:jc w:val="left"/>
              <w:rPr>
                <w:color w:val="435363"/>
              </w:rPr>
            </w:pPr>
            <w:r>
              <w:rPr>
                <w:color w:val="435363"/>
              </w:rPr>
              <w:t> </w:t>
            </w:r>
          </w:p>
        </w:tc>
        <w:tc>
          <w:tcPr>
            <w:tcW w:w="1008" w:type="dxa"/>
            <w:tcBorders/>
            <w:shd w:fill="EDEDED" w:val="clear"/>
            <w:vAlign w:val="center"/>
          </w:tcPr>
          <w:p>
            <w:pPr>
              <w:pStyle w:val="TableContents"/>
              <w:bidi w:val="0"/>
              <w:spacing w:before="0" w:after="283"/>
              <w:jc w:val="right"/>
              <w:rPr>
                <w:color w:val="435363"/>
              </w:rPr>
            </w:pPr>
            <w:r>
              <w:rPr>
                <w:color w:val="435363"/>
              </w:rPr>
              <w:t>61.3</w:t>
            </w:r>
          </w:p>
        </w:tc>
        <w:tc>
          <w:tcPr>
            <w:tcW w:w="275" w:type="dxa"/>
            <w:tcBorders/>
            <w:shd w:fill="EDEDED" w:val="clear"/>
            <w:vAlign w:val="center"/>
          </w:tcPr>
          <w:p>
            <w:pPr>
              <w:pStyle w:val="TableContents"/>
              <w:bidi w:val="0"/>
              <w:spacing w:before="0" w:after="283"/>
              <w:jc w:val="left"/>
              <w:rPr>
                <w:color w:val="435363"/>
              </w:rPr>
            </w:pPr>
            <w:r>
              <w:rPr>
                <w:color w:val="435363"/>
              </w:rPr>
              <w:t>% </w:t>
            </w:r>
          </w:p>
        </w:tc>
        <w:tc>
          <w:tcPr>
            <w:tcW w:w="60" w:type="dxa"/>
            <w:tcBorders/>
            <w:shd w:fill="EDEDED" w:val="clear"/>
            <w:vAlign w:val="center"/>
          </w:tcPr>
          <w:p>
            <w:pPr>
              <w:pStyle w:val="TableContents"/>
              <w:bidi w:val="0"/>
              <w:spacing w:before="0" w:after="283"/>
              <w:jc w:val="left"/>
              <w:rPr/>
            </w:pPr>
            <w:r>
              <w:rPr/>
              <w:t> </w:t>
            </w:r>
          </w:p>
        </w:tc>
        <w:tc>
          <w:tcPr>
            <w:tcW w:w="129" w:type="dxa"/>
            <w:tcBorders/>
            <w:shd w:fill="EDEDED" w:val="clear"/>
            <w:vAlign w:val="center"/>
          </w:tcPr>
          <w:p>
            <w:pPr>
              <w:pStyle w:val="TableContents"/>
              <w:bidi w:val="0"/>
              <w:spacing w:before="0" w:after="283"/>
              <w:jc w:val="left"/>
              <w:rPr>
                <w:color w:val="435363"/>
              </w:rPr>
            </w:pPr>
            <w:r>
              <w:rPr>
                <w:color w:val="435363"/>
              </w:rPr>
              <w:t> </w:t>
            </w:r>
          </w:p>
        </w:tc>
        <w:tc>
          <w:tcPr>
            <w:tcW w:w="1211" w:type="dxa"/>
            <w:tcBorders/>
            <w:shd w:fill="EDEDED" w:val="clear"/>
            <w:vAlign w:val="center"/>
          </w:tcPr>
          <w:p>
            <w:pPr>
              <w:pStyle w:val="TableContents"/>
              <w:bidi w:val="0"/>
              <w:spacing w:before="0" w:after="283"/>
              <w:jc w:val="right"/>
              <w:rPr>
                <w:color w:val="435363"/>
              </w:rPr>
            </w:pPr>
            <w:r>
              <w:rPr>
                <w:color w:val="435363"/>
              </w:rPr>
              <w:t>0.0</w:t>
            </w:r>
          </w:p>
        </w:tc>
        <w:tc>
          <w:tcPr>
            <w:tcW w:w="290" w:type="dxa"/>
            <w:tcBorders/>
            <w:shd w:fill="EDEDED" w:val="clear"/>
            <w:vAlign w:val="center"/>
          </w:tcPr>
          <w:p>
            <w:pPr>
              <w:pStyle w:val="TableContents"/>
              <w:bidi w:val="0"/>
              <w:spacing w:before="0" w:after="283"/>
              <w:jc w:val="left"/>
              <w:rPr>
                <w:color w:val="435363"/>
              </w:rPr>
            </w:pPr>
            <w:r>
              <w:rPr>
                <w:color w:val="435363"/>
              </w:rPr>
              <w:t>% </w:t>
            </w:r>
          </w:p>
        </w:tc>
      </w:tr>
      <w:tr>
        <w:trPr/>
        <w:tc>
          <w:tcPr>
            <w:tcW w:w="2145" w:type="dxa"/>
            <w:tcBorders/>
            <w:vAlign w:val="center"/>
          </w:tcPr>
          <w:p>
            <w:pPr>
              <w:pStyle w:val="TableContents"/>
              <w:bidi w:val="0"/>
              <w:spacing w:before="0" w:after="283"/>
              <w:jc w:val="left"/>
              <w:rPr>
                <w:sz w:val="4"/>
                <w:szCs w:val="4"/>
              </w:rPr>
            </w:pPr>
            <w:r>
              <w:rPr>
                <w:sz w:val="4"/>
                <w:szCs w:val="4"/>
              </w:rPr>
            </w:r>
          </w:p>
        </w:tc>
        <w:tc>
          <w:tcPr>
            <w:tcW w:w="1735" w:type="dxa"/>
            <w:gridSpan w:val="4"/>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c>
          <w:tcPr>
            <w:tcW w:w="1675" w:type="dxa"/>
            <w:gridSpan w:val="4"/>
            <w:tcBorders/>
            <w:vAlign w:val="center"/>
          </w:tcPr>
          <w:p>
            <w:pPr>
              <w:pStyle w:val="TableContents"/>
              <w:bidi w:val="0"/>
              <w:spacing w:before="0" w:after="283"/>
              <w:jc w:val="left"/>
              <w:rPr>
                <w:sz w:val="4"/>
                <w:szCs w:val="4"/>
              </w:rPr>
            </w:pPr>
            <w:r>
              <w:rPr>
                <w:sz w:val="4"/>
                <w:szCs w:val="4"/>
              </w:rPr>
            </w:r>
          </w:p>
        </w:tc>
        <w:tc>
          <w:tcPr>
            <w:tcW w:w="1480" w:type="dxa"/>
            <w:gridSpan w:val="4"/>
            <w:tcBorders/>
            <w:vAlign w:val="center"/>
          </w:tcPr>
          <w:p>
            <w:pPr>
              <w:pStyle w:val="TableContents"/>
              <w:bidi w:val="0"/>
              <w:spacing w:before="0" w:after="283"/>
              <w:jc w:val="left"/>
              <w:rPr>
                <w:sz w:val="4"/>
                <w:szCs w:val="4"/>
              </w:rPr>
            </w:pPr>
            <w:r>
              <w:rPr>
                <w:sz w:val="4"/>
                <w:szCs w:val="4"/>
              </w:rPr>
            </w:r>
          </w:p>
        </w:tc>
        <w:tc>
          <w:tcPr>
            <w:tcW w:w="1690" w:type="dxa"/>
            <w:gridSpan w:val="4"/>
            <w:tcBorders/>
            <w:vAlign w:val="center"/>
          </w:tcPr>
          <w:p>
            <w:pPr>
              <w:pStyle w:val="TableContents"/>
              <w:bidi w:val="0"/>
              <w:spacing w:before="0" w:after="283"/>
              <w:jc w:val="left"/>
              <w:rPr>
                <w:sz w:val="4"/>
                <w:szCs w:val="4"/>
              </w:rPr>
            </w:pPr>
            <w:r>
              <w:rPr>
                <w:sz w:val="4"/>
                <w:szCs w:val="4"/>
              </w:rPr>
            </w:r>
          </w:p>
        </w:tc>
      </w:tr>
      <w:tr>
        <w:trPr/>
        <w:tc>
          <w:tcPr>
            <w:tcW w:w="2145" w:type="dxa"/>
            <w:tcBorders/>
            <w:vAlign w:val="center"/>
          </w:tcPr>
          <w:p>
            <w:pPr>
              <w:pStyle w:val="TableContents"/>
              <w:bidi w:val="0"/>
              <w:spacing w:before="0" w:after="0"/>
              <w:jc w:val="left"/>
              <w:rPr>
                <w:rFonts w:ascii="ARIAL" w:hAnsi="ARIAL"/>
                <w:color w:val="435363"/>
                <w:sz w:val="18"/>
              </w:rPr>
            </w:pPr>
            <w:r>
              <w:rPr>
                <w:rFonts w:ascii="ARIAL" w:hAnsi="ARIAL"/>
                <w:color w:val="435363"/>
                <w:sz w:val="18"/>
              </w:rPr>
              <w:t>Regional CCF (5%)</w:t>
            </w:r>
          </w:p>
        </w:tc>
        <w:tc>
          <w:tcPr>
            <w:tcW w:w="12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color w:val="435363"/>
              </w:rPr>
            </w:pPr>
            <w:r>
              <w:rPr>
                <w:color w:val="435363"/>
              </w:rPr>
              <w:t> </w:t>
            </w:r>
          </w:p>
        </w:tc>
        <w:tc>
          <w:tcPr>
            <w:tcW w:w="1180" w:type="dxa"/>
            <w:tcBorders/>
            <w:vAlign w:val="center"/>
          </w:tcPr>
          <w:p>
            <w:pPr>
              <w:pStyle w:val="TableContents"/>
              <w:bidi w:val="0"/>
              <w:spacing w:before="0" w:after="283"/>
              <w:jc w:val="right"/>
              <w:rPr>
                <w:color w:val="435363"/>
              </w:rPr>
            </w:pPr>
            <w:r>
              <w:rPr>
                <w:color w:val="435363"/>
              </w:rPr>
              <w:t>99.1</w:t>
            </w:r>
          </w:p>
        </w:tc>
        <w:tc>
          <w:tcPr>
            <w:tcW w:w="275" w:type="dxa"/>
            <w:tcBorders/>
            <w:vAlign w:val="center"/>
          </w:tcPr>
          <w:p>
            <w:pPr>
              <w:pStyle w:val="TableContents"/>
              <w:bidi w:val="0"/>
              <w:spacing w:before="0" w:after="283"/>
              <w:jc w:val="left"/>
              <w:rPr>
                <w:color w:val="435363"/>
              </w:rPr>
            </w:pPr>
            <w:r>
              <w:rPr>
                <w:color w:val="435363"/>
              </w:rPr>
              <w:t>% </w:t>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color w:val="435363"/>
              </w:rPr>
            </w:pPr>
            <w:r>
              <w:rPr>
                <w:color w:val="435363"/>
              </w:rPr>
              <w:t> </w:t>
            </w:r>
          </w:p>
        </w:tc>
        <w:tc>
          <w:tcPr>
            <w:tcW w:w="1008" w:type="dxa"/>
            <w:tcBorders/>
            <w:vAlign w:val="center"/>
          </w:tcPr>
          <w:p>
            <w:pPr>
              <w:pStyle w:val="TableContents"/>
              <w:bidi w:val="0"/>
              <w:spacing w:before="0" w:after="283"/>
              <w:jc w:val="right"/>
              <w:rPr>
                <w:color w:val="435363"/>
              </w:rPr>
            </w:pPr>
            <w:r>
              <w:rPr>
                <w:color w:val="435363"/>
              </w:rPr>
              <w:t>99.4</w:t>
            </w:r>
          </w:p>
        </w:tc>
        <w:tc>
          <w:tcPr>
            <w:tcW w:w="275" w:type="dxa"/>
            <w:tcBorders/>
            <w:vAlign w:val="center"/>
          </w:tcPr>
          <w:p>
            <w:pPr>
              <w:pStyle w:val="TableContents"/>
              <w:bidi w:val="0"/>
              <w:spacing w:before="0" w:after="283"/>
              <w:jc w:val="left"/>
              <w:rPr>
                <w:color w:val="435363"/>
              </w:rPr>
            </w:pPr>
            <w:r>
              <w:rPr>
                <w:color w:val="435363"/>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color w:val="435363"/>
              </w:rPr>
            </w:pPr>
            <w:r>
              <w:rPr>
                <w:color w:val="435363"/>
              </w:rPr>
              <w:t> </w:t>
            </w:r>
          </w:p>
        </w:tc>
        <w:tc>
          <w:tcPr>
            <w:tcW w:w="1180" w:type="dxa"/>
            <w:tcBorders/>
            <w:vAlign w:val="center"/>
          </w:tcPr>
          <w:p>
            <w:pPr>
              <w:pStyle w:val="TableContents"/>
              <w:bidi w:val="0"/>
              <w:spacing w:before="0" w:after="283"/>
              <w:jc w:val="right"/>
              <w:rPr>
                <w:color w:val="435363"/>
              </w:rPr>
            </w:pPr>
            <w:r>
              <w:rPr>
                <w:color w:val="435363"/>
              </w:rPr>
              <w:t>99.7</w:t>
            </w:r>
          </w:p>
        </w:tc>
        <w:tc>
          <w:tcPr>
            <w:tcW w:w="275" w:type="dxa"/>
            <w:tcBorders/>
            <w:vAlign w:val="center"/>
          </w:tcPr>
          <w:p>
            <w:pPr>
              <w:pStyle w:val="TableContents"/>
              <w:bidi w:val="0"/>
              <w:spacing w:before="0" w:after="283"/>
              <w:jc w:val="left"/>
              <w:rPr>
                <w:color w:val="435363"/>
              </w:rPr>
            </w:pPr>
            <w:r>
              <w:rPr>
                <w:color w:val="435363"/>
              </w:rPr>
              <w:t>% </w:t>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color w:val="435363"/>
              </w:rPr>
            </w:pPr>
            <w:r>
              <w:rPr>
                <w:color w:val="435363"/>
              </w:rPr>
              <w:t> </w:t>
            </w:r>
          </w:p>
        </w:tc>
        <w:tc>
          <w:tcPr>
            <w:tcW w:w="1008" w:type="dxa"/>
            <w:tcBorders/>
            <w:vAlign w:val="center"/>
          </w:tcPr>
          <w:p>
            <w:pPr>
              <w:pStyle w:val="TableContents"/>
              <w:bidi w:val="0"/>
              <w:spacing w:before="0" w:after="283"/>
              <w:jc w:val="right"/>
              <w:rPr>
                <w:color w:val="435363"/>
              </w:rPr>
            </w:pPr>
            <w:r>
              <w:rPr>
                <w:color w:val="435363"/>
              </w:rPr>
              <w:t>99.9</w:t>
            </w:r>
          </w:p>
        </w:tc>
        <w:tc>
          <w:tcPr>
            <w:tcW w:w="275" w:type="dxa"/>
            <w:tcBorders/>
            <w:vAlign w:val="center"/>
          </w:tcPr>
          <w:p>
            <w:pPr>
              <w:pStyle w:val="TableContents"/>
              <w:bidi w:val="0"/>
              <w:spacing w:before="0" w:after="283"/>
              <w:jc w:val="left"/>
              <w:rPr>
                <w:color w:val="435363"/>
              </w:rPr>
            </w:pPr>
            <w:r>
              <w:rPr>
                <w:color w:val="435363"/>
              </w:rPr>
              <w:t>% </w:t>
            </w:r>
          </w:p>
        </w:tc>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color w:val="435363"/>
              </w:rPr>
            </w:pPr>
            <w:r>
              <w:rPr>
                <w:color w:val="435363"/>
              </w:rPr>
              <w:t> </w:t>
            </w:r>
          </w:p>
        </w:tc>
        <w:tc>
          <w:tcPr>
            <w:tcW w:w="1211" w:type="dxa"/>
            <w:tcBorders/>
            <w:vAlign w:val="center"/>
          </w:tcPr>
          <w:p>
            <w:pPr>
              <w:pStyle w:val="TableContents"/>
              <w:bidi w:val="0"/>
              <w:spacing w:before="0" w:after="283"/>
              <w:jc w:val="right"/>
              <w:rPr>
                <w:color w:val="435363"/>
              </w:rPr>
            </w:pPr>
            <w:r>
              <w:rPr>
                <w:color w:val="435363"/>
              </w:rPr>
              <w:t>200.0</w:t>
            </w:r>
          </w:p>
        </w:tc>
        <w:tc>
          <w:tcPr>
            <w:tcW w:w="290" w:type="dxa"/>
            <w:tcBorders/>
            <w:vAlign w:val="center"/>
          </w:tcPr>
          <w:p>
            <w:pPr>
              <w:pStyle w:val="TableContents"/>
              <w:bidi w:val="0"/>
              <w:spacing w:before="0" w:after="283"/>
              <w:jc w:val="left"/>
              <w:rPr>
                <w:color w:val="435363"/>
              </w:rPr>
            </w:pPr>
            <w:r>
              <w:rPr>
                <w:color w:val="435363"/>
              </w:rPr>
              <w:t>% </w:t>
            </w:r>
          </w:p>
        </w:tc>
      </w:tr>
      <w:tr>
        <w:trPr/>
        <w:tc>
          <w:tcPr>
            <w:tcW w:w="2145" w:type="dxa"/>
            <w:tcBorders/>
            <w:shd w:fill="EDEDED" w:val="clear"/>
            <w:vAlign w:val="center"/>
          </w:tcPr>
          <w:p>
            <w:pPr>
              <w:pStyle w:val="TableContents"/>
              <w:bidi w:val="0"/>
              <w:spacing w:before="0" w:after="283"/>
              <w:jc w:val="left"/>
              <w:rPr>
                <w:sz w:val="4"/>
                <w:szCs w:val="4"/>
              </w:rPr>
            </w:pPr>
            <w:r>
              <w:rPr>
                <w:sz w:val="4"/>
                <w:szCs w:val="4"/>
              </w:rPr>
            </w:r>
          </w:p>
        </w:tc>
        <w:tc>
          <w:tcPr>
            <w:tcW w:w="1735" w:type="dxa"/>
            <w:gridSpan w:val="4"/>
            <w:tcBorders/>
            <w:shd w:fill="EDEDED" w:val="clear"/>
            <w:vAlign w:val="center"/>
          </w:tcPr>
          <w:p>
            <w:pPr>
              <w:pStyle w:val="TableContents"/>
              <w:bidi w:val="0"/>
              <w:spacing w:before="0" w:after="283"/>
              <w:jc w:val="left"/>
              <w:rPr>
                <w:sz w:val="4"/>
                <w:szCs w:val="4"/>
              </w:rPr>
            </w:pPr>
            <w:r>
              <w:rPr>
                <w:sz w:val="4"/>
                <w:szCs w:val="4"/>
              </w:rPr>
            </w:r>
          </w:p>
        </w:tc>
        <w:tc>
          <w:tcPr>
            <w:tcW w:w="1480" w:type="dxa"/>
            <w:gridSpan w:val="4"/>
            <w:tcBorders/>
            <w:shd w:fill="EDEDED" w:val="clear"/>
            <w:vAlign w:val="center"/>
          </w:tcPr>
          <w:p>
            <w:pPr>
              <w:pStyle w:val="TableContents"/>
              <w:bidi w:val="0"/>
              <w:spacing w:before="0" w:after="283"/>
              <w:jc w:val="left"/>
              <w:rPr>
                <w:sz w:val="4"/>
                <w:szCs w:val="4"/>
              </w:rPr>
            </w:pPr>
            <w:r>
              <w:rPr>
                <w:sz w:val="4"/>
                <w:szCs w:val="4"/>
              </w:rPr>
            </w:r>
          </w:p>
        </w:tc>
        <w:tc>
          <w:tcPr>
            <w:tcW w:w="1675" w:type="dxa"/>
            <w:gridSpan w:val="4"/>
            <w:tcBorders/>
            <w:shd w:fill="EDEDED" w:val="clear"/>
            <w:vAlign w:val="center"/>
          </w:tcPr>
          <w:p>
            <w:pPr>
              <w:pStyle w:val="TableContents"/>
              <w:bidi w:val="0"/>
              <w:spacing w:before="0" w:after="283"/>
              <w:jc w:val="left"/>
              <w:rPr>
                <w:sz w:val="4"/>
                <w:szCs w:val="4"/>
              </w:rPr>
            </w:pPr>
            <w:r>
              <w:rPr>
                <w:sz w:val="4"/>
                <w:szCs w:val="4"/>
              </w:rPr>
            </w:r>
          </w:p>
        </w:tc>
        <w:tc>
          <w:tcPr>
            <w:tcW w:w="1480" w:type="dxa"/>
            <w:gridSpan w:val="4"/>
            <w:tcBorders/>
            <w:shd w:fill="EDEDED" w:val="clear"/>
            <w:vAlign w:val="center"/>
          </w:tcPr>
          <w:p>
            <w:pPr>
              <w:pStyle w:val="TableContents"/>
              <w:bidi w:val="0"/>
              <w:spacing w:before="0" w:after="283"/>
              <w:jc w:val="left"/>
              <w:rPr>
                <w:sz w:val="4"/>
                <w:szCs w:val="4"/>
              </w:rPr>
            </w:pPr>
            <w:r>
              <w:rPr>
                <w:sz w:val="4"/>
                <w:szCs w:val="4"/>
              </w:rPr>
            </w:r>
          </w:p>
        </w:tc>
        <w:tc>
          <w:tcPr>
            <w:tcW w:w="1690" w:type="dxa"/>
            <w:gridSpan w:val="4"/>
            <w:tcBorders/>
            <w:shd w:fill="EDEDED" w:val="clear"/>
            <w:vAlign w:val="center"/>
          </w:tcPr>
          <w:p>
            <w:pPr>
              <w:pStyle w:val="TableContents"/>
              <w:bidi w:val="0"/>
              <w:spacing w:before="0" w:after="283"/>
              <w:jc w:val="left"/>
              <w:rPr>
                <w:sz w:val="4"/>
                <w:szCs w:val="4"/>
              </w:rPr>
            </w:pPr>
            <w:r>
              <w:rPr>
                <w:sz w:val="4"/>
                <w:szCs w:val="4"/>
              </w:rPr>
            </w:r>
          </w:p>
        </w:tc>
      </w:tr>
      <w:tr>
        <w:trPr/>
        <w:tc>
          <w:tcPr>
            <w:tcW w:w="2145" w:type="dxa"/>
            <w:tcBorders>
              <w:bottom w:val="single" w:sz="6" w:space="0" w:color="435363"/>
            </w:tcBorders>
            <w:shd w:fill="EDEDED" w:val="clear"/>
            <w:tcMar>
              <w:bottom w:w="60" w:type="dxa"/>
            </w:tcMar>
            <w:vAlign w:val="center"/>
          </w:tcPr>
          <w:p>
            <w:pPr>
              <w:pStyle w:val="TableContents"/>
              <w:bidi w:val="0"/>
              <w:spacing w:before="0" w:after="0"/>
              <w:jc w:val="left"/>
              <w:rPr>
                <w:rFonts w:ascii="ARIAL" w:hAnsi="ARIAL"/>
                <w:color w:val="435363"/>
                <w:sz w:val="18"/>
              </w:rPr>
            </w:pPr>
            <w:r>
              <w:rPr>
                <w:rFonts w:ascii="ARIAL" w:hAnsi="ARIAL"/>
                <w:color w:val="435363"/>
                <w:sz w:val="18"/>
              </w:rPr>
              <w:t>Regional D-0 (5%)</w:t>
            </w:r>
          </w:p>
        </w:tc>
        <w:tc>
          <w:tcPr>
            <w:tcW w:w="120" w:type="dxa"/>
            <w:tcBorders>
              <w:bottom w:val="single" w:sz="6" w:space="0" w:color="435363"/>
            </w:tcBorders>
            <w:shd w:fill="EDEDED" w:val="clear"/>
            <w:tcMar>
              <w:bottom w:w="28" w:type="dxa"/>
            </w:tcMar>
            <w:vAlign w:val="center"/>
          </w:tcPr>
          <w:p>
            <w:pPr>
              <w:pStyle w:val="TableContents"/>
              <w:bidi w:val="0"/>
              <w:spacing w:before="0" w:after="283"/>
              <w:jc w:val="left"/>
              <w:rPr/>
            </w:pPr>
            <w:r>
              <w:rPr/>
              <w:t>  </w:t>
            </w:r>
          </w:p>
        </w:tc>
        <w:tc>
          <w:tcPr>
            <w:tcW w:w="160" w:type="dxa"/>
            <w:tcBorders>
              <w:bottom w:val="single" w:sz="6" w:space="0" w:color="435363"/>
            </w:tcBorders>
            <w:shd w:fill="EDEDED" w:val="clear"/>
            <w:tcMar>
              <w:bottom w:w="60" w:type="dxa"/>
            </w:tcMar>
            <w:vAlign w:val="center"/>
          </w:tcPr>
          <w:p>
            <w:pPr>
              <w:pStyle w:val="TableContents"/>
              <w:bidi w:val="0"/>
              <w:spacing w:before="0" w:after="283"/>
              <w:jc w:val="left"/>
              <w:rPr>
                <w:color w:val="435363"/>
              </w:rPr>
            </w:pPr>
            <w:r>
              <w:rPr>
                <w:color w:val="435363"/>
              </w:rPr>
              <w:t> </w:t>
            </w:r>
          </w:p>
        </w:tc>
        <w:tc>
          <w:tcPr>
            <w:tcW w:w="1180" w:type="dxa"/>
            <w:tcBorders>
              <w:bottom w:val="single" w:sz="6" w:space="0" w:color="435363"/>
            </w:tcBorders>
            <w:shd w:fill="EDEDED" w:val="clear"/>
            <w:tcMar>
              <w:bottom w:w="60" w:type="dxa"/>
            </w:tcMar>
            <w:vAlign w:val="center"/>
          </w:tcPr>
          <w:p>
            <w:pPr>
              <w:pStyle w:val="TableContents"/>
              <w:bidi w:val="0"/>
              <w:spacing w:before="0" w:after="283"/>
              <w:jc w:val="right"/>
              <w:rPr>
                <w:color w:val="435363"/>
              </w:rPr>
            </w:pPr>
            <w:r>
              <w:rPr>
                <w:color w:val="435363"/>
              </w:rPr>
              <w:t>69.0</w:t>
            </w:r>
          </w:p>
        </w:tc>
        <w:tc>
          <w:tcPr>
            <w:tcW w:w="275" w:type="dxa"/>
            <w:tcBorders>
              <w:bottom w:val="single" w:sz="6" w:space="0" w:color="435363"/>
            </w:tcBorders>
            <w:shd w:fill="EDEDED" w:val="clear"/>
            <w:tcMar>
              <w:bottom w:w="60" w:type="dxa"/>
            </w:tcMar>
            <w:vAlign w:val="center"/>
          </w:tcPr>
          <w:p>
            <w:pPr>
              <w:pStyle w:val="TableContents"/>
              <w:bidi w:val="0"/>
              <w:spacing w:before="0" w:after="283"/>
              <w:jc w:val="left"/>
              <w:rPr>
                <w:color w:val="435363"/>
              </w:rPr>
            </w:pPr>
            <w:r>
              <w:rPr>
                <w:color w:val="435363"/>
              </w:rPr>
              <w:t>% </w:t>
            </w:r>
          </w:p>
        </w:tc>
        <w:tc>
          <w:tcPr>
            <w:tcW w:w="60" w:type="dxa"/>
            <w:tcBorders>
              <w:bottom w:val="single" w:sz="6" w:space="0" w:color="435363"/>
            </w:tcBorders>
            <w:shd w:fill="EDEDED" w:val="clear"/>
            <w:tcMar>
              <w:bottom w:w="28" w:type="dxa"/>
            </w:tcMar>
            <w:vAlign w:val="center"/>
          </w:tcPr>
          <w:p>
            <w:pPr>
              <w:pStyle w:val="TableContents"/>
              <w:bidi w:val="0"/>
              <w:spacing w:before="0" w:after="283"/>
              <w:jc w:val="left"/>
              <w:rPr/>
            </w:pPr>
            <w:r>
              <w:rPr/>
              <w:t> </w:t>
            </w:r>
          </w:p>
        </w:tc>
        <w:tc>
          <w:tcPr>
            <w:tcW w:w="137" w:type="dxa"/>
            <w:tcBorders>
              <w:bottom w:val="single" w:sz="6" w:space="0" w:color="435363"/>
            </w:tcBorders>
            <w:shd w:fill="EDEDED" w:val="clear"/>
            <w:tcMar>
              <w:bottom w:w="60" w:type="dxa"/>
            </w:tcMar>
            <w:vAlign w:val="center"/>
          </w:tcPr>
          <w:p>
            <w:pPr>
              <w:pStyle w:val="TableContents"/>
              <w:bidi w:val="0"/>
              <w:spacing w:before="0" w:after="283"/>
              <w:jc w:val="left"/>
              <w:rPr>
                <w:color w:val="435363"/>
              </w:rPr>
            </w:pPr>
            <w:r>
              <w:rPr>
                <w:color w:val="435363"/>
              </w:rPr>
              <w:t> </w:t>
            </w:r>
          </w:p>
        </w:tc>
        <w:tc>
          <w:tcPr>
            <w:tcW w:w="1008" w:type="dxa"/>
            <w:tcBorders>
              <w:bottom w:val="single" w:sz="6" w:space="0" w:color="435363"/>
            </w:tcBorders>
            <w:shd w:fill="EDEDED" w:val="clear"/>
            <w:tcMar>
              <w:bottom w:w="60" w:type="dxa"/>
            </w:tcMar>
            <w:vAlign w:val="center"/>
          </w:tcPr>
          <w:p>
            <w:pPr>
              <w:pStyle w:val="TableContents"/>
              <w:bidi w:val="0"/>
              <w:spacing w:before="0" w:after="283"/>
              <w:jc w:val="right"/>
              <w:rPr>
                <w:color w:val="435363"/>
              </w:rPr>
            </w:pPr>
            <w:r>
              <w:rPr>
                <w:color w:val="435363"/>
              </w:rPr>
              <w:t>70.0</w:t>
            </w:r>
          </w:p>
        </w:tc>
        <w:tc>
          <w:tcPr>
            <w:tcW w:w="275" w:type="dxa"/>
            <w:tcBorders>
              <w:bottom w:val="single" w:sz="6" w:space="0" w:color="435363"/>
            </w:tcBorders>
            <w:shd w:fill="EDEDED" w:val="clear"/>
            <w:tcMar>
              <w:bottom w:w="60" w:type="dxa"/>
            </w:tcMar>
            <w:vAlign w:val="center"/>
          </w:tcPr>
          <w:p>
            <w:pPr>
              <w:pStyle w:val="TableContents"/>
              <w:bidi w:val="0"/>
              <w:spacing w:before="0" w:after="283"/>
              <w:jc w:val="left"/>
              <w:rPr>
                <w:color w:val="435363"/>
              </w:rPr>
            </w:pPr>
            <w:r>
              <w:rPr>
                <w:color w:val="435363"/>
              </w:rPr>
              <w:t>% </w:t>
            </w:r>
          </w:p>
        </w:tc>
        <w:tc>
          <w:tcPr>
            <w:tcW w:w="60" w:type="dxa"/>
            <w:tcBorders>
              <w:bottom w:val="single" w:sz="6" w:space="0" w:color="435363"/>
            </w:tcBorders>
            <w:shd w:fill="EDEDED" w:val="clear"/>
            <w:tcMar>
              <w:bottom w:w="28" w:type="dxa"/>
            </w:tcMar>
            <w:vAlign w:val="center"/>
          </w:tcPr>
          <w:p>
            <w:pPr>
              <w:pStyle w:val="TableContents"/>
              <w:bidi w:val="0"/>
              <w:spacing w:before="0" w:after="283"/>
              <w:jc w:val="left"/>
              <w:rPr/>
            </w:pPr>
            <w:r>
              <w:rPr/>
              <w:t> </w:t>
            </w:r>
          </w:p>
        </w:tc>
        <w:tc>
          <w:tcPr>
            <w:tcW w:w="160" w:type="dxa"/>
            <w:tcBorders>
              <w:bottom w:val="single" w:sz="6" w:space="0" w:color="435363"/>
            </w:tcBorders>
            <w:shd w:fill="EDEDED" w:val="clear"/>
            <w:tcMar>
              <w:bottom w:w="60" w:type="dxa"/>
            </w:tcMar>
            <w:vAlign w:val="center"/>
          </w:tcPr>
          <w:p>
            <w:pPr>
              <w:pStyle w:val="TableContents"/>
              <w:bidi w:val="0"/>
              <w:spacing w:before="0" w:after="283"/>
              <w:jc w:val="left"/>
              <w:rPr>
                <w:color w:val="435363"/>
              </w:rPr>
            </w:pPr>
            <w:r>
              <w:rPr>
                <w:color w:val="435363"/>
              </w:rPr>
              <w:t> </w:t>
            </w:r>
          </w:p>
        </w:tc>
        <w:tc>
          <w:tcPr>
            <w:tcW w:w="1180" w:type="dxa"/>
            <w:tcBorders>
              <w:bottom w:val="single" w:sz="6" w:space="0" w:color="435363"/>
            </w:tcBorders>
            <w:shd w:fill="EDEDED" w:val="clear"/>
            <w:tcMar>
              <w:bottom w:w="60" w:type="dxa"/>
            </w:tcMar>
            <w:vAlign w:val="center"/>
          </w:tcPr>
          <w:p>
            <w:pPr>
              <w:pStyle w:val="TableContents"/>
              <w:bidi w:val="0"/>
              <w:spacing w:before="0" w:after="283"/>
              <w:jc w:val="right"/>
              <w:rPr>
                <w:color w:val="435363"/>
              </w:rPr>
            </w:pPr>
            <w:r>
              <w:rPr>
                <w:color w:val="435363"/>
              </w:rPr>
              <w:t>71.0</w:t>
            </w:r>
          </w:p>
        </w:tc>
        <w:tc>
          <w:tcPr>
            <w:tcW w:w="275" w:type="dxa"/>
            <w:tcBorders>
              <w:bottom w:val="single" w:sz="6" w:space="0" w:color="435363"/>
            </w:tcBorders>
            <w:shd w:fill="EDEDED" w:val="clear"/>
            <w:tcMar>
              <w:bottom w:w="60" w:type="dxa"/>
            </w:tcMar>
            <w:vAlign w:val="center"/>
          </w:tcPr>
          <w:p>
            <w:pPr>
              <w:pStyle w:val="TableContents"/>
              <w:bidi w:val="0"/>
              <w:spacing w:before="0" w:after="283"/>
              <w:jc w:val="left"/>
              <w:rPr>
                <w:color w:val="435363"/>
              </w:rPr>
            </w:pPr>
            <w:r>
              <w:rPr>
                <w:color w:val="435363"/>
              </w:rPr>
              <w:t>% </w:t>
            </w:r>
          </w:p>
        </w:tc>
        <w:tc>
          <w:tcPr>
            <w:tcW w:w="60" w:type="dxa"/>
            <w:tcBorders>
              <w:bottom w:val="single" w:sz="6" w:space="0" w:color="435363"/>
            </w:tcBorders>
            <w:shd w:fill="EDEDED" w:val="clear"/>
            <w:tcMar>
              <w:bottom w:w="28" w:type="dxa"/>
            </w:tcMar>
            <w:vAlign w:val="center"/>
          </w:tcPr>
          <w:p>
            <w:pPr>
              <w:pStyle w:val="TableContents"/>
              <w:bidi w:val="0"/>
              <w:spacing w:before="0" w:after="283"/>
              <w:jc w:val="left"/>
              <w:rPr/>
            </w:pPr>
            <w:r>
              <w:rPr/>
              <w:t> </w:t>
            </w:r>
          </w:p>
        </w:tc>
        <w:tc>
          <w:tcPr>
            <w:tcW w:w="137" w:type="dxa"/>
            <w:tcBorders>
              <w:bottom w:val="single" w:sz="6" w:space="0" w:color="435363"/>
            </w:tcBorders>
            <w:shd w:fill="EDEDED" w:val="clear"/>
            <w:tcMar>
              <w:bottom w:w="60" w:type="dxa"/>
            </w:tcMar>
            <w:vAlign w:val="center"/>
          </w:tcPr>
          <w:p>
            <w:pPr>
              <w:pStyle w:val="TableContents"/>
              <w:bidi w:val="0"/>
              <w:spacing w:before="0" w:after="283"/>
              <w:jc w:val="left"/>
              <w:rPr>
                <w:color w:val="435363"/>
              </w:rPr>
            </w:pPr>
            <w:r>
              <w:rPr>
                <w:color w:val="435363"/>
              </w:rPr>
              <w:t> </w:t>
            </w:r>
          </w:p>
        </w:tc>
        <w:tc>
          <w:tcPr>
            <w:tcW w:w="1008" w:type="dxa"/>
            <w:tcBorders>
              <w:bottom w:val="single" w:sz="6" w:space="0" w:color="435363"/>
            </w:tcBorders>
            <w:shd w:fill="EDEDED" w:val="clear"/>
            <w:tcMar>
              <w:bottom w:w="60" w:type="dxa"/>
            </w:tcMar>
            <w:vAlign w:val="center"/>
          </w:tcPr>
          <w:p>
            <w:pPr>
              <w:pStyle w:val="TableContents"/>
              <w:bidi w:val="0"/>
              <w:spacing w:before="0" w:after="283"/>
              <w:jc w:val="right"/>
              <w:rPr>
                <w:color w:val="435363"/>
              </w:rPr>
            </w:pPr>
            <w:r>
              <w:rPr>
                <w:color w:val="435363"/>
              </w:rPr>
              <w:t>74.2</w:t>
            </w:r>
          </w:p>
        </w:tc>
        <w:tc>
          <w:tcPr>
            <w:tcW w:w="275" w:type="dxa"/>
            <w:tcBorders>
              <w:bottom w:val="single" w:sz="6" w:space="0" w:color="435363"/>
            </w:tcBorders>
            <w:shd w:fill="EDEDED" w:val="clear"/>
            <w:tcMar>
              <w:bottom w:w="60" w:type="dxa"/>
            </w:tcMar>
            <w:vAlign w:val="center"/>
          </w:tcPr>
          <w:p>
            <w:pPr>
              <w:pStyle w:val="TableContents"/>
              <w:bidi w:val="0"/>
              <w:spacing w:before="0" w:after="283"/>
              <w:jc w:val="left"/>
              <w:rPr>
                <w:color w:val="435363"/>
              </w:rPr>
            </w:pPr>
            <w:r>
              <w:rPr>
                <w:color w:val="435363"/>
              </w:rPr>
              <w:t>% </w:t>
            </w:r>
          </w:p>
        </w:tc>
        <w:tc>
          <w:tcPr>
            <w:tcW w:w="60" w:type="dxa"/>
            <w:tcBorders>
              <w:bottom w:val="single" w:sz="6" w:space="0" w:color="435363"/>
            </w:tcBorders>
            <w:shd w:fill="EDEDED" w:val="clear"/>
            <w:tcMar>
              <w:bottom w:w="28" w:type="dxa"/>
            </w:tcMar>
            <w:vAlign w:val="center"/>
          </w:tcPr>
          <w:p>
            <w:pPr>
              <w:pStyle w:val="TableContents"/>
              <w:bidi w:val="0"/>
              <w:spacing w:before="0" w:after="283"/>
              <w:jc w:val="left"/>
              <w:rPr/>
            </w:pPr>
            <w:r>
              <w:rPr/>
              <w:t> </w:t>
            </w:r>
          </w:p>
        </w:tc>
        <w:tc>
          <w:tcPr>
            <w:tcW w:w="129" w:type="dxa"/>
            <w:tcBorders>
              <w:bottom w:val="single" w:sz="6" w:space="0" w:color="435363"/>
            </w:tcBorders>
            <w:shd w:fill="EDEDED" w:val="clear"/>
            <w:tcMar>
              <w:bottom w:w="60" w:type="dxa"/>
            </w:tcMar>
            <w:vAlign w:val="center"/>
          </w:tcPr>
          <w:p>
            <w:pPr>
              <w:pStyle w:val="TableContents"/>
              <w:bidi w:val="0"/>
              <w:spacing w:before="0" w:after="283"/>
              <w:jc w:val="left"/>
              <w:rPr>
                <w:color w:val="435363"/>
              </w:rPr>
            </w:pPr>
            <w:r>
              <w:rPr>
                <w:color w:val="435363"/>
              </w:rPr>
              <w:t> </w:t>
            </w:r>
          </w:p>
        </w:tc>
        <w:tc>
          <w:tcPr>
            <w:tcW w:w="1211" w:type="dxa"/>
            <w:tcBorders>
              <w:bottom w:val="single" w:sz="6" w:space="0" w:color="435363"/>
            </w:tcBorders>
            <w:shd w:fill="EDEDED" w:val="clear"/>
            <w:tcMar>
              <w:bottom w:w="60" w:type="dxa"/>
            </w:tcMar>
            <w:vAlign w:val="center"/>
          </w:tcPr>
          <w:p>
            <w:pPr>
              <w:pStyle w:val="TableContents"/>
              <w:bidi w:val="0"/>
              <w:spacing w:before="0" w:after="283"/>
              <w:jc w:val="right"/>
              <w:rPr>
                <w:color w:val="435363"/>
              </w:rPr>
            </w:pPr>
            <w:r>
              <w:rPr>
                <w:color w:val="435363"/>
              </w:rPr>
              <w:t>200.0</w:t>
            </w:r>
          </w:p>
        </w:tc>
        <w:tc>
          <w:tcPr>
            <w:tcW w:w="290" w:type="dxa"/>
            <w:tcBorders>
              <w:bottom w:val="single" w:sz="6" w:space="0" w:color="435363"/>
            </w:tcBorders>
            <w:shd w:fill="EDEDED" w:val="clear"/>
            <w:tcMar>
              <w:bottom w:w="60" w:type="dxa"/>
            </w:tcMar>
            <w:vAlign w:val="center"/>
          </w:tcPr>
          <w:p>
            <w:pPr>
              <w:pStyle w:val="TableContents"/>
              <w:bidi w:val="0"/>
              <w:spacing w:before="0" w:after="283"/>
              <w:jc w:val="left"/>
              <w:rPr>
                <w:color w:val="435363"/>
              </w:rPr>
            </w:pPr>
            <w:r>
              <w:rPr>
                <w:color w:val="435363"/>
              </w:rPr>
              <w:t>% </w:t>
            </w:r>
          </w:p>
        </w:tc>
      </w:tr>
    </w:tbl>
    <w:p>
      <w:pPr>
        <w:pStyle w:val="TextBody"/>
        <w:bidi w:val="0"/>
        <w:spacing w:before="240" w:after="0"/>
        <w:jc w:val="left"/>
        <w:rPr>
          <w:rFonts w:ascii="ARIAL" w:hAnsi="ARIAL"/>
          <w:color w:val="435363"/>
          <w:sz w:val="18"/>
        </w:rPr>
      </w:pPr>
      <w:r>
        <w:rPr>
          <w:rFonts w:ascii="ARIAL" w:hAnsi="ARIAL"/>
          <w:color w:val="435363"/>
          <w:sz w:val="18"/>
        </w:rPr>
        <w:t xml:space="preserve">We also achieved our DEI goals (weighted 10%) at an achievement level of 144% of target. Based on these weightings and the actual attainment levels, which were reviewed by a third party internal audit consulting firm, each named executive officer received an STIP award equal to 148.3% of target under the 2022 STIP, resulting in the dollar amounts set forth in the table below. </w:t>
      </w:r>
    </w:p>
    <w:p>
      <w:pPr>
        <w:pStyle w:val="TextBody"/>
        <w:bidi w:val="0"/>
        <w:spacing w:before="0" w:after="0"/>
        <w:jc w:val="left"/>
        <w:rPr/>
      </w:pPr>
      <w:r>
        <w:rPr/>
        <w:t> </w:t>
      </w:r>
    </w:p>
    <w:tbl>
      <w:tblPr>
        <w:tblW w:w="5080" w:type="dxa"/>
        <w:jc w:val="left"/>
        <w:tblInd w:w="0" w:type="dxa"/>
        <w:tblLayout w:type="fixed"/>
        <w:tblCellMar>
          <w:top w:w="0" w:type="dxa"/>
          <w:left w:w="0" w:type="dxa"/>
          <w:bottom w:w="0" w:type="dxa"/>
          <w:right w:w="0" w:type="dxa"/>
        </w:tblCellMar>
      </w:tblPr>
      <w:tblGrid>
        <w:gridCol w:w="2675"/>
        <w:gridCol w:w="120"/>
        <w:gridCol w:w="127"/>
        <w:gridCol w:w="2083"/>
        <w:gridCol w:w="75"/>
      </w:tblGrid>
      <w:tr>
        <w:trPr/>
        <w:tc>
          <w:tcPr>
            <w:tcW w:w="26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08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675" w:type="dxa"/>
            <w:tcBorders>
              <w:bottom w:val="single" w:sz="6" w:space="0" w:color="BF0000"/>
            </w:tcBorders>
            <w:tcMar>
              <w:bottom w:w="28" w:type="dxa"/>
            </w:tcMar>
            <w:vAlign w:val="center"/>
          </w:tcPr>
          <w:p>
            <w:pPr>
              <w:pStyle w:val="TableContents"/>
              <w:bidi w:val="0"/>
              <w:spacing w:before="0" w:after="283"/>
              <w:jc w:val="left"/>
              <w:rPr>
                <w:color w:val="3575B3"/>
              </w:rPr>
            </w:pPr>
            <w:r>
              <w:rPr>
                <w:color w:val="3575B3"/>
              </w:rPr>
              <w:t>  </w:t>
            </w:r>
            <w:r>
              <w:rPr>
                <w:b/>
                <w:color w:val="3575B3"/>
              </w:rPr>
              <w:t>Named Executive Officer</w:t>
            </w:r>
          </w:p>
        </w:tc>
        <w:tc>
          <w:tcPr>
            <w:tcW w:w="120" w:type="dxa"/>
            <w:tcBorders>
              <w:bottom w:val="single" w:sz="6" w:space="0" w:color="BF0000"/>
            </w:tcBorders>
            <w:tcMar>
              <w:bottom w:w="28" w:type="dxa"/>
            </w:tcMar>
            <w:vAlign w:val="center"/>
          </w:tcPr>
          <w:p>
            <w:pPr>
              <w:pStyle w:val="TableContents"/>
              <w:bidi w:val="0"/>
              <w:spacing w:before="0" w:after="283"/>
              <w:jc w:val="left"/>
              <w:rPr/>
            </w:pPr>
            <w:r>
              <w:rPr/>
              <w:t>  </w:t>
            </w:r>
          </w:p>
        </w:tc>
        <w:tc>
          <w:tcPr>
            <w:tcW w:w="2210" w:type="dxa"/>
            <w:gridSpan w:val="2"/>
            <w:tcBorders>
              <w:bottom w:val="single" w:sz="6" w:space="0" w:color="BF0000"/>
            </w:tcBorders>
            <w:tcMar>
              <w:bottom w:w="28" w:type="dxa"/>
            </w:tcMar>
            <w:vAlign w:val="center"/>
          </w:tcPr>
          <w:p>
            <w:pPr>
              <w:pStyle w:val="TableContents"/>
              <w:bidi w:val="0"/>
              <w:spacing w:before="0" w:after="283"/>
              <w:jc w:val="center"/>
              <w:rPr>
                <w:b/>
                <w:color w:val="3575B3"/>
              </w:rPr>
            </w:pPr>
            <w:r>
              <w:rPr>
                <w:b/>
                <w:color w:val="3575B3"/>
              </w:rPr>
              <w:t>2022 STIP Payout ($)</w:t>
            </w:r>
          </w:p>
        </w:tc>
        <w:tc>
          <w:tcPr>
            <w:tcW w:w="75" w:type="dxa"/>
            <w:tcBorders>
              <w:bottom w:val="single" w:sz="6" w:space="0" w:color="BF0000"/>
            </w:tcBorders>
            <w:tcMar>
              <w:bottom w:w="28" w:type="dxa"/>
            </w:tcMar>
            <w:vAlign w:val="center"/>
          </w:tcPr>
          <w:p>
            <w:pPr>
              <w:pStyle w:val="TableContents"/>
              <w:bidi w:val="0"/>
              <w:spacing w:before="0" w:after="283"/>
              <w:jc w:val="left"/>
              <w:rPr/>
            </w:pPr>
            <w:r>
              <w:rPr/>
              <w:t> </w:t>
            </w:r>
          </w:p>
        </w:tc>
      </w:tr>
      <w:tr>
        <w:trPr/>
        <w:tc>
          <w:tcPr>
            <w:tcW w:w="2675" w:type="dxa"/>
            <w:tcBorders/>
            <w:vAlign w:val="center"/>
          </w:tcPr>
          <w:p>
            <w:pPr>
              <w:pStyle w:val="TableContents"/>
              <w:bidi w:val="0"/>
              <w:spacing w:before="0" w:after="283"/>
              <w:jc w:val="left"/>
              <w:rPr>
                <w:sz w:val="4"/>
                <w:szCs w:val="4"/>
              </w:rPr>
            </w:pPr>
            <w:r>
              <w:rPr>
                <w:sz w:val="4"/>
                <w:szCs w:val="4"/>
              </w:rPr>
            </w:r>
          </w:p>
        </w:tc>
        <w:tc>
          <w:tcPr>
            <w:tcW w:w="2405" w:type="dxa"/>
            <w:gridSpan w:val="4"/>
            <w:tcBorders/>
            <w:vAlign w:val="center"/>
          </w:tcPr>
          <w:p>
            <w:pPr>
              <w:pStyle w:val="TableContents"/>
              <w:bidi w:val="0"/>
              <w:spacing w:before="0" w:after="283"/>
              <w:jc w:val="left"/>
              <w:rPr>
                <w:sz w:val="4"/>
                <w:szCs w:val="4"/>
              </w:rPr>
            </w:pPr>
            <w:r>
              <w:rPr>
                <w:sz w:val="4"/>
                <w:szCs w:val="4"/>
              </w:rPr>
            </w:r>
          </w:p>
        </w:tc>
      </w:tr>
      <w:tr>
        <w:trPr/>
        <w:tc>
          <w:tcPr>
            <w:tcW w:w="2675" w:type="dxa"/>
            <w:tcBorders/>
            <w:vAlign w:val="center"/>
          </w:tcPr>
          <w:p>
            <w:pPr>
              <w:pStyle w:val="TableContents"/>
              <w:bidi w:val="0"/>
              <w:spacing w:before="0" w:after="0"/>
              <w:jc w:val="left"/>
              <w:rPr>
                <w:rFonts w:ascii="ARIAL" w:hAnsi="ARIAL"/>
                <w:b/>
                <w:color w:val="435363"/>
                <w:sz w:val="18"/>
              </w:rPr>
            </w:pPr>
            <w:r>
              <w:rPr>
                <w:rFonts w:ascii="ARIAL" w:hAnsi="ARIAL"/>
                <w:b/>
                <w:color w:val="435363"/>
                <w:sz w:val="18"/>
              </w:rPr>
              <w:t>Robert Isom</w:t>
            </w:r>
          </w:p>
        </w:tc>
        <w:tc>
          <w:tcPr>
            <w:tcW w:w="120"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color w:val="435363"/>
              </w:rPr>
            </w:pPr>
            <w:r>
              <w:rPr>
                <w:color w:val="435363"/>
              </w:rPr>
              <w:t> </w:t>
            </w:r>
          </w:p>
        </w:tc>
        <w:tc>
          <w:tcPr>
            <w:tcW w:w="2083" w:type="dxa"/>
            <w:tcBorders/>
            <w:vAlign w:val="center"/>
          </w:tcPr>
          <w:p>
            <w:pPr>
              <w:pStyle w:val="TableContents"/>
              <w:bidi w:val="0"/>
              <w:spacing w:before="0" w:after="283"/>
              <w:jc w:val="right"/>
              <w:rPr>
                <w:color w:val="435363"/>
              </w:rPr>
            </w:pPr>
            <w:r>
              <w:rPr>
                <w:color w:val="435363"/>
              </w:rPr>
              <w:t>3,855,800</w:t>
            </w:r>
          </w:p>
        </w:tc>
        <w:tc>
          <w:tcPr>
            <w:tcW w:w="75" w:type="dxa"/>
            <w:tcBorders/>
            <w:vAlign w:val="center"/>
          </w:tcPr>
          <w:p>
            <w:pPr>
              <w:pStyle w:val="TableContents"/>
              <w:bidi w:val="0"/>
              <w:spacing w:before="0" w:after="283"/>
              <w:jc w:val="left"/>
              <w:rPr>
                <w:color w:val="435363"/>
              </w:rPr>
            </w:pPr>
            <w:r>
              <w:rPr>
                <w:color w:val="435363"/>
              </w:rPr>
              <w:t> </w:t>
            </w:r>
          </w:p>
        </w:tc>
      </w:tr>
      <w:tr>
        <w:trPr/>
        <w:tc>
          <w:tcPr>
            <w:tcW w:w="2675" w:type="dxa"/>
            <w:tcBorders/>
            <w:shd w:fill="EDEDED" w:val="clear"/>
            <w:vAlign w:val="center"/>
          </w:tcPr>
          <w:p>
            <w:pPr>
              <w:pStyle w:val="TableContents"/>
              <w:bidi w:val="0"/>
              <w:spacing w:before="0" w:after="283"/>
              <w:jc w:val="left"/>
              <w:rPr>
                <w:sz w:val="4"/>
                <w:szCs w:val="4"/>
              </w:rPr>
            </w:pPr>
            <w:r>
              <w:rPr>
                <w:sz w:val="4"/>
                <w:szCs w:val="4"/>
              </w:rPr>
            </w:r>
          </w:p>
        </w:tc>
        <w:tc>
          <w:tcPr>
            <w:tcW w:w="2405" w:type="dxa"/>
            <w:gridSpan w:val="4"/>
            <w:tcBorders/>
            <w:shd w:fill="EDEDED" w:val="clear"/>
            <w:vAlign w:val="center"/>
          </w:tcPr>
          <w:p>
            <w:pPr>
              <w:pStyle w:val="TableContents"/>
              <w:bidi w:val="0"/>
              <w:spacing w:before="0" w:after="283"/>
              <w:jc w:val="left"/>
              <w:rPr>
                <w:sz w:val="4"/>
                <w:szCs w:val="4"/>
              </w:rPr>
            </w:pPr>
            <w:r>
              <w:rPr>
                <w:sz w:val="4"/>
                <w:szCs w:val="4"/>
              </w:rPr>
            </w:r>
          </w:p>
        </w:tc>
      </w:tr>
      <w:tr>
        <w:trPr/>
        <w:tc>
          <w:tcPr>
            <w:tcW w:w="2675" w:type="dxa"/>
            <w:tcBorders/>
            <w:shd w:fill="EDEDED" w:val="clear"/>
            <w:vAlign w:val="center"/>
          </w:tcPr>
          <w:p>
            <w:pPr>
              <w:pStyle w:val="TableContents"/>
              <w:bidi w:val="0"/>
              <w:spacing w:before="0" w:after="0"/>
              <w:jc w:val="left"/>
              <w:rPr>
                <w:rFonts w:ascii="ARIAL" w:hAnsi="ARIAL"/>
                <w:b/>
                <w:color w:val="435363"/>
                <w:sz w:val="18"/>
              </w:rPr>
            </w:pPr>
            <w:r>
              <w:rPr>
                <w:rFonts w:ascii="ARIAL" w:hAnsi="ARIAL"/>
                <w:b/>
                <w:color w:val="435363"/>
                <w:sz w:val="18"/>
              </w:rPr>
              <w:t>Steve Johnson</w:t>
            </w:r>
          </w:p>
        </w:tc>
        <w:tc>
          <w:tcPr>
            <w:tcW w:w="120" w:type="dxa"/>
            <w:tcBorders/>
            <w:shd w:fill="EDEDED" w:val="clear"/>
            <w:vAlign w:val="center"/>
          </w:tcPr>
          <w:p>
            <w:pPr>
              <w:pStyle w:val="TableContents"/>
              <w:bidi w:val="0"/>
              <w:spacing w:before="0" w:after="283"/>
              <w:jc w:val="left"/>
              <w:rPr/>
            </w:pPr>
            <w:r>
              <w:rPr/>
              <w:t>  </w:t>
            </w:r>
          </w:p>
        </w:tc>
        <w:tc>
          <w:tcPr>
            <w:tcW w:w="127" w:type="dxa"/>
            <w:tcBorders/>
            <w:shd w:fill="EDEDED" w:val="clear"/>
            <w:vAlign w:val="center"/>
          </w:tcPr>
          <w:p>
            <w:pPr>
              <w:pStyle w:val="TableContents"/>
              <w:bidi w:val="0"/>
              <w:spacing w:before="0" w:after="283"/>
              <w:jc w:val="left"/>
              <w:rPr>
                <w:color w:val="435363"/>
              </w:rPr>
            </w:pPr>
            <w:r>
              <w:rPr>
                <w:color w:val="435363"/>
              </w:rPr>
              <w:t> </w:t>
            </w:r>
          </w:p>
        </w:tc>
        <w:tc>
          <w:tcPr>
            <w:tcW w:w="2083" w:type="dxa"/>
            <w:tcBorders/>
            <w:shd w:fill="EDEDED" w:val="clear"/>
            <w:vAlign w:val="center"/>
          </w:tcPr>
          <w:p>
            <w:pPr>
              <w:pStyle w:val="TableContents"/>
              <w:bidi w:val="0"/>
              <w:spacing w:before="0" w:after="283"/>
              <w:jc w:val="right"/>
              <w:rPr>
                <w:color w:val="435363"/>
              </w:rPr>
            </w:pPr>
            <w:r>
              <w:rPr>
                <w:color w:val="435363"/>
              </w:rPr>
              <w:t>1,483,040</w:t>
            </w:r>
          </w:p>
        </w:tc>
        <w:tc>
          <w:tcPr>
            <w:tcW w:w="75" w:type="dxa"/>
            <w:tcBorders/>
            <w:shd w:fill="EDEDED" w:val="clear"/>
            <w:vAlign w:val="center"/>
          </w:tcPr>
          <w:p>
            <w:pPr>
              <w:pStyle w:val="TableContents"/>
              <w:bidi w:val="0"/>
              <w:spacing w:before="0" w:after="283"/>
              <w:jc w:val="left"/>
              <w:rPr>
                <w:color w:val="435363"/>
              </w:rPr>
            </w:pPr>
            <w:r>
              <w:rPr>
                <w:color w:val="435363"/>
              </w:rPr>
              <w:t> </w:t>
            </w:r>
          </w:p>
        </w:tc>
      </w:tr>
      <w:tr>
        <w:trPr/>
        <w:tc>
          <w:tcPr>
            <w:tcW w:w="2675" w:type="dxa"/>
            <w:tcBorders/>
            <w:vAlign w:val="center"/>
          </w:tcPr>
          <w:p>
            <w:pPr>
              <w:pStyle w:val="TableContents"/>
              <w:bidi w:val="0"/>
              <w:spacing w:before="0" w:after="283"/>
              <w:jc w:val="left"/>
              <w:rPr>
                <w:sz w:val="4"/>
                <w:szCs w:val="4"/>
              </w:rPr>
            </w:pPr>
            <w:r>
              <w:rPr>
                <w:sz w:val="4"/>
                <w:szCs w:val="4"/>
              </w:rPr>
            </w:r>
          </w:p>
        </w:tc>
        <w:tc>
          <w:tcPr>
            <w:tcW w:w="2405" w:type="dxa"/>
            <w:gridSpan w:val="4"/>
            <w:tcBorders/>
            <w:vAlign w:val="center"/>
          </w:tcPr>
          <w:p>
            <w:pPr>
              <w:pStyle w:val="TableContents"/>
              <w:bidi w:val="0"/>
              <w:spacing w:before="0" w:after="283"/>
              <w:jc w:val="left"/>
              <w:rPr>
                <w:sz w:val="4"/>
                <w:szCs w:val="4"/>
              </w:rPr>
            </w:pPr>
            <w:r>
              <w:rPr>
                <w:sz w:val="4"/>
                <w:szCs w:val="4"/>
              </w:rPr>
            </w:r>
          </w:p>
        </w:tc>
      </w:tr>
      <w:tr>
        <w:trPr/>
        <w:tc>
          <w:tcPr>
            <w:tcW w:w="2675" w:type="dxa"/>
            <w:tcBorders/>
            <w:vAlign w:val="center"/>
          </w:tcPr>
          <w:p>
            <w:pPr>
              <w:pStyle w:val="TableContents"/>
              <w:bidi w:val="0"/>
              <w:spacing w:before="0" w:after="0"/>
              <w:jc w:val="left"/>
              <w:rPr>
                <w:rFonts w:ascii="ARIAL" w:hAnsi="ARIAL"/>
                <w:b/>
                <w:color w:val="435363"/>
                <w:sz w:val="18"/>
              </w:rPr>
            </w:pPr>
            <w:r>
              <w:rPr>
                <w:rFonts w:ascii="ARIAL" w:hAnsi="ARIAL"/>
                <w:b/>
                <w:color w:val="435363"/>
                <w:sz w:val="18"/>
              </w:rPr>
              <w:t>Priya Aiyar</w:t>
            </w:r>
          </w:p>
        </w:tc>
        <w:tc>
          <w:tcPr>
            <w:tcW w:w="120"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color w:val="435363"/>
              </w:rPr>
            </w:pPr>
            <w:r>
              <w:rPr>
                <w:color w:val="435363"/>
              </w:rPr>
              <w:t> </w:t>
            </w:r>
          </w:p>
        </w:tc>
        <w:tc>
          <w:tcPr>
            <w:tcW w:w="2083" w:type="dxa"/>
            <w:tcBorders/>
            <w:vAlign w:val="center"/>
          </w:tcPr>
          <w:p>
            <w:pPr>
              <w:pStyle w:val="TableContents"/>
              <w:bidi w:val="0"/>
              <w:spacing w:before="0" w:after="283"/>
              <w:jc w:val="right"/>
              <w:rPr>
                <w:color w:val="435363"/>
              </w:rPr>
            </w:pPr>
            <w:r>
              <w:rPr>
                <w:color w:val="435363"/>
              </w:rPr>
              <w:t>1,353,274</w:t>
            </w:r>
          </w:p>
        </w:tc>
        <w:tc>
          <w:tcPr>
            <w:tcW w:w="75" w:type="dxa"/>
            <w:tcBorders/>
            <w:vAlign w:val="center"/>
          </w:tcPr>
          <w:p>
            <w:pPr>
              <w:pStyle w:val="TableContents"/>
              <w:bidi w:val="0"/>
              <w:spacing w:before="0" w:after="283"/>
              <w:jc w:val="left"/>
              <w:rPr>
                <w:color w:val="435363"/>
              </w:rPr>
            </w:pPr>
            <w:r>
              <w:rPr>
                <w:color w:val="435363"/>
              </w:rPr>
              <w:t> </w:t>
            </w:r>
          </w:p>
        </w:tc>
      </w:tr>
      <w:tr>
        <w:trPr/>
        <w:tc>
          <w:tcPr>
            <w:tcW w:w="2675" w:type="dxa"/>
            <w:tcBorders/>
            <w:shd w:fill="EDEDED" w:val="clear"/>
            <w:vAlign w:val="center"/>
          </w:tcPr>
          <w:p>
            <w:pPr>
              <w:pStyle w:val="TableContents"/>
              <w:bidi w:val="0"/>
              <w:spacing w:before="0" w:after="283"/>
              <w:jc w:val="left"/>
              <w:rPr>
                <w:sz w:val="4"/>
                <w:szCs w:val="4"/>
              </w:rPr>
            </w:pPr>
            <w:r>
              <w:rPr>
                <w:sz w:val="4"/>
                <w:szCs w:val="4"/>
              </w:rPr>
            </w:r>
          </w:p>
        </w:tc>
        <w:tc>
          <w:tcPr>
            <w:tcW w:w="2405" w:type="dxa"/>
            <w:gridSpan w:val="4"/>
            <w:tcBorders/>
            <w:shd w:fill="EDEDED" w:val="clear"/>
            <w:vAlign w:val="center"/>
          </w:tcPr>
          <w:p>
            <w:pPr>
              <w:pStyle w:val="TableContents"/>
              <w:bidi w:val="0"/>
              <w:spacing w:before="0" w:after="283"/>
              <w:jc w:val="left"/>
              <w:rPr>
                <w:sz w:val="4"/>
                <w:szCs w:val="4"/>
              </w:rPr>
            </w:pPr>
            <w:r>
              <w:rPr>
                <w:sz w:val="4"/>
                <w:szCs w:val="4"/>
              </w:rPr>
            </w:r>
          </w:p>
        </w:tc>
      </w:tr>
      <w:tr>
        <w:trPr/>
        <w:tc>
          <w:tcPr>
            <w:tcW w:w="2675" w:type="dxa"/>
            <w:tcBorders/>
            <w:shd w:fill="EDEDED" w:val="clear"/>
            <w:vAlign w:val="center"/>
          </w:tcPr>
          <w:p>
            <w:pPr>
              <w:pStyle w:val="TableContents"/>
              <w:bidi w:val="0"/>
              <w:spacing w:before="0" w:after="0"/>
              <w:jc w:val="left"/>
              <w:rPr>
                <w:rFonts w:ascii="ARIAL" w:hAnsi="ARIAL"/>
                <w:b/>
                <w:color w:val="435363"/>
                <w:sz w:val="18"/>
              </w:rPr>
            </w:pPr>
            <w:r>
              <w:rPr>
                <w:rFonts w:ascii="ARIAL" w:hAnsi="ARIAL"/>
                <w:b/>
                <w:color w:val="435363"/>
                <w:sz w:val="18"/>
              </w:rPr>
              <w:t>Devon May</w:t>
            </w:r>
          </w:p>
        </w:tc>
        <w:tc>
          <w:tcPr>
            <w:tcW w:w="120" w:type="dxa"/>
            <w:tcBorders/>
            <w:shd w:fill="EDEDED" w:val="clear"/>
            <w:vAlign w:val="center"/>
          </w:tcPr>
          <w:p>
            <w:pPr>
              <w:pStyle w:val="TableContents"/>
              <w:bidi w:val="0"/>
              <w:spacing w:before="0" w:after="283"/>
              <w:jc w:val="left"/>
              <w:rPr/>
            </w:pPr>
            <w:r>
              <w:rPr/>
              <w:t>  </w:t>
            </w:r>
          </w:p>
        </w:tc>
        <w:tc>
          <w:tcPr>
            <w:tcW w:w="127" w:type="dxa"/>
            <w:tcBorders/>
            <w:shd w:fill="EDEDED" w:val="clear"/>
            <w:vAlign w:val="center"/>
          </w:tcPr>
          <w:p>
            <w:pPr>
              <w:pStyle w:val="TableContents"/>
              <w:bidi w:val="0"/>
              <w:spacing w:before="0" w:after="283"/>
              <w:jc w:val="left"/>
              <w:rPr>
                <w:color w:val="435363"/>
              </w:rPr>
            </w:pPr>
            <w:r>
              <w:rPr>
                <w:color w:val="435363"/>
              </w:rPr>
              <w:t> </w:t>
            </w:r>
          </w:p>
        </w:tc>
        <w:tc>
          <w:tcPr>
            <w:tcW w:w="2083" w:type="dxa"/>
            <w:tcBorders/>
            <w:shd w:fill="EDEDED" w:val="clear"/>
            <w:vAlign w:val="center"/>
          </w:tcPr>
          <w:p>
            <w:pPr>
              <w:pStyle w:val="TableContents"/>
              <w:bidi w:val="0"/>
              <w:spacing w:before="0" w:after="283"/>
              <w:jc w:val="right"/>
              <w:rPr>
                <w:color w:val="435363"/>
              </w:rPr>
            </w:pPr>
            <w:r>
              <w:rPr>
                <w:color w:val="435363"/>
              </w:rPr>
              <w:t>879,417</w:t>
            </w:r>
          </w:p>
        </w:tc>
        <w:tc>
          <w:tcPr>
            <w:tcW w:w="75" w:type="dxa"/>
            <w:tcBorders/>
            <w:shd w:fill="EDEDED" w:val="clear"/>
            <w:vAlign w:val="center"/>
          </w:tcPr>
          <w:p>
            <w:pPr>
              <w:pStyle w:val="TableContents"/>
              <w:bidi w:val="0"/>
              <w:spacing w:before="0" w:after="283"/>
              <w:jc w:val="left"/>
              <w:rPr>
                <w:color w:val="435363"/>
              </w:rPr>
            </w:pPr>
            <w:r>
              <w:rPr>
                <w:color w:val="435363"/>
              </w:rPr>
              <w:t> </w:t>
            </w:r>
          </w:p>
        </w:tc>
      </w:tr>
      <w:tr>
        <w:trPr/>
        <w:tc>
          <w:tcPr>
            <w:tcW w:w="2675" w:type="dxa"/>
            <w:tcBorders/>
            <w:vAlign w:val="center"/>
          </w:tcPr>
          <w:p>
            <w:pPr>
              <w:pStyle w:val="TableContents"/>
              <w:bidi w:val="0"/>
              <w:spacing w:before="0" w:after="283"/>
              <w:jc w:val="left"/>
              <w:rPr>
                <w:sz w:val="4"/>
                <w:szCs w:val="4"/>
              </w:rPr>
            </w:pPr>
            <w:r>
              <w:rPr>
                <w:sz w:val="4"/>
                <w:szCs w:val="4"/>
              </w:rPr>
            </w:r>
          </w:p>
        </w:tc>
        <w:tc>
          <w:tcPr>
            <w:tcW w:w="2405" w:type="dxa"/>
            <w:gridSpan w:val="4"/>
            <w:tcBorders/>
            <w:vAlign w:val="center"/>
          </w:tcPr>
          <w:p>
            <w:pPr>
              <w:pStyle w:val="TableContents"/>
              <w:bidi w:val="0"/>
              <w:spacing w:before="0" w:after="283"/>
              <w:jc w:val="left"/>
              <w:rPr>
                <w:sz w:val="4"/>
                <w:szCs w:val="4"/>
              </w:rPr>
            </w:pPr>
            <w:r>
              <w:rPr>
                <w:sz w:val="4"/>
                <w:szCs w:val="4"/>
              </w:rPr>
            </w:r>
          </w:p>
        </w:tc>
      </w:tr>
      <w:tr>
        <w:trPr/>
        <w:tc>
          <w:tcPr>
            <w:tcW w:w="2675" w:type="dxa"/>
            <w:tcBorders>
              <w:bottom w:val="single" w:sz="6" w:space="0" w:color="435363"/>
            </w:tcBorders>
            <w:tcMar>
              <w:bottom w:w="60" w:type="dxa"/>
            </w:tcMar>
            <w:vAlign w:val="center"/>
          </w:tcPr>
          <w:p>
            <w:pPr>
              <w:pStyle w:val="TableContents"/>
              <w:bidi w:val="0"/>
              <w:spacing w:before="0" w:after="0"/>
              <w:jc w:val="left"/>
              <w:rPr>
                <w:rFonts w:ascii="ARIAL" w:hAnsi="ARIAL"/>
                <w:b/>
                <w:color w:val="435363"/>
                <w:sz w:val="18"/>
              </w:rPr>
            </w:pPr>
            <w:r>
              <w:rPr>
                <w:rFonts w:ascii="ARIAL" w:hAnsi="ARIAL"/>
                <w:b/>
                <w:color w:val="435363"/>
                <w:sz w:val="18"/>
              </w:rPr>
              <w:t>Vasu Raja</w:t>
            </w:r>
          </w:p>
        </w:tc>
        <w:tc>
          <w:tcPr>
            <w:tcW w:w="120" w:type="dxa"/>
            <w:tcBorders>
              <w:bottom w:val="single" w:sz="6" w:space="0" w:color="435363"/>
            </w:tcBorders>
            <w:tcMar>
              <w:bottom w:w="28" w:type="dxa"/>
            </w:tcMar>
            <w:vAlign w:val="center"/>
          </w:tcPr>
          <w:p>
            <w:pPr>
              <w:pStyle w:val="TableContents"/>
              <w:bidi w:val="0"/>
              <w:spacing w:before="0" w:after="283"/>
              <w:jc w:val="left"/>
              <w:rPr/>
            </w:pPr>
            <w:r>
              <w:rPr/>
              <w:t>  </w:t>
            </w:r>
          </w:p>
        </w:tc>
        <w:tc>
          <w:tcPr>
            <w:tcW w:w="127" w:type="dxa"/>
            <w:tcBorders>
              <w:bottom w:val="single" w:sz="6" w:space="0" w:color="435363"/>
            </w:tcBorders>
            <w:tcMar>
              <w:bottom w:w="60" w:type="dxa"/>
            </w:tcMar>
            <w:vAlign w:val="center"/>
          </w:tcPr>
          <w:p>
            <w:pPr>
              <w:pStyle w:val="TableContents"/>
              <w:bidi w:val="0"/>
              <w:spacing w:before="0" w:after="283"/>
              <w:jc w:val="left"/>
              <w:rPr>
                <w:color w:val="435363"/>
              </w:rPr>
            </w:pPr>
            <w:r>
              <w:rPr>
                <w:color w:val="435363"/>
              </w:rPr>
              <w:t> </w:t>
            </w:r>
          </w:p>
        </w:tc>
        <w:tc>
          <w:tcPr>
            <w:tcW w:w="2083" w:type="dxa"/>
            <w:tcBorders>
              <w:bottom w:val="single" w:sz="6" w:space="0" w:color="435363"/>
            </w:tcBorders>
            <w:tcMar>
              <w:bottom w:w="60" w:type="dxa"/>
            </w:tcMar>
            <w:vAlign w:val="center"/>
          </w:tcPr>
          <w:p>
            <w:pPr>
              <w:pStyle w:val="TableContents"/>
              <w:bidi w:val="0"/>
              <w:spacing w:before="0" w:after="283"/>
              <w:jc w:val="right"/>
              <w:rPr>
                <w:color w:val="435363"/>
              </w:rPr>
            </w:pPr>
            <w:r>
              <w:rPr>
                <w:color w:val="435363"/>
              </w:rPr>
              <w:t>1,436,695</w:t>
            </w:r>
          </w:p>
        </w:tc>
        <w:tc>
          <w:tcPr>
            <w:tcW w:w="75" w:type="dxa"/>
            <w:tcBorders>
              <w:bottom w:val="single" w:sz="6" w:space="0" w:color="435363"/>
            </w:tcBorders>
            <w:tcMar>
              <w:bottom w:w="60" w:type="dxa"/>
            </w:tcMar>
            <w:vAlign w:val="center"/>
          </w:tcPr>
          <w:p>
            <w:pPr>
              <w:pStyle w:val="TableContents"/>
              <w:bidi w:val="0"/>
              <w:spacing w:before="0" w:after="283"/>
              <w:jc w:val="left"/>
              <w:rPr>
                <w:color w:val="435363"/>
              </w:rPr>
            </w:pPr>
            <w:r>
              <w:rPr>
                <w:color w:val="435363"/>
              </w:rPr>
              <w:t> </w:t>
            </w:r>
          </w:p>
        </w:tc>
      </w:tr>
    </w:tbl>
    <w:p>
      <w:pPr>
        <w:pStyle w:val="TextBody"/>
        <w:bidi w:val="0"/>
        <w:spacing w:before="240" w:after="0"/>
        <w:jc w:val="left"/>
        <w:rPr>
          <w:rFonts w:ascii="ARIAL" w:hAnsi="ARIAL"/>
          <w:b/>
          <w:color w:val="3575B3"/>
          <w:sz w:val="24"/>
        </w:rPr>
      </w:pPr>
      <w:bookmarkStart w:id="72" w:name="toc636721_72"/>
      <w:bookmarkEnd w:id="72"/>
      <w:r>
        <w:rPr>
          <w:rFonts w:ascii="ARIAL" w:hAnsi="ARIAL"/>
          <w:b/>
          <w:color w:val="3575B3"/>
          <w:sz w:val="24"/>
        </w:rPr>
        <w:t xml:space="preserve">Long-Term Incentive Programs </w:t>
      </w:r>
    </w:p>
    <w:p>
      <w:pPr>
        <w:pStyle w:val="TextBody"/>
        <w:bidi w:val="0"/>
        <w:spacing w:before="80" w:after="0"/>
        <w:jc w:val="left"/>
        <w:rPr>
          <w:rFonts w:ascii="ARIAL" w:hAnsi="ARIAL"/>
          <w:color w:val="435363"/>
          <w:sz w:val="18"/>
        </w:rPr>
      </w:pPr>
      <w:r>
        <w:rPr>
          <w:rFonts w:ascii="ARIAL" w:hAnsi="ARIAL"/>
          <w:color w:val="435363"/>
          <w:sz w:val="18"/>
        </w:rPr>
        <w:t xml:space="preserve">The third core component of our overall compensation program is a long-term equity incentive program that focuses our executives on our performance over time and further links their interests with stockholders. Stock-based awards, coupled with performance- and time-vesting requirements, provide an appropriate incentive to our executives to remain with the Company and meet the long-term goal of significantly increasing stockholder value. Consistent with our emphasis on pay-for-performance and our commitment to long-term value creation for our stockholders, our named executive officers’ total target direct compensation is weighted heavily toward long-term equity awards. </w:t>
      </w:r>
    </w:p>
    <w:p>
      <w:pPr>
        <w:pStyle w:val="TextBody"/>
        <w:bidi w:val="0"/>
        <w:spacing w:before="120" w:after="0"/>
        <w:jc w:val="left"/>
        <w:rPr>
          <w:rFonts w:ascii="ARIAL" w:hAnsi="ARIAL"/>
          <w:color w:val="435363"/>
          <w:sz w:val="18"/>
        </w:rPr>
      </w:pPr>
      <w:r>
        <w:rPr>
          <w:rFonts w:ascii="ARIAL" w:hAnsi="ARIAL"/>
          <w:color w:val="435363"/>
          <w:sz w:val="18"/>
        </w:rPr>
        <w:t xml:space="preserve">The Compensation Committee determines the value of long-term equity awards to be granted to an executive officer based upon the executive’s level of responsibility and job classification level and the results of compensation market analyses. Historically, including for 2023, our LTIP included both performance- and time-vesting RSUs, each weighted 50% by target value. </w:t>
      </w:r>
    </w:p>
    <w:p>
      <w:pPr>
        <w:pStyle w:val="TextBody"/>
        <w:bidi w:val="0"/>
        <w:spacing w:before="120" w:after="0"/>
        <w:jc w:val="left"/>
        <w:rPr>
          <w:rFonts w:ascii="ARIAL" w:hAnsi="ARIAL"/>
          <w:color w:val="435363"/>
          <w:sz w:val="18"/>
        </w:rPr>
      </w:pPr>
      <w:r>
        <w:rPr>
          <w:rFonts w:ascii="ARIAL" w:hAnsi="ARIAL"/>
          <w:color w:val="435363"/>
          <w:sz w:val="18"/>
        </w:rPr>
        <w:t xml:space="preserve">Our 2023 LTIP for our named executive officers continued to include both performance-and time-vesting components, with the performance-vesting component weighted 50% by target value tied to attainment of total debt reduction (50% weighting) and relative pre-tax income margin improvement versus our industry peers (50% weighting), as summarized </w:t>
      </w:r>
    </w:p>
    <w:p>
      <w:pPr>
        <w:pStyle w:val="TextBody"/>
        <w:bidi w:val="0"/>
        <w:spacing w:before="0" w:after="0"/>
        <w:jc w:val="left"/>
        <w:rPr/>
      </w:pPr>
      <w:r>
        <w:rPr/>
        <w:t> </w:t>
      </w:r>
    </w:p>
    <w:tbl>
      <w:tblPr>
        <w:tblW w:w="136" w:type="dxa"/>
        <w:jc w:val="left"/>
        <w:tblInd w:w="0" w:type="dxa"/>
        <w:tblLayout w:type="fixed"/>
        <w:tblCellMar>
          <w:top w:w="0" w:type="dxa"/>
          <w:left w:w="0" w:type="dxa"/>
          <w:bottom w:w="0" w:type="dxa"/>
          <w:right w:w="0" w:type="dxa"/>
        </w:tblCellMar>
      </w:tblPr>
      <w:tblGrid>
        <w:gridCol w:w="38"/>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tbl>
      <w:tblPr>
        <w:tblW w:w="1306" w:type="dxa"/>
        <w:jc w:val="left"/>
        <w:tblInd w:w="0" w:type="dxa"/>
        <w:tblLayout w:type="fixed"/>
        <w:tblCellMar>
          <w:top w:w="0" w:type="dxa"/>
          <w:left w:w="0" w:type="dxa"/>
          <w:bottom w:w="0" w:type="dxa"/>
          <w:right w:w="0" w:type="dxa"/>
        </w:tblCellMar>
      </w:tblPr>
      <w:tblGrid>
        <w:gridCol w:w="245"/>
        <w:gridCol w:w="60"/>
        <w:gridCol w:w="1001"/>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b/>
                <w:color w:val="435363"/>
                <w:sz w:val="18"/>
              </w:rPr>
            </w:pPr>
            <w:r>
              <w:rPr>
                <w:rFonts w:ascii="ARIAL" w:hAnsi="ARIAL"/>
                <w:b/>
                <w:color w:val="435363"/>
                <w:sz w:val="18"/>
              </w:rPr>
              <w:t>52</w:t>
            </w:r>
          </w:p>
        </w:tc>
        <w:tc>
          <w:tcPr>
            <w:tcW w:w="60" w:type="dxa"/>
            <w:tcBorders/>
            <w:vAlign w:val="center"/>
          </w:tcPr>
          <w:p>
            <w:pPr>
              <w:pStyle w:val="TableContents"/>
              <w:bidi w:val="0"/>
              <w:spacing w:before="0" w:after="283"/>
              <w:jc w:val="left"/>
              <w:rPr/>
            </w:pPr>
            <w:r>
              <w:rPr/>
              <w:t> </w:t>
            </w:r>
          </w:p>
        </w:tc>
        <w:tc>
          <w:tcPr>
            <w:tcW w:w="1001" w:type="dxa"/>
            <w:tcBorders/>
            <w:vAlign w:val="center"/>
          </w:tcPr>
          <w:p>
            <w:pPr>
              <w:pStyle w:val="TableContents"/>
              <w:bidi w:val="0"/>
              <w:spacing w:before="0" w:after="283"/>
              <w:jc w:val="left"/>
              <w:rPr/>
            </w:pPr>
            <w:r>
              <w:rPr/>
              <w:drawing>
                <wp:inline distT="0" distB="0" distL="0" distR="0">
                  <wp:extent cx="588010" cy="19050"/>
                  <wp:effectExtent l="0" t="0" r="0" b="0"/>
                  <wp:docPr id="209" name="Image2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Image203" descr=""/>
                          <pic:cNvPicPr>
                            <a:picLocks noChangeAspect="1" noChangeArrowheads="1"/>
                          </pic:cNvPicPr>
                        </pic:nvPicPr>
                        <pic:blipFill>
                          <a:blip r:embed="rId206"/>
                          <a:stretch>
                            <a:fillRect/>
                          </a:stretch>
                        </pic:blipFill>
                        <pic:spPr bwMode="auto">
                          <a:xfrm>
                            <a:off x="0" y="0"/>
                            <a:ext cx="588010" cy="19050"/>
                          </a:xfrm>
                          <a:prstGeom prst="rect">
                            <a:avLst/>
                          </a:prstGeom>
                        </pic:spPr>
                      </pic:pic>
                    </a:graphicData>
                  </a:graphic>
                </wp:inline>
              </w:drawing>
            </w:r>
            <w:r>
              <w:rPr/>
              <w:t xml:space="preserve"> </w:t>
            </w:r>
          </w:p>
        </w:tc>
      </w:tr>
    </w:tbl>
    <w:p>
      <w:pPr>
        <w:pStyle w:val="TextBody"/>
        <w:bidi w:val="0"/>
        <w:spacing w:before="0" w:after="0"/>
        <w:jc w:val="center"/>
        <w:rPr>
          <w:rFonts w:ascii="ARIAL" w:hAnsi="ARIAL"/>
          <w:color w:val="435363"/>
          <w:sz w:val="16"/>
        </w:rPr>
      </w:pPr>
      <w:r>
        <w:rPr>
          <w:rFonts w:ascii="ARIAL" w:hAnsi="ARIAL"/>
          <w:color w:val="435363"/>
          <w:sz w:val="16"/>
        </w:rPr>
        <w:t xml:space="preserve">2024 Proxy Statement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left"/>
        <w:rPr>
          <w:rFonts w:ascii="ARIAL" w:hAnsi="ARIAL"/>
          <w:color w:val="435363"/>
          <w:sz w:val="18"/>
        </w:rPr>
      </w:pPr>
      <w:r>
        <w:rPr>
          <w:rFonts w:ascii="ARIAL" w:hAnsi="ARIAL"/>
          <w:color w:val="435363"/>
          <w:sz w:val="18"/>
        </w:rPr>
        <w:t xml:space="preserve">below. The performance goals align to our long-term strategy to improve profitability and reduce total debt by $15 billion by the end of 2025.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77850" cy="208280"/>
            <wp:effectExtent l="0" t="0" r="0" b="0"/>
            <wp:docPr id="210" name="Image2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Image204" descr=""/>
                    <pic:cNvPicPr>
                      <a:picLocks noChangeAspect="1" noChangeArrowheads="1"/>
                    </pic:cNvPicPr>
                  </pic:nvPicPr>
                  <pic:blipFill>
                    <a:blip r:embed="rId207"/>
                    <a:stretch>
                      <a:fillRect/>
                    </a:stretch>
                  </pic:blipFill>
                  <pic:spPr bwMode="auto">
                    <a:xfrm>
                      <a:off x="0" y="0"/>
                      <a:ext cx="577850" cy="208280"/>
                    </a:xfrm>
                    <a:prstGeom prst="rect">
                      <a:avLst/>
                    </a:prstGeom>
                  </pic:spPr>
                </pic:pic>
              </a:graphicData>
            </a:graphic>
          </wp:inline>
        </w:drawing>
      </w:r>
      <w:r>
        <w:rPr/>
        <w:t xml:space="preserve"> </w:t>
      </w:r>
    </w:p>
    <w:p>
      <w:pPr>
        <w:pStyle w:val="TextBody"/>
        <w:bidi w:val="0"/>
        <w:spacing w:before="240" w:after="0"/>
        <w:jc w:val="left"/>
        <w:rPr>
          <w:rFonts w:ascii="ARIAL" w:hAnsi="ARIAL"/>
          <w:b/>
          <w:color w:val="435363"/>
          <w:sz w:val="18"/>
        </w:rPr>
      </w:pPr>
      <w:r>
        <w:rPr>
          <w:rFonts w:ascii="ARIAL" w:hAnsi="ARIAL"/>
          <w:b/>
          <w:color w:val="435363"/>
          <w:sz w:val="18"/>
        </w:rPr>
        <w:t xml:space="preserve">2023 Performance Metrics </w:t>
      </w:r>
    </w:p>
    <w:p>
      <w:pPr>
        <w:pStyle w:val="TextBody"/>
        <w:bidi w:val="0"/>
        <w:spacing w:before="120" w:after="0"/>
        <w:jc w:val="left"/>
        <w:rPr>
          <w:rFonts w:ascii="ARIAL" w:hAnsi="ARIAL"/>
          <w:color w:val="435363"/>
          <w:sz w:val="18"/>
        </w:rPr>
      </w:pPr>
      <w:r>
        <w:rPr>
          <w:rFonts w:ascii="ARIAL" w:hAnsi="ARIAL"/>
          <w:color w:val="435363"/>
          <w:sz w:val="18"/>
        </w:rPr>
        <w:t xml:space="preserve">The total debt reduction metric under our 2023 LTIP reflects the Company’s commitment to stockholders to improve our balance sheet and reduce leverage levels. In 2021, we announced a five-year plan to pay down $15 billion of total debt. The 2023 total debt reduction metric concludes the remaining years (three, four and five) of the five-year plan and requires a reduction of $7 billion. The relative pre-tax income margin improvement metric measures American’s competitive financial performance relative to its peers and requires the Company to continue to narrow the margin gap.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49910" cy="183515"/>
            <wp:effectExtent l="0" t="0" r="0" b="0"/>
            <wp:docPr id="211" name="Image2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Image205" descr=""/>
                    <pic:cNvPicPr>
                      <a:picLocks noChangeAspect="1" noChangeArrowheads="1"/>
                    </pic:cNvPicPr>
                  </pic:nvPicPr>
                  <pic:blipFill>
                    <a:blip r:embed="rId208"/>
                    <a:stretch>
                      <a:fillRect/>
                    </a:stretch>
                  </pic:blipFill>
                  <pic:spPr bwMode="auto">
                    <a:xfrm>
                      <a:off x="0" y="0"/>
                      <a:ext cx="549910" cy="183515"/>
                    </a:xfrm>
                    <a:prstGeom prst="rect">
                      <a:avLst/>
                    </a:prstGeom>
                  </pic:spPr>
                </pic:pic>
              </a:graphicData>
            </a:graphic>
          </wp:inline>
        </w:drawing>
      </w:r>
      <w:r>
        <w:rPr/>
        <w:t xml:space="preserve"> </w:t>
      </w:r>
    </w:p>
    <w:p>
      <w:pPr>
        <w:pStyle w:val="TextBody"/>
        <w:bidi w:val="0"/>
        <w:spacing w:before="120" w:after="0"/>
        <w:jc w:val="left"/>
        <w:rPr>
          <w:rFonts w:ascii="ARIAL" w:hAnsi="ARIAL"/>
          <w:color w:val="435363"/>
          <w:sz w:val="18"/>
        </w:rPr>
      </w:pPr>
      <w:r>
        <w:rPr>
          <w:rFonts w:ascii="ARIAL" w:hAnsi="ARIAL"/>
          <w:color w:val="435363"/>
          <w:sz w:val="18"/>
        </w:rPr>
        <w:t xml:space="preserve">Mr. Isom’s 2023 annual target grant value is significantly below the last reported values for the CEOs at Delta (2022) and United (2023), our two closest peers. The values for the other named executive officers were set in connection with their promotions to be competitive with their peers at our competitor airlines. </w:t>
      </w:r>
    </w:p>
    <w:p>
      <w:pPr>
        <w:pStyle w:val="TextBody"/>
        <w:bidi w:val="0"/>
        <w:spacing w:before="0" w:after="0"/>
        <w:jc w:val="left"/>
        <w:rPr/>
      </w:pPr>
      <w:r>
        <w:rPr/>
        <w:t> </w:t>
      </w:r>
    </w:p>
    <w:tbl>
      <w:tblPr>
        <w:tblW w:w="4495" w:type="dxa"/>
        <w:jc w:val="left"/>
        <w:tblInd w:w="0" w:type="dxa"/>
        <w:tblLayout w:type="fixed"/>
        <w:tblCellMar>
          <w:top w:w="0" w:type="dxa"/>
          <w:left w:w="0" w:type="dxa"/>
          <w:bottom w:w="0" w:type="dxa"/>
          <w:right w:w="0" w:type="dxa"/>
        </w:tblCellMar>
      </w:tblPr>
      <w:tblGrid>
        <w:gridCol w:w="2675"/>
        <w:gridCol w:w="120"/>
        <w:gridCol w:w="84"/>
        <w:gridCol w:w="1541"/>
        <w:gridCol w:w="75"/>
      </w:tblGrid>
      <w:tr>
        <w:trPr/>
        <w:tc>
          <w:tcPr>
            <w:tcW w:w="26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675" w:type="dxa"/>
            <w:tcBorders>
              <w:bottom w:val="single" w:sz="6" w:space="0" w:color="BF0000"/>
            </w:tcBorders>
            <w:tcMar>
              <w:bottom w:w="28" w:type="dxa"/>
            </w:tcMar>
            <w:vAlign w:val="center"/>
          </w:tcPr>
          <w:p>
            <w:pPr>
              <w:pStyle w:val="TableContents"/>
              <w:bidi w:val="0"/>
              <w:spacing w:before="0" w:after="283"/>
              <w:jc w:val="left"/>
              <w:rPr>
                <w:color w:val="3575B3"/>
              </w:rPr>
            </w:pPr>
            <w:r>
              <w:rPr>
                <w:color w:val="3575B3"/>
              </w:rPr>
              <w:t>  </w:t>
            </w:r>
            <w:r>
              <w:rPr>
                <w:b/>
                <w:color w:val="3575B3"/>
              </w:rPr>
              <w:t>Named Executive Officer</w:t>
            </w:r>
          </w:p>
        </w:tc>
        <w:tc>
          <w:tcPr>
            <w:tcW w:w="120" w:type="dxa"/>
            <w:tcBorders>
              <w:bottom w:val="single" w:sz="6" w:space="0" w:color="BF0000"/>
            </w:tcBorders>
            <w:tcMar>
              <w:bottom w:w="28" w:type="dxa"/>
            </w:tcMar>
            <w:vAlign w:val="center"/>
          </w:tcPr>
          <w:p>
            <w:pPr>
              <w:pStyle w:val="TableContents"/>
              <w:bidi w:val="0"/>
              <w:spacing w:before="0" w:after="283"/>
              <w:jc w:val="left"/>
              <w:rPr/>
            </w:pPr>
            <w:r>
              <w:rPr/>
              <w:t>  </w:t>
            </w:r>
          </w:p>
        </w:tc>
        <w:tc>
          <w:tcPr>
            <w:tcW w:w="1625" w:type="dxa"/>
            <w:gridSpan w:val="2"/>
            <w:tcBorders>
              <w:bottom w:val="single" w:sz="6" w:space="0" w:color="BF0000"/>
            </w:tcBorders>
            <w:tcMar>
              <w:bottom w:w="28" w:type="dxa"/>
            </w:tcMar>
            <w:vAlign w:val="center"/>
          </w:tcPr>
          <w:p>
            <w:pPr>
              <w:pStyle w:val="TableContents"/>
              <w:bidi w:val="0"/>
              <w:spacing w:before="0" w:after="283"/>
              <w:jc w:val="center"/>
              <w:rPr>
                <w:b/>
                <w:color w:val="3575B3"/>
              </w:rPr>
            </w:pPr>
            <w:r>
              <w:rPr>
                <w:b/>
                <w:color w:val="3575B3"/>
              </w:rPr>
              <w:t>2023 Annual</w:t>
              <w:br/>
              <w:t>Target</w:t>
              <w:br/>
              <w:t>Grant Value ($)</w:t>
            </w:r>
          </w:p>
        </w:tc>
        <w:tc>
          <w:tcPr>
            <w:tcW w:w="75" w:type="dxa"/>
            <w:tcBorders>
              <w:bottom w:val="single" w:sz="6" w:space="0" w:color="BF0000"/>
            </w:tcBorders>
            <w:tcMar>
              <w:bottom w:w="28" w:type="dxa"/>
            </w:tcMar>
            <w:vAlign w:val="center"/>
          </w:tcPr>
          <w:p>
            <w:pPr>
              <w:pStyle w:val="TableContents"/>
              <w:bidi w:val="0"/>
              <w:spacing w:before="0" w:after="283"/>
              <w:jc w:val="left"/>
              <w:rPr/>
            </w:pPr>
            <w:r>
              <w:rPr/>
              <w:t> </w:t>
            </w:r>
          </w:p>
        </w:tc>
      </w:tr>
      <w:tr>
        <w:trPr/>
        <w:tc>
          <w:tcPr>
            <w:tcW w:w="2675" w:type="dxa"/>
            <w:tcBorders/>
            <w:vAlign w:val="center"/>
          </w:tcPr>
          <w:p>
            <w:pPr>
              <w:pStyle w:val="TableContents"/>
              <w:bidi w:val="0"/>
              <w:spacing w:before="0" w:after="283"/>
              <w:jc w:val="left"/>
              <w:rPr>
                <w:sz w:val="4"/>
                <w:szCs w:val="4"/>
              </w:rPr>
            </w:pPr>
            <w:r>
              <w:rPr>
                <w:sz w:val="4"/>
                <w:szCs w:val="4"/>
              </w:rPr>
            </w:r>
          </w:p>
        </w:tc>
        <w:tc>
          <w:tcPr>
            <w:tcW w:w="1820" w:type="dxa"/>
            <w:gridSpan w:val="4"/>
            <w:tcBorders/>
            <w:vAlign w:val="center"/>
          </w:tcPr>
          <w:p>
            <w:pPr>
              <w:pStyle w:val="TableContents"/>
              <w:bidi w:val="0"/>
              <w:spacing w:before="0" w:after="283"/>
              <w:jc w:val="left"/>
              <w:rPr>
                <w:sz w:val="4"/>
                <w:szCs w:val="4"/>
              </w:rPr>
            </w:pPr>
            <w:r>
              <w:rPr>
                <w:sz w:val="4"/>
                <w:szCs w:val="4"/>
              </w:rPr>
            </w:r>
          </w:p>
        </w:tc>
      </w:tr>
      <w:tr>
        <w:trPr/>
        <w:tc>
          <w:tcPr>
            <w:tcW w:w="2675" w:type="dxa"/>
            <w:tcBorders/>
            <w:vAlign w:val="center"/>
          </w:tcPr>
          <w:p>
            <w:pPr>
              <w:pStyle w:val="TableContents"/>
              <w:bidi w:val="0"/>
              <w:spacing w:before="0" w:after="0"/>
              <w:jc w:val="left"/>
              <w:rPr>
                <w:rFonts w:ascii="ARIAL" w:hAnsi="ARIAL"/>
                <w:b/>
                <w:color w:val="435363"/>
                <w:sz w:val="18"/>
              </w:rPr>
            </w:pPr>
            <w:r>
              <w:rPr>
                <w:rFonts w:ascii="ARIAL" w:hAnsi="ARIAL"/>
                <w:b/>
                <w:color w:val="435363"/>
                <w:sz w:val="18"/>
              </w:rPr>
              <w:t>Robert Isom</w:t>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color w:val="435363"/>
              </w:rPr>
            </w:pPr>
            <w:r>
              <w:rPr>
                <w:color w:val="435363"/>
              </w:rPr>
              <w:t> </w:t>
            </w:r>
          </w:p>
        </w:tc>
        <w:tc>
          <w:tcPr>
            <w:tcW w:w="1541" w:type="dxa"/>
            <w:tcBorders/>
            <w:vAlign w:val="center"/>
          </w:tcPr>
          <w:p>
            <w:pPr>
              <w:pStyle w:val="TableContents"/>
              <w:bidi w:val="0"/>
              <w:spacing w:before="0" w:after="283"/>
              <w:jc w:val="right"/>
              <w:rPr>
                <w:color w:val="435363"/>
              </w:rPr>
            </w:pPr>
            <w:r>
              <w:rPr>
                <w:color w:val="435363"/>
              </w:rPr>
              <w:t>11,250,000</w:t>
            </w:r>
          </w:p>
        </w:tc>
        <w:tc>
          <w:tcPr>
            <w:tcW w:w="75" w:type="dxa"/>
            <w:tcBorders/>
            <w:vAlign w:val="center"/>
          </w:tcPr>
          <w:p>
            <w:pPr>
              <w:pStyle w:val="TableContents"/>
              <w:bidi w:val="0"/>
              <w:spacing w:before="0" w:after="283"/>
              <w:jc w:val="left"/>
              <w:rPr>
                <w:color w:val="435363"/>
              </w:rPr>
            </w:pPr>
            <w:r>
              <w:rPr>
                <w:color w:val="435363"/>
              </w:rPr>
              <w:t> </w:t>
            </w:r>
          </w:p>
        </w:tc>
      </w:tr>
      <w:tr>
        <w:trPr/>
        <w:tc>
          <w:tcPr>
            <w:tcW w:w="2675" w:type="dxa"/>
            <w:tcBorders/>
            <w:shd w:fill="EDEDED" w:val="clear"/>
            <w:vAlign w:val="center"/>
          </w:tcPr>
          <w:p>
            <w:pPr>
              <w:pStyle w:val="TableContents"/>
              <w:bidi w:val="0"/>
              <w:spacing w:before="0" w:after="283"/>
              <w:jc w:val="left"/>
              <w:rPr>
                <w:sz w:val="4"/>
                <w:szCs w:val="4"/>
              </w:rPr>
            </w:pPr>
            <w:r>
              <w:rPr>
                <w:sz w:val="4"/>
                <w:szCs w:val="4"/>
              </w:rPr>
            </w:r>
          </w:p>
        </w:tc>
        <w:tc>
          <w:tcPr>
            <w:tcW w:w="1820" w:type="dxa"/>
            <w:gridSpan w:val="4"/>
            <w:tcBorders/>
            <w:shd w:fill="EDEDED" w:val="clear"/>
            <w:vAlign w:val="center"/>
          </w:tcPr>
          <w:p>
            <w:pPr>
              <w:pStyle w:val="TableContents"/>
              <w:bidi w:val="0"/>
              <w:spacing w:before="0" w:after="283"/>
              <w:jc w:val="left"/>
              <w:rPr>
                <w:sz w:val="4"/>
                <w:szCs w:val="4"/>
              </w:rPr>
            </w:pPr>
            <w:r>
              <w:rPr>
                <w:sz w:val="4"/>
                <w:szCs w:val="4"/>
              </w:rPr>
            </w:r>
          </w:p>
        </w:tc>
      </w:tr>
      <w:tr>
        <w:trPr/>
        <w:tc>
          <w:tcPr>
            <w:tcW w:w="2675" w:type="dxa"/>
            <w:tcBorders/>
            <w:shd w:fill="EDEDED" w:val="clear"/>
            <w:vAlign w:val="center"/>
          </w:tcPr>
          <w:p>
            <w:pPr>
              <w:pStyle w:val="TableContents"/>
              <w:bidi w:val="0"/>
              <w:spacing w:before="0" w:after="0"/>
              <w:jc w:val="left"/>
              <w:rPr>
                <w:rFonts w:ascii="ARIAL" w:hAnsi="ARIAL"/>
                <w:b/>
                <w:color w:val="435363"/>
                <w:sz w:val="18"/>
              </w:rPr>
            </w:pPr>
            <w:r>
              <w:rPr>
                <w:rFonts w:ascii="ARIAL" w:hAnsi="ARIAL"/>
                <w:b/>
                <w:color w:val="435363"/>
                <w:sz w:val="18"/>
              </w:rPr>
              <w:t>Steve Johnson</w:t>
            </w:r>
          </w:p>
        </w:tc>
        <w:tc>
          <w:tcPr>
            <w:tcW w:w="120" w:type="dxa"/>
            <w:tcBorders/>
            <w:shd w:fill="EDEDED" w:val="clear"/>
            <w:vAlign w:val="center"/>
          </w:tcPr>
          <w:p>
            <w:pPr>
              <w:pStyle w:val="TableContents"/>
              <w:bidi w:val="0"/>
              <w:spacing w:before="0" w:after="283"/>
              <w:jc w:val="left"/>
              <w:rPr/>
            </w:pPr>
            <w:r>
              <w:rPr/>
              <w:t>  </w:t>
            </w:r>
          </w:p>
        </w:tc>
        <w:tc>
          <w:tcPr>
            <w:tcW w:w="84" w:type="dxa"/>
            <w:tcBorders/>
            <w:shd w:fill="EDEDED" w:val="clear"/>
            <w:vAlign w:val="center"/>
          </w:tcPr>
          <w:p>
            <w:pPr>
              <w:pStyle w:val="TableContents"/>
              <w:bidi w:val="0"/>
              <w:spacing w:before="0" w:after="283"/>
              <w:jc w:val="left"/>
              <w:rPr>
                <w:color w:val="435363"/>
              </w:rPr>
            </w:pPr>
            <w:r>
              <w:rPr>
                <w:color w:val="435363"/>
              </w:rPr>
              <w:t> </w:t>
            </w:r>
          </w:p>
        </w:tc>
        <w:tc>
          <w:tcPr>
            <w:tcW w:w="1541" w:type="dxa"/>
            <w:tcBorders/>
            <w:shd w:fill="EDEDED" w:val="clear"/>
            <w:vAlign w:val="center"/>
          </w:tcPr>
          <w:p>
            <w:pPr>
              <w:pStyle w:val="TableContents"/>
              <w:bidi w:val="0"/>
              <w:spacing w:before="0" w:after="283"/>
              <w:jc w:val="right"/>
              <w:rPr>
                <w:color w:val="435363"/>
              </w:rPr>
            </w:pPr>
            <w:r>
              <w:rPr>
                <w:color w:val="435363"/>
              </w:rPr>
              <w:t>3,875,000</w:t>
            </w:r>
          </w:p>
        </w:tc>
        <w:tc>
          <w:tcPr>
            <w:tcW w:w="75" w:type="dxa"/>
            <w:tcBorders/>
            <w:shd w:fill="EDEDED" w:val="clear"/>
            <w:vAlign w:val="center"/>
          </w:tcPr>
          <w:p>
            <w:pPr>
              <w:pStyle w:val="TableContents"/>
              <w:bidi w:val="0"/>
              <w:spacing w:before="0" w:after="283"/>
              <w:jc w:val="left"/>
              <w:rPr>
                <w:color w:val="435363"/>
              </w:rPr>
            </w:pPr>
            <w:r>
              <w:rPr>
                <w:color w:val="435363"/>
              </w:rPr>
              <w:t> </w:t>
            </w:r>
          </w:p>
        </w:tc>
      </w:tr>
      <w:tr>
        <w:trPr/>
        <w:tc>
          <w:tcPr>
            <w:tcW w:w="2675" w:type="dxa"/>
            <w:tcBorders/>
            <w:vAlign w:val="center"/>
          </w:tcPr>
          <w:p>
            <w:pPr>
              <w:pStyle w:val="TableContents"/>
              <w:bidi w:val="0"/>
              <w:spacing w:before="0" w:after="283"/>
              <w:jc w:val="left"/>
              <w:rPr>
                <w:sz w:val="4"/>
                <w:szCs w:val="4"/>
              </w:rPr>
            </w:pPr>
            <w:r>
              <w:rPr>
                <w:sz w:val="4"/>
                <w:szCs w:val="4"/>
              </w:rPr>
            </w:r>
          </w:p>
        </w:tc>
        <w:tc>
          <w:tcPr>
            <w:tcW w:w="1820" w:type="dxa"/>
            <w:gridSpan w:val="4"/>
            <w:tcBorders/>
            <w:vAlign w:val="center"/>
          </w:tcPr>
          <w:p>
            <w:pPr>
              <w:pStyle w:val="TableContents"/>
              <w:bidi w:val="0"/>
              <w:spacing w:before="0" w:after="283"/>
              <w:jc w:val="left"/>
              <w:rPr>
                <w:sz w:val="4"/>
                <w:szCs w:val="4"/>
              </w:rPr>
            </w:pPr>
            <w:r>
              <w:rPr>
                <w:sz w:val="4"/>
                <w:szCs w:val="4"/>
              </w:rPr>
            </w:r>
          </w:p>
        </w:tc>
      </w:tr>
      <w:tr>
        <w:trPr/>
        <w:tc>
          <w:tcPr>
            <w:tcW w:w="2675" w:type="dxa"/>
            <w:tcBorders/>
            <w:vAlign w:val="center"/>
          </w:tcPr>
          <w:p>
            <w:pPr>
              <w:pStyle w:val="TableContents"/>
              <w:bidi w:val="0"/>
              <w:spacing w:before="0" w:after="0"/>
              <w:jc w:val="left"/>
              <w:rPr>
                <w:rFonts w:ascii="ARIAL" w:hAnsi="ARIAL"/>
                <w:b/>
                <w:color w:val="435363"/>
                <w:sz w:val="18"/>
              </w:rPr>
            </w:pPr>
            <w:r>
              <w:rPr>
                <w:rFonts w:ascii="ARIAL" w:hAnsi="ARIAL"/>
                <w:b/>
                <w:color w:val="435363"/>
                <w:sz w:val="18"/>
              </w:rPr>
              <w:t>Priya Aiyar</w:t>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color w:val="435363"/>
              </w:rPr>
            </w:pPr>
            <w:r>
              <w:rPr>
                <w:color w:val="435363"/>
              </w:rPr>
              <w:t> </w:t>
            </w:r>
          </w:p>
        </w:tc>
        <w:tc>
          <w:tcPr>
            <w:tcW w:w="1541" w:type="dxa"/>
            <w:tcBorders/>
            <w:vAlign w:val="center"/>
          </w:tcPr>
          <w:p>
            <w:pPr>
              <w:pStyle w:val="TableContents"/>
              <w:bidi w:val="0"/>
              <w:spacing w:before="0" w:after="283"/>
              <w:jc w:val="right"/>
              <w:rPr>
                <w:color w:val="435363"/>
              </w:rPr>
            </w:pPr>
            <w:r>
              <w:rPr>
                <w:color w:val="435363"/>
              </w:rPr>
              <w:t>2,360,000</w:t>
            </w:r>
          </w:p>
        </w:tc>
        <w:tc>
          <w:tcPr>
            <w:tcW w:w="75" w:type="dxa"/>
            <w:tcBorders/>
            <w:vAlign w:val="center"/>
          </w:tcPr>
          <w:p>
            <w:pPr>
              <w:pStyle w:val="TableContents"/>
              <w:bidi w:val="0"/>
              <w:spacing w:before="0" w:after="283"/>
              <w:jc w:val="left"/>
              <w:rPr>
                <w:color w:val="435363"/>
              </w:rPr>
            </w:pPr>
            <w:r>
              <w:rPr>
                <w:color w:val="435363"/>
              </w:rPr>
              <w:t> </w:t>
            </w:r>
          </w:p>
        </w:tc>
      </w:tr>
      <w:tr>
        <w:trPr/>
        <w:tc>
          <w:tcPr>
            <w:tcW w:w="2675" w:type="dxa"/>
            <w:tcBorders/>
            <w:shd w:fill="EDEDED" w:val="clear"/>
            <w:vAlign w:val="center"/>
          </w:tcPr>
          <w:p>
            <w:pPr>
              <w:pStyle w:val="TableContents"/>
              <w:bidi w:val="0"/>
              <w:spacing w:before="0" w:after="283"/>
              <w:jc w:val="left"/>
              <w:rPr>
                <w:sz w:val="4"/>
                <w:szCs w:val="4"/>
              </w:rPr>
            </w:pPr>
            <w:r>
              <w:rPr>
                <w:sz w:val="4"/>
                <w:szCs w:val="4"/>
              </w:rPr>
            </w:r>
          </w:p>
        </w:tc>
        <w:tc>
          <w:tcPr>
            <w:tcW w:w="1820" w:type="dxa"/>
            <w:gridSpan w:val="4"/>
            <w:tcBorders/>
            <w:shd w:fill="EDEDED" w:val="clear"/>
            <w:vAlign w:val="center"/>
          </w:tcPr>
          <w:p>
            <w:pPr>
              <w:pStyle w:val="TableContents"/>
              <w:bidi w:val="0"/>
              <w:spacing w:before="0" w:after="283"/>
              <w:jc w:val="left"/>
              <w:rPr>
                <w:sz w:val="4"/>
                <w:szCs w:val="4"/>
              </w:rPr>
            </w:pPr>
            <w:r>
              <w:rPr>
                <w:sz w:val="4"/>
                <w:szCs w:val="4"/>
              </w:rPr>
            </w:r>
          </w:p>
        </w:tc>
      </w:tr>
      <w:tr>
        <w:trPr/>
        <w:tc>
          <w:tcPr>
            <w:tcW w:w="2675" w:type="dxa"/>
            <w:tcBorders/>
            <w:shd w:fill="EDEDED" w:val="clear"/>
            <w:vAlign w:val="center"/>
          </w:tcPr>
          <w:p>
            <w:pPr>
              <w:pStyle w:val="TableContents"/>
              <w:bidi w:val="0"/>
              <w:spacing w:before="0" w:after="0"/>
              <w:jc w:val="left"/>
              <w:rPr>
                <w:rFonts w:ascii="ARIAL" w:hAnsi="ARIAL"/>
                <w:b/>
                <w:color w:val="435363"/>
                <w:sz w:val="18"/>
              </w:rPr>
            </w:pPr>
            <w:r>
              <w:rPr>
                <w:rFonts w:ascii="ARIAL" w:hAnsi="ARIAL"/>
                <w:b/>
                <w:color w:val="435363"/>
                <w:sz w:val="18"/>
              </w:rPr>
              <w:t>Devon May</w:t>
            </w:r>
          </w:p>
        </w:tc>
        <w:tc>
          <w:tcPr>
            <w:tcW w:w="120" w:type="dxa"/>
            <w:tcBorders/>
            <w:shd w:fill="EDEDED" w:val="clear"/>
            <w:vAlign w:val="center"/>
          </w:tcPr>
          <w:p>
            <w:pPr>
              <w:pStyle w:val="TableContents"/>
              <w:bidi w:val="0"/>
              <w:spacing w:before="0" w:after="283"/>
              <w:jc w:val="left"/>
              <w:rPr/>
            </w:pPr>
            <w:r>
              <w:rPr/>
              <w:t>  </w:t>
            </w:r>
          </w:p>
        </w:tc>
        <w:tc>
          <w:tcPr>
            <w:tcW w:w="84" w:type="dxa"/>
            <w:tcBorders/>
            <w:shd w:fill="EDEDED" w:val="clear"/>
            <w:vAlign w:val="center"/>
          </w:tcPr>
          <w:p>
            <w:pPr>
              <w:pStyle w:val="TableContents"/>
              <w:bidi w:val="0"/>
              <w:spacing w:before="0" w:after="283"/>
              <w:jc w:val="left"/>
              <w:rPr>
                <w:color w:val="435363"/>
              </w:rPr>
            </w:pPr>
            <w:r>
              <w:rPr>
                <w:color w:val="435363"/>
              </w:rPr>
              <w:t> </w:t>
            </w:r>
          </w:p>
        </w:tc>
        <w:tc>
          <w:tcPr>
            <w:tcW w:w="1541" w:type="dxa"/>
            <w:tcBorders/>
            <w:shd w:fill="EDEDED" w:val="clear"/>
            <w:vAlign w:val="center"/>
          </w:tcPr>
          <w:p>
            <w:pPr>
              <w:pStyle w:val="TableContents"/>
              <w:bidi w:val="0"/>
              <w:spacing w:before="0" w:after="283"/>
              <w:jc w:val="right"/>
              <w:rPr>
                <w:color w:val="435363"/>
              </w:rPr>
            </w:pPr>
            <w:r>
              <w:rPr>
                <w:color w:val="435363"/>
              </w:rPr>
              <w:t>2,360,000</w:t>
            </w:r>
          </w:p>
        </w:tc>
        <w:tc>
          <w:tcPr>
            <w:tcW w:w="75" w:type="dxa"/>
            <w:tcBorders/>
            <w:shd w:fill="EDEDED" w:val="clear"/>
            <w:vAlign w:val="center"/>
          </w:tcPr>
          <w:p>
            <w:pPr>
              <w:pStyle w:val="TableContents"/>
              <w:bidi w:val="0"/>
              <w:spacing w:before="0" w:after="283"/>
              <w:jc w:val="left"/>
              <w:rPr>
                <w:color w:val="435363"/>
              </w:rPr>
            </w:pPr>
            <w:r>
              <w:rPr>
                <w:color w:val="435363"/>
              </w:rPr>
              <w:t> </w:t>
            </w:r>
          </w:p>
        </w:tc>
      </w:tr>
      <w:tr>
        <w:trPr/>
        <w:tc>
          <w:tcPr>
            <w:tcW w:w="2675" w:type="dxa"/>
            <w:tcBorders/>
            <w:vAlign w:val="center"/>
          </w:tcPr>
          <w:p>
            <w:pPr>
              <w:pStyle w:val="TableContents"/>
              <w:bidi w:val="0"/>
              <w:spacing w:before="0" w:after="283"/>
              <w:jc w:val="left"/>
              <w:rPr>
                <w:sz w:val="4"/>
                <w:szCs w:val="4"/>
              </w:rPr>
            </w:pPr>
            <w:r>
              <w:rPr>
                <w:sz w:val="4"/>
                <w:szCs w:val="4"/>
              </w:rPr>
            </w:r>
          </w:p>
        </w:tc>
        <w:tc>
          <w:tcPr>
            <w:tcW w:w="1820" w:type="dxa"/>
            <w:gridSpan w:val="4"/>
            <w:tcBorders/>
            <w:vAlign w:val="center"/>
          </w:tcPr>
          <w:p>
            <w:pPr>
              <w:pStyle w:val="TableContents"/>
              <w:bidi w:val="0"/>
              <w:spacing w:before="0" w:after="283"/>
              <w:jc w:val="left"/>
              <w:rPr>
                <w:sz w:val="4"/>
                <w:szCs w:val="4"/>
              </w:rPr>
            </w:pPr>
            <w:r>
              <w:rPr>
                <w:sz w:val="4"/>
                <w:szCs w:val="4"/>
              </w:rPr>
            </w:r>
          </w:p>
        </w:tc>
      </w:tr>
      <w:tr>
        <w:trPr/>
        <w:tc>
          <w:tcPr>
            <w:tcW w:w="2675" w:type="dxa"/>
            <w:tcBorders>
              <w:bottom w:val="single" w:sz="6" w:space="0" w:color="435363"/>
            </w:tcBorders>
            <w:tcMar>
              <w:bottom w:w="60" w:type="dxa"/>
            </w:tcMar>
            <w:vAlign w:val="center"/>
          </w:tcPr>
          <w:p>
            <w:pPr>
              <w:pStyle w:val="TableContents"/>
              <w:bidi w:val="0"/>
              <w:spacing w:before="0" w:after="0"/>
              <w:jc w:val="left"/>
              <w:rPr>
                <w:rFonts w:ascii="ARIAL" w:hAnsi="ARIAL"/>
                <w:b/>
                <w:color w:val="435363"/>
                <w:sz w:val="18"/>
              </w:rPr>
            </w:pPr>
            <w:r>
              <w:rPr>
                <w:rFonts w:ascii="ARIAL" w:hAnsi="ARIAL"/>
                <w:b/>
                <w:color w:val="435363"/>
                <w:sz w:val="18"/>
              </w:rPr>
              <w:t>Vasu Raja</w:t>
            </w:r>
          </w:p>
        </w:tc>
        <w:tc>
          <w:tcPr>
            <w:tcW w:w="120" w:type="dxa"/>
            <w:tcBorders>
              <w:bottom w:val="single" w:sz="6" w:space="0" w:color="435363"/>
            </w:tcBorders>
            <w:tcMar>
              <w:bottom w:w="28" w:type="dxa"/>
            </w:tcMar>
            <w:vAlign w:val="center"/>
          </w:tcPr>
          <w:p>
            <w:pPr>
              <w:pStyle w:val="TableContents"/>
              <w:bidi w:val="0"/>
              <w:spacing w:before="0" w:after="283"/>
              <w:jc w:val="left"/>
              <w:rPr/>
            </w:pPr>
            <w:r>
              <w:rPr/>
              <w:t>  </w:t>
            </w:r>
          </w:p>
        </w:tc>
        <w:tc>
          <w:tcPr>
            <w:tcW w:w="84" w:type="dxa"/>
            <w:tcBorders>
              <w:bottom w:val="single" w:sz="6" w:space="0" w:color="435363"/>
            </w:tcBorders>
            <w:tcMar>
              <w:bottom w:w="60" w:type="dxa"/>
            </w:tcMar>
            <w:vAlign w:val="center"/>
          </w:tcPr>
          <w:p>
            <w:pPr>
              <w:pStyle w:val="TableContents"/>
              <w:bidi w:val="0"/>
              <w:spacing w:before="0" w:after="283"/>
              <w:jc w:val="left"/>
              <w:rPr>
                <w:color w:val="435363"/>
              </w:rPr>
            </w:pPr>
            <w:r>
              <w:rPr>
                <w:color w:val="435363"/>
              </w:rPr>
              <w:t> </w:t>
            </w:r>
          </w:p>
        </w:tc>
        <w:tc>
          <w:tcPr>
            <w:tcW w:w="1541" w:type="dxa"/>
            <w:tcBorders>
              <w:bottom w:val="single" w:sz="6" w:space="0" w:color="435363"/>
            </w:tcBorders>
            <w:tcMar>
              <w:bottom w:w="60" w:type="dxa"/>
            </w:tcMar>
            <w:vAlign w:val="center"/>
          </w:tcPr>
          <w:p>
            <w:pPr>
              <w:pStyle w:val="TableContents"/>
              <w:bidi w:val="0"/>
              <w:spacing w:before="0" w:after="283"/>
              <w:jc w:val="right"/>
              <w:rPr>
                <w:color w:val="435363"/>
              </w:rPr>
            </w:pPr>
            <w:r>
              <w:rPr>
                <w:color w:val="435363"/>
              </w:rPr>
              <w:t>2,860,000</w:t>
            </w:r>
          </w:p>
        </w:tc>
        <w:tc>
          <w:tcPr>
            <w:tcW w:w="75" w:type="dxa"/>
            <w:tcBorders>
              <w:bottom w:val="single" w:sz="6" w:space="0" w:color="435363"/>
            </w:tcBorders>
            <w:tcMar>
              <w:bottom w:w="60" w:type="dxa"/>
            </w:tcMar>
            <w:vAlign w:val="center"/>
          </w:tcPr>
          <w:p>
            <w:pPr>
              <w:pStyle w:val="TableContents"/>
              <w:bidi w:val="0"/>
              <w:spacing w:before="0" w:after="283"/>
              <w:jc w:val="left"/>
              <w:rPr>
                <w:color w:val="435363"/>
              </w:rPr>
            </w:pPr>
            <w:r>
              <w:rPr>
                <w:color w:val="435363"/>
              </w:rPr>
              <w:t> </w:t>
            </w:r>
          </w:p>
        </w:tc>
      </w:tr>
    </w:tbl>
    <w:p>
      <w:pPr>
        <w:pStyle w:val="TextBody"/>
        <w:bidi w:val="0"/>
        <w:spacing w:before="0" w:after="0"/>
        <w:jc w:val="left"/>
        <w:rPr/>
      </w:pPr>
      <w:r>
        <w:rPr/>
        <w:t> </w:t>
      </w:r>
    </w:p>
    <w:tbl>
      <w:tblPr>
        <w:tblW w:w="1306" w:type="dxa"/>
        <w:jc w:val="left"/>
        <w:tblInd w:w="0" w:type="dxa"/>
        <w:tblLayout w:type="fixed"/>
        <w:tblCellMar>
          <w:top w:w="0" w:type="dxa"/>
          <w:left w:w="0" w:type="dxa"/>
          <w:bottom w:w="0" w:type="dxa"/>
          <w:right w:w="0" w:type="dxa"/>
        </w:tblCellMar>
      </w:tblPr>
      <w:tblGrid>
        <w:gridCol w:w="1001"/>
        <w:gridCol w:w="60"/>
        <w:gridCol w:w="245"/>
      </w:tblGrid>
      <w:tr>
        <w:trPr/>
        <w:tc>
          <w:tcPr>
            <w:tcW w:w="10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1001" w:type="dxa"/>
            <w:tcBorders/>
            <w:vAlign w:val="center"/>
          </w:tcPr>
          <w:p>
            <w:pPr>
              <w:pStyle w:val="TableContents"/>
              <w:bidi w:val="0"/>
              <w:spacing w:before="0" w:after="0"/>
              <w:jc w:val="left"/>
              <w:rPr/>
            </w:pPr>
            <w:r>
              <w:rPr/>
              <w:t> </w:t>
            </w:r>
          </w:p>
          <w:p>
            <w:pPr>
              <w:pStyle w:val="TableContents"/>
              <w:bidi w:val="0"/>
              <w:spacing w:before="0" w:after="20"/>
              <w:jc w:val="right"/>
              <w:rPr/>
            </w:pPr>
            <w:r>
              <w:rPr/>
              <w:drawing>
                <wp:inline distT="0" distB="0" distL="0" distR="0">
                  <wp:extent cx="588010" cy="19050"/>
                  <wp:effectExtent l="0" t="0" r="0" b="0"/>
                  <wp:docPr id="212" name="Image2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Image206" descr=""/>
                          <pic:cNvPicPr>
                            <a:picLocks noChangeAspect="1" noChangeArrowheads="1"/>
                          </pic:cNvPicPr>
                        </pic:nvPicPr>
                        <pic:blipFill>
                          <a:blip r:embed="rId209"/>
                          <a:stretch>
                            <a:fillRect/>
                          </a:stretch>
                        </pic:blipFill>
                        <pic:spPr bwMode="auto">
                          <a:xfrm>
                            <a:off x="0" y="0"/>
                            <a:ext cx="588010" cy="1905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jc w:val="left"/>
              <w:rPr/>
            </w:pPr>
            <w:r>
              <w:rPr/>
              <w:t> </w:t>
            </w:r>
          </w:p>
          <w:p>
            <w:pPr>
              <w:pStyle w:val="TableContents"/>
              <w:bidi w:val="0"/>
              <w:spacing w:before="0" w:after="20"/>
              <w:jc w:val="right"/>
              <w:rPr>
                <w:rFonts w:ascii="ARIAL" w:hAnsi="ARIAL"/>
                <w:b/>
                <w:color w:val="435363"/>
                <w:sz w:val="18"/>
              </w:rPr>
            </w:pPr>
            <w:r>
              <w:rPr>
                <w:rFonts w:ascii="ARIAL" w:hAnsi="ARIAL"/>
                <w:b/>
                <w:color w:val="435363"/>
                <w:sz w:val="18"/>
              </w:rPr>
              <w:t>53</w:t>
            </w:r>
          </w:p>
        </w:tc>
      </w:tr>
    </w:tbl>
    <w:tbl>
      <w:tblPr>
        <w:tblW w:w="136" w:type="dxa"/>
        <w:jc w:val="left"/>
        <w:tblInd w:w="0" w:type="dxa"/>
        <w:tblLayout w:type="fixed"/>
        <w:tblCellMar>
          <w:top w:w="0" w:type="dxa"/>
          <w:left w:w="0" w:type="dxa"/>
          <w:bottom w:w="0" w:type="dxa"/>
          <w:right w:w="0" w:type="dxa"/>
        </w:tblCellMar>
      </w:tblPr>
      <w:tblGrid>
        <w:gridCol w:w="38"/>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rFonts w:ascii="ARIAL" w:hAnsi="ARIAL"/>
          <w:color w:val="435363"/>
          <w:sz w:val="16"/>
        </w:rPr>
      </w:pPr>
      <w:r>
        <w:rPr>
          <w:rFonts w:ascii="ARIAL" w:hAnsi="ARIAL"/>
          <w:color w:val="435363"/>
          <w:sz w:val="16"/>
        </w:rPr>
        <w:t xml:space="preserve">2024 Proxy Statement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left"/>
        <w:rPr>
          <w:rFonts w:ascii="ARIAL" w:hAnsi="ARIAL"/>
          <w:color w:val="435363"/>
          <w:sz w:val="18"/>
        </w:rPr>
      </w:pPr>
      <w:r>
        <w:rPr>
          <w:rFonts w:ascii="ARIAL" w:hAnsi="ARIAL"/>
          <w:color w:val="435363"/>
          <w:sz w:val="18"/>
        </w:rPr>
        <w:t xml:space="preserve">In September 2023, the Compensation Committee also granted to Mr. Johnson a one-time promotion grant of 181,554 RSUs valued at $2.4 million in connection with his appointment as the Company’s Vice Chair and Chief Strategy Officer in May 2023. This grant, which vests ratably over three years, was awarded to reflect Mr. Johnson’s leadership during and the Company’s success in enduring and emerging from the pandemic and the significant increase in responsibility associated with his new position. It was intended to create incentives for Mr. Johnson to remain with the Company and to assist with the successful design, implementation and execution of its post-pandemic strategies and the implementation of the management succession plan. In connection with that award, Mr. Johnson entered into an agreement to not compete for 18 months following termination of employment for any reason and irrespective of whether Mr. Johnson would be entitled to severance. In July 2023, the Compensation Committee approved a grant of 39,905 RSUs and 65,323 RSUs to Ms. Aiyar and Mr. Raja, respectively, in connection with the expansion of their roles to Executive Vice President and Chief Legal Officer and Executive Vice President and Chief Commercial Officer, respectively. These grants include both performance-and time-vesting components, with the performance-vesting component weighted 50% by target value tied to attainment of total debt reduction (50% weighting) and relative pre-tax income margin improvement versus our industry peers (50% weighting). </w:t>
      </w:r>
    </w:p>
    <w:p>
      <w:pPr>
        <w:pStyle w:val="TextBody"/>
        <w:bidi w:val="0"/>
        <w:spacing w:before="120" w:after="0"/>
        <w:jc w:val="left"/>
        <w:rPr>
          <w:rFonts w:ascii="ARIAL" w:hAnsi="ARIAL"/>
          <w:color w:val="435363"/>
          <w:sz w:val="18"/>
        </w:rPr>
      </w:pPr>
      <w:r>
        <w:rPr>
          <w:rFonts w:ascii="ARIAL" w:hAnsi="ARIAL"/>
          <w:color w:val="435363"/>
          <w:sz w:val="18"/>
        </w:rPr>
        <w:t xml:space="preserve">See below for a full discussion of Mr. Isom’s 2023 target annual compensation and non-recurring awards and the Compensation Committee’s process. </w:t>
      </w:r>
    </w:p>
    <w:p>
      <w:pPr>
        <w:pStyle w:val="TextBody"/>
        <w:bidi w:val="0"/>
        <w:spacing w:before="240" w:after="0"/>
        <w:jc w:val="left"/>
        <w:rPr>
          <w:rFonts w:ascii="ARIAL" w:hAnsi="ARIAL"/>
          <w:b/>
          <w:color w:val="435363"/>
          <w:sz w:val="18"/>
        </w:rPr>
      </w:pPr>
      <w:r>
        <w:rPr>
          <w:rFonts w:ascii="ARIAL" w:hAnsi="ARIAL"/>
          <w:b/>
          <w:color w:val="435363"/>
          <w:sz w:val="18"/>
        </w:rPr>
        <w:t xml:space="preserve">Equity Grant Policy </w:t>
      </w:r>
    </w:p>
    <w:p>
      <w:pPr>
        <w:pStyle w:val="TextBody"/>
        <w:bidi w:val="0"/>
        <w:spacing w:before="80" w:after="0"/>
        <w:jc w:val="left"/>
        <w:rPr>
          <w:rFonts w:ascii="ARIAL" w:hAnsi="ARIAL"/>
          <w:color w:val="435363"/>
          <w:sz w:val="18"/>
        </w:rPr>
      </w:pPr>
      <w:r>
        <w:rPr>
          <w:rFonts w:ascii="ARIAL" w:hAnsi="ARIAL"/>
          <w:color w:val="435363"/>
          <w:sz w:val="18"/>
        </w:rPr>
        <w:t xml:space="preserve">The Compensation Committee has adopted an equity grant policy to standardize the timing, practices and procedures in granting equity awards. The policy provides that equity awards, other than new hire and promotion grants, will be granted once per year at a regularly scheduled meeting of the Compensation Committee. We have made exceptions to our equity grant policy in unique circumstances, such as during the restriction period imposed by the Coronavirus Aid, Relief and Economic Security Act (the “CARES Act”) and the payroll support agreement under Subtitle A of Title IV of Division N of the Consolidated Appropriations Act, 2021 (“PSP2”) and the payroll support agreement under section 7301 of the American Rescue Plan Act of 2021 (“PSP3,” and collectively, the “CARES Act and related legislation”). </w:t>
      </w:r>
    </w:p>
    <w:p>
      <w:pPr>
        <w:pStyle w:val="TextBody"/>
        <w:bidi w:val="0"/>
        <w:spacing w:before="240" w:after="0"/>
        <w:jc w:val="left"/>
        <w:rPr>
          <w:rFonts w:ascii="ARIAL" w:hAnsi="ARIAL"/>
          <w:b/>
          <w:color w:val="3575B3"/>
          <w:sz w:val="24"/>
        </w:rPr>
      </w:pPr>
      <w:bookmarkStart w:id="73" w:name="toc636721_73"/>
      <w:bookmarkEnd w:id="73"/>
      <w:r>
        <w:rPr>
          <w:rFonts w:ascii="ARIAL" w:hAnsi="ARIAL"/>
          <w:b/>
          <w:color w:val="3575B3"/>
          <w:sz w:val="24"/>
        </w:rPr>
        <w:t xml:space="preserve">Non-Recurring Compensation Elements Reported in 2023 </w:t>
      </w:r>
    </w:p>
    <w:p>
      <w:pPr>
        <w:pStyle w:val="TextBody"/>
        <w:bidi w:val="0"/>
        <w:spacing w:before="80" w:after="0"/>
        <w:jc w:val="left"/>
        <w:rPr>
          <w:rFonts w:ascii="ARIAL" w:hAnsi="ARIAL"/>
          <w:b/>
          <w:color w:val="435363"/>
          <w:sz w:val="18"/>
        </w:rPr>
      </w:pPr>
      <w:r>
        <w:rPr>
          <w:rFonts w:ascii="ARIAL" w:hAnsi="ARIAL"/>
          <w:b/>
          <w:color w:val="435363"/>
          <w:sz w:val="18"/>
        </w:rPr>
        <w:t xml:space="preserve">Our 2023 Summary Compensation Table reflects multiple key executive leadership transitions during, and our response, to severe industry disruptions caused by the pandemic. </w:t>
      </w:r>
    </w:p>
    <w:p>
      <w:pPr>
        <w:pStyle w:val="TextBody"/>
        <w:bidi w:val="0"/>
        <w:spacing w:before="120" w:after="0"/>
        <w:jc w:val="left"/>
        <w:rPr>
          <w:rFonts w:ascii="ARIAL" w:hAnsi="ARIAL"/>
          <w:color w:val="435363"/>
          <w:sz w:val="18"/>
        </w:rPr>
      </w:pPr>
      <w:r>
        <w:rPr>
          <w:rFonts w:ascii="ARIAL" w:hAnsi="ARIAL"/>
          <w:color w:val="435363"/>
          <w:sz w:val="18"/>
        </w:rPr>
        <w:t xml:space="preserve">The COVID-19 pandemic was the most challenging time in our industry’s history. It resulted in drastic disruptions in global demand for air travel and a severe decline in our business. Despite these challenges, we remained consistent in our approach and philosophy that our executive compensation programs provide fair pay and pay for performance, support retention, and align with the interests of stockholders. Those circumstances required a thoughtful approach to ensure the fairness of our compensation programs, especially with respect to promotions. </w:t>
      </w:r>
    </w:p>
    <w:p>
      <w:pPr>
        <w:pStyle w:val="TextBody"/>
        <w:bidi w:val="0"/>
        <w:spacing w:before="120" w:after="0"/>
        <w:jc w:val="left"/>
        <w:rPr>
          <w:rFonts w:ascii="ARIAL" w:hAnsi="ARIAL"/>
          <w:color w:val="435363"/>
          <w:sz w:val="18"/>
        </w:rPr>
      </w:pPr>
      <w:r>
        <w:rPr>
          <w:rFonts w:ascii="ARIAL" w:hAnsi="ARIAL"/>
          <w:color w:val="435363"/>
          <w:sz w:val="18"/>
        </w:rPr>
        <w:t xml:space="preserve">The CARES Act and related legislation required that, beginning in March 2020, we implement significant reductions and caps on the total compensation of many of our most senior and most impactful team members. Over the three years that it was in effect (the “CARES restriction period”), the CARES Act and related legislation presented extraordinary incentive and retention challenges, including: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3575B3"/>
              </w:rPr>
            </w:pPr>
            <w:r>
              <w:rPr>
                <w:color w:val="3575B3"/>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color w:val="435363"/>
                <w:sz w:val="18"/>
              </w:rPr>
            </w:pPr>
            <w:r>
              <w:rPr>
                <w:rFonts w:ascii="ARIAL" w:hAnsi="ARIAL"/>
                <w:color w:val="435363"/>
                <w:sz w:val="18"/>
              </w:rPr>
              <w:t xml:space="preserve">The legislation did not include </w:t>
            </w:r>
            <w:r>
              <w:rPr>
                <w:rFonts w:ascii="ARIAL" w:hAnsi="ARIAL"/>
                <w:b/>
                <w:i/>
                <w:color w:val="435363"/>
                <w:sz w:val="18"/>
                <w:u w:val="single"/>
              </w:rPr>
              <w:t>any</w:t>
            </w:r>
            <w:r>
              <w:rPr>
                <w:rFonts w:ascii="ARIAL" w:hAnsi="ARIAL"/>
                <w:b/>
                <w:i/>
                <w:color w:val="435363"/>
                <w:sz w:val="18"/>
              </w:rPr>
              <w:t xml:space="preserve"> </w:t>
            </w:r>
            <w:r>
              <w:rPr>
                <w:rFonts w:ascii="ARIAL" w:hAnsi="ARIAL"/>
                <w:color w:val="435363"/>
                <w:sz w:val="18"/>
              </w:rPr>
              <w:t xml:space="preserve">exceptions to provide for compensation increases that we and our competitors have customarily offered in connection with officer-level promotions.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3575B3"/>
              </w:rPr>
            </w:pPr>
            <w:r>
              <w:rPr>
                <w:color w:val="3575B3"/>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color w:val="435363"/>
                <w:sz w:val="18"/>
              </w:rPr>
            </w:pPr>
            <w:r>
              <w:rPr>
                <w:rFonts w:ascii="ARIAL" w:hAnsi="ARIAL"/>
                <w:color w:val="435363"/>
                <w:sz w:val="18"/>
              </w:rPr>
              <w:t xml:space="preserve">The compensation limitations applied only to airline employees and did not apply to newly hired employees, hence any of our named executive officers could have left the Company for a position at another employer, even another airline, without being subject to any compensation restrictions. </w:t>
            </w:r>
          </w:p>
        </w:tc>
      </w:tr>
    </w:tbl>
    <w:p>
      <w:pPr>
        <w:pStyle w:val="TextBody"/>
        <w:bidi w:val="0"/>
        <w:spacing w:before="120" w:after="0"/>
        <w:jc w:val="left"/>
        <w:rPr>
          <w:rFonts w:ascii="ARIAL" w:hAnsi="ARIAL"/>
          <w:color w:val="435363"/>
          <w:sz w:val="18"/>
        </w:rPr>
      </w:pPr>
      <w:r>
        <w:rPr>
          <w:rFonts w:ascii="ARIAL" w:hAnsi="ARIAL"/>
          <w:color w:val="435363"/>
          <w:sz w:val="18"/>
        </w:rPr>
        <w:t xml:space="preserve">Against this backdrop, the Compensation Committee and the Board executed a comprehensive succession plan that resulted in the appointment of a new senior management team, completing an initiative that had begun before the onset of the pandemic. In furtherance of that plan, the Compensation Committee undertook multiple key executive transitions and promotions to significantly expanded roles which would be effected, but could not be compensated for, during the pandemic. The execution of this succession plan included the promotion of Mr. Isom as our new CEO, Mr. May as our CFO, Ms. Aiyar as our Chief Legal Officer, and Mr. Raja as our Chief Commercial Officer. </w:t>
      </w:r>
    </w:p>
    <w:p>
      <w:pPr>
        <w:pStyle w:val="TextBody"/>
        <w:bidi w:val="0"/>
        <w:spacing w:before="0" w:after="0"/>
        <w:jc w:val="left"/>
        <w:rPr/>
      </w:pPr>
      <w:r>
        <w:rPr/>
        <w:t> </w:t>
      </w:r>
    </w:p>
    <w:tbl>
      <w:tblPr>
        <w:tblW w:w="136" w:type="dxa"/>
        <w:jc w:val="left"/>
        <w:tblInd w:w="0" w:type="dxa"/>
        <w:tblLayout w:type="fixed"/>
        <w:tblCellMar>
          <w:top w:w="0" w:type="dxa"/>
          <w:left w:w="0" w:type="dxa"/>
          <w:bottom w:w="0" w:type="dxa"/>
          <w:right w:w="0" w:type="dxa"/>
        </w:tblCellMar>
      </w:tblPr>
      <w:tblGrid>
        <w:gridCol w:w="38"/>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tbl>
      <w:tblPr>
        <w:tblW w:w="1306" w:type="dxa"/>
        <w:jc w:val="left"/>
        <w:tblInd w:w="0" w:type="dxa"/>
        <w:tblLayout w:type="fixed"/>
        <w:tblCellMar>
          <w:top w:w="0" w:type="dxa"/>
          <w:left w:w="0" w:type="dxa"/>
          <w:bottom w:w="0" w:type="dxa"/>
          <w:right w:w="0" w:type="dxa"/>
        </w:tblCellMar>
      </w:tblPr>
      <w:tblGrid>
        <w:gridCol w:w="245"/>
        <w:gridCol w:w="60"/>
        <w:gridCol w:w="1001"/>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b/>
                <w:color w:val="435363"/>
                <w:sz w:val="18"/>
              </w:rPr>
            </w:pPr>
            <w:r>
              <w:rPr>
                <w:rFonts w:ascii="ARIAL" w:hAnsi="ARIAL"/>
                <w:b/>
                <w:color w:val="435363"/>
                <w:sz w:val="18"/>
              </w:rPr>
              <w:t>54</w:t>
            </w:r>
          </w:p>
        </w:tc>
        <w:tc>
          <w:tcPr>
            <w:tcW w:w="60" w:type="dxa"/>
            <w:tcBorders/>
            <w:vAlign w:val="center"/>
          </w:tcPr>
          <w:p>
            <w:pPr>
              <w:pStyle w:val="TableContents"/>
              <w:bidi w:val="0"/>
              <w:spacing w:before="0" w:after="283"/>
              <w:jc w:val="left"/>
              <w:rPr/>
            </w:pPr>
            <w:r>
              <w:rPr/>
              <w:t> </w:t>
            </w:r>
          </w:p>
        </w:tc>
        <w:tc>
          <w:tcPr>
            <w:tcW w:w="1001" w:type="dxa"/>
            <w:tcBorders/>
            <w:vAlign w:val="center"/>
          </w:tcPr>
          <w:p>
            <w:pPr>
              <w:pStyle w:val="TableContents"/>
              <w:bidi w:val="0"/>
              <w:spacing w:before="0" w:after="283"/>
              <w:jc w:val="left"/>
              <w:rPr/>
            </w:pPr>
            <w:r>
              <w:rPr/>
              <w:drawing>
                <wp:inline distT="0" distB="0" distL="0" distR="0">
                  <wp:extent cx="588010" cy="19050"/>
                  <wp:effectExtent l="0" t="0" r="0" b="0"/>
                  <wp:docPr id="213" name="Image2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Image207" descr=""/>
                          <pic:cNvPicPr>
                            <a:picLocks noChangeAspect="1" noChangeArrowheads="1"/>
                          </pic:cNvPicPr>
                        </pic:nvPicPr>
                        <pic:blipFill>
                          <a:blip r:embed="rId210"/>
                          <a:stretch>
                            <a:fillRect/>
                          </a:stretch>
                        </pic:blipFill>
                        <pic:spPr bwMode="auto">
                          <a:xfrm>
                            <a:off x="0" y="0"/>
                            <a:ext cx="588010" cy="19050"/>
                          </a:xfrm>
                          <a:prstGeom prst="rect">
                            <a:avLst/>
                          </a:prstGeom>
                        </pic:spPr>
                      </pic:pic>
                    </a:graphicData>
                  </a:graphic>
                </wp:inline>
              </w:drawing>
            </w:r>
            <w:r>
              <w:rPr/>
              <w:t xml:space="preserve"> </w:t>
            </w:r>
          </w:p>
        </w:tc>
      </w:tr>
    </w:tbl>
    <w:p>
      <w:pPr>
        <w:pStyle w:val="TextBody"/>
        <w:bidi w:val="0"/>
        <w:spacing w:before="0" w:after="0"/>
        <w:jc w:val="center"/>
        <w:rPr>
          <w:rFonts w:ascii="ARIAL" w:hAnsi="ARIAL"/>
          <w:color w:val="435363"/>
          <w:sz w:val="16"/>
        </w:rPr>
      </w:pPr>
      <w:r>
        <w:rPr>
          <w:rFonts w:ascii="ARIAL" w:hAnsi="ARIAL"/>
          <w:color w:val="435363"/>
          <w:sz w:val="16"/>
        </w:rPr>
        <w:t xml:space="preserve">2024 Proxy Statement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left"/>
        <w:rPr>
          <w:rFonts w:ascii="ARIAL" w:hAnsi="ARIAL"/>
          <w:color w:val="435363"/>
          <w:sz w:val="18"/>
        </w:rPr>
      </w:pPr>
      <w:r>
        <w:rPr>
          <w:rFonts w:ascii="ARIAL" w:hAnsi="ARIAL"/>
          <w:color w:val="435363"/>
          <w:sz w:val="18"/>
        </w:rPr>
        <w:t xml:space="preserve">The amounts reported in the Summary Compensation table reflect several non-recurring items that are unrelated to 2023 annual compensation. They include non-recurring compensation elements associated with those executive promotions which occurred over the prior three years during the CARES restriction period and cash incentive program payouts that are almost entirely attributed to 2022 but were paid in 2023, significantly increasing the reported compensation in this year’s Summary Compensation Table. These amounts reflect the Compensation Committee’s judgments as to the best way to achieve its strategic, retention and incentive objectives. </w:t>
      </w:r>
    </w:p>
    <w:p>
      <w:pPr>
        <w:pStyle w:val="TextBody"/>
        <w:bidi w:val="0"/>
        <w:spacing w:before="240" w:after="0"/>
        <w:jc w:val="left"/>
        <w:rPr>
          <w:rFonts w:ascii="ARIAL" w:hAnsi="ARIAL"/>
          <w:b/>
          <w:color w:val="435363"/>
          <w:sz w:val="18"/>
        </w:rPr>
      </w:pPr>
      <w:r>
        <w:rPr>
          <w:rFonts w:ascii="ARIAL" w:hAnsi="ARIAL"/>
          <w:b/>
          <w:color w:val="435363"/>
          <w:sz w:val="18"/>
        </w:rPr>
        <w:t xml:space="preserve">Compensation Reported for Mr. Isom in the 2023 Summary Compensation Table </w:t>
      </w:r>
    </w:p>
    <w:p>
      <w:pPr>
        <w:pStyle w:val="TextBody"/>
        <w:bidi w:val="0"/>
        <w:spacing w:before="80" w:after="0"/>
        <w:jc w:val="left"/>
        <w:rPr>
          <w:rFonts w:ascii="ARIAL" w:hAnsi="ARIAL"/>
          <w:color w:val="435363"/>
          <w:sz w:val="18"/>
        </w:rPr>
      </w:pPr>
      <w:r>
        <w:rPr>
          <w:rFonts w:ascii="ARIAL" w:hAnsi="ARIAL"/>
          <w:color w:val="435363"/>
          <w:sz w:val="18"/>
        </w:rPr>
        <w:t xml:space="preserve">The Board’s CEO succession planning process began in 2016 when Mr. Isom was promoted to President and was completed when he was appointed Chief Executive Officer in March 2022, one year before the expiry of the CARES legislation compensation limits. Despite this, because Mr. Isom’s promotion occurred one year before the expiry of the CARES legislation compensation limits, in compliance with those regulations, his total annual compensation remained capped at $5.0 million. Mr. Isom’s total compensation in 2022 (as reported in the Summary Compensation Table) was $4.9 million, considerably below what his CEO peers at Delta and United earned in 2022 ($9.6 million and $9.8 million, respectively), and even at a level materially below what he earned in 2019 for his service as President ($7.1 million). The Compensation Committee recognized the critical need to retain Mr. Isom as the Board’s long-standing choice for CEO and the most important element of the broad senior leadership succession plan. The Compensation Committee and the Board also recognized the acute retention challenges created by Mr. Isom’s performance and significantly increased profile as an executive leader of a large, complex enterprise. </w:t>
      </w:r>
    </w:p>
    <w:p>
      <w:pPr>
        <w:pStyle w:val="TextBody"/>
        <w:bidi w:val="0"/>
        <w:spacing w:before="120" w:after="0"/>
        <w:jc w:val="left"/>
        <w:rPr>
          <w:rFonts w:ascii="ARIAL" w:hAnsi="ARIAL"/>
          <w:color w:val="435363"/>
          <w:sz w:val="18"/>
        </w:rPr>
      </w:pPr>
      <w:r>
        <w:rPr>
          <w:rFonts w:ascii="ARIAL" w:hAnsi="ARIAL"/>
          <w:color w:val="435363"/>
          <w:sz w:val="18"/>
        </w:rPr>
        <w:t xml:space="preserve">In September 2023, following a year-long process in close consultation with its independent compensation consultant, the Compensation Committee took action to address Mr. Isom’s compensation as CEO. In setting his compensation, the Compensation Committee considered: </w:t>
      </w:r>
    </w:p>
    <w:p>
      <w:pPr>
        <w:pStyle w:val="TextBody"/>
        <w:bidi w:val="0"/>
        <w:spacing w:before="0" w:after="0"/>
        <w:jc w:val="left"/>
        <w:rPr/>
      </w:pPr>
      <w:r>
        <w:rPr/>
        <w:t> </w:t>
      </w:r>
    </w:p>
    <w:tbl>
      <w:tblPr>
        <w:tblW w:w="9220" w:type="dxa"/>
        <w:jc w:val="left"/>
        <w:tblInd w:w="0" w:type="dxa"/>
        <w:tblLayout w:type="fixed"/>
        <w:tblCellMar>
          <w:top w:w="0" w:type="dxa"/>
          <w:left w:w="0" w:type="dxa"/>
          <w:bottom w:w="0" w:type="dxa"/>
          <w:right w:w="0" w:type="dxa"/>
        </w:tblCellMar>
      </w:tblPr>
      <w:tblGrid>
        <w:gridCol w:w="75"/>
        <w:gridCol w:w="110"/>
        <w:gridCol w:w="60"/>
        <w:gridCol w:w="89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3575B3"/>
              </w:rPr>
            </w:pPr>
            <w:r>
              <w:rPr>
                <w:color w:val="3575B3"/>
              </w:rPr>
              <w:t>•</w:t>
            </w:r>
          </w:p>
        </w:tc>
        <w:tc>
          <w:tcPr>
            <w:tcW w:w="60" w:type="dxa"/>
            <w:tcBorders/>
            <w:vAlign w:val="center"/>
          </w:tcPr>
          <w:p>
            <w:pPr>
              <w:pStyle w:val="TableContents"/>
              <w:bidi w:val="0"/>
              <w:spacing w:before="0" w:after="283"/>
              <w:jc w:val="left"/>
              <w:rPr/>
            </w:pPr>
            <w:r>
              <w:rPr/>
              <w:t> </w:t>
            </w:r>
          </w:p>
        </w:tc>
        <w:tc>
          <w:tcPr>
            <w:tcW w:w="8975" w:type="dxa"/>
            <w:tcBorders/>
            <w:vAlign w:val="center"/>
          </w:tcPr>
          <w:p>
            <w:pPr>
              <w:pStyle w:val="TableContents"/>
              <w:bidi w:val="0"/>
              <w:spacing w:before="0" w:after="0"/>
              <w:jc w:val="left"/>
              <w:rPr>
                <w:rFonts w:ascii="ARIAL" w:hAnsi="ARIAL"/>
                <w:color w:val="435363"/>
                <w:sz w:val="18"/>
              </w:rPr>
            </w:pPr>
            <w:r>
              <w:rPr>
                <w:rFonts w:ascii="ARIAL" w:hAnsi="ARIAL"/>
                <w:color w:val="435363"/>
                <w:sz w:val="18"/>
              </w:rPr>
              <w:t xml:space="preserve">That Mr. Isom had been promoted to CEO in 2022 but had not been compensated as such for over 18 months.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3575B3"/>
              </w:rPr>
            </w:pPr>
            <w:r>
              <w:rPr>
                <w:color w:val="3575B3"/>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color w:val="435363"/>
                <w:sz w:val="18"/>
              </w:rPr>
            </w:pPr>
            <w:r>
              <w:rPr>
                <w:rFonts w:ascii="ARIAL" w:hAnsi="ARIAL"/>
                <w:color w:val="435363"/>
                <w:sz w:val="18"/>
              </w:rPr>
              <w:t xml:space="preserve">Compensating Mr. Isom fairly and appropriately for his service as CEO, including relative to his peers at Delta and United, and addressing the concern that Mr. Isom’s equity holdings were significantly below those peers.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3575B3"/>
              </w:rPr>
            </w:pPr>
            <w:r>
              <w:rPr>
                <w:color w:val="3575B3"/>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color w:val="435363"/>
                <w:sz w:val="18"/>
              </w:rPr>
            </w:pPr>
            <w:r>
              <w:rPr>
                <w:rFonts w:ascii="ARIAL" w:hAnsi="ARIAL"/>
                <w:color w:val="435363"/>
                <w:sz w:val="18"/>
              </w:rPr>
              <w:t xml:space="preserve">Aligning Mr. Isom’s compensation and incentives with Company performance and the interests of our stockholders, recognizing that his long-term incentive compensation had not increased since 2020, notwithstanding his subsequent promotion from President to CEO.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3575B3"/>
              </w:rPr>
            </w:pPr>
            <w:r>
              <w:rPr>
                <w:color w:val="3575B3"/>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color w:val="435363"/>
                <w:sz w:val="18"/>
              </w:rPr>
            </w:pPr>
            <w:r>
              <w:rPr>
                <w:rFonts w:ascii="ARIAL" w:hAnsi="ARIAL"/>
                <w:color w:val="435363"/>
                <w:sz w:val="18"/>
              </w:rPr>
              <w:t xml:space="preserve">Creating appropriate incentives for Mr. Isom to continue to lead our positive business momentum following the Company’s successful post-pandemic transformation, which has driven profitability, strong operational reliability and a strengthened financial position.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3575B3"/>
              </w:rPr>
            </w:pPr>
            <w:r>
              <w:rPr>
                <w:color w:val="3575B3"/>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color w:val="435363"/>
                <w:sz w:val="18"/>
              </w:rPr>
            </w:pPr>
            <w:r>
              <w:rPr>
                <w:rFonts w:ascii="ARIAL" w:hAnsi="ARIAL"/>
                <w:color w:val="435363"/>
                <w:sz w:val="18"/>
              </w:rPr>
              <w:t xml:space="preserve">Acknowledging Mr. Isom’s outstanding leadership during and as we emerged from the pandemic, his qualifications and capability for the CEO role, and his successful execution of the comprehensive management succession plan. </w:t>
            </w:r>
          </w:p>
        </w:tc>
      </w:tr>
    </w:tbl>
    <w:p>
      <w:pPr>
        <w:pStyle w:val="TextBody"/>
        <w:bidi w:val="0"/>
        <w:spacing w:before="80" w:after="0"/>
        <w:jc w:val="left"/>
        <w:rPr>
          <w:rFonts w:ascii="ARIAL" w:hAnsi="ARIAL"/>
          <w:color w:val="435363"/>
          <w:sz w:val="18"/>
        </w:rPr>
      </w:pPr>
      <w:r>
        <w:rPr>
          <w:rFonts w:ascii="ARIAL" w:hAnsi="ARIAL"/>
          <w:color w:val="435363"/>
          <w:sz w:val="18"/>
        </w:rPr>
        <w:t xml:space="preserve">To address the foregoing considerations and ensure Mr. Isom’s retention, the Compensation Committee: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3575B3"/>
              </w:rPr>
            </w:pPr>
            <w:r>
              <w:rPr>
                <w:color w:val="3575B3"/>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color w:val="435363"/>
                <w:sz w:val="18"/>
              </w:rPr>
            </w:pPr>
            <w:r>
              <w:rPr>
                <w:rFonts w:ascii="ARIAL" w:hAnsi="ARIAL"/>
                <w:color w:val="435363"/>
                <w:sz w:val="18"/>
              </w:rPr>
              <w:t xml:space="preserve">Established Mr. Isom’s 2023 total target annual compensation at $15.2 million to reflect his promotion to CEO, including an annual target LTIP grant of $11.3 million. Approximately 91% of Mr. Isom’s annual target compensation is at risk and half of his 2023 LTIP grant is subject to performance-vesting conditions tied to attaining the Company’s total debt reduction goal and relative pre-tax income margin improvement versus the Company’s industry peers over a three-year performance period. The Compensation Committee determined that these compensation arrangements were appropriate given the significant increase in responsibility associated with his new position, to increase incentives for Mr. Isom to remain with the Company and successfully design, implement and execute our post-pandemic strategies. Mr. Isom’s annual compensation was set at a level $1.7 million below the last-reported annual target compensation of the CEO of Delta (2022).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3575B3"/>
              </w:rPr>
            </w:pPr>
            <w:r>
              <w:rPr>
                <w:color w:val="3575B3"/>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color w:val="435363"/>
                <w:sz w:val="18"/>
              </w:rPr>
            </w:pPr>
            <w:r>
              <w:rPr>
                <w:rFonts w:ascii="ARIAL" w:hAnsi="ARIAL"/>
                <w:color w:val="435363"/>
                <w:sz w:val="18"/>
              </w:rPr>
              <w:t xml:space="preserve">Granted to Mr. Isom $11.0 million in awards which reflects the difference between Mr. Isom’s new CEO target compensation and the amount of compensation he actually received following his promotion to CEO on March 31, 2022. This amount includes a one-time cash payment of $2.75 million and a one-time grant of 631,699 RSUs valued at $8.25 million, subject to the same terms and conditions and vesting as the 2023 LTIP grant, except that two-thirds of the RSUs are subject to attaining the Company’s total debt reduction goal and relative pre-tax income margin improvement versus the Company’s industry peers. In practical effect, Mr. Isom was paid for service as the Company’s CEO for both 2022 and 2023 during 2023 but in a form that has a significant </w:t>
            </w:r>
          </w:p>
        </w:tc>
      </w:tr>
    </w:tbl>
    <w:p>
      <w:pPr>
        <w:pStyle w:val="TextBody"/>
        <w:bidi w:val="0"/>
        <w:spacing w:before="0" w:after="0"/>
        <w:jc w:val="left"/>
        <w:rPr/>
      </w:pPr>
      <w:r>
        <w:rPr/>
        <w:t> </w:t>
      </w:r>
    </w:p>
    <w:tbl>
      <w:tblPr>
        <w:tblW w:w="1306" w:type="dxa"/>
        <w:jc w:val="left"/>
        <w:tblInd w:w="0" w:type="dxa"/>
        <w:tblLayout w:type="fixed"/>
        <w:tblCellMar>
          <w:top w:w="0" w:type="dxa"/>
          <w:left w:w="0" w:type="dxa"/>
          <w:bottom w:w="0" w:type="dxa"/>
          <w:right w:w="0" w:type="dxa"/>
        </w:tblCellMar>
      </w:tblPr>
      <w:tblGrid>
        <w:gridCol w:w="1001"/>
        <w:gridCol w:w="60"/>
        <w:gridCol w:w="245"/>
      </w:tblGrid>
      <w:tr>
        <w:trPr/>
        <w:tc>
          <w:tcPr>
            <w:tcW w:w="10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1001" w:type="dxa"/>
            <w:tcBorders/>
            <w:vAlign w:val="center"/>
          </w:tcPr>
          <w:p>
            <w:pPr>
              <w:pStyle w:val="TableContents"/>
              <w:bidi w:val="0"/>
              <w:spacing w:before="0" w:after="0"/>
              <w:jc w:val="left"/>
              <w:rPr/>
            </w:pPr>
            <w:r>
              <w:rPr/>
              <w:t> </w:t>
            </w:r>
          </w:p>
          <w:p>
            <w:pPr>
              <w:pStyle w:val="TableContents"/>
              <w:bidi w:val="0"/>
              <w:spacing w:before="0" w:after="20"/>
              <w:jc w:val="right"/>
              <w:rPr/>
            </w:pPr>
            <w:r>
              <w:rPr/>
              <w:drawing>
                <wp:inline distT="0" distB="0" distL="0" distR="0">
                  <wp:extent cx="588010" cy="19050"/>
                  <wp:effectExtent l="0" t="0" r="0" b="0"/>
                  <wp:docPr id="214" name="Image2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Image208" descr=""/>
                          <pic:cNvPicPr>
                            <a:picLocks noChangeAspect="1" noChangeArrowheads="1"/>
                          </pic:cNvPicPr>
                        </pic:nvPicPr>
                        <pic:blipFill>
                          <a:blip r:embed="rId211"/>
                          <a:stretch>
                            <a:fillRect/>
                          </a:stretch>
                        </pic:blipFill>
                        <pic:spPr bwMode="auto">
                          <a:xfrm>
                            <a:off x="0" y="0"/>
                            <a:ext cx="588010" cy="1905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jc w:val="left"/>
              <w:rPr/>
            </w:pPr>
            <w:r>
              <w:rPr/>
              <w:t> </w:t>
            </w:r>
          </w:p>
          <w:p>
            <w:pPr>
              <w:pStyle w:val="TableContents"/>
              <w:bidi w:val="0"/>
              <w:spacing w:before="0" w:after="20"/>
              <w:jc w:val="right"/>
              <w:rPr>
                <w:rFonts w:ascii="ARIAL" w:hAnsi="ARIAL"/>
                <w:b/>
                <w:color w:val="435363"/>
                <w:sz w:val="18"/>
              </w:rPr>
            </w:pPr>
            <w:r>
              <w:rPr>
                <w:rFonts w:ascii="ARIAL" w:hAnsi="ARIAL"/>
                <w:b/>
                <w:color w:val="435363"/>
                <w:sz w:val="18"/>
              </w:rPr>
              <w:t>55</w:t>
            </w:r>
          </w:p>
        </w:tc>
      </w:tr>
    </w:tbl>
    <w:tbl>
      <w:tblPr>
        <w:tblW w:w="136" w:type="dxa"/>
        <w:jc w:val="left"/>
        <w:tblInd w:w="0" w:type="dxa"/>
        <w:tblLayout w:type="fixed"/>
        <w:tblCellMar>
          <w:top w:w="0" w:type="dxa"/>
          <w:left w:w="0" w:type="dxa"/>
          <w:bottom w:w="0" w:type="dxa"/>
          <w:right w:w="0" w:type="dxa"/>
        </w:tblCellMar>
      </w:tblPr>
      <w:tblGrid>
        <w:gridCol w:w="38"/>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rFonts w:ascii="ARIAL" w:hAnsi="ARIAL"/>
          <w:color w:val="435363"/>
          <w:sz w:val="16"/>
        </w:rPr>
      </w:pPr>
      <w:r>
        <w:rPr>
          <w:rFonts w:ascii="ARIAL" w:hAnsi="ARIAL"/>
          <w:color w:val="435363"/>
          <w:sz w:val="16"/>
        </w:rPr>
        <w:t xml:space="preserve">2024 Proxy Statement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left"/>
              <w:rPr>
                <w:rFonts w:ascii="ARIAL" w:hAnsi="ARIAL"/>
                <w:color w:val="435363"/>
                <w:sz w:val="18"/>
              </w:rPr>
            </w:pPr>
            <w:r>
              <w:rPr>
                <w:rFonts w:ascii="ARIAL" w:hAnsi="ARIAL"/>
                <w:color w:val="435363"/>
                <w:sz w:val="18"/>
              </w:rPr>
              <w:t xml:space="preserve">performance-based equity component and will incentivize Mr. Isom to continue to build on the Company’s momentum and strong operating and financial performance for the next three years. Further, the equity-based component provides Mr. Isom an opportunity to increase his ownership of Company stock and further his alignment with stockholders.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3575B3"/>
              </w:rPr>
            </w:pPr>
            <w:r>
              <w:rPr>
                <w:color w:val="3575B3"/>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color w:val="435363"/>
                <w:sz w:val="18"/>
              </w:rPr>
            </w:pPr>
            <w:r>
              <w:rPr>
                <w:rFonts w:ascii="ARIAL" w:hAnsi="ARIAL"/>
                <w:color w:val="435363"/>
                <w:sz w:val="18"/>
              </w:rPr>
              <w:t xml:space="preserve">Requested and Mr. Isom agreed to enter into an agreement that included a covenant to not compete with the Company for 24 months following termination of employment for any reason, to further incentivize his commitment to the Company and ensure his retention. The non-compete restriction applies irrespective of whether Mr. Isom would be entitled to severance, adding new protections for the Company and its investors. Given Mr. Isom’s performance at the Company and his profile in the airline industry, the Compensation Committee and Mr. Isom considered that a meaningful and material commitment. </w:t>
            </w:r>
          </w:p>
        </w:tc>
      </w:tr>
    </w:tbl>
    <w:p>
      <w:pPr>
        <w:pStyle w:val="TextBody"/>
        <w:bidi w:val="0"/>
        <w:spacing w:before="240" w:after="0"/>
        <w:jc w:val="left"/>
        <w:rPr>
          <w:rFonts w:ascii="ARIAL" w:hAnsi="ARIAL"/>
          <w:color w:val="435363"/>
          <w:sz w:val="18"/>
        </w:rPr>
      </w:pPr>
      <w:r>
        <w:rPr>
          <w:rFonts w:ascii="ARIAL" w:hAnsi="ARIAL"/>
          <w:color w:val="435363"/>
          <w:sz w:val="18"/>
        </w:rPr>
        <w:t xml:space="preserve">The following table presents the components of Mr. Isom’s total compensation as reported in the Summary Compensation Table for 2023 consisting of: (i) his 2023 annual compensation, (ii) his 2022 STIP payout that was almost entirely attributed to 2022 but was paid in and reported as 2023 compensation, and (iii) the non-recurring incentives awarded to Mr. Isom in connection with his promotion to CEO in March 2022. </w:t>
      </w:r>
    </w:p>
    <w:p>
      <w:pPr>
        <w:pStyle w:val="TextBody"/>
        <w:bidi w:val="0"/>
        <w:spacing w:before="0" w:after="0"/>
        <w:jc w:val="left"/>
        <w:rPr/>
      </w:pPr>
      <w:r>
        <w:rPr/>
        <w:t> </w:t>
      </w:r>
    </w:p>
    <w:p>
      <w:pPr>
        <w:pStyle w:val="TextBody"/>
        <w:bidi w:val="0"/>
        <w:spacing w:before="0" w:after="0"/>
        <w:jc w:val="center"/>
        <w:rPr/>
      </w:pPr>
      <w:r>
        <w:rPr/>
        <w:drawing>
          <wp:inline distT="0" distB="0" distL="0" distR="0">
            <wp:extent cx="560705" cy="327660"/>
            <wp:effectExtent l="0" t="0" r="0" b="0"/>
            <wp:docPr id="215" name="Image2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Image209" descr=""/>
                    <pic:cNvPicPr>
                      <a:picLocks noChangeAspect="1" noChangeArrowheads="1"/>
                    </pic:cNvPicPr>
                  </pic:nvPicPr>
                  <pic:blipFill>
                    <a:blip r:embed="rId212"/>
                    <a:stretch>
                      <a:fillRect/>
                    </a:stretch>
                  </pic:blipFill>
                  <pic:spPr bwMode="auto">
                    <a:xfrm>
                      <a:off x="0" y="0"/>
                      <a:ext cx="560705" cy="327660"/>
                    </a:xfrm>
                    <a:prstGeom prst="rect">
                      <a:avLst/>
                    </a:prstGeom>
                  </pic:spPr>
                </pic:pic>
              </a:graphicData>
            </a:graphic>
          </wp:inline>
        </w:drawing>
      </w:r>
      <w:r>
        <w:rPr/>
        <w:t xml:space="preserve"> </w:t>
      </w:r>
    </w:p>
    <w:p>
      <w:pPr>
        <w:pStyle w:val="TextBody"/>
        <w:bidi w:val="0"/>
        <w:spacing w:before="240" w:after="0"/>
        <w:jc w:val="left"/>
        <w:rPr>
          <w:rFonts w:ascii="ARIAL" w:hAnsi="ARIAL"/>
          <w:b/>
          <w:color w:val="435363"/>
          <w:sz w:val="18"/>
        </w:rPr>
      </w:pPr>
      <w:r>
        <w:rPr>
          <w:rFonts w:ascii="ARIAL" w:hAnsi="ARIAL"/>
          <w:b/>
          <w:color w:val="435363"/>
          <w:sz w:val="18"/>
        </w:rPr>
        <w:t xml:space="preserve">Compensation Reported for Ms. Aiyar and Messrs. May and Raja </w:t>
      </w:r>
    </w:p>
    <w:p>
      <w:pPr>
        <w:pStyle w:val="TextBody"/>
        <w:bidi w:val="0"/>
        <w:spacing w:before="80" w:after="0"/>
        <w:jc w:val="left"/>
        <w:rPr>
          <w:rFonts w:ascii="ARIAL" w:hAnsi="ARIAL"/>
          <w:color w:val="435363"/>
          <w:sz w:val="18"/>
        </w:rPr>
      </w:pPr>
      <w:r>
        <w:rPr>
          <w:rFonts w:ascii="ARIAL" w:hAnsi="ARIAL"/>
          <w:color w:val="435363"/>
          <w:sz w:val="18"/>
        </w:rPr>
        <w:t xml:space="preserve">During the CARES restriction period: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3575B3"/>
              </w:rPr>
            </w:pPr>
            <w:r>
              <w:rPr>
                <w:color w:val="3575B3"/>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color w:val="435363"/>
                <w:sz w:val="18"/>
              </w:rPr>
            </w:pPr>
            <w:r>
              <w:rPr>
                <w:rFonts w:ascii="ARIAL" w:hAnsi="ARIAL"/>
                <w:color w:val="435363"/>
                <w:sz w:val="18"/>
              </w:rPr>
              <w:t xml:space="preserve">Mr. Raja was promoted to Senior Vice President and Chief Revenue Officer in June 2020 and to Executive Vice President and Chief Commercial Officer in April 2022.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3575B3"/>
              </w:rPr>
            </w:pPr>
            <w:r>
              <w:rPr>
                <w:color w:val="3575B3"/>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color w:val="435363"/>
                <w:sz w:val="18"/>
              </w:rPr>
            </w:pPr>
            <w:r>
              <w:rPr>
                <w:rFonts w:ascii="ARIAL" w:hAnsi="ARIAL"/>
                <w:color w:val="435363"/>
                <w:sz w:val="18"/>
              </w:rPr>
              <w:t xml:space="preserve">Mr. May was promoted to Senior Vice President of Finance and Investor Relations in February 2022 and to Executive Vice President and Chief Financial Officer in January 2023. </w:t>
            </w:r>
          </w:p>
        </w:tc>
      </w:tr>
    </w:tbl>
    <w:p>
      <w:pPr>
        <w:pStyle w:val="TextBody"/>
        <w:bidi w:val="0"/>
        <w:spacing w:before="0" w:after="0"/>
        <w:jc w:val="left"/>
        <w:rPr/>
      </w:pPr>
      <w:r>
        <w:rPr/>
        <w:t> </w:t>
      </w:r>
    </w:p>
    <w:tbl>
      <w:tblPr>
        <w:tblW w:w="7585" w:type="dxa"/>
        <w:jc w:val="left"/>
        <w:tblInd w:w="0" w:type="dxa"/>
        <w:tblLayout w:type="fixed"/>
        <w:tblCellMar>
          <w:top w:w="0" w:type="dxa"/>
          <w:left w:w="0" w:type="dxa"/>
          <w:bottom w:w="0" w:type="dxa"/>
          <w:right w:w="0" w:type="dxa"/>
        </w:tblCellMar>
      </w:tblPr>
      <w:tblGrid>
        <w:gridCol w:w="75"/>
        <w:gridCol w:w="110"/>
        <w:gridCol w:w="60"/>
        <w:gridCol w:w="73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3575B3"/>
              </w:rPr>
            </w:pPr>
            <w:r>
              <w:rPr>
                <w:color w:val="3575B3"/>
              </w:rPr>
              <w:t>•</w:t>
            </w:r>
          </w:p>
        </w:tc>
        <w:tc>
          <w:tcPr>
            <w:tcW w:w="60" w:type="dxa"/>
            <w:tcBorders/>
            <w:vAlign w:val="center"/>
          </w:tcPr>
          <w:p>
            <w:pPr>
              <w:pStyle w:val="TableContents"/>
              <w:bidi w:val="0"/>
              <w:spacing w:before="0" w:after="283"/>
              <w:jc w:val="left"/>
              <w:rPr/>
            </w:pPr>
            <w:r>
              <w:rPr/>
              <w:t> </w:t>
            </w:r>
          </w:p>
        </w:tc>
        <w:tc>
          <w:tcPr>
            <w:tcW w:w="7340" w:type="dxa"/>
            <w:tcBorders/>
            <w:vAlign w:val="center"/>
          </w:tcPr>
          <w:p>
            <w:pPr>
              <w:pStyle w:val="TableContents"/>
              <w:bidi w:val="0"/>
              <w:spacing w:before="0" w:after="0"/>
              <w:jc w:val="left"/>
              <w:rPr>
                <w:rFonts w:ascii="ARIAL" w:hAnsi="ARIAL"/>
                <w:color w:val="435363"/>
                <w:sz w:val="18"/>
              </w:rPr>
            </w:pPr>
            <w:r>
              <w:rPr>
                <w:rFonts w:ascii="ARIAL" w:hAnsi="ARIAL"/>
                <w:color w:val="435363"/>
                <w:sz w:val="18"/>
              </w:rPr>
              <w:t xml:space="preserve">Ms. Aiyar was promoted to Executive Vice President and Chief Legal Officer in April 2022. </w:t>
            </w:r>
          </w:p>
        </w:tc>
      </w:tr>
    </w:tbl>
    <w:p>
      <w:pPr>
        <w:pStyle w:val="TextBody"/>
        <w:bidi w:val="0"/>
        <w:spacing w:before="120" w:after="0"/>
        <w:jc w:val="left"/>
        <w:rPr>
          <w:rFonts w:ascii="ARIAL" w:hAnsi="ARIAL"/>
          <w:color w:val="435363"/>
          <w:sz w:val="18"/>
        </w:rPr>
      </w:pPr>
      <w:r>
        <w:rPr>
          <w:rFonts w:ascii="ARIAL" w:hAnsi="ARIAL"/>
          <w:color w:val="435363"/>
          <w:sz w:val="18"/>
        </w:rPr>
        <w:t xml:space="preserve">These executives had been identified as key members of our next generation leadership team and each of these promotions was an important element of the Company’s comprehensive senior leadership succession plan. However, we were unable to provide immediate compensation increases or equity awards in connection with their promotions, despite each executive’s total compensation being significantly below their predecessors at American and their peers at Delta and United. </w:t>
      </w:r>
    </w:p>
    <w:p>
      <w:pPr>
        <w:pStyle w:val="TextBody"/>
        <w:bidi w:val="0"/>
        <w:spacing w:before="0" w:after="0"/>
        <w:jc w:val="left"/>
        <w:rPr/>
      </w:pPr>
      <w:r>
        <w:rPr/>
        <w:t> </w:t>
      </w:r>
    </w:p>
    <w:tbl>
      <w:tblPr>
        <w:tblW w:w="136" w:type="dxa"/>
        <w:jc w:val="left"/>
        <w:tblInd w:w="0" w:type="dxa"/>
        <w:tblLayout w:type="fixed"/>
        <w:tblCellMar>
          <w:top w:w="0" w:type="dxa"/>
          <w:left w:w="0" w:type="dxa"/>
          <w:bottom w:w="0" w:type="dxa"/>
          <w:right w:w="0" w:type="dxa"/>
        </w:tblCellMar>
      </w:tblPr>
      <w:tblGrid>
        <w:gridCol w:w="38"/>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tbl>
      <w:tblPr>
        <w:tblW w:w="1306" w:type="dxa"/>
        <w:jc w:val="left"/>
        <w:tblInd w:w="0" w:type="dxa"/>
        <w:tblLayout w:type="fixed"/>
        <w:tblCellMar>
          <w:top w:w="0" w:type="dxa"/>
          <w:left w:w="0" w:type="dxa"/>
          <w:bottom w:w="0" w:type="dxa"/>
          <w:right w:w="0" w:type="dxa"/>
        </w:tblCellMar>
      </w:tblPr>
      <w:tblGrid>
        <w:gridCol w:w="245"/>
        <w:gridCol w:w="60"/>
        <w:gridCol w:w="1001"/>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b/>
                <w:color w:val="435363"/>
                <w:sz w:val="18"/>
              </w:rPr>
            </w:pPr>
            <w:r>
              <w:rPr>
                <w:rFonts w:ascii="ARIAL" w:hAnsi="ARIAL"/>
                <w:b/>
                <w:color w:val="435363"/>
                <w:sz w:val="18"/>
              </w:rPr>
              <w:t>56</w:t>
            </w:r>
          </w:p>
        </w:tc>
        <w:tc>
          <w:tcPr>
            <w:tcW w:w="60" w:type="dxa"/>
            <w:tcBorders/>
            <w:vAlign w:val="center"/>
          </w:tcPr>
          <w:p>
            <w:pPr>
              <w:pStyle w:val="TableContents"/>
              <w:bidi w:val="0"/>
              <w:spacing w:before="0" w:after="283"/>
              <w:jc w:val="left"/>
              <w:rPr/>
            </w:pPr>
            <w:r>
              <w:rPr/>
              <w:t> </w:t>
            </w:r>
          </w:p>
        </w:tc>
        <w:tc>
          <w:tcPr>
            <w:tcW w:w="1001" w:type="dxa"/>
            <w:tcBorders/>
            <w:vAlign w:val="center"/>
          </w:tcPr>
          <w:p>
            <w:pPr>
              <w:pStyle w:val="TableContents"/>
              <w:bidi w:val="0"/>
              <w:spacing w:before="0" w:after="283"/>
              <w:jc w:val="left"/>
              <w:rPr/>
            </w:pPr>
            <w:r>
              <w:rPr/>
              <w:drawing>
                <wp:inline distT="0" distB="0" distL="0" distR="0">
                  <wp:extent cx="588010" cy="19050"/>
                  <wp:effectExtent l="0" t="0" r="0" b="0"/>
                  <wp:docPr id="216" name="Image2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Image210" descr=""/>
                          <pic:cNvPicPr>
                            <a:picLocks noChangeAspect="1" noChangeArrowheads="1"/>
                          </pic:cNvPicPr>
                        </pic:nvPicPr>
                        <pic:blipFill>
                          <a:blip r:embed="rId213"/>
                          <a:stretch>
                            <a:fillRect/>
                          </a:stretch>
                        </pic:blipFill>
                        <pic:spPr bwMode="auto">
                          <a:xfrm>
                            <a:off x="0" y="0"/>
                            <a:ext cx="588010" cy="19050"/>
                          </a:xfrm>
                          <a:prstGeom prst="rect">
                            <a:avLst/>
                          </a:prstGeom>
                        </pic:spPr>
                      </pic:pic>
                    </a:graphicData>
                  </a:graphic>
                </wp:inline>
              </w:drawing>
            </w:r>
            <w:r>
              <w:rPr/>
              <w:t xml:space="preserve"> </w:t>
            </w:r>
          </w:p>
        </w:tc>
      </w:tr>
    </w:tbl>
    <w:p>
      <w:pPr>
        <w:pStyle w:val="TextBody"/>
        <w:bidi w:val="0"/>
        <w:spacing w:before="0" w:after="0"/>
        <w:jc w:val="center"/>
        <w:rPr>
          <w:rFonts w:ascii="ARIAL" w:hAnsi="ARIAL"/>
          <w:color w:val="435363"/>
          <w:sz w:val="16"/>
        </w:rPr>
      </w:pPr>
      <w:r>
        <w:rPr>
          <w:rFonts w:ascii="ARIAL" w:hAnsi="ARIAL"/>
          <w:color w:val="435363"/>
          <w:sz w:val="16"/>
        </w:rPr>
        <w:t xml:space="preserve">2024 Proxy Statement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left"/>
        <w:rPr>
          <w:rFonts w:ascii="ARIAL" w:hAnsi="ARIAL"/>
          <w:color w:val="435363"/>
          <w:sz w:val="18"/>
        </w:rPr>
      </w:pPr>
      <w:r>
        <w:rPr>
          <w:rFonts w:ascii="ARIAL" w:hAnsi="ARIAL"/>
          <w:color w:val="435363"/>
          <w:sz w:val="18"/>
        </w:rPr>
        <w:t xml:space="preserve">At the time of those promotions, in recognition of the acute retention challenge and the need for each executive to be compensated fairly and appropriately for their new responsibilities, we granted retention awards to Ms. Aiyar and Messrs. May and Raja. Those awards reflected amounts customarily established by the Company for similar promotions and were payable in April 2023 subject to each executive’s continued employment through that date. The amounts paid under those retention awards were consistent with the CARES Act and related legislation limitations and our compensation philosophy. The payments to Ms. Aiyar and Messrs. May and Raja were $1.2 million, $2.4 million and $4.5 million, respectively. </w:t>
      </w:r>
    </w:p>
    <w:p>
      <w:pPr>
        <w:pStyle w:val="TextBody"/>
        <w:bidi w:val="0"/>
        <w:spacing w:before="240" w:after="0"/>
        <w:jc w:val="left"/>
        <w:rPr>
          <w:rFonts w:ascii="ARIAL" w:hAnsi="ARIAL"/>
          <w:b/>
          <w:color w:val="3575B3"/>
          <w:sz w:val="24"/>
        </w:rPr>
      </w:pPr>
      <w:bookmarkStart w:id="74" w:name="toc636721_73a"/>
      <w:bookmarkEnd w:id="74"/>
      <w:r>
        <w:rPr>
          <w:rFonts w:ascii="ARIAL" w:hAnsi="ARIAL"/>
          <w:b/>
          <w:color w:val="3575B3"/>
          <w:sz w:val="24"/>
        </w:rPr>
        <w:t xml:space="preserve">Stockholder Engagement on Executive Compensation </w:t>
      </w:r>
    </w:p>
    <w:p>
      <w:pPr>
        <w:pStyle w:val="TextBody"/>
        <w:bidi w:val="0"/>
        <w:spacing w:before="80" w:after="0"/>
        <w:jc w:val="left"/>
        <w:rPr>
          <w:rFonts w:ascii="ARIAL" w:hAnsi="ARIAL"/>
          <w:color w:val="435363"/>
          <w:sz w:val="18"/>
        </w:rPr>
      </w:pPr>
      <w:r>
        <w:rPr>
          <w:rFonts w:ascii="ARIAL" w:hAnsi="ARIAL"/>
          <w:color w:val="435363"/>
          <w:sz w:val="18"/>
        </w:rPr>
        <w:t xml:space="preserve">As more fully described under “Information About the Board of Directors and Corporate Governance—Stockholder Engagement” starting on page 37, in 2023, we contacted stockholders representing approximately 40% of our outstanding shares, and held discussions with investors representing nearly 20% of our outstanding shares. We also held engagement sessions with leading proxy advisory firms. Greg Smith, our Independent Chairman, and Denise O’Leary, our Compensation Committee Chair, participated in select engagements. </w:t>
      </w:r>
    </w:p>
    <w:p>
      <w:pPr>
        <w:pStyle w:val="TextBody"/>
        <w:bidi w:val="0"/>
        <w:spacing w:before="120" w:after="0"/>
        <w:jc w:val="left"/>
        <w:rPr>
          <w:rFonts w:ascii="ARIAL" w:hAnsi="ARIAL"/>
          <w:color w:val="435363"/>
          <w:sz w:val="18"/>
        </w:rPr>
      </w:pPr>
      <w:r>
        <w:rPr>
          <w:rFonts w:ascii="ARIAL" w:hAnsi="ARIAL"/>
          <w:color w:val="435363"/>
          <w:sz w:val="18"/>
        </w:rPr>
        <w:t xml:space="preserve">We discussed our executive compensation program in all off-season engagements. We engaged in productive dialogue with investors who wanted to better understand our CEO compensation program, and in particular, the context for the non-recurring compensation that we awarded to Mr. Isom in 2023 and its relationship to the timing of his appointment as CEO in March 2022. We highlighted that our CEO’s compensation level had been considerably below-market as compared to his peers at Delta and United during the COVID-19 pandemic and the acute retention challenges we faced during that period. </w:t>
      </w:r>
    </w:p>
    <w:p>
      <w:pPr>
        <w:pStyle w:val="TextBody"/>
        <w:bidi w:val="0"/>
        <w:spacing w:before="120" w:after="0"/>
        <w:jc w:val="left"/>
        <w:rPr>
          <w:rFonts w:ascii="ARIAL" w:hAnsi="ARIAL"/>
          <w:color w:val="435363"/>
          <w:sz w:val="18"/>
        </w:rPr>
      </w:pPr>
      <w:r>
        <w:rPr>
          <w:rFonts w:ascii="ARIAL" w:hAnsi="ARIAL"/>
          <w:color w:val="435363"/>
          <w:sz w:val="18"/>
        </w:rPr>
        <w:t xml:space="preserve">Stockholders expressed no major concerns with respect to the Committee’s determination of Mr. Isom’s go-forward target annual compensation quantum and program structure. A few stockholders inquired about how we expect to evolve the measures in our STI and LTI programs as we continue to make progress on our strategic priorities and debt reduction goals. </w:t>
      </w:r>
    </w:p>
    <w:p>
      <w:pPr>
        <w:pStyle w:val="TextBody"/>
        <w:bidi w:val="0"/>
        <w:spacing w:before="120" w:after="0"/>
        <w:jc w:val="left"/>
        <w:rPr>
          <w:rFonts w:ascii="ARIAL" w:hAnsi="ARIAL"/>
          <w:color w:val="435363"/>
          <w:sz w:val="18"/>
        </w:rPr>
      </w:pPr>
      <w:r>
        <w:rPr>
          <w:rFonts w:ascii="ARIAL" w:hAnsi="ARIAL"/>
          <w:color w:val="435363"/>
          <w:sz w:val="18"/>
        </w:rPr>
        <w:t xml:space="preserve">Stockholders acknowledged the unique circumstances facing American and its Board of Directors in executing a long-term CEO and senior management succession plan during the COVID-19 pandemic and against the backdrop of the retention challenges imposed by the CARES Act legislation restrictions. They also acknowledged that the context of Mr. Isom’s promotion to CEO during this unique time period would serve as an important part of their analysis. Stockholders understood the Board’s concern that Mr. Isom had served as CEO from March 2022 until September 2023 without an increase in compensation. They also understood the Committee’s determination to structure Mr. Isom’s compensation largely as time- and performance-vested equity awards to increase his incentive awards and further his alignment with stockholders. They also recognized the value in Mr. Isom’s agreement to a 24-month non-competition and non-solicitation period following departure from American, regardless of whether he is entitled to severance. </w:t>
      </w:r>
    </w:p>
    <w:p>
      <w:pPr>
        <w:pStyle w:val="TextBody"/>
        <w:bidi w:val="0"/>
        <w:spacing w:before="240" w:after="0"/>
        <w:jc w:val="left"/>
        <w:rPr>
          <w:rFonts w:ascii="ARIAL" w:hAnsi="ARIAL"/>
          <w:color w:val="435363"/>
          <w:sz w:val="18"/>
        </w:rPr>
      </w:pPr>
      <w:r>
        <w:rPr>
          <w:rFonts w:ascii="ARIAL" w:hAnsi="ARIAL"/>
          <w:color w:val="435363"/>
          <w:sz w:val="18"/>
        </w:rPr>
        <w:t xml:space="preserve">Lastly, stockholders encouraged us to provide detailed, transparent disclosure regarding the considerations in establishing the quantum, mix and performance conditions of Mr. Isom’s non-recurring award, which we have provided in this proxy statement. Please see “–Non-Recurring Compensation Elements Reported in 2023” on page 54. </w:t>
      </w:r>
    </w:p>
    <w:p>
      <w:pPr>
        <w:pStyle w:val="TextBody"/>
        <w:bidi w:val="0"/>
        <w:spacing w:before="240" w:after="0"/>
        <w:jc w:val="left"/>
        <w:rPr>
          <w:rFonts w:ascii="ARIAL" w:hAnsi="ARIAL"/>
          <w:b/>
          <w:color w:val="3575B3"/>
          <w:sz w:val="24"/>
        </w:rPr>
      </w:pPr>
      <w:bookmarkStart w:id="75" w:name="toc636721_73b"/>
      <w:bookmarkEnd w:id="75"/>
      <w:r>
        <w:rPr>
          <w:rFonts w:ascii="ARIAL" w:hAnsi="ARIAL"/>
          <w:b/>
          <w:color w:val="3575B3"/>
          <w:sz w:val="24"/>
        </w:rPr>
        <w:t xml:space="preserve">Severance Benefits and Post Termination Restrictive Covenants </w:t>
      </w:r>
    </w:p>
    <w:p>
      <w:pPr>
        <w:pStyle w:val="TextBody"/>
        <w:bidi w:val="0"/>
        <w:spacing w:before="80" w:after="0"/>
        <w:jc w:val="left"/>
        <w:rPr>
          <w:rFonts w:ascii="ARIAL" w:hAnsi="ARIAL"/>
          <w:color w:val="435363"/>
          <w:sz w:val="18"/>
        </w:rPr>
      </w:pPr>
      <w:r>
        <w:rPr>
          <w:rFonts w:ascii="ARIAL" w:hAnsi="ARIAL"/>
          <w:color w:val="435363"/>
          <w:sz w:val="18"/>
        </w:rPr>
        <w:t xml:space="preserve">Change in control and severance benefits are a customary component of executive compensation, which are generally used to reinforce and encourage executives’ continued attention and dedication to their assigned duties without the distraction arising from the possibility of a change in control. Beginning in 2023, following consultation with its independent compensation consultant and in line with market practices, the Compensation Committee approved entering into severance agreements with our executive officers that are triggered on certain involuntary terminations of their employment. These agreements were only entered into with those executives who also agreed to post-termination restrictive covenants to protect the Company and its investors. </w:t>
      </w:r>
    </w:p>
    <w:p>
      <w:pPr>
        <w:pStyle w:val="TextBody"/>
        <w:bidi w:val="0"/>
        <w:spacing w:before="120" w:after="0"/>
        <w:jc w:val="left"/>
        <w:rPr>
          <w:rFonts w:ascii="ARIAL" w:hAnsi="ARIAL"/>
          <w:color w:val="435363"/>
          <w:sz w:val="18"/>
        </w:rPr>
      </w:pPr>
      <w:r>
        <w:rPr>
          <w:rFonts w:ascii="ARIAL" w:hAnsi="ARIAL"/>
          <w:color w:val="435363"/>
          <w:sz w:val="18"/>
        </w:rPr>
        <w:t xml:space="preserve">Messrs. Isom, Johnson and May and Ms. Aiyar have agreed to these post-employment restrictive covenants, including non-competition for a period of 24 months in the case of Mr. Isom and 18 months in the case of the other executives, and non-solicitation for a period of 24 months following the date the executive terminates employment with the Company. These restrictive covenants are in place irrespective of whether these executives receive severance in connection with their termination of employment. </w:t>
      </w:r>
    </w:p>
    <w:p>
      <w:pPr>
        <w:pStyle w:val="TextBody"/>
        <w:bidi w:val="0"/>
        <w:spacing w:before="120" w:after="0"/>
        <w:jc w:val="left"/>
        <w:rPr>
          <w:rFonts w:ascii="ARIAL" w:hAnsi="ARIAL"/>
          <w:color w:val="435363"/>
          <w:sz w:val="18"/>
        </w:rPr>
      </w:pPr>
      <w:r>
        <w:rPr>
          <w:rFonts w:ascii="ARIAL" w:hAnsi="ARIAL"/>
          <w:color w:val="435363"/>
          <w:sz w:val="18"/>
        </w:rPr>
        <w:t xml:space="preserve">Mr. Isom’s severance agreement provides that in the event his employment is terminated by the Company without “cause” or he resigns for “good reason” (each as defined in the severance agreements, and collectively, an “Involuntary </w:t>
      </w:r>
    </w:p>
    <w:p>
      <w:pPr>
        <w:pStyle w:val="TextBody"/>
        <w:bidi w:val="0"/>
        <w:spacing w:before="0" w:after="0"/>
        <w:jc w:val="left"/>
        <w:rPr/>
      </w:pPr>
      <w:r>
        <w:rPr/>
        <w:t> </w:t>
      </w:r>
    </w:p>
    <w:tbl>
      <w:tblPr>
        <w:tblW w:w="1306" w:type="dxa"/>
        <w:jc w:val="left"/>
        <w:tblInd w:w="0" w:type="dxa"/>
        <w:tblLayout w:type="fixed"/>
        <w:tblCellMar>
          <w:top w:w="0" w:type="dxa"/>
          <w:left w:w="0" w:type="dxa"/>
          <w:bottom w:w="0" w:type="dxa"/>
          <w:right w:w="0" w:type="dxa"/>
        </w:tblCellMar>
      </w:tblPr>
      <w:tblGrid>
        <w:gridCol w:w="1001"/>
        <w:gridCol w:w="60"/>
        <w:gridCol w:w="245"/>
      </w:tblGrid>
      <w:tr>
        <w:trPr/>
        <w:tc>
          <w:tcPr>
            <w:tcW w:w="10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1001" w:type="dxa"/>
            <w:tcBorders/>
            <w:vAlign w:val="center"/>
          </w:tcPr>
          <w:p>
            <w:pPr>
              <w:pStyle w:val="TableContents"/>
              <w:bidi w:val="0"/>
              <w:spacing w:before="0" w:after="0"/>
              <w:jc w:val="left"/>
              <w:rPr/>
            </w:pPr>
            <w:r>
              <w:rPr/>
              <w:t> </w:t>
            </w:r>
          </w:p>
          <w:p>
            <w:pPr>
              <w:pStyle w:val="TableContents"/>
              <w:bidi w:val="0"/>
              <w:spacing w:before="0" w:after="20"/>
              <w:jc w:val="right"/>
              <w:rPr/>
            </w:pPr>
            <w:r>
              <w:rPr/>
              <w:drawing>
                <wp:inline distT="0" distB="0" distL="0" distR="0">
                  <wp:extent cx="588010" cy="19050"/>
                  <wp:effectExtent l="0" t="0" r="0" b="0"/>
                  <wp:docPr id="217" name="Image2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Image211" descr=""/>
                          <pic:cNvPicPr>
                            <a:picLocks noChangeAspect="1" noChangeArrowheads="1"/>
                          </pic:cNvPicPr>
                        </pic:nvPicPr>
                        <pic:blipFill>
                          <a:blip r:embed="rId214"/>
                          <a:stretch>
                            <a:fillRect/>
                          </a:stretch>
                        </pic:blipFill>
                        <pic:spPr bwMode="auto">
                          <a:xfrm>
                            <a:off x="0" y="0"/>
                            <a:ext cx="588010" cy="1905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jc w:val="left"/>
              <w:rPr/>
            </w:pPr>
            <w:r>
              <w:rPr/>
              <w:t> </w:t>
            </w:r>
          </w:p>
          <w:p>
            <w:pPr>
              <w:pStyle w:val="TableContents"/>
              <w:bidi w:val="0"/>
              <w:spacing w:before="0" w:after="20"/>
              <w:jc w:val="right"/>
              <w:rPr>
                <w:rFonts w:ascii="ARIAL" w:hAnsi="ARIAL"/>
                <w:b/>
                <w:color w:val="435363"/>
                <w:sz w:val="18"/>
              </w:rPr>
            </w:pPr>
            <w:r>
              <w:rPr>
                <w:rFonts w:ascii="ARIAL" w:hAnsi="ARIAL"/>
                <w:b/>
                <w:color w:val="435363"/>
                <w:sz w:val="18"/>
              </w:rPr>
              <w:t>57</w:t>
            </w:r>
          </w:p>
        </w:tc>
      </w:tr>
    </w:tbl>
    <w:tbl>
      <w:tblPr>
        <w:tblW w:w="136" w:type="dxa"/>
        <w:jc w:val="left"/>
        <w:tblInd w:w="0" w:type="dxa"/>
        <w:tblLayout w:type="fixed"/>
        <w:tblCellMar>
          <w:top w:w="0" w:type="dxa"/>
          <w:left w:w="0" w:type="dxa"/>
          <w:bottom w:w="0" w:type="dxa"/>
          <w:right w:w="0" w:type="dxa"/>
        </w:tblCellMar>
      </w:tblPr>
      <w:tblGrid>
        <w:gridCol w:w="38"/>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rFonts w:ascii="ARIAL" w:hAnsi="ARIAL"/>
          <w:color w:val="435363"/>
          <w:sz w:val="16"/>
        </w:rPr>
      </w:pPr>
      <w:r>
        <w:rPr>
          <w:rFonts w:ascii="ARIAL" w:hAnsi="ARIAL"/>
          <w:color w:val="435363"/>
          <w:sz w:val="16"/>
        </w:rPr>
        <w:t xml:space="preserve">2024 Proxy Statement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left"/>
        <w:rPr>
          <w:rFonts w:ascii="ARIAL" w:hAnsi="ARIAL"/>
          <w:color w:val="435363"/>
          <w:sz w:val="18"/>
        </w:rPr>
      </w:pPr>
      <w:r>
        <w:rPr>
          <w:rFonts w:ascii="ARIAL" w:hAnsi="ARIAL"/>
          <w:color w:val="435363"/>
          <w:sz w:val="18"/>
        </w:rPr>
        <w:t xml:space="preserve">Termination”), he will be entitled to: (i) a cash severance payment equal to 24 months of his base salary plus two times his annual target cash incentive (payable in substantially equal installments over 24 months), (ii) a payment equal to 24 months’ COBRA premiums and (iii) continued vesting of outstanding equity awards for 24 months following the termination date, except as set forth in Mr. Isom’s grant agreements described below. In addition, Messrs. Johnson and May and Ms. Aiyar have entered into severance agreements that provide that in the event of an Involuntary Termination, the executive will be entitled to: (i) a cash severance payment equal to 18 months of the executive’s base salary plus 1.5 times the executive’s annual target cash incentive (payable in substantially equal installments over 18 months), (ii) a payment equal to 18 months’ COBRA premiums and (iii) continued vesting of outstanding equity awards for 18 months following the termination date, except, in the case of Mr. Johnson, which is subject to acceleration as set forth in his grant agreements described below. The agreements also provide for travel privileges for the executive and eligible family members, pursuant to the terms of the Company’s travel policy for officers during the 18-month period following the termination date. If the executive has become eligible for retiree travel, the executive will continue to be eligible to receive retiree travel privileges in accordance with the terms of our retiree travel policy. Messrs. Isom, Johnson, and May previously vested into lifetime travel benefits. Each severance agreement also provides for acceleration of equity awards in the event of an Involuntary Termination within the 24 month period following a change in control, with equity awards subject to performance-vesting conditions vesting at the greater of target or the expected attainment level based on performance as of the termination date. The severance agreements require entering into an effective release of claims. </w:t>
      </w:r>
    </w:p>
    <w:p>
      <w:pPr>
        <w:pStyle w:val="TextBody"/>
        <w:bidi w:val="0"/>
        <w:spacing w:before="120" w:after="0"/>
        <w:jc w:val="left"/>
        <w:rPr>
          <w:rFonts w:ascii="ARIAL" w:hAnsi="ARIAL"/>
          <w:color w:val="435363"/>
          <w:sz w:val="18"/>
        </w:rPr>
      </w:pPr>
      <w:r>
        <w:rPr>
          <w:rFonts w:ascii="ARIAL" w:hAnsi="ARIAL"/>
          <w:color w:val="435363"/>
          <w:sz w:val="18"/>
        </w:rPr>
        <w:t xml:space="preserve">Pursuant to the grant agreements under our equity incentive plans, our employees, including our named executive officers, are entitled to full acceleration of their RSUs in the event of (i) a termination due to death or “disability” or (ii) a “change in control” (each, as defined in the applicable plan and award agreements). In addition, subject to compliance with the post-employment restrictive covenants and delivery of an effective release of claims, because Mr. Johnson is retirement eligible (age of 55 and has ten or more years of service), under his grant agreements the vesting of each time-vesting RSU award granted to Mr. Johnson will accelerate in full in the event of his separation from service from the Company (other than a termination by the Company for “cause”), with performance-vesting RSUs remaining outstanding and eligible to vest based on actual performance through the end of the performance period. Subject to compliance with the post-employment restrictive covenants and delivery of an effective release of claims, Mr. Isom’s grant agreements provide that RSUs granted to Mr. Isom will remain outstanding and will continue to vest upon termination (not including termination by the Company for “cause”), provided that equity awards granted within 12 months prior to the termination will only remain eligible to vest on a pro-rated basis and performance-vesting RSUs remain subject to the performance conditions. </w:t>
      </w:r>
    </w:p>
    <w:p>
      <w:pPr>
        <w:pStyle w:val="TextBody"/>
        <w:bidi w:val="0"/>
        <w:spacing w:before="120" w:after="0"/>
        <w:jc w:val="left"/>
        <w:rPr>
          <w:rFonts w:ascii="ARIAL" w:hAnsi="ARIAL"/>
          <w:color w:val="435363"/>
          <w:sz w:val="18"/>
        </w:rPr>
      </w:pPr>
      <w:r>
        <w:rPr>
          <w:rFonts w:ascii="ARIAL" w:hAnsi="ARIAL"/>
          <w:color w:val="435363"/>
          <w:sz w:val="18"/>
        </w:rPr>
        <w:t xml:space="preserve">Under the STIP, if an employee separates from service with us and our affiliates while actively employed due to death or disability prior to the payment of the award, but is otherwise eligible for the award, the employee will be treated as having been actively employed on the date of payment of the award. </w:t>
      </w:r>
    </w:p>
    <w:p>
      <w:pPr>
        <w:pStyle w:val="TextBody"/>
        <w:bidi w:val="0"/>
        <w:spacing w:before="120" w:after="0"/>
        <w:jc w:val="left"/>
        <w:rPr>
          <w:rFonts w:ascii="ARIAL" w:hAnsi="ARIAL"/>
          <w:color w:val="435363"/>
          <w:sz w:val="18"/>
        </w:rPr>
      </w:pPr>
      <w:r>
        <w:rPr>
          <w:rFonts w:ascii="ARIAL" w:hAnsi="ARIAL"/>
          <w:color w:val="435363"/>
          <w:sz w:val="18"/>
        </w:rPr>
        <w:t xml:space="preserve">Information on the estimated payments and benefits that our named executive officers would have been eligible to receive in the event of a termination or change in control as of December 31, 2023 pursuant to their equity awards, the STIP and other arrangements are set forth in “Potential Payments Upon Termination or Change in Control” on page 69. </w:t>
      </w:r>
    </w:p>
    <w:p>
      <w:pPr>
        <w:pStyle w:val="TextBody"/>
        <w:bidi w:val="0"/>
        <w:spacing w:before="240" w:after="0"/>
        <w:jc w:val="left"/>
        <w:rPr>
          <w:rFonts w:ascii="ARIAL" w:hAnsi="ARIAL"/>
          <w:b/>
          <w:color w:val="3575B3"/>
          <w:sz w:val="24"/>
        </w:rPr>
      </w:pPr>
      <w:bookmarkStart w:id="76" w:name="toc636721_74"/>
      <w:bookmarkEnd w:id="76"/>
      <w:r>
        <w:rPr>
          <w:rFonts w:ascii="ARIAL" w:hAnsi="ARIAL"/>
          <w:b/>
          <w:color w:val="3575B3"/>
          <w:sz w:val="24"/>
        </w:rPr>
        <w:t xml:space="preserve">Other Benefits and Perquisites </w:t>
      </w:r>
    </w:p>
    <w:p>
      <w:pPr>
        <w:pStyle w:val="TextBody"/>
        <w:bidi w:val="0"/>
        <w:spacing w:before="80" w:after="0"/>
        <w:jc w:val="left"/>
        <w:rPr>
          <w:rFonts w:ascii="ARIAL" w:hAnsi="ARIAL"/>
          <w:color w:val="435363"/>
          <w:sz w:val="18"/>
        </w:rPr>
      </w:pPr>
      <w:r>
        <w:rPr>
          <w:rFonts w:ascii="ARIAL" w:hAnsi="ARIAL"/>
          <w:color w:val="435363"/>
          <w:sz w:val="18"/>
        </w:rPr>
        <w:t xml:space="preserve">We maintain broad-based employee benefit plans in which all employees, including the named executive officers, participate, such as group life and health insurance plans and a 401(k) plan. These benefits are provided as part of the basic conditions of employment that we offer to other U.S.-based team members. </w:t>
      </w:r>
    </w:p>
    <w:p>
      <w:pPr>
        <w:pStyle w:val="TextBody"/>
        <w:bidi w:val="0"/>
        <w:spacing w:before="240" w:after="0"/>
        <w:jc w:val="left"/>
        <w:rPr>
          <w:rFonts w:ascii="ARIAL" w:hAnsi="ARIAL"/>
          <w:b/>
          <w:color w:val="435363"/>
          <w:sz w:val="18"/>
        </w:rPr>
      </w:pPr>
      <w:r>
        <w:rPr>
          <w:rFonts w:ascii="ARIAL" w:hAnsi="ARIAL"/>
          <w:b/>
          <w:color w:val="435363"/>
          <w:sz w:val="18"/>
        </w:rPr>
        <w:t xml:space="preserve">Other Benefits </w:t>
      </w:r>
    </w:p>
    <w:p>
      <w:pPr>
        <w:pStyle w:val="TextBody"/>
        <w:bidi w:val="0"/>
        <w:spacing w:before="80" w:after="0"/>
        <w:jc w:val="left"/>
        <w:rPr>
          <w:rFonts w:ascii="ARIAL" w:hAnsi="ARIAL"/>
          <w:color w:val="435363"/>
          <w:sz w:val="18"/>
        </w:rPr>
      </w:pPr>
      <w:r>
        <w:rPr>
          <w:rFonts w:ascii="ARIAL" w:hAnsi="ARIAL"/>
          <w:color w:val="435363"/>
          <w:sz w:val="18"/>
        </w:rPr>
        <w:t xml:space="preserve">We continue to provide certain benefits to our named executive officers that are common in the airline industry. The incremental cost to us of providing these benefits is not material. Following standard airline industry practice, we provide certain flight privileges to our employees. Free flights on our airline are available to all employees, and “positive space” flight privileges are provided to our senior executives, including the named executive officers. We believe that providing such flight privileges is consistent with airline industry practice and that competitive flight privileges are needed for the recruitment and retention of the most senior employees. By providing positive space flight privileges to our executives, we are able to offer a unique and highly-valued benefit at a low cost. This benefit also encourages executives to travel on the airline frequently, and while doing so, meet and listen to employees, solicit feedback from employees and customers, </w:t>
      </w:r>
    </w:p>
    <w:p>
      <w:pPr>
        <w:pStyle w:val="TextBody"/>
        <w:bidi w:val="0"/>
        <w:spacing w:before="0" w:after="0"/>
        <w:jc w:val="left"/>
        <w:rPr/>
      </w:pPr>
      <w:r>
        <w:rPr/>
        <w:t> </w:t>
      </w:r>
    </w:p>
    <w:tbl>
      <w:tblPr>
        <w:tblW w:w="136" w:type="dxa"/>
        <w:jc w:val="left"/>
        <w:tblInd w:w="0" w:type="dxa"/>
        <w:tblLayout w:type="fixed"/>
        <w:tblCellMar>
          <w:top w:w="0" w:type="dxa"/>
          <w:left w:w="0" w:type="dxa"/>
          <w:bottom w:w="0" w:type="dxa"/>
          <w:right w:w="0" w:type="dxa"/>
        </w:tblCellMar>
      </w:tblPr>
      <w:tblGrid>
        <w:gridCol w:w="38"/>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tbl>
      <w:tblPr>
        <w:tblW w:w="1306" w:type="dxa"/>
        <w:jc w:val="left"/>
        <w:tblInd w:w="0" w:type="dxa"/>
        <w:tblLayout w:type="fixed"/>
        <w:tblCellMar>
          <w:top w:w="0" w:type="dxa"/>
          <w:left w:w="0" w:type="dxa"/>
          <w:bottom w:w="0" w:type="dxa"/>
          <w:right w:w="0" w:type="dxa"/>
        </w:tblCellMar>
      </w:tblPr>
      <w:tblGrid>
        <w:gridCol w:w="245"/>
        <w:gridCol w:w="60"/>
        <w:gridCol w:w="1001"/>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b/>
                <w:color w:val="435363"/>
                <w:sz w:val="18"/>
              </w:rPr>
            </w:pPr>
            <w:r>
              <w:rPr>
                <w:rFonts w:ascii="ARIAL" w:hAnsi="ARIAL"/>
                <w:b/>
                <w:color w:val="435363"/>
                <w:sz w:val="18"/>
              </w:rPr>
              <w:t>58</w:t>
            </w:r>
          </w:p>
        </w:tc>
        <w:tc>
          <w:tcPr>
            <w:tcW w:w="60" w:type="dxa"/>
            <w:tcBorders/>
            <w:vAlign w:val="center"/>
          </w:tcPr>
          <w:p>
            <w:pPr>
              <w:pStyle w:val="TableContents"/>
              <w:bidi w:val="0"/>
              <w:spacing w:before="0" w:after="283"/>
              <w:jc w:val="left"/>
              <w:rPr/>
            </w:pPr>
            <w:r>
              <w:rPr/>
              <w:t> </w:t>
            </w:r>
          </w:p>
        </w:tc>
        <w:tc>
          <w:tcPr>
            <w:tcW w:w="1001" w:type="dxa"/>
            <w:tcBorders/>
            <w:vAlign w:val="center"/>
          </w:tcPr>
          <w:p>
            <w:pPr>
              <w:pStyle w:val="TableContents"/>
              <w:bidi w:val="0"/>
              <w:spacing w:before="0" w:after="283"/>
              <w:jc w:val="left"/>
              <w:rPr/>
            </w:pPr>
            <w:r>
              <w:rPr/>
              <w:drawing>
                <wp:inline distT="0" distB="0" distL="0" distR="0">
                  <wp:extent cx="588010" cy="19050"/>
                  <wp:effectExtent l="0" t="0" r="0" b="0"/>
                  <wp:docPr id="218" name="Image2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Image212" descr=""/>
                          <pic:cNvPicPr>
                            <a:picLocks noChangeAspect="1" noChangeArrowheads="1"/>
                          </pic:cNvPicPr>
                        </pic:nvPicPr>
                        <pic:blipFill>
                          <a:blip r:embed="rId215"/>
                          <a:stretch>
                            <a:fillRect/>
                          </a:stretch>
                        </pic:blipFill>
                        <pic:spPr bwMode="auto">
                          <a:xfrm>
                            <a:off x="0" y="0"/>
                            <a:ext cx="588010" cy="19050"/>
                          </a:xfrm>
                          <a:prstGeom prst="rect">
                            <a:avLst/>
                          </a:prstGeom>
                        </pic:spPr>
                      </pic:pic>
                    </a:graphicData>
                  </a:graphic>
                </wp:inline>
              </w:drawing>
            </w:r>
            <w:r>
              <w:rPr/>
              <w:t xml:space="preserve"> </w:t>
            </w:r>
          </w:p>
        </w:tc>
      </w:tr>
    </w:tbl>
    <w:p>
      <w:pPr>
        <w:pStyle w:val="TextBody"/>
        <w:bidi w:val="0"/>
        <w:spacing w:before="0" w:after="0"/>
        <w:jc w:val="center"/>
        <w:rPr>
          <w:rFonts w:ascii="ARIAL" w:hAnsi="ARIAL"/>
          <w:color w:val="435363"/>
          <w:sz w:val="16"/>
        </w:rPr>
      </w:pPr>
      <w:r>
        <w:rPr>
          <w:rFonts w:ascii="ARIAL" w:hAnsi="ARIAL"/>
          <w:color w:val="435363"/>
          <w:sz w:val="16"/>
        </w:rPr>
        <w:t xml:space="preserve">2024 Proxy Statement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left"/>
        <w:rPr>
          <w:rFonts w:ascii="ARIAL" w:hAnsi="ARIAL"/>
          <w:color w:val="435363"/>
          <w:sz w:val="18"/>
        </w:rPr>
      </w:pPr>
      <w:r>
        <w:rPr>
          <w:rFonts w:ascii="ARIAL" w:hAnsi="ARIAL"/>
          <w:color w:val="435363"/>
          <w:sz w:val="18"/>
        </w:rPr>
        <w:t xml:space="preserve">audit aircraft and facility appearance and quality, and monitor operational performance throughout the domestic and international route system. In addition, as in prior years, we cover the income tax liabilities of our senior executives, including the named executive officers, related to those flight privileges, which is consistent with industry practice. </w:t>
      </w:r>
    </w:p>
    <w:p>
      <w:pPr>
        <w:pStyle w:val="TextBody"/>
        <w:bidi w:val="0"/>
        <w:spacing w:before="120" w:after="0"/>
        <w:jc w:val="left"/>
        <w:rPr>
          <w:rFonts w:ascii="ARIAL" w:hAnsi="ARIAL"/>
          <w:color w:val="435363"/>
          <w:sz w:val="18"/>
        </w:rPr>
      </w:pPr>
      <w:r>
        <w:rPr>
          <w:rFonts w:ascii="ARIAL" w:hAnsi="ARIAL"/>
          <w:color w:val="435363"/>
          <w:sz w:val="18"/>
        </w:rPr>
        <w:t xml:space="preserve">The positive space flight privileges provided to our officers, including the named executive officers, include unlimited reserved travel in any class of service for the officer and his or her immediate family, including eligible dependent children, for personal purposes. Officers and their immediate families, including eligible dependent children, also have access to our Admirals Club® travel lounges at various airports and have AAdvantage Executive Platinum status. Officers are also eligible for 12 free round-trip passes or 24 free one-way passes each year for reserved travel for non-eligible family members and friends, and we cover the income tax liability related to these flight privileges. Officers are required to pay any international fees and taxes, if applicable. In addition, each of Messrs. Isom, Johnson and May are vested into the foregoing lifetime travel benefits and are entitled to continued receipt of these benefits upon their termination of employment, other than coverage of income tax liability. Mr. Raja is eligible for lifetime space available travel benefits. </w:t>
      </w:r>
    </w:p>
    <w:p>
      <w:pPr>
        <w:pStyle w:val="TextBody"/>
        <w:bidi w:val="0"/>
        <w:spacing w:before="120" w:after="0"/>
        <w:jc w:val="left"/>
        <w:rPr>
          <w:rFonts w:ascii="ARIAL" w:hAnsi="ARIAL"/>
          <w:color w:val="435363"/>
          <w:sz w:val="18"/>
        </w:rPr>
      </w:pPr>
      <w:r>
        <w:rPr>
          <w:rFonts w:ascii="ARIAL" w:hAnsi="ARIAL"/>
          <w:color w:val="435363"/>
          <w:sz w:val="18"/>
        </w:rPr>
        <w:t xml:space="preserve">We also offer our named executive officers perquisites in the form of financial advisory services and executive physicals. We will reimburse up to $4,500 annually for their personal tax planning, estate planning and retirement planning services from a certified financial planner, certified public accountant, or attorney. We will pay the full cost of their annual physicals and additional diagnostic tests recommended by the provider. In 2023, we also reimbursed legal expenses incurred by Mr. Isom in connection with the negotiation of his CEO compensation. </w:t>
      </w:r>
    </w:p>
    <w:p>
      <w:pPr>
        <w:pStyle w:val="TextBody"/>
        <w:bidi w:val="0"/>
        <w:spacing w:before="120" w:after="0"/>
        <w:jc w:val="left"/>
        <w:rPr>
          <w:rFonts w:ascii="ARIAL" w:hAnsi="ARIAL"/>
          <w:color w:val="435363"/>
          <w:sz w:val="18"/>
        </w:rPr>
      </w:pPr>
      <w:r>
        <w:rPr>
          <w:rFonts w:ascii="ARIAL" w:hAnsi="ARIAL"/>
          <w:color w:val="435363"/>
          <w:sz w:val="18"/>
        </w:rPr>
        <w:t xml:space="preserve">For additional information on any benefits provided to the named executive officers on an individual basis, see the section entitled “Executive Compensation—Summary Compensation Table” beginning on page 64. </w:t>
      </w:r>
    </w:p>
    <w:p>
      <w:pPr>
        <w:pStyle w:val="TextBody"/>
        <w:bidi w:val="0"/>
        <w:spacing w:before="240" w:after="0"/>
        <w:jc w:val="left"/>
        <w:rPr>
          <w:rFonts w:ascii="ARIAL" w:hAnsi="ARIAL"/>
          <w:b/>
          <w:color w:val="3575B3"/>
          <w:sz w:val="24"/>
        </w:rPr>
      </w:pPr>
      <w:bookmarkStart w:id="77" w:name="toc636721_75"/>
      <w:bookmarkEnd w:id="77"/>
      <w:r>
        <w:rPr>
          <w:rFonts w:ascii="ARIAL" w:hAnsi="ARIAL"/>
          <w:b/>
          <w:color w:val="3575B3"/>
          <w:sz w:val="24"/>
        </w:rPr>
        <w:t xml:space="preserve">Continuing Focus on Leading Practices </w:t>
      </w:r>
    </w:p>
    <w:p>
      <w:pPr>
        <w:pStyle w:val="TextBody"/>
        <w:bidi w:val="0"/>
        <w:spacing w:before="120" w:after="0"/>
        <w:jc w:val="left"/>
        <w:rPr>
          <w:rFonts w:ascii="ARIAL" w:hAnsi="ARIAL"/>
          <w:b/>
          <w:color w:val="435363"/>
          <w:sz w:val="18"/>
        </w:rPr>
      </w:pPr>
      <w:r>
        <w:rPr>
          <w:rFonts w:ascii="ARIAL" w:hAnsi="ARIAL"/>
          <w:b/>
          <w:color w:val="435363"/>
          <w:sz w:val="18"/>
        </w:rPr>
        <w:t xml:space="preserve">Stock Ownership Guidelines </w:t>
      </w:r>
    </w:p>
    <w:p>
      <w:pPr>
        <w:pStyle w:val="TextBody"/>
        <w:bidi w:val="0"/>
        <w:spacing w:before="120" w:after="0"/>
        <w:jc w:val="left"/>
        <w:rPr>
          <w:rFonts w:ascii="ARIAL" w:hAnsi="ARIAL"/>
          <w:color w:val="435363"/>
          <w:sz w:val="18"/>
        </w:rPr>
      </w:pPr>
      <w:r>
        <w:rPr>
          <w:rFonts w:ascii="ARIAL" w:hAnsi="ARIAL"/>
          <w:color w:val="435363"/>
          <w:sz w:val="18"/>
        </w:rPr>
        <w:t xml:space="preserve">We have implemented stock ownership guidelines for our executive officers. Executives are required to hold a number of shares of stock equal to the lesser of either (i) a fixed number of shares or (ii) a number of shares with a total value equal to a designated multiple of their base salary, as provided in the table below. Ownership is determined based on the combined value of the following executive holdings: (a) shares owned outright or by immediate family members residing in the same household or in a trust for the benefit of the executive or an immediate family member; (b) Common Stock, stock units or other stock equivalents obtained through the exercise of SARs/stock options or vesting of equity awards; (c) unvested equity awards granted under any equity and deferral plans; and (d) other stock or stock equivalent awards determined by the CGPR Committee. Executives have five years from the time of hire to comply with the ownership guidelines. Under the guidelines, until an executive has reached the minimum ownership guideline, such executive may not sell or otherwise dispose of shares of Common Stock acquired upon the exercise, vesting or settlement of any equity awards granted by us except to the extent such sales do not cumulatively exceed 50% of such shares. Each of our executive officers currently owns shares that exceed the minimum ownership guidelines. The stock ownership guidelines are set forth below. </w:t>
      </w:r>
    </w:p>
    <w:p>
      <w:pPr>
        <w:pStyle w:val="TextBody"/>
        <w:bidi w:val="0"/>
        <w:spacing w:before="240" w:after="0"/>
        <w:jc w:val="center"/>
        <w:rPr>
          <w:rFonts w:ascii="ARIAL" w:hAnsi="ARIAL"/>
          <w:b/>
          <w:color w:val="435363"/>
          <w:sz w:val="18"/>
        </w:rPr>
      </w:pPr>
      <w:r>
        <w:rPr>
          <w:rFonts w:ascii="ARIAL" w:hAnsi="ARIAL"/>
          <w:b/>
          <w:color w:val="435363"/>
          <w:sz w:val="18"/>
        </w:rPr>
        <w:t xml:space="preserve">Stock Ownership Guidelines </w:t>
      </w:r>
    </w:p>
    <w:p>
      <w:pPr>
        <w:pStyle w:val="TextBody"/>
        <w:bidi w:val="0"/>
        <w:spacing w:before="0" w:after="0"/>
        <w:jc w:val="left"/>
        <w:rPr/>
      </w:pPr>
      <w:r>
        <w:rPr/>
        <w:t> </w:t>
      </w:r>
    </w:p>
    <w:tbl>
      <w:tblPr>
        <w:tblW w:w="5550" w:type="dxa"/>
        <w:jc w:val="left"/>
        <w:tblInd w:w="0" w:type="dxa"/>
        <w:tblLayout w:type="fixed"/>
        <w:tblCellMar>
          <w:top w:w="0" w:type="dxa"/>
          <w:left w:w="0" w:type="dxa"/>
          <w:bottom w:w="0" w:type="dxa"/>
          <w:right w:w="0" w:type="dxa"/>
        </w:tblCellMar>
      </w:tblPr>
      <w:tblGrid>
        <w:gridCol w:w="3005"/>
        <w:gridCol w:w="240"/>
        <w:gridCol w:w="200"/>
        <w:gridCol w:w="870"/>
        <w:gridCol w:w="60"/>
        <w:gridCol w:w="240"/>
        <w:gridCol w:w="60"/>
        <w:gridCol w:w="800"/>
        <w:gridCol w:w="75"/>
      </w:tblGrid>
      <w:tr>
        <w:trPr/>
        <w:tc>
          <w:tcPr>
            <w:tcW w:w="300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005" w:type="dxa"/>
            <w:tcBorders>
              <w:bottom w:val="single" w:sz="6" w:space="0" w:color="BF0000"/>
            </w:tcBorders>
            <w:tcMar>
              <w:bottom w:w="60" w:type="dxa"/>
            </w:tcMar>
            <w:vAlign w:val="center"/>
          </w:tcPr>
          <w:p>
            <w:pPr>
              <w:pStyle w:val="TableContents"/>
              <w:bidi w:val="0"/>
              <w:spacing w:before="0" w:after="0"/>
              <w:jc w:val="left"/>
              <w:rPr>
                <w:rFonts w:ascii="ARIAL" w:hAnsi="ARIAL"/>
                <w:b/>
                <w:color w:val="3575B3"/>
                <w:sz w:val="18"/>
              </w:rPr>
            </w:pPr>
            <w:r>
              <w:rPr>
                <w:rFonts w:ascii="ARIAL" w:hAnsi="ARIAL"/>
                <w:b/>
                <w:color w:val="3575B3"/>
                <w:sz w:val="18"/>
              </w:rPr>
              <w:t>Position/Levels</w:t>
            </w:r>
          </w:p>
        </w:tc>
        <w:tc>
          <w:tcPr>
            <w:tcW w:w="240" w:type="dxa"/>
            <w:tcBorders>
              <w:bottom w:val="single" w:sz="6" w:space="0" w:color="BF0000"/>
            </w:tcBorders>
            <w:tcMar>
              <w:bottom w:w="28" w:type="dxa"/>
            </w:tcMar>
            <w:vAlign w:val="center"/>
          </w:tcPr>
          <w:p>
            <w:pPr>
              <w:pStyle w:val="TableContents"/>
              <w:bidi w:val="0"/>
              <w:spacing w:before="0" w:after="283"/>
              <w:jc w:val="left"/>
              <w:rPr/>
            </w:pPr>
            <w:r>
              <w:rPr/>
              <w:t>    </w:t>
            </w:r>
          </w:p>
        </w:tc>
        <w:tc>
          <w:tcPr>
            <w:tcW w:w="1070" w:type="dxa"/>
            <w:gridSpan w:val="2"/>
            <w:tcBorders>
              <w:bottom w:val="single" w:sz="6" w:space="0" w:color="BF0000"/>
            </w:tcBorders>
            <w:tcMar>
              <w:bottom w:w="60" w:type="dxa"/>
            </w:tcMar>
            <w:vAlign w:val="center"/>
          </w:tcPr>
          <w:p>
            <w:pPr>
              <w:pStyle w:val="TableContents"/>
              <w:bidi w:val="0"/>
              <w:spacing w:before="0" w:after="0"/>
              <w:jc w:val="center"/>
              <w:rPr>
                <w:rFonts w:ascii="ARIAL" w:hAnsi="ARIAL"/>
                <w:b/>
                <w:color w:val="3575B3"/>
                <w:sz w:val="18"/>
              </w:rPr>
            </w:pPr>
            <w:r>
              <w:rPr>
                <w:rFonts w:ascii="ARIAL" w:hAnsi="ARIAL"/>
                <w:b/>
                <w:color w:val="3575B3"/>
                <w:sz w:val="18"/>
              </w:rPr>
              <w:t>Multiple of</w:t>
            </w:r>
          </w:p>
          <w:p>
            <w:pPr>
              <w:pStyle w:val="TableContents"/>
              <w:bidi w:val="0"/>
              <w:spacing w:before="0" w:after="20"/>
              <w:jc w:val="center"/>
              <w:rPr>
                <w:rFonts w:ascii="ARIAL" w:hAnsi="ARIAL"/>
                <w:b/>
                <w:color w:val="3575B3"/>
                <w:sz w:val="18"/>
              </w:rPr>
            </w:pPr>
            <w:r>
              <w:rPr>
                <w:rFonts w:ascii="ARIAL" w:hAnsi="ARIAL"/>
                <w:b/>
                <w:color w:val="3575B3"/>
                <w:sz w:val="18"/>
              </w:rPr>
              <w:t>Base Salary</w:t>
            </w:r>
          </w:p>
        </w:tc>
        <w:tc>
          <w:tcPr>
            <w:tcW w:w="60" w:type="dxa"/>
            <w:tcBorders>
              <w:bottom w:val="single" w:sz="6" w:space="0" w:color="BF0000"/>
            </w:tcBorders>
            <w:tcMar>
              <w:bottom w:w="28" w:type="dxa"/>
            </w:tcMar>
            <w:vAlign w:val="center"/>
          </w:tcPr>
          <w:p>
            <w:pPr>
              <w:pStyle w:val="TableContents"/>
              <w:bidi w:val="0"/>
              <w:spacing w:before="0" w:after="283"/>
              <w:jc w:val="left"/>
              <w:rPr/>
            </w:pPr>
            <w:r>
              <w:rPr/>
              <w:t> </w:t>
            </w:r>
          </w:p>
        </w:tc>
        <w:tc>
          <w:tcPr>
            <w:tcW w:w="240" w:type="dxa"/>
            <w:tcBorders>
              <w:bottom w:val="single" w:sz="6" w:space="0" w:color="BF0000"/>
            </w:tcBorders>
            <w:tcMar>
              <w:bottom w:w="28" w:type="dxa"/>
            </w:tcMar>
            <w:vAlign w:val="center"/>
          </w:tcPr>
          <w:p>
            <w:pPr>
              <w:pStyle w:val="TableContents"/>
              <w:bidi w:val="0"/>
              <w:spacing w:before="0" w:after="283"/>
              <w:jc w:val="left"/>
              <w:rPr/>
            </w:pPr>
            <w:r>
              <w:rPr/>
              <w:t>    </w:t>
            </w:r>
          </w:p>
        </w:tc>
        <w:tc>
          <w:tcPr>
            <w:tcW w:w="860" w:type="dxa"/>
            <w:gridSpan w:val="2"/>
            <w:tcBorders>
              <w:bottom w:val="single" w:sz="6" w:space="0" w:color="BF0000"/>
            </w:tcBorders>
            <w:tcMar>
              <w:bottom w:w="60" w:type="dxa"/>
            </w:tcMar>
            <w:vAlign w:val="center"/>
          </w:tcPr>
          <w:p>
            <w:pPr>
              <w:pStyle w:val="TableContents"/>
              <w:bidi w:val="0"/>
              <w:spacing w:before="0" w:after="0"/>
              <w:jc w:val="center"/>
              <w:rPr>
                <w:rFonts w:ascii="ARIAL" w:hAnsi="ARIAL"/>
                <w:b/>
                <w:color w:val="3575B3"/>
                <w:sz w:val="18"/>
              </w:rPr>
            </w:pPr>
            <w:r>
              <w:rPr>
                <w:rFonts w:ascii="ARIAL" w:hAnsi="ARIAL"/>
                <w:b/>
                <w:color w:val="3575B3"/>
                <w:sz w:val="18"/>
              </w:rPr>
              <w:t>Fixed</w:t>
            </w:r>
          </w:p>
          <w:p>
            <w:pPr>
              <w:pStyle w:val="TableContents"/>
              <w:bidi w:val="0"/>
              <w:spacing w:before="0" w:after="20"/>
              <w:jc w:val="center"/>
              <w:rPr>
                <w:rFonts w:ascii="ARIAL" w:hAnsi="ARIAL"/>
                <w:b/>
                <w:color w:val="3575B3"/>
                <w:sz w:val="18"/>
              </w:rPr>
            </w:pPr>
            <w:r>
              <w:rPr>
                <w:rFonts w:ascii="ARIAL" w:hAnsi="ARIAL"/>
                <w:b/>
                <w:color w:val="3575B3"/>
                <w:sz w:val="18"/>
              </w:rPr>
              <w:t>Shares</w:t>
            </w:r>
          </w:p>
        </w:tc>
        <w:tc>
          <w:tcPr>
            <w:tcW w:w="75" w:type="dxa"/>
            <w:tcBorders>
              <w:bottom w:val="single" w:sz="6" w:space="0" w:color="BF0000"/>
            </w:tcBorders>
            <w:tcMar>
              <w:bottom w:w="28" w:type="dxa"/>
            </w:tcMar>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283"/>
              <w:jc w:val="left"/>
              <w:rPr>
                <w:sz w:val="4"/>
                <w:szCs w:val="4"/>
              </w:rPr>
            </w:pPr>
            <w:r>
              <w:rPr>
                <w:sz w:val="4"/>
                <w:szCs w:val="4"/>
              </w:rPr>
            </w:r>
          </w:p>
        </w:tc>
        <w:tc>
          <w:tcPr>
            <w:tcW w:w="1370"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3005" w:type="dxa"/>
            <w:tcBorders/>
            <w:vAlign w:val="center"/>
          </w:tcPr>
          <w:p>
            <w:pPr>
              <w:pStyle w:val="TableContents"/>
              <w:bidi w:val="0"/>
              <w:spacing w:before="0" w:after="0"/>
              <w:jc w:val="left"/>
              <w:rPr>
                <w:rFonts w:ascii="ARIAL" w:hAnsi="ARIAL"/>
                <w:color w:val="435363"/>
                <w:sz w:val="18"/>
              </w:rPr>
            </w:pPr>
            <w:r>
              <w:rPr>
                <w:rFonts w:ascii="ARIAL" w:hAnsi="ARIAL"/>
                <w:color w:val="435363"/>
                <w:sz w:val="18"/>
              </w:rPr>
              <w:t>Chief Executive Officer</w:t>
            </w:r>
          </w:p>
        </w:tc>
        <w:tc>
          <w:tcPr>
            <w:tcW w:w="24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color w:val="435363"/>
              </w:rPr>
            </w:pPr>
            <w:r>
              <w:rPr>
                <w:color w:val="435363"/>
              </w:rPr>
              <w:t> </w:t>
            </w:r>
          </w:p>
        </w:tc>
        <w:tc>
          <w:tcPr>
            <w:tcW w:w="870" w:type="dxa"/>
            <w:tcBorders/>
            <w:vAlign w:val="center"/>
          </w:tcPr>
          <w:p>
            <w:pPr>
              <w:pStyle w:val="TableContents"/>
              <w:bidi w:val="0"/>
              <w:spacing w:before="0" w:after="283"/>
              <w:jc w:val="right"/>
              <w:rPr>
                <w:color w:val="435363"/>
              </w:rPr>
            </w:pPr>
            <w:r>
              <w:rPr>
                <w:color w:val="435363"/>
              </w:rPr>
              <w:t>6x</w:t>
            </w:r>
          </w:p>
        </w:tc>
        <w:tc>
          <w:tcPr>
            <w:tcW w:w="60" w:type="dxa"/>
            <w:tcBorders/>
            <w:vAlign w:val="center"/>
          </w:tcPr>
          <w:p>
            <w:pPr>
              <w:pStyle w:val="TableContents"/>
              <w:bidi w:val="0"/>
              <w:spacing w:before="0" w:after="283"/>
              <w:jc w:val="left"/>
              <w:rPr>
                <w:color w:val="435363"/>
              </w:rPr>
            </w:pPr>
            <w:r>
              <w:rPr>
                <w:color w:val="435363"/>
              </w:rPr>
              <w:t> </w:t>
            </w:r>
          </w:p>
        </w:tc>
        <w:tc>
          <w:tcPr>
            <w:tcW w:w="2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35363"/>
              </w:rPr>
            </w:pPr>
            <w:r>
              <w:rPr>
                <w:color w:val="435363"/>
              </w:rPr>
              <w:t> </w:t>
            </w:r>
          </w:p>
        </w:tc>
        <w:tc>
          <w:tcPr>
            <w:tcW w:w="800" w:type="dxa"/>
            <w:tcBorders/>
            <w:vAlign w:val="center"/>
          </w:tcPr>
          <w:p>
            <w:pPr>
              <w:pStyle w:val="TableContents"/>
              <w:bidi w:val="0"/>
              <w:spacing w:before="0" w:after="283"/>
              <w:jc w:val="right"/>
              <w:rPr>
                <w:color w:val="435363"/>
              </w:rPr>
            </w:pPr>
            <w:r>
              <w:rPr>
                <w:color w:val="435363"/>
              </w:rPr>
              <w:t>116,667</w:t>
            </w:r>
          </w:p>
        </w:tc>
        <w:tc>
          <w:tcPr>
            <w:tcW w:w="75" w:type="dxa"/>
            <w:tcBorders/>
            <w:vAlign w:val="center"/>
          </w:tcPr>
          <w:p>
            <w:pPr>
              <w:pStyle w:val="TableContents"/>
              <w:bidi w:val="0"/>
              <w:spacing w:before="0" w:after="283"/>
              <w:jc w:val="left"/>
              <w:rPr>
                <w:color w:val="435363"/>
              </w:rPr>
            </w:pPr>
            <w:r>
              <w:rPr>
                <w:color w:val="435363"/>
              </w:rPr>
              <w:t> </w:t>
            </w:r>
          </w:p>
        </w:tc>
      </w:tr>
      <w:tr>
        <w:trPr/>
        <w:tc>
          <w:tcPr>
            <w:tcW w:w="3005" w:type="dxa"/>
            <w:tcBorders/>
            <w:shd w:fill="EDEDED" w:val="clear"/>
            <w:vAlign w:val="center"/>
          </w:tcPr>
          <w:p>
            <w:pPr>
              <w:pStyle w:val="TableContents"/>
              <w:bidi w:val="0"/>
              <w:spacing w:before="0" w:after="283"/>
              <w:jc w:val="left"/>
              <w:rPr>
                <w:sz w:val="4"/>
                <w:szCs w:val="4"/>
              </w:rPr>
            </w:pPr>
            <w:r>
              <w:rPr>
                <w:sz w:val="4"/>
                <w:szCs w:val="4"/>
              </w:rPr>
            </w:r>
          </w:p>
        </w:tc>
        <w:tc>
          <w:tcPr>
            <w:tcW w:w="1370" w:type="dxa"/>
            <w:gridSpan w:val="4"/>
            <w:tcBorders/>
            <w:shd w:fill="EDEDED" w:val="clear"/>
            <w:vAlign w:val="center"/>
          </w:tcPr>
          <w:p>
            <w:pPr>
              <w:pStyle w:val="TableContents"/>
              <w:bidi w:val="0"/>
              <w:spacing w:before="0" w:after="283"/>
              <w:jc w:val="left"/>
              <w:rPr>
                <w:sz w:val="4"/>
                <w:szCs w:val="4"/>
              </w:rPr>
            </w:pPr>
            <w:r>
              <w:rPr>
                <w:sz w:val="4"/>
                <w:szCs w:val="4"/>
              </w:rPr>
            </w:r>
          </w:p>
        </w:tc>
        <w:tc>
          <w:tcPr>
            <w:tcW w:w="1175" w:type="dxa"/>
            <w:gridSpan w:val="4"/>
            <w:tcBorders/>
            <w:shd w:fill="EDEDED" w:val="clear"/>
            <w:vAlign w:val="center"/>
          </w:tcPr>
          <w:p>
            <w:pPr>
              <w:pStyle w:val="TableContents"/>
              <w:bidi w:val="0"/>
              <w:spacing w:before="0" w:after="283"/>
              <w:jc w:val="left"/>
              <w:rPr>
                <w:sz w:val="4"/>
                <w:szCs w:val="4"/>
              </w:rPr>
            </w:pPr>
            <w:r>
              <w:rPr>
                <w:sz w:val="4"/>
                <w:szCs w:val="4"/>
              </w:rPr>
            </w:r>
          </w:p>
        </w:tc>
      </w:tr>
      <w:tr>
        <w:trPr/>
        <w:tc>
          <w:tcPr>
            <w:tcW w:w="3005" w:type="dxa"/>
            <w:tcBorders>
              <w:bottom w:val="single" w:sz="6" w:space="0" w:color="435363"/>
            </w:tcBorders>
            <w:shd w:fill="EDEDED" w:val="clear"/>
            <w:tcMar>
              <w:bottom w:w="60" w:type="dxa"/>
            </w:tcMar>
            <w:vAlign w:val="center"/>
          </w:tcPr>
          <w:p>
            <w:pPr>
              <w:pStyle w:val="TableContents"/>
              <w:bidi w:val="0"/>
              <w:spacing w:before="0" w:after="0"/>
              <w:jc w:val="left"/>
              <w:rPr>
                <w:rFonts w:ascii="ARIAL" w:hAnsi="ARIAL"/>
                <w:color w:val="435363"/>
                <w:sz w:val="18"/>
              </w:rPr>
            </w:pPr>
            <w:r>
              <w:rPr>
                <w:rFonts w:ascii="ARIAL" w:hAnsi="ARIAL"/>
                <w:color w:val="435363"/>
                <w:sz w:val="18"/>
              </w:rPr>
              <w:t>Vice Chair; Executive Vice President</w:t>
            </w:r>
          </w:p>
        </w:tc>
        <w:tc>
          <w:tcPr>
            <w:tcW w:w="240" w:type="dxa"/>
            <w:tcBorders>
              <w:bottom w:val="single" w:sz="6" w:space="0" w:color="435363"/>
            </w:tcBorders>
            <w:shd w:fill="EDEDED" w:val="clear"/>
            <w:tcMar>
              <w:bottom w:w="28" w:type="dxa"/>
            </w:tcMar>
            <w:vAlign w:val="center"/>
          </w:tcPr>
          <w:p>
            <w:pPr>
              <w:pStyle w:val="TableContents"/>
              <w:bidi w:val="0"/>
              <w:spacing w:before="0" w:after="283"/>
              <w:jc w:val="left"/>
              <w:rPr/>
            </w:pPr>
            <w:r>
              <w:rPr/>
              <w:t>    </w:t>
            </w:r>
          </w:p>
        </w:tc>
        <w:tc>
          <w:tcPr>
            <w:tcW w:w="200" w:type="dxa"/>
            <w:tcBorders>
              <w:bottom w:val="single" w:sz="6" w:space="0" w:color="435363"/>
            </w:tcBorders>
            <w:shd w:fill="EDEDED" w:val="clear"/>
            <w:tcMar>
              <w:bottom w:w="60" w:type="dxa"/>
            </w:tcMar>
            <w:vAlign w:val="center"/>
          </w:tcPr>
          <w:p>
            <w:pPr>
              <w:pStyle w:val="TableContents"/>
              <w:bidi w:val="0"/>
              <w:spacing w:before="0" w:after="283"/>
              <w:jc w:val="left"/>
              <w:rPr>
                <w:color w:val="435363"/>
              </w:rPr>
            </w:pPr>
            <w:r>
              <w:rPr>
                <w:color w:val="435363"/>
              </w:rPr>
              <w:t> </w:t>
            </w:r>
          </w:p>
        </w:tc>
        <w:tc>
          <w:tcPr>
            <w:tcW w:w="870" w:type="dxa"/>
            <w:tcBorders>
              <w:bottom w:val="single" w:sz="6" w:space="0" w:color="435363"/>
            </w:tcBorders>
            <w:shd w:fill="EDEDED" w:val="clear"/>
            <w:tcMar>
              <w:bottom w:w="60" w:type="dxa"/>
            </w:tcMar>
            <w:vAlign w:val="center"/>
          </w:tcPr>
          <w:p>
            <w:pPr>
              <w:pStyle w:val="TableContents"/>
              <w:bidi w:val="0"/>
              <w:spacing w:before="0" w:after="283"/>
              <w:jc w:val="right"/>
              <w:rPr>
                <w:color w:val="435363"/>
              </w:rPr>
            </w:pPr>
            <w:r>
              <w:rPr>
                <w:color w:val="435363"/>
              </w:rPr>
              <w:t>3x</w:t>
            </w:r>
          </w:p>
        </w:tc>
        <w:tc>
          <w:tcPr>
            <w:tcW w:w="60" w:type="dxa"/>
            <w:tcBorders>
              <w:bottom w:val="single" w:sz="6" w:space="0" w:color="435363"/>
            </w:tcBorders>
            <w:shd w:fill="EDEDED" w:val="clear"/>
            <w:tcMar>
              <w:bottom w:w="60" w:type="dxa"/>
            </w:tcMar>
            <w:vAlign w:val="center"/>
          </w:tcPr>
          <w:p>
            <w:pPr>
              <w:pStyle w:val="TableContents"/>
              <w:bidi w:val="0"/>
              <w:spacing w:before="0" w:after="283"/>
              <w:jc w:val="left"/>
              <w:rPr>
                <w:color w:val="435363"/>
              </w:rPr>
            </w:pPr>
            <w:r>
              <w:rPr>
                <w:color w:val="435363"/>
              </w:rPr>
              <w:t> </w:t>
            </w:r>
          </w:p>
        </w:tc>
        <w:tc>
          <w:tcPr>
            <w:tcW w:w="240" w:type="dxa"/>
            <w:tcBorders>
              <w:bottom w:val="single" w:sz="6" w:space="0" w:color="435363"/>
            </w:tcBorders>
            <w:shd w:fill="EDEDED" w:val="clear"/>
            <w:tcMar>
              <w:bottom w:w="28" w:type="dxa"/>
            </w:tcMar>
            <w:vAlign w:val="center"/>
          </w:tcPr>
          <w:p>
            <w:pPr>
              <w:pStyle w:val="TableContents"/>
              <w:bidi w:val="0"/>
              <w:spacing w:before="0" w:after="283"/>
              <w:jc w:val="left"/>
              <w:rPr/>
            </w:pPr>
            <w:r>
              <w:rPr/>
              <w:t>    </w:t>
            </w:r>
          </w:p>
        </w:tc>
        <w:tc>
          <w:tcPr>
            <w:tcW w:w="60" w:type="dxa"/>
            <w:tcBorders>
              <w:bottom w:val="single" w:sz="6" w:space="0" w:color="435363"/>
            </w:tcBorders>
            <w:shd w:fill="EDEDED" w:val="clear"/>
            <w:tcMar>
              <w:bottom w:w="60" w:type="dxa"/>
            </w:tcMar>
            <w:vAlign w:val="center"/>
          </w:tcPr>
          <w:p>
            <w:pPr>
              <w:pStyle w:val="TableContents"/>
              <w:bidi w:val="0"/>
              <w:spacing w:before="0" w:after="283"/>
              <w:jc w:val="left"/>
              <w:rPr>
                <w:color w:val="435363"/>
              </w:rPr>
            </w:pPr>
            <w:r>
              <w:rPr>
                <w:color w:val="435363"/>
              </w:rPr>
              <w:t> </w:t>
            </w:r>
          </w:p>
        </w:tc>
        <w:tc>
          <w:tcPr>
            <w:tcW w:w="800" w:type="dxa"/>
            <w:tcBorders>
              <w:bottom w:val="single" w:sz="6" w:space="0" w:color="435363"/>
            </w:tcBorders>
            <w:shd w:fill="EDEDED" w:val="clear"/>
            <w:tcMar>
              <w:bottom w:w="60" w:type="dxa"/>
            </w:tcMar>
            <w:vAlign w:val="center"/>
          </w:tcPr>
          <w:p>
            <w:pPr>
              <w:pStyle w:val="TableContents"/>
              <w:bidi w:val="0"/>
              <w:spacing w:before="0" w:after="283"/>
              <w:jc w:val="right"/>
              <w:rPr>
                <w:color w:val="435363"/>
              </w:rPr>
            </w:pPr>
            <w:r>
              <w:rPr>
                <w:color w:val="435363"/>
              </w:rPr>
              <w:t>47,917</w:t>
            </w:r>
          </w:p>
        </w:tc>
        <w:tc>
          <w:tcPr>
            <w:tcW w:w="75" w:type="dxa"/>
            <w:tcBorders>
              <w:bottom w:val="single" w:sz="6" w:space="0" w:color="435363"/>
            </w:tcBorders>
            <w:shd w:fill="EDEDED" w:val="clear"/>
            <w:tcMar>
              <w:bottom w:w="60" w:type="dxa"/>
            </w:tcMar>
            <w:vAlign w:val="center"/>
          </w:tcPr>
          <w:p>
            <w:pPr>
              <w:pStyle w:val="TableContents"/>
              <w:bidi w:val="0"/>
              <w:spacing w:before="0" w:after="283"/>
              <w:jc w:val="left"/>
              <w:rPr>
                <w:color w:val="435363"/>
              </w:rPr>
            </w:pPr>
            <w:r>
              <w:rPr>
                <w:color w:val="435363"/>
              </w:rPr>
              <w:t> </w:t>
            </w:r>
          </w:p>
        </w:tc>
      </w:tr>
    </w:tbl>
    <w:p>
      <w:pPr>
        <w:pStyle w:val="TextBody"/>
        <w:bidi w:val="0"/>
        <w:spacing w:before="240" w:after="0"/>
        <w:jc w:val="left"/>
        <w:rPr>
          <w:rFonts w:ascii="ARIAL" w:hAnsi="ARIAL"/>
          <w:b/>
          <w:color w:val="435363"/>
          <w:sz w:val="18"/>
        </w:rPr>
      </w:pPr>
      <w:r>
        <w:rPr>
          <w:rFonts w:ascii="ARIAL" w:hAnsi="ARIAL"/>
          <w:b/>
          <w:color w:val="435363"/>
          <w:sz w:val="18"/>
        </w:rPr>
        <w:t xml:space="preserve">Clawback Policy </w:t>
      </w:r>
    </w:p>
    <w:p>
      <w:pPr>
        <w:pStyle w:val="TextBody"/>
        <w:bidi w:val="0"/>
        <w:spacing w:before="80" w:after="0"/>
        <w:jc w:val="left"/>
        <w:rPr>
          <w:rFonts w:ascii="ARIAL" w:hAnsi="ARIAL"/>
          <w:color w:val="435363"/>
          <w:sz w:val="18"/>
        </w:rPr>
      </w:pPr>
      <w:r>
        <w:rPr>
          <w:rFonts w:ascii="ARIAL" w:hAnsi="ARIAL"/>
          <w:color w:val="435363"/>
          <w:sz w:val="18"/>
        </w:rPr>
        <w:t xml:space="preserve">Effective October 2023, our Board adopted a Policy for Recovery of Erroneously Awarded Compensation (the “Clawback Policy”) to implement final clawback rules issued by the SEC. The Clawback Policy applies to our current and former executive officers and subjects their incentive-based compensation received on or after October 2, 2023 to clawback in the event our company is required to prepare an accounting restatement to correct its material noncompliance with any financial reporting requirement under U.S. securities laws. In these circumstances, the Clawback Policy requires the Company to recover, reasonably promptly, the portion of incentive-based compensation that is deemed to have been </w:t>
      </w:r>
    </w:p>
    <w:p>
      <w:pPr>
        <w:pStyle w:val="TextBody"/>
        <w:bidi w:val="0"/>
        <w:spacing w:before="0" w:after="0"/>
        <w:jc w:val="left"/>
        <w:rPr/>
      </w:pPr>
      <w:r>
        <w:rPr/>
        <w:t> </w:t>
      </w:r>
    </w:p>
    <w:tbl>
      <w:tblPr>
        <w:tblW w:w="1306" w:type="dxa"/>
        <w:jc w:val="left"/>
        <w:tblInd w:w="0" w:type="dxa"/>
        <w:tblLayout w:type="fixed"/>
        <w:tblCellMar>
          <w:top w:w="0" w:type="dxa"/>
          <w:left w:w="0" w:type="dxa"/>
          <w:bottom w:w="0" w:type="dxa"/>
          <w:right w:w="0" w:type="dxa"/>
        </w:tblCellMar>
      </w:tblPr>
      <w:tblGrid>
        <w:gridCol w:w="1001"/>
        <w:gridCol w:w="60"/>
        <w:gridCol w:w="245"/>
      </w:tblGrid>
      <w:tr>
        <w:trPr/>
        <w:tc>
          <w:tcPr>
            <w:tcW w:w="10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1001" w:type="dxa"/>
            <w:tcBorders/>
            <w:vAlign w:val="center"/>
          </w:tcPr>
          <w:p>
            <w:pPr>
              <w:pStyle w:val="TableContents"/>
              <w:bidi w:val="0"/>
              <w:spacing w:before="0" w:after="0"/>
              <w:jc w:val="left"/>
              <w:rPr/>
            </w:pPr>
            <w:r>
              <w:rPr/>
              <w:t> </w:t>
            </w:r>
          </w:p>
          <w:p>
            <w:pPr>
              <w:pStyle w:val="TableContents"/>
              <w:bidi w:val="0"/>
              <w:spacing w:before="0" w:after="20"/>
              <w:jc w:val="right"/>
              <w:rPr/>
            </w:pPr>
            <w:r>
              <w:rPr/>
              <w:drawing>
                <wp:inline distT="0" distB="0" distL="0" distR="0">
                  <wp:extent cx="588010" cy="19050"/>
                  <wp:effectExtent l="0" t="0" r="0" b="0"/>
                  <wp:docPr id="219" name="Image2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Image213" descr=""/>
                          <pic:cNvPicPr>
                            <a:picLocks noChangeAspect="1" noChangeArrowheads="1"/>
                          </pic:cNvPicPr>
                        </pic:nvPicPr>
                        <pic:blipFill>
                          <a:blip r:embed="rId216"/>
                          <a:stretch>
                            <a:fillRect/>
                          </a:stretch>
                        </pic:blipFill>
                        <pic:spPr bwMode="auto">
                          <a:xfrm>
                            <a:off x="0" y="0"/>
                            <a:ext cx="588010" cy="1905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jc w:val="left"/>
              <w:rPr/>
            </w:pPr>
            <w:r>
              <w:rPr/>
              <w:t> </w:t>
            </w:r>
          </w:p>
          <w:p>
            <w:pPr>
              <w:pStyle w:val="TableContents"/>
              <w:bidi w:val="0"/>
              <w:spacing w:before="0" w:after="20"/>
              <w:jc w:val="right"/>
              <w:rPr>
                <w:rFonts w:ascii="ARIAL" w:hAnsi="ARIAL"/>
                <w:b/>
                <w:color w:val="435363"/>
                <w:sz w:val="18"/>
              </w:rPr>
            </w:pPr>
            <w:r>
              <w:rPr>
                <w:rFonts w:ascii="ARIAL" w:hAnsi="ARIAL"/>
                <w:b/>
                <w:color w:val="435363"/>
                <w:sz w:val="18"/>
              </w:rPr>
              <w:t>59</w:t>
            </w:r>
          </w:p>
        </w:tc>
      </w:tr>
    </w:tbl>
    <w:tbl>
      <w:tblPr>
        <w:tblW w:w="136" w:type="dxa"/>
        <w:jc w:val="left"/>
        <w:tblInd w:w="0" w:type="dxa"/>
        <w:tblLayout w:type="fixed"/>
        <w:tblCellMar>
          <w:top w:w="0" w:type="dxa"/>
          <w:left w:w="0" w:type="dxa"/>
          <w:bottom w:w="0" w:type="dxa"/>
          <w:right w:w="0" w:type="dxa"/>
        </w:tblCellMar>
      </w:tblPr>
      <w:tblGrid>
        <w:gridCol w:w="38"/>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rFonts w:ascii="ARIAL" w:hAnsi="ARIAL"/>
          <w:color w:val="435363"/>
          <w:sz w:val="16"/>
        </w:rPr>
      </w:pPr>
      <w:r>
        <w:rPr>
          <w:rFonts w:ascii="ARIAL" w:hAnsi="ARIAL"/>
          <w:color w:val="435363"/>
          <w:sz w:val="16"/>
        </w:rPr>
        <w:t xml:space="preserve">2024 Proxy Statement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left"/>
        <w:rPr>
          <w:rFonts w:ascii="ARIAL" w:hAnsi="ARIAL"/>
          <w:color w:val="435363"/>
          <w:sz w:val="18"/>
        </w:rPr>
      </w:pPr>
      <w:r>
        <w:rPr>
          <w:rFonts w:ascii="ARIAL" w:hAnsi="ARIAL"/>
          <w:color w:val="435363"/>
          <w:sz w:val="18"/>
        </w:rPr>
        <w:t xml:space="preserve">erroneously awarded, unless the Compensation Committee (which administers the policy) determines that recovery would be impracticable and that one or more of the allowable impracticability conditions under SEC rules has been met. Recovery is required whether or not the applicable officer engaged in misconduct or otherwise caused or contributed to the requirement for the restatement. In addition to these requirements, the Clawback Policy continues to provide the Compensation Committee with broad discretion as to what actions may be taken based on circumstances leading to the restatement, including recovery of compensation paid under the Company’s STIP or LTIP and other equity incentive awards. </w:t>
      </w:r>
    </w:p>
    <w:p>
      <w:pPr>
        <w:pStyle w:val="TextBody"/>
        <w:bidi w:val="0"/>
        <w:spacing w:before="240" w:after="0"/>
        <w:jc w:val="left"/>
        <w:rPr>
          <w:rFonts w:ascii="ARIAL" w:hAnsi="ARIAL"/>
          <w:b/>
          <w:color w:val="435363"/>
          <w:sz w:val="18"/>
        </w:rPr>
      </w:pPr>
      <w:r>
        <w:rPr>
          <w:rFonts w:ascii="ARIAL" w:hAnsi="ARIAL"/>
          <w:b/>
          <w:color w:val="435363"/>
          <w:sz w:val="18"/>
        </w:rPr>
        <w:t xml:space="preserve">Prohibition on Hedging and Pledging </w:t>
      </w:r>
    </w:p>
    <w:p>
      <w:pPr>
        <w:pStyle w:val="TextBody"/>
        <w:bidi w:val="0"/>
        <w:spacing w:before="80" w:after="0"/>
        <w:jc w:val="left"/>
        <w:rPr>
          <w:rFonts w:ascii="ARIAL" w:hAnsi="ARIAL"/>
          <w:color w:val="435363"/>
          <w:sz w:val="18"/>
        </w:rPr>
      </w:pPr>
      <w:r>
        <w:rPr>
          <w:rFonts w:ascii="ARIAL" w:hAnsi="ARIAL"/>
          <w:color w:val="435363"/>
          <w:sz w:val="18"/>
        </w:rPr>
        <w:t xml:space="preserve">As described more fully under the section “Information About the Board of Directors and Corporate Governance—Prohibition on Hedging and Pledging,” we prohibit our executive officers from engaging in hedging transactions or using our stock as collateral for loans. </w:t>
      </w:r>
    </w:p>
    <w:p>
      <w:pPr>
        <w:pStyle w:val="TextBody"/>
        <w:bidi w:val="0"/>
        <w:spacing w:before="240" w:after="0"/>
        <w:jc w:val="left"/>
        <w:rPr>
          <w:rFonts w:ascii="ARIAL" w:hAnsi="ARIAL"/>
          <w:b/>
          <w:color w:val="435363"/>
          <w:sz w:val="18"/>
        </w:rPr>
      </w:pPr>
      <w:r>
        <w:rPr>
          <w:rFonts w:ascii="ARIAL" w:hAnsi="ARIAL"/>
          <w:b/>
          <w:color w:val="435363"/>
          <w:sz w:val="18"/>
        </w:rPr>
        <w:t xml:space="preserve">Section 280G/Section 4999 Policy </w:t>
      </w:r>
    </w:p>
    <w:p>
      <w:pPr>
        <w:pStyle w:val="TextBody"/>
        <w:bidi w:val="0"/>
        <w:spacing w:before="80" w:after="0"/>
        <w:jc w:val="left"/>
        <w:rPr>
          <w:rFonts w:ascii="ARIAL" w:hAnsi="ARIAL"/>
          <w:color w:val="435363"/>
          <w:sz w:val="18"/>
        </w:rPr>
      </w:pPr>
      <w:r>
        <w:rPr>
          <w:rFonts w:ascii="ARIAL" w:hAnsi="ARIAL"/>
          <w:color w:val="435363"/>
          <w:sz w:val="18"/>
        </w:rPr>
        <w:t xml:space="preserve">We do not provide any tax gross-ups to cover excise taxes under Section 4999 in connection with a change in control. </w:t>
      </w:r>
    </w:p>
    <w:p>
      <w:pPr>
        <w:pStyle w:val="TextBody"/>
        <w:bidi w:val="0"/>
        <w:spacing w:before="0" w:after="0"/>
        <w:jc w:val="left"/>
        <w:rPr/>
      </w:pPr>
      <w:r>
        <w:rPr/>
        <w:t> </w:t>
      </w:r>
    </w:p>
    <w:tbl>
      <w:tblPr>
        <w:tblW w:w="136" w:type="dxa"/>
        <w:jc w:val="left"/>
        <w:tblInd w:w="0" w:type="dxa"/>
        <w:tblLayout w:type="fixed"/>
        <w:tblCellMar>
          <w:top w:w="0" w:type="dxa"/>
          <w:left w:w="0" w:type="dxa"/>
          <w:bottom w:w="0" w:type="dxa"/>
          <w:right w:w="0" w:type="dxa"/>
        </w:tblCellMar>
      </w:tblPr>
      <w:tblGrid>
        <w:gridCol w:w="38"/>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tbl>
      <w:tblPr>
        <w:tblW w:w="1306" w:type="dxa"/>
        <w:jc w:val="left"/>
        <w:tblInd w:w="0" w:type="dxa"/>
        <w:tblLayout w:type="fixed"/>
        <w:tblCellMar>
          <w:top w:w="0" w:type="dxa"/>
          <w:left w:w="0" w:type="dxa"/>
          <w:bottom w:w="0" w:type="dxa"/>
          <w:right w:w="0" w:type="dxa"/>
        </w:tblCellMar>
      </w:tblPr>
      <w:tblGrid>
        <w:gridCol w:w="245"/>
        <w:gridCol w:w="60"/>
        <w:gridCol w:w="1001"/>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b/>
                <w:color w:val="435363"/>
                <w:sz w:val="18"/>
              </w:rPr>
            </w:pPr>
            <w:r>
              <w:rPr>
                <w:rFonts w:ascii="ARIAL" w:hAnsi="ARIAL"/>
                <w:b/>
                <w:color w:val="435363"/>
                <w:sz w:val="18"/>
              </w:rPr>
              <w:t>60</w:t>
            </w:r>
          </w:p>
        </w:tc>
        <w:tc>
          <w:tcPr>
            <w:tcW w:w="60" w:type="dxa"/>
            <w:tcBorders/>
            <w:vAlign w:val="center"/>
          </w:tcPr>
          <w:p>
            <w:pPr>
              <w:pStyle w:val="TableContents"/>
              <w:bidi w:val="0"/>
              <w:spacing w:before="0" w:after="283"/>
              <w:jc w:val="left"/>
              <w:rPr/>
            </w:pPr>
            <w:r>
              <w:rPr/>
              <w:t> </w:t>
            </w:r>
          </w:p>
        </w:tc>
        <w:tc>
          <w:tcPr>
            <w:tcW w:w="1001" w:type="dxa"/>
            <w:tcBorders/>
            <w:vAlign w:val="center"/>
          </w:tcPr>
          <w:p>
            <w:pPr>
              <w:pStyle w:val="TableContents"/>
              <w:bidi w:val="0"/>
              <w:spacing w:before="0" w:after="283"/>
              <w:jc w:val="left"/>
              <w:rPr/>
            </w:pPr>
            <w:r>
              <w:rPr/>
              <w:drawing>
                <wp:inline distT="0" distB="0" distL="0" distR="0">
                  <wp:extent cx="588010" cy="19050"/>
                  <wp:effectExtent l="0" t="0" r="0" b="0"/>
                  <wp:docPr id="220" name="Image2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Image214" descr=""/>
                          <pic:cNvPicPr>
                            <a:picLocks noChangeAspect="1" noChangeArrowheads="1"/>
                          </pic:cNvPicPr>
                        </pic:nvPicPr>
                        <pic:blipFill>
                          <a:blip r:embed="rId217"/>
                          <a:stretch>
                            <a:fillRect/>
                          </a:stretch>
                        </pic:blipFill>
                        <pic:spPr bwMode="auto">
                          <a:xfrm>
                            <a:off x="0" y="0"/>
                            <a:ext cx="588010" cy="19050"/>
                          </a:xfrm>
                          <a:prstGeom prst="rect">
                            <a:avLst/>
                          </a:prstGeom>
                        </pic:spPr>
                      </pic:pic>
                    </a:graphicData>
                  </a:graphic>
                </wp:inline>
              </w:drawing>
            </w:r>
            <w:r>
              <w:rPr/>
              <w:t xml:space="preserve"> </w:t>
            </w:r>
          </w:p>
        </w:tc>
      </w:tr>
    </w:tbl>
    <w:p>
      <w:pPr>
        <w:pStyle w:val="TextBody"/>
        <w:bidi w:val="0"/>
        <w:spacing w:before="0" w:after="0"/>
        <w:jc w:val="center"/>
        <w:rPr>
          <w:rFonts w:ascii="ARIAL" w:hAnsi="ARIAL"/>
          <w:color w:val="435363"/>
          <w:sz w:val="16"/>
        </w:rPr>
      </w:pPr>
      <w:r>
        <w:rPr>
          <w:rFonts w:ascii="ARIAL" w:hAnsi="ARIAL"/>
          <w:color w:val="435363"/>
          <w:sz w:val="16"/>
        </w:rPr>
        <w:t xml:space="preserve">2024 Proxy Statement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right"/>
        <w:rPr/>
      </w:pPr>
      <w:r>
        <w:rPr/>
        <w:drawing>
          <wp:inline distT="0" distB="0" distL="0" distR="0">
            <wp:extent cx="703580" cy="32385"/>
            <wp:effectExtent l="0" t="0" r="0" b="0"/>
            <wp:docPr id="221" name="Image2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Image215" descr=""/>
                    <pic:cNvPicPr>
                      <a:picLocks noChangeAspect="1" noChangeArrowheads="1"/>
                    </pic:cNvPicPr>
                  </pic:nvPicPr>
                  <pic:blipFill>
                    <a:blip r:embed="rId218"/>
                    <a:stretch>
                      <a:fillRect/>
                    </a:stretch>
                  </pic:blipFill>
                  <pic:spPr bwMode="auto">
                    <a:xfrm>
                      <a:off x="0" y="0"/>
                      <a:ext cx="703580" cy="3238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ARIAL" w:hAnsi="ARIAL"/>
          <w:color w:val="66AFDA"/>
          <w:sz w:val="36"/>
        </w:rPr>
      </w:pPr>
      <w:bookmarkStart w:id="78" w:name="toc636721_76"/>
      <w:bookmarkEnd w:id="78"/>
      <w:r>
        <w:rPr>
          <w:rFonts w:ascii="ARIAL" w:hAnsi="ARIAL"/>
          <w:color w:val="66AFDA"/>
          <w:sz w:val="36"/>
        </w:rPr>
        <w:t xml:space="preserve">REPORT OF THE COMPENSATION COMMITTEE OF THE BOARD OF DIRECTORS </w:t>
      </w:r>
    </w:p>
    <w:p>
      <w:pPr>
        <w:pStyle w:val="TextBody"/>
        <w:bidi w:val="0"/>
        <w:spacing w:before="240" w:after="0"/>
        <w:jc w:val="left"/>
        <w:rPr>
          <w:rFonts w:ascii="ARIAL" w:hAnsi="ARIAL"/>
          <w:color w:val="435363"/>
          <w:sz w:val="18"/>
        </w:rPr>
      </w:pPr>
      <w:r>
        <w:rPr>
          <w:rFonts w:ascii="ARIAL" w:hAnsi="ARIAL"/>
          <w:color w:val="435363"/>
          <w:sz w:val="18"/>
        </w:rPr>
        <w:t xml:space="preserve">The Compensation Committee has reviewed and discussed with management the Compensation Discussion and Analysis included in this Proxy Statement. Based on this review and discussion, the Compensation Committee recommended to the Board that the Compensation Discussion and Analysis be included in this Proxy Statement and incorporated by reference in our Annual Report on Form 10-K for the year ended December 31, 2023. </w:t>
      </w:r>
    </w:p>
    <w:p>
      <w:pPr>
        <w:pStyle w:val="TextBody"/>
        <w:bidi w:val="0"/>
        <w:spacing w:before="120" w:after="0"/>
        <w:jc w:val="left"/>
        <w:rPr>
          <w:rFonts w:ascii="ARIAL" w:hAnsi="ARIAL"/>
          <w:color w:val="435363"/>
          <w:sz w:val="18"/>
        </w:rPr>
      </w:pPr>
      <w:r>
        <w:rPr>
          <w:rFonts w:ascii="ARIAL" w:hAnsi="ARIAL"/>
          <w:color w:val="435363"/>
          <w:sz w:val="18"/>
        </w:rPr>
        <w:t xml:space="preserve">Respectfully submitted, </w:t>
      </w:r>
    </w:p>
    <w:p>
      <w:pPr>
        <w:pStyle w:val="TextBody"/>
        <w:bidi w:val="0"/>
        <w:spacing w:before="120" w:after="0"/>
        <w:jc w:val="left"/>
        <w:rPr>
          <w:rFonts w:ascii="ARIAL" w:hAnsi="ARIAL"/>
          <w:b/>
          <w:color w:val="435363"/>
          <w:sz w:val="18"/>
        </w:rPr>
      </w:pPr>
      <w:r>
        <w:rPr>
          <w:rFonts w:ascii="ARIAL" w:hAnsi="ARIAL"/>
          <w:b/>
          <w:color w:val="435363"/>
          <w:sz w:val="18"/>
        </w:rPr>
        <w:t xml:space="preserve">Compensation Committee </w:t>
      </w:r>
    </w:p>
    <w:p>
      <w:pPr>
        <w:pStyle w:val="TextBody"/>
        <w:bidi w:val="0"/>
        <w:spacing w:before="0" w:after="0"/>
        <w:jc w:val="left"/>
        <w:rPr>
          <w:rFonts w:ascii="ARIAL" w:hAnsi="ARIAL"/>
          <w:color w:val="435363"/>
          <w:sz w:val="18"/>
        </w:rPr>
      </w:pPr>
      <w:r>
        <w:rPr>
          <w:rFonts w:ascii="ARIAL" w:hAnsi="ARIAL"/>
          <w:color w:val="435363"/>
          <w:sz w:val="18"/>
        </w:rPr>
        <w:t xml:space="preserve">Denise O’Leary (Chair) </w:t>
      </w:r>
    </w:p>
    <w:p>
      <w:pPr>
        <w:pStyle w:val="TextBody"/>
        <w:bidi w:val="0"/>
        <w:spacing w:before="0" w:after="0"/>
        <w:jc w:val="left"/>
        <w:rPr>
          <w:rFonts w:ascii="ARIAL" w:hAnsi="ARIAL"/>
          <w:color w:val="435363"/>
          <w:sz w:val="18"/>
        </w:rPr>
      </w:pPr>
      <w:r>
        <w:rPr>
          <w:rFonts w:ascii="ARIAL" w:hAnsi="ARIAL"/>
          <w:color w:val="435363"/>
          <w:sz w:val="18"/>
        </w:rPr>
        <w:t xml:space="preserve">Jeff Benjamin </w:t>
      </w:r>
    </w:p>
    <w:p>
      <w:pPr>
        <w:pStyle w:val="TextBody"/>
        <w:bidi w:val="0"/>
        <w:spacing w:before="0" w:after="0"/>
        <w:jc w:val="left"/>
        <w:rPr>
          <w:rFonts w:ascii="ARIAL" w:hAnsi="ARIAL"/>
          <w:color w:val="435363"/>
          <w:sz w:val="18"/>
        </w:rPr>
      </w:pPr>
      <w:r>
        <w:rPr>
          <w:rFonts w:ascii="ARIAL" w:hAnsi="ARIAL"/>
          <w:color w:val="435363"/>
          <w:sz w:val="18"/>
        </w:rPr>
        <w:t xml:space="preserve">Vicente Reynal </w:t>
      </w:r>
    </w:p>
    <w:p>
      <w:pPr>
        <w:pStyle w:val="TextBody"/>
        <w:bidi w:val="0"/>
        <w:spacing w:before="0" w:after="0"/>
        <w:jc w:val="left"/>
        <w:rPr>
          <w:rFonts w:ascii="ARIAL" w:hAnsi="ARIAL"/>
          <w:color w:val="435363"/>
          <w:sz w:val="18"/>
        </w:rPr>
      </w:pPr>
      <w:r>
        <w:rPr>
          <w:rFonts w:ascii="ARIAL" w:hAnsi="ARIAL"/>
          <w:color w:val="435363"/>
          <w:sz w:val="18"/>
        </w:rPr>
        <w:t xml:space="preserve">Doug Steenland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8"/>
        <w:gridCol w:w="120"/>
        <w:gridCol w:w="2747"/>
        <w:gridCol w:w="2747"/>
        <w:gridCol w:w="4553"/>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47" w:type="dxa"/>
            <w:tcBorders/>
            <w:vAlign w:val="center"/>
          </w:tcPr>
          <w:p>
            <w:pPr>
              <w:pStyle w:val="TableContents"/>
              <w:bidi w:val="0"/>
              <w:spacing w:before="0" w:after="283"/>
              <w:jc w:val="left"/>
              <w:rPr>
                <w:sz w:val="4"/>
                <w:szCs w:val="4"/>
              </w:rPr>
            </w:pPr>
            <w:r>
              <w:rPr>
                <w:sz w:val="4"/>
                <w:szCs w:val="4"/>
              </w:rPr>
            </w:r>
          </w:p>
        </w:tc>
        <w:tc>
          <w:tcPr>
            <w:tcW w:w="2747" w:type="dxa"/>
            <w:tcBorders/>
            <w:vAlign w:val="center"/>
          </w:tcPr>
          <w:p>
            <w:pPr>
              <w:pStyle w:val="TableContents"/>
              <w:bidi w:val="0"/>
              <w:spacing w:before="0" w:after="283"/>
              <w:jc w:val="left"/>
              <w:rPr>
                <w:sz w:val="4"/>
                <w:szCs w:val="4"/>
              </w:rPr>
            </w:pPr>
            <w:r>
              <w:rPr>
                <w:sz w:val="4"/>
                <w:szCs w:val="4"/>
              </w:rPr>
            </w:r>
          </w:p>
        </w:tc>
        <w:tc>
          <w:tcPr>
            <w:tcW w:w="4553"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0167" w:type="dxa"/>
            <w:gridSpan w:val="4"/>
            <w:tcBorders>
              <w:top w:val="single" w:sz="6" w:space="0" w:color="EFF7FB"/>
              <w:left w:val="single" w:sz="6" w:space="0" w:color="EFF7FB"/>
              <w:right w:val="single" w:sz="6" w:space="0" w:color="EFF7FB"/>
            </w:tcBorders>
            <w:shd w:fill="EFF7FB" w:val="clear"/>
            <w:tcMar>
              <w:top w:w="28" w:type="dxa"/>
              <w:left w:w="28" w:type="dxa"/>
              <w:right w:w="28" w:type="dxa"/>
            </w:tcMar>
            <w:vAlign w:val="center"/>
          </w:tcPr>
          <w:p>
            <w:pPr>
              <w:pStyle w:val="TableContents"/>
              <w:bidi w:val="0"/>
              <w:spacing w:before="0" w:after="283"/>
              <w:jc w:val="left"/>
              <w:rPr/>
            </w:pPr>
            <w:r>
              <w:rPr/>
              <w:t>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left w:val="single" w:sz="6" w:space="0" w:color="EFF7FB"/>
              <w:bottom w:val="single" w:sz="6" w:space="0" w:color="EFF7FB"/>
            </w:tcBorders>
            <w:shd w:fill="EFF7FB" w:val="clear"/>
            <w:tcMar>
              <w:left w:w="28" w:type="dxa"/>
              <w:bottom w:w="28" w:type="dxa"/>
            </w:tcMar>
            <w:vAlign w:val="center"/>
          </w:tcPr>
          <w:p>
            <w:pPr>
              <w:pStyle w:val="TableContents"/>
              <w:bidi w:val="0"/>
              <w:spacing w:before="0" w:after="283"/>
              <w:jc w:val="left"/>
              <w:rPr/>
            </w:pPr>
            <w:r>
              <w:rPr/>
              <w:t>  </w:t>
            </w:r>
          </w:p>
        </w:tc>
        <w:tc>
          <w:tcPr>
            <w:tcW w:w="10047" w:type="dxa"/>
            <w:gridSpan w:val="3"/>
            <w:tcBorders>
              <w:bottom w:val="single" w:sz="6" w:space="0" w:color="EFF7FB"/>
              <w:right w:val="single" w:sz="6" w:space="0" w:color="EFF7FB"/>
            </w:tcBorders>
            <w:shd w:fill="EFF7FB" w:val="clear"/>
            <w:tcMar>
              <w:bottom w:w="240" w:type="dxa"/>
              <w:right w:w="40"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color w:val="3575B3"/>
                <w:sz w:val="18"/>
              </w:rPr>
            </w:pPr>
            <w:r>
              <w:rPr>
                <w:rFonts w:ascii="ARIAL" w:hAnsi="ARIAL"/>
                <w:b/>
                <w:color w:val="3575B3"/>
                <w:sz w:val="18"/>
              </w:rPr>
              <w:t>This report of the Compensation Committee is not deemed to be “soliciting material” or to be “filed” with the SEC or subject to the SEC’s proxy rules or the liabilities of Section 18 of the Exchange Act, and the report shall not be deemed to be incorporated by reference into any prior or subsequent filing by us under the Securities Act or the Exchange Act.</w:t>
            </w:r>
          </w:p>
          <w:p>
            <w:pPr>
              <w:pStyle w:val="TableContents"/>
              <w:bidi w:val="0"/>
              <w:spacing w:before="0" w:after="20"/>
              <w:jc w:val="left"/>
              <w:rPr/>
            </w:pPr>
            <w:r>
              <w:rPr/>
              <w:t> </w:t>
            </w:r>
          </w:p>
        </w:tc>
      </w:tr>
    </w:tbl>
    <w:p>
      <w:pPr>
        <w:pStyle w:val="TextBody"/>
        <w:bidi w:val="0"/>
        <w:spacing w:before="0" w:after="0"/>
        <w:jc w:val="left"/>
        <w:rPr/>
      </w:pPr>
      <w:r>
        <w:rPr/>
        <w:t> </w:t>
      </w:r>
    </w:p>
    <w:tbl>
      <w:tblPr>
        <w:tblW w:w="1306" w:type="dxa"/>
        <w:jc w:val="left"/>
        <w:tblInd w:w="0" w:type="dxa"/>
        <w:tblLayout w:type="fixed"/>
        <w:tblCellMar>
          <w:top w:w="0" w:type="dxa"/>
          <w:left w:w="0" w:type="dxa"/>
          <w:bottom w:w="0" w:type="dxa"/>
          <w:right w:w="0" w:type="dxa"/>
        </w:tblCellMar>
      </w:tblPr>
      <w:tblGrid>
        <w:gridCol w:w="1001"/>
        <w:gridCol w:w="60"/>
        <w:gridCol w:w="245"/>
      </w:tblGrid>
      <w:tr>
        <w:trPr/>
        <w:tc>
          <w:tcPr>
            <w:tcW w:w="10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1001" w:type="dxa"/>
            <w:tcBorders/>
            <w:vAlign w:val="center"/>
          </w:tcPr>
          <w:p>
            <w:pPr>
              <w:pStyle w:val="TableContents"/>
              <w:bidi w:val="0"/>
              <w:spacing w:before="0" w:after="0"/>
              <w:jc w:val="left"/>
              <w:rPr/>
            </w:pPr>
            <w:r>
              <w:rPr/>
              <w:t> </w:t>
            </w:r>
          </w:p>
          <w:p>
            <w:pPr>
              <w:pStyle w:val="TableContents"/>
              <w:bidi w:val="0"/>
              <w:spacing w:before="0" w:after="20"/>
              <w:jc w:val="right"/>
              <w:rPr/>
            </w:pPr>
            <w:r>
              <w:rPr/>
              <w:drawing>
                <wp:inline distT="0" distB="0" distL="0" distR="0">
                  <wp:extent cx="588010" cy="19050"/>
                  <wp:effectExtent l="0" t="0" r="0" b="0"/>
                  <wp:docPr id="222" name="Image2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Image216" descr=""/>
                          <pic:cNvPicPr>
                            <a:picLocks noChangeAspect="1" noChangeArrowheads="1"/>
                          </pic:cNvPicPr>
                        </pic:nvPicPr>
                        <pic:blipFill>
                          <a:blip r:embed="rId219"/>
                          <a:stretch>
                            <a:fillRect/>
                          </a:stretch>
                        </pic:blipFill>
                        <pic:spPr bwMode="auto">
                          <a:xfrm>
                            <a:off x="0" y="0"/>
                            <a:ext cx="588010" cy="1905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jc w:val="left"/>
              <w:rPr/>
            </w:pPr>
            <w:r>
              <w:rPr/>
              <w:t> </w:t>
            </w:r>
          </w:p>
          <w:p>
            <w:pPr>
              <w:pStyle w:val="TableContents"/>
              <w:bidi w:val="0"/>
              <w:spacing w:before="0" w:after="20"/>
              <w:jc w:val="right"/>
              <w:rPr>
                <w:rFonts w:ascii="ARIAL" w:hAnsi="ARIAL"/>
                <w:b/>
                <w:color w:val="435363"/>
                <w:sz w:val="18"/>
              </w:rPr>
            </w:pPr>
            <w:r>
              <w:rPr>
                <w:rFonts w:ascii="ARIAL" w:hAnsi="ARIAL"/>
                <w:b/>
                <w:color w:val="435363"/>
                <w:sz w:val="18"/>
              </w:rPr>
              <w:t>61</w:t>
            </w:r>
          </w:p>
        </w:tc>
      </w:tr>
    </w:tbl>
    <w:tbl>
      <w:tblPr>
        <w:tblW w:w="136" w:type="dxa"/>
        <w:jc w:val="left"/>
        <w:tblInd w:w="0" w:type="dxa"/>
        <w:tblLayout w:type="fixed"/>
        <w:tblCellMar>
          <w:top w:w="0" w:type="dxa"/>
          <w:left w:w="0" w:type="dxa"/>
          <w:bottom w:w="0" w:type="dxa"/>
          <w:right w:w="0" w:type="dxa"/>
        </w:tblCellMar>
      </w:tblPr>
      <w:tblGrid>
        <w:gridCol w:w="38"/>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rFonts w:ascii="ARIAL" w:hAnsi="ARIAL"/>
          <w:color w:val="435363"/>
          <w:sz w:val="16"/>
        </w:rPr>
      </w:pPr>
      <w:r>
        <w:rPr>
          <w:rFonts w:ascii="ARIAL" w:hAnsi="ARIAL"/>
          <w:color w:val="435363"/>
          <w:sz w:val="16"/>
        </w:rPr>
        <w:t xml:space="preserve">2024 Proxy Statement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drawing>
          <wp:inline distT="0" distB="0" distL="0" distR="0">
            <wp:extent cx="703580" cy="32385"/>
            <wp:effectExtent l="0" t="0" r="0" b="0"/>
            <wp:docPr id="223" name="Image2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Image217" descr=""/>
                    <pic:cNvPicPr>
                      <a:picLocks noChangeAspect="1" noChangeArrowheads="1"/>
                    </pic:cNvPicPr>
                  </pic:nvPicPr>
                  <pic:blipFill>
                    <a:blip r:embed="rId220"/>
                    <a:stretch>
                      <a:fillRect/>
                    </a:stretch>
                  </pic:blipFill>
                  <pic:spPr bwMode="auto">
                    <a:xfrm>
                      <a:off x="0" y="0"/>
                      <a:ext cx="703580" cy="3238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ARIAL" w:hAnsi="ARIAL"/>
          <w:color w:val="66AFDA"/>
          <w:sz w:val="36"/>
        </w:rPr>
      </w:pPr>
      <w:bookmarkStart w:id="79" w:name="toc636721_77"/>
      <w:bookmarkEnd w:id="79"/>
      <w:r>
        <w:rPr>
          <w:rFonts w:ascii="ARIAL" w:hAnsi="ARIAL"/>
          <w:color w:val="66AFDA"/>
          <w:sz w:val="36"/>
        </w:rPr>
        <w:t xml:space="preserve">EXECUTIVE OFFICERS </w:t>
      </w:r>
    </w:p>
    <w:p>
      <w:pPr>
        <w:pStyle w:val="TextBody"/>
        <w:bidi w:val="0"/>
        <w:spacing w:before="240" w:after="0"/>
        <w:jc w:val="left"/>
        <w:rPr>
          <w:rFonts w:ascii="ARIAL" w:hAnsi="ARIAL"/>
          <w:color w:val="435363"/>
          <w:sz w:val="18"/>
        </w:rPr>
      </w:pPr>
      <w:r>
        <w:rPr>
          <w:rFonts w:ascii="ARIAL" w:hAnsi="ARIAL"/>
          <w:color w:val="435363"/>
          <w:sz w:val="18"/>
        </w:rPr>
        <w:t xml:space="preserve">The following table lists AAG’s executive officers as of April 25, 2024, including their ages and principal occupations. </w:t>
      </w:r>
    </w:p>
    <w:p>
      <w:pPr>
        <w:pStyle w:val="TextBody"/>
        <w:bidi w:val="0"/>
        <w:spacing w:before="0" w:after="0"/>
        <w:jc w:val="left"/>
        <w:rPr/>
      </w:pPr>
      <w:r>
        <w:rPr/>
        <w:t> </w:t>
      </w:r>
    </w:p>
    <w:tbl>
      <w:tblPr>
        <w:tblW w:w="7800" w:type="dxa"/>
        <w:jc w:val="left"/>
        <w:tblInd w:w="0" w:type="dxa"/>
        <w:tblLayout w:type="fixed"/>
        <w:tblCellMar>
          <w:top w:w="0" w:type="dxa"/>
          <w:left w:w="0" w:type="dxa"/>
          <w:bottom w:w="0" w:type="dxa"/>
          <w:right w:w="0" w:type="dxa"/>
        </w:tblCellMar>
      </w:tblPr>
      <w:tblGrid>
        <w:gridCol w:w="1715"/>
        <w:gridCol w:w="120"/>
        <w:gridCol w:w="79"/>
        <w:gridCol w:w="346"/>
        <w:gridCol w:w="60"/>
        <w:gridCol w:w="120"/>
        <w:gridCol w:w="5360"/>
      </w:tblGrid>
      <w:tr>
        <w:trPr/>
        <w:tc>
          <w:tcPr>
            <w:tcW w:w="17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360" w:type="dxa"/>
            <w:tcBorders/>
            <w:vAlign w:val="center"/>
          </w:tcPr>
          <w:p>
            <w:pPr>
              <w:pStyle w:val="TableContents"/>
              <w:bidi w:val="0"/>
              <w:spacing w:before="0" w:after="283"/>
              <w:jc w:val="left"/>
              <w:rPr>
                <w:sz w:val="4"/>
                <w:szCs w:val="4"/>
              </w:rPr>
            </w:pPr>
            <w:r>
              <w:rPr>
                <w:sz w:val="4"/>
                <w:szCs w:val="4"/>
              </w:rPr>
            </w:r>
          </w:p>
        </w:tc>
      </w:tr>
      <w:tr>
        <w:trPr/>
        <w:tc>
          <w:tcPr>
            <w:tcW w:w="1715" w:type="dxa"/>
            <w:tcBorders>
              <w:bottom w:val="single" w:sz="6" w:space="0" w:color="BF0000"/>
            </w:tcBorders>
            <w:tcMar>
              <w:bottom w:w="28" w:type="dxa"/>
            </w:tcMar>
            <w:vAlign w:val="center"/>
          </w:tcPr>
          <w:p>
            <w:pPr>
              <w:pStyle w:val="TableContents"/>
              <w:bidi w:val="0"/>
              <w:spacing w:before="0" w:after="0"/>
              <w:jc w:val="left"/>
              <w:rPr>
                <w:rFonts w:ascii="ARIAL" w:hAnsi="ARIAL"/>
                <w:b/>
                <w:color w:val="3575B3"/>
                <w:sz w:val="18"/>
              </w:rPr>
            </w:pPr>
            <w:r>
              <w:rPr>
                <w:rFonts w:ascii="ARIAL" w:hAnsi="ARIAL"/>
                <w:b/>
                <w:color w:val="3575B3"/>
                <w:sz w:val="18"/>
              </w:rPr>
              <w:t>Name</w:t>
            </w:r>
          </w:p>
        </w:tc>
        <w:tc>
          <w:tcPr>
            <w:tcW w:w="120" w:type="dxa"/>
            <w:tcBorders>
              <w:bottom w:val="single" w:sz="6" w:space="0" w:color="BF0000"/>
            </w:tcBorders>
            <w:tcMar>
              <w:bottom w:w="28" w:type="dxa"/>
            </w:tcMar>
            <w:vAlign w:val="center"/>
          </w:tcPr>
          <w:p>
            <w:pPr>
              <w:pStyle w:val="TableContents"/>
              <w:bidi w:val="0"/>
              <w:spacing w:before="0" w:after="283"/>
              <w:jc w:val="left"/>
              <w:rPr/>
            </w:pPr>
            <w:r>
              <w:rPr/>
              <w:t>  </w:t>
            </w:r>
          </w:p>
        </w:tc>
        <w:tc>
          <w:tcPr>
            <w:tcW w:w="425" w:type="dxa"/>
            <w:gridSpan w:val="2"/>
            <w:tcBorders>
              <w:bottom w:val="single" w:sz="6" w:space="0" w:color="BF0000"/>
            </w:tcBorders>
            <w:tcMar>
              <w:bottom w:w="28" w:type="dxa"/>
            </w:tcMar>
            <w:vAlign w:val="center"/>
          </w:tcPr>
          <w:p>
            <w:pPr>
              <w:pStyle w:val="TableContents"/>
              <w:bidi w:val="0"/>
              <w:spacing w:before="0" w:after="283"/>
              <w:jc w:val="center"/>
              <w:rPr>
                <w:b/>
                <w:color w:val="3575B3"/>
              </w:rPr>
            </w:pPr>
            <w:r>
              <w:rPr>
                <w:b/>
                <w:color w:val="3575B3"/>
              </w:rPr>
              <w:t>Age</w:t>
            </w:r>
          </w:p>
        </w:tc>
        <w:tc>
          <w:tcPr>
            <w:tcW w:w="60" w:type="dxa"/>
            <w:tcBorders>
              <w:bottom w:val="single" w:sz="6" w:space="0" w:color="BF0000"/>
            </w:tcBorders>
            <w:tcMar>
              <w:bottom w:w="28" w:type="dxa"/>
            </w:tcMar>
            <w:vAlign w:val="center"/>
          </w:tcPr>
          <w:p>
            <w:pPr>
              <w:pStyle w:val="TableContents"/>
              <w:bidi w:val="0"/>
              <w:spacing w:before="0" w:after="283"/>
              <w:jc w:val="left"/>
              <w:rPr/>
            </w:pPr>
            <w:r>
              <w:rPr/>
              <w:t> </w:t>
            </w:r>
          </w:p>
        </w:tc>
        <w:tc>
          <w:tcPr>
            <w:tcW w:w="120" w:type="dxa"/>
            <w:tcBorders>
              <w:bottom w:val="single" w:sz="6" w:space="0" w:color="BF0000"/>
            </w:tcBorders>
            <w:tcMar>
              <w:bottom w:w="28" w:type="dxa"/>
            </w:tcMar>
            <w:vAlign w:val="center"/>
          </w:tcPr>
          <w:p>
            <w:pPr>
              <w:pStyle w:val="TableContents"/>
              <w:bidi w:val="0"/>
              <w:spacing w:before="0" w:after="283"/>
              <w:jc w:val="left"/>
              <w:rPr/>
            </w:pPr>
            <w:r>
              <w:rPr/>
              <w:t>  </w:t>
            </w:r>
          </w:p>
        </w:tc>
        <w:tc>
          <w:tcPr>
            <w:tcW w:w="5360" w:type="dxa"/>
            <w:tcBorders>
              <w:bottom w:val="single" w:sz="6" w:space="0" w:color="BF0000"/>
            </w:tcBorders>
            <w:tcMar>
              <w:bottom w:w="28" w:type="dxa"/>
            </w:tcMar>
            <w:vAlign w:val="center"/>
          </w:tcPr>
          <w:p>
            <w:pPr>
              <w:pStyle w:val="TableContents"/>
              <w:bidi w:val="0"/>
              <w:spacing w:before="0" w:after="283"/>
              <w:jc w:val="left"/>
              <w:rPr>
                <w:b/>
                <w:color w:val="3575B3"/>
              </w:rPr>
            </w:pPr>
            <w:r>
              <w:rPr>
                <w:b/>
                <w:color w:val="3575B3"/>
              </w:rPr>
              <w:t>Title</w:t>
            </w:r>
          </w:p>
        </w:tc>
      </w:tr>
      <w:tr>
        <w:trPr/>
        <w:tc>
          <w:tcPr>
            <w:tcW w:w="1715" w:type="dxa"/>
            <w:tcBorders/>
            <w:vAlign w:val="center"/>
          </w:tcPr>
          <w:p>
            <w:pPr>
              <w:pStyle w:val="TableContents"/>
              <w:bidi w:val="0"/>
              <w:spacing w:before="0" w:after="0"/>
              <w:jc w:val="left"/>
              <w:rPr>
                <w:rFonts w:ascii="ARIAL" w:hAnsi="ARIAL"/>
                <w:b/>
                <w:color w:val="435363"/>
                <w:sz w:val="18"/>
              </w:rPr>
            </w:pPr>
            <w:r>
              <w:rPr>
                <w:rFonts w:ascii="ARIAL" w:hAnsi="ARIAL"/>
                <w:b/>
                <w:color w:val="435363"/>
                <w:sz w:val="18"/>
              </w:rPr>
              <w:t>Robert D. Isom, Jr</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color w:val="435363"/>
              </w:rPr>
            </w:pPr>
            <w:r>
              <w:rPr>
                <w:color w:val="435363"/>
              </w:rPr>
              <w:t> </w:t>
            </w:r>
          </w:p>
        </w:tc>
        <w:tc>
          <w:tcPr>
            <w:tcW w:w="346" w:type="dxa"/>
            <w:tcBorders/>
            <w:vAlign w:val="center"/>
          </w:tcPr>
          <w:p>
            <w:pPr>
              <w:pStyle w:val="TableContents"/>
              <w:bidi w:val="0"/>
              <w:spacing w:before="0" w:after="283"/>
              <w:jc w:val="right"/>
              <w:rPr>
                <w:color w:val="435363"/>
              </w:rPr>
            </w:pPr>
            <w:r>
              <w:rPr>
                <w:color w:val="435363"/>
              </w:rPr>
              <w:t>60</w:t>
            </w:r>
          </w:p>
        </w:tc>
        <w:tc>
          <w:tcPr>
            <w:tcW w:w="60" w:type="dxa"/>
            <w:tcBorders/>
            <w:vAlign w:val="center"/>
          </w:tcPr>
          <w:p>
            <w:pPr>
              <w:pStyle w:val="TableContents"/>
              <w:bidi w:val="0"/>
              <w:spacing w:before="0" w:after="283"/>
              <w:jc w:val="left"/>
              <w:rPr>
                <w:color w:val="435363"/>
              </w:rPr>
            </w:pPr>
            <w:r>
              <w:rPr>
                <w:color w:val="435363"/>
              </w:rPr>
              <w:t> </w:t>
            </w:r>
          </w:p>
        </w:tc>
        <w:tc>
          <w:tcPr>
            <w:tcW w:w="120" w:type="dxa"/>
            <w:tcBorders/>
            <w:vAlign w:val="center"/>
          </w:tcPr>
          <w:p>
            <w:pPr>
              <w:pStyle w:val="TableContents"/>
              <w:bidi w:val="0"/>
              <w:spacing w:before="0" w:after="283"/>
              <w:jc w:val="left"/>
              <w:rPr/>
            </w:pPr>
            <w:r>
              <w:rPr/>
              <w:t>  </w:t>
            </w:r>
          </w:p>
        </w:tc>
        <w:tc>
          <w:tcPr>
            <w:tcW w:w="5360" w:type="dxa"/>
            <w:tcBorders/>
            <w:vAlign w:val="center"/>
          </w:tcPr>
          <w:p>
            <w:pPr>
              <w:pStyle w:val="TableContents"/>
              <w:bidi w:val="0"/>
              <w:spacing w:before="0" w:after="283"/>
              <w:jc w:val="left"/>
              <w:rPr>
                <w:color w:val="435363"/>
              </w:rPr>
            </w:pPr>
            <w:r>
              <w:rPr>
                <w:color w:val="435363"/>
              </w:rPr>
              <w:t>Chief Executive Officer and Director</w:t>
            </w:r>
          </w:p>
        </w:tc>
      </w:tr>
      <w:tr>
        <w:trPr/>
        <w:tc>
          <w:tcPr>
            <w:tcW w:w="1715" w:type="dxa"/>
            <w:tcBorders/>
            <w:shd w:fill="EDEDED" w:val="clear"/>
            <w:vAlign w:val="center"/>
          </w:tcPr>
          <w:p>
            <w:pPr>
              <w:pStyle w:val="TableContents"/>
              <w:bidi w:val="0"/>
              <w:spacing w:before="0" w:after="0"/>
              <w:jc w:val="left"/>
              <w:rPr>
                <w:rFonts w:ascii="ARIAL" w:hAnsi="ARIAL"/>
                <w:b/>
                <w:color w:val="435363"/>
                <w:sz w:val="18"/>
              </w:rPr>
            </w:pPr>
            <w:r>
              <w:rPr>
                <w:rFonts w:ascii="ARIAL" w:hAnsi="ARIAL"/>
                <w:b/>
                <w:color w:val="435363"/>
                <w:sz w:val="18"/>
              </w:rPr>
              <w:t>Stephen L. Johnson</w:t>
            </w:r>
          </w:p>
        </w:tc>
        <w:tc>
          <w:tcPr>
            <w:tcW w:w="120" w:type="dxa"/>
            <w:tcBorders/>
            <w:shd w:fill="EDEDED" w:val="clear"/>
            <w:vAlign w:val="center"/>
          </w:tcPr>
          <w:p>
            <w:pPr>
              <w:pStyle w:val="TableContents"/>
              <w:bidi w:val="0"/>
              <w:spacing w:before="0" w:after="283"/>
              <w:jc w:val="left"/>
              <w:rPr/>
            </w:pPr>
            <w:r>
              <w:rPr/>
              <w:t>  </w:t>
            </w:r>
          </w:p>
        </w:tc>
        <w:tc>
          <w:tcPr>
            <w:tcW w:w="79" w:type="dxa"/>
            <w:tcBorders/>
            <w:shd w:fill="EDEDED" w:val="clear"/>
            <w:vAlign w:val="center"/>
          </w:tcPr>
          <w:p>
            <w:pPr>
              <w:pStyle w:val="TableContents"/>
              <w:bidi w:val="0"/>
              <w:spacing w:before="0" w:after="283"/>
              <w:jc w:val="left"/>
              <w:rPr>
                <w:color w:val="435363"/>
              </w:rPr>
            </w:pPr>
            <w:r>
              <w:rPr>
                <w:color w:val="435363"/>
              </w:rPr>
              <w:t> </w:t>
            </w:r>
          </w:p>
        </w:tc>
        <w:tc>
          <w:tcPr>
            <w:tcW w:w="346" w:type="dxa"/>
            <w:tcBorders/>
            <w:shd w:fill="EDEDED" w:val="clear"/>
            <w:vAlign w:val="center"/>
          </w:tcPr>
          <w:p>
            <w:pPr>
              <w:pStyle w:val="TableContents"/>
              <w:bidi w:val="0"/>
              <w:spacing w:before="0" w:after="283"/>
              <w:jc w:val="right"/>
              <w:rPr>
                <w:color w:val="435363"/>
              </w:rPr>
            </w:pPr>
            <w:r>
              <w:rPr>
                <w:color w:val="435363"/>
              </w:rPr>
              <w:t>67</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120" w:type="dxa"/>
            <w:tcBorders/>
            <w:shd w:fill="EDEDED" w:val="clear"/>
            <w:vAlign w:val="center"/>
          </w:tcPr>
          <w:p>
            <w:pPr>
              <w:pStyle w:val="TableContents"/>
              <w:bidi w:val="0"/>
              <w:spacing w:before="0" w:after="283"/>
              <w:jc w:val="left"/>
              <w:rPr/>
            </w:pPr>
            <w:r>
              <w:rPr/>
              <w:t>  </w:t>
            </w:r>
          </w:p>
        </w:tc>
        <w:tc>
          <w:tcPr>
            <w:tcW w:w="5360" w:type="dxa"/>
            <w:tcBorders/>
            <w:shd w:fill="EDEDED" w:val="clear"/>
            <w:vAlign w:val="center"/>
          </w:tcPr>
          <w:p>
            <w:pPr>
              <w:pStyle w:val="TableContents"/>
              <w:bidi w:val="0"/>
              <w:spacing w:before="0" w:after="283"/>
              <w:jc w:val="left"/>
              <w:rPr>
                <w:color w:val="435363"/>
              </w:rPr>
            </w:pPr>
            <w:r>
              <w:rPr>
                <w:color w:val="435363"/>
              </w:rPr>
              <w:t>Vice Chair and Chief Strategy Officer</w:t>
            </w:r>
          </w:p>
        </w:tc>
      </w:tr>
      <w:tr>
        <w:trPr/>
        <w:tc>
          <w:tcPr>
            <w:tcW w:w="1715" w:type="dxa"/>
            <w:tcBorders/>
            <w:vAlign w:val="center"/>
          </w:tcPr>
          <w:p>
            <w:pPr>
              <w:pStyle w:val="TableContents"/>
              <w:bidi w:val="0"/>
              <w:spacing w:before="0" w:after="0"/>
              <w:jc w:val="left"/>
              <w:rPr>
                <w:rFonts w:ascii="ARIAL" w:hAnsi="ARIAL"/>
                <w:b/>
                <w:color w:val="435363"/>
                <w:sz w:val="18"/>
              </w:rPr>
            </w:pPr>
            <w:r>
              <w:rPr>
                <w:rFonts w:ascii="ARIAL" w:hAnsi="ARIAL"/>
                <w:b/>
                <w:color w:val="435363"/>
                <w:sz w:val="18"/>
              </w:rPr>
              <w:t>Priya R. Aiyar</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color w:val="435363"/>
              </w:rPr>
            </w:pPr>
            <w:r>
              <w:rPr>
                <w:color w:val="435363"/>
              </w:rPr>
              <w:t> </w:t>
            </w:r>
          </w:p>
        </w:tc>
        <w:tc>
          <w:tcPr>
            <w:tcW w:w="346" w:type="dxa"/>
            <w:tcBorders/>
            <w:vAlign w:val="center"/>
          </w:tcPr>
          <w:p>
            <w:pPr>
              <w:pStyle w:val="TableContents"/>
              <w:bidi w:val="0"/>
              <w:spacing w:before="0" w:after="283"/>
              <w:jc w:val="right"/>
              <w:rPr>
                <w:color w:val="435363"/>
              </w:rPr>
            </w:pPr>
            <w:r>
              <w:rPr>
                <w:color w:val="435363"/>
              </w:rPr>
              <w:t>49</w:t>
            </w:r>
          </w:p>
        </w:tc>
        <w:tc>
          <w:tcPr>
            <w:tcW w:w="60" w:type="dxa"/>
            <w:tcBorders/>
            <w:vAlign w:val="center"/>
          </w:tcPr>
          <w:p>
            <w:pPr>
              <w:pStyle w:val="TableContents"/>
              <w:bidi w:val="0"/>
              <w:spacing w:before="0" w:after="283"/>
              <w:jc w:val="left"/>
              <w:rPr>
                <w:color w:val="435363"/>
              </w:rPr>
            </w:pPr>
            <w:r>
              <w:rPr>
                <w:color w:val="435363"/>
              </w:rPr>
              <w:t> </w:t>
            </w:r>
          </w:p>
        </w:tc>
        <w:tc>
          <w:tcPr>
            <w:tcW w:w="120" w:type="dxa"/>
            <w:tcBorders/>
            <w:vAlign w:val="center"/>
          </w:tcPr>
          <w:p>
            <w:pPr>
              <w:pStyle w:val="TableContents"/>
              <w:bidi w:val="0"/>
              <w:spacing w:before="0" w:after="283"/>
              <w:jc w:val="left"/>
              <w:rPr/>
            </w:pPr>
            <w:r>
              <w:rPr/>
              <w:t>  </w:t>
            </w:r>
          </w:p>
        </w:tc>
        <w:tc>
          <w:tcPr>
            <w:tcW w:w="5360" w:type="dxa"/>
            <w:tcBorders/>
            <w:vAlign w:val="center"/>
          </w:tcPr>
          <w:p>
            <w:pPr>
              <w:pStyle w:val="TableContents"/>
              <w:bidi w:val="0"/>
              <w:spacing w:before="0" w:after="283"/>
              <w:jc w:val="left"/>
              <w:rPr>
                <w:color w:val="435363"/>
              </w:rPr>
            </w:pPr>
            <w:r>
              <w:rPr>
                <w:color w:val="435363"/>
              </w:rPr>
              <w:t>Executive Vice President and Chief Legal Officer</w:t>
            </w:r>
          </w:p>
        </w:tc>
      </w:tr>
      <w:tr>
        <w:trPr/>
        <w:tc>
          <w:tcPr>
            <w:tcW w:w="1715" w:type="dxa"/>
            <w:tcBorders/>
            <w:shd w:fill="EDEDED" w:val="clear"/>
            <w:vAlign w:val="center"/>
          </w:tcPr>
          <w:p>
            <w:pPr>
              <w:pStyle w:val="TableContents"/>
              <w:bidi w:val="0"/>
              <w:spacing w:before="0" w:after="0"/>
              <w:jc w:val="left"/>
              <w:rPr>
                <w:rFonts w:ascii="ARIAL" w:hAnsi="ARIAL"/>
                <w:b/>
                <w:color w:val="435363"/>
                <w:sz w:val="18"/>
              </w:rPr>
            </w:pPr>
            <w:r>
              <w:rPr>
                <w:rFonts w:ascii="ARIAL" w:hAnsi="ARIAL"/>
                <w:b/>
                <w:color w:val="435363"/>
                <w:sz w:val="18"/>
              </w:rPr>
              <w:t>Devon E. May</w:t>
            </w:r>
          </w:p>
        </w:tc>
        <w:tc>
          <w:tcPr>
            <w:tcW w:w="120" w:type="dxa"/>
            <w:tcBorders/>
            <w:shd w:fill="EDEDED" w:val="clear"/>
            <w:vAlign w:val="center"/>
          </w:tcPr>
          <w:p>
            <w:pPr>
              <w:pStyle w:val="TableContents"/>
              <w:bidi w:val="0"/>
              <w:spacing w:before="0" w:after="283"/>
              <w:jc w:val="left"/>
              <w:rPr/>
            </w:pPr>
            <w:r>
              <w:rPr/>
              <w:t>  </w:t>
            </w:r>
          </w:p>
        </w:tc>
        <w:tc>
          <w:tcPr>
            <w:tcW w:w="79" w:type="dxa"/>
            <w:tcBorders/>
            <w:shd w:fill="EDEDED" w:val="clear"/>
            <w:vAlign w:val="center"/>
          </w:tcPr>
          <w:p>
            <w:pPr>
              <w:pStyle w:val="TableContents"/>
              <w:bidi w:val="0"/>
              <w:spacing w:before="0" w:after="283"/>
              <w:jc w:val="left"/>
              <w:rPr>
                <w:color w:val="435363"/>
              </w:rPr>
            </w:pPr>
            <w:r>
              <w:rPr>
                <w:color w:val="435363"/>
              </w:rPr>
              <w:t> </w:t>
            </w:r>
          </w:p>
        </w:tc>
        <w:tc>
          <w:tcPr>
            <w:tcW w:w="346" w:type="dxa"/>
            <w:tcBorders/>
            <w:shd w:fill="EDEDED" w:val="clear"/>
            <w:vAlign w:val="center"/>
          </w:tcPr>
          <w:p>
            <w:pPr>
              <w:pStyle w:val="TableContents"/>
              <w:bidi w:val="0"/>
              <w:spacing w:before="0" w:after="283"/>
              <w:jc w:val="right"/>
              <w:rPr>
                <w:color w:val="435363"/>
              </w:rPr>
            </w:pPr>
            <w:r>
              <w:rPr>
                <w:color w:val="435363"/>
              </w:rPr>
              <w:t>49</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120" w:type="dxa"/>
            <w:tcBorders/>
            <w:shd w:fill="EDEDED" w:val="clear"/>
            <w:vAlign w:val="center"/>
          </w:tcPr>
          <w:p>
            <w:pPr>
              <w:pStyle w:val="TableContents"/>
              <w:bidi w:val="0"/>
              <w:spacing w:before="0" w:after="283"/>
              <w:jc w:val="left"/>
              <w:rPr/>
            </w:pPr>
            <w:r>
              <w:rPr/>
              <w:t>  </w:t>
            </w:r>
          </w:p>
        </w:tc>
        <w:tc>
          <w:tcPr>
            <w:tcW w:w="5360" w:type="dxa"/>
            <w:tcBorders/>
            <w:shd w:fill="EDEDED" w:val="clear"/>
            <w:vAlign w:val="center"/>
          </w:tcPr>
          <w:p>
            <w:pPr>
              <w:pStyle w:val="TableContents"/>
              <w:bidi w:val="0"/>
              <w:spacing w:before="0" w:after="283"/>
              <w:jc w:val="left"/>
              <w:rPr>
                <w:color w:val="435363"/>
              </w:rPr>
            </w:pPr>
            <w:r>
              <w:rPr>
                <w:color w:val="435363"/>
              </w:rPr>
              <w:t>Executive Vice President and Chief Financial Officer</w:t>
            </w:r>
          </w:p>
        </w:tc>
      </w:tr>
      <w:tr>
        <w:trPr/>
        <w:tc>
          <w:tcPr>
            <w:tcW w:w="1715" w:type="dxa"/>
            <w:tcBorders/>
            <w:vAlign w:val="center"/>
          </w:tcPr>
          <w:p>
            <w:pPr>
              <w:pStyle w:val="TableContents"/>
              <w:bidi w:val="0"/>
              <w:spacing w:before="0" w:after="0"/>
              <w:jc w:val="left"/>
              <w:rPr>
                <w:rFonts w:ascii="ARIAL" w:hAnsi="ARIAL"/>
                <w:b/>
                <w:color w:val="435363"/>
                <w:sz w:val="18"/>
              </w:rPr>
            </w:pPr>
            <w:r>
              <w:rPr>
                <w:rFonts w:ascii="ARIAL" w:hAnsi="ARIAL"/>
                <w:b/>
                <w:color w:val="435363"/>
                <w:sz w:val="18"/>
              </w:rPr>
              <w:t>Vasu S. Raja</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color w:val="435363"/>
              </w:rPr>
            </w:pPr>
            <w:r>
              <w:rPr>
                <w:color w:val="435363"/>
              </w:rPr>
              <w:t> </w:t>
            </w:r>
          </w:p>
        </w:tc>
        <w:tc>
          <w:tcPr>
            <w:tcW w:w="346" w:type="dxa"/>
            <w:tcBorders/>
            <w:vAlign w:val="center"/>
          </w:tcPr>
          <w:p>
            <w:pPr>
              <w:pStyle w:val="TableContents"/>
              <w:bidi w:val="0"/>
              <w:spacing w:before="0" w:after="283"/>
              <w:jc w:val="right"/>
              <w:rPr>
                <w:color w:val="435363"/>
              </w:rPr>
            </w:pPr>
            <w:r>
              <w:rPr>
                <w:color w:val="435363"/>
              </w:rPr>
              <w:t>47</w:t>
            </w:r>
          </w:p>
        </w:tc>
        <w:tc>
          <w:tcPr>
            <w:tcW w:w="60" w:type="dxa"/>
            <w:tcBorders/>
            <w:vAlign w:val="center"/>
          </w:tcPr>
          <w:p>
            <w:pPr>
              <w:pStyle w:val="TableContents"/>
              <w:bidi w:val="0"/>
              <w:spacing w:before="0" w:after="283"/>
              <w:jc w:val="left"/>
              <w:rPr>
                <w:color w:val="435363"/>
              </w:rPr>
            </w:pPr>
            <w:r>
              <w:rPr>
                <w:color w:val="435363"/>
              </w:rPr>
              <w:t> </w:t>
            </w:r>
          </w:p>
        </w:tc>
        <w:tc>
          <w:tcPr>
            <w:tcW w:w="120" w:type="dxa"/>
            <w:tcBorders/>
            <w:vAlign w:val="center"/>
          </w:tcPr>
          <w:p>
            <w:pPr>
              <w:pStyle w:val="TableContents"/>
              <w:bidi w:val="0"/>
              <w:spacing w:before="0" w:after="283"/>
              <w:jc w:val="left"/>
              <w:rPr/>
            </w:pPr>
            <w:r>
              <w:rPr/>
              <w:t>  </w:t>
            </w:r>
          </w:p>
        </w:tc>
        <w:tc>
          <w:tcPr>
            <w:tcW w:w="5360" w:type="dxa"/>
            <w:tcBorders/>
            <w:vAlign w:val="center"/>
          </w:tcPr>
          <w:p>
            <w:pPr>
              <w:pStyle w:val="TableContents"/>
              <w:bidi w:val="0"/>
              <w:spacing w:before="0" w:after="283"/>
              <w:jc w:val="left"/>
              <w:rPr>
                <w:color w:val="435363"/>
              </w:rPr>
            </w:pPr>
            <w:r>
              <w:rPr>
                <w:color w:val="435363"/>
              </w:rPr>
              <w:t>Executive Vice President and Chief Commercial Officer</w:t>
            </w:r>
          </w:p>
        </w:tc>
      </w:tr>
      <w:tr>
        <w:trPr/>
        <w:tc>
          <w:tcPr>
            <w:tcW w:w="1715" w:type="dxa"/>
            <w:tcBorders>
              <w:bottom w:val="single" w:sz="6" w:space="0" w:color="435363"/>
            </w:tcBorders>
            <w:shd w:fill="EDEDED" w:val="clear"/>
            <w:tcMar>
              <w:bottom w:w="28" w:type="dxa"/>
            </w:tcMar>
            <w:vAlign w:val="center"/>
          </w:tcPr>
          <w:p>
            <w:pPr>
              <w:pStyle w:val="TableContents"/>
              <w:bidi w:val="0"/>
              <w:spacing w:before="0" w:after="0"/>
              <w:jc w:val="left"/>
              <w:rPr>
                <w:rFonts w:ascii="ARIAL" w:hAnsi="ARIAL"/>
                <w:b/>
                <w:color w:val="435363"/>
                <w:sz w:val="18"/>
              </w:rPr>
            </w:pPr>
            <w:r>
              <w:rPr>
                <w:rFonts w:ascii="ARIAL" w:hAnsi="ARIAL"/>
                <w:b/>
                <w:color w:val="435363"/>
                <w:sz w:val="18"/>
              </w:rPr>
              <w:t>David G. Seymour</w:t>
            </w:r>
          </w:p>
        </w:tc>
        <w:tc>
          <w:tcPr>
            <w:tcW w:w="120" w:type="dxa"/>
            <w:tcBorders>
              <w:bottom w:val="single" w:sz="6" w:space="0" w:color="435363"/>
            </w:tcBorders>
            <w:shd w:fill="EDEDED" w:val="clear"/>
            <w:tcMar>
              <w:bottom w:w="28" w:type="dxa"/>
            </w:tcMar>
            <w:vAlign w:val="center"/>
          </w:tcPr>
          <w:p>
            <w:pPr>
              <w:pStyle w:val="TableContents"/>
              <w:bidi w:val="0"/>
              <w:spacing w:before="0" w:after="283"/>
              <w:jc w:val="left"/>
              <w:rPr/>
            </w:pPr>
            <w:r>
              <w:rPr/>
              <w:t>  </w:t>
            </w:r>
          </w:p>
        </w:tc>
        <w:tc>
          <w:tcPr>
            <w:tcW w:w="79" w:type="dxa"/>
            <w:tcBorders>
              <w:bottom w:val="single" w:sz="6" w:space="0" w:color="435363"/>
            </w:tcBorders>
            <w:shd w:fill="EDEDED" w:val="clear"/>
            <w:tcMar>
              <w:bottom w:w="28" w:type="dxa"/>
            </w:tcMar>
            <w:vAlign w:val="center"/>
          </w:tcPr>
          <w:p>
            <w:pPr>
              <w:pStyle w:val="TableContents"/>
              <w:bidi w:val="0"/>
              <w:spacing w:before="0" w:after="283"/>
              <w:jc w:val="left"/>
              <w:rPr>
                <w:color w:val="435363"/>
              </w:rPr>
            </w:pPr>
            <w:r>
              <w:rPr>
                <w:color w:val="435363"/>
              </w:rPr>
              <w:t> </w:t>
            </w:r>
          </w:p>
        </w:tc>
        <w:tc>
          <w:tcPr>
            <w:tcW w:w="346" w:type="dxa"/>
            <w:tcBorders>
              <w:bottom w:val="single" w:sz="6" w:space="0" w:color="435363"/>
            </w:tcBorders>
            <w:shd w:fill="EDEDED" w:val="clear"/>
            <w:tcMar>
              <w:bottom w:w="28" w:type="dxa"/>
            </w:tcMar>
            <w:vAlign w:val="center"/>
          </w:tcPr>
          <w:p>
            <w:pPr>
              <w:pStyle w:val="TableContents"/>
              <w:bidi w:val="0"/>
              <w:spacing w:before="0" w:after="283"/>
              <w:jc w:val="right"/>
              <w:rPr>
                <w:color w:val="435363"/>
              </w:rPr>
            </w:pPr>
            <w:r>
              <w:rPr>
                <w:color w:val="435363"/>
              </w:rPr>
              <w:t>59</w:t>
            </w:r>
          </w:p>
        </w:tc>
        <w:tc>
          <w:tcPr>
            <w:tcW w:w="60" w:type="dxa"/>
            <w:tcBorders>
              <w:bottom w:val="single" w:sz="6" w:space="0" w:color="435363"/>
            </w:tcBorders>
            <w:shd w:fill="EDEDED" w:val="clear"/>
            <w:tcMar>
              <w:bottom w:w="28" w:type="dxa"/>
            </w:tcMar>
            <w:vAlign w:val="center"/>
          </w:tcPr>
          <w:p>
            <w:pPr>
              <w:pStyle w:val="TableContents"/>
              <w:bidi w:val="0"/>
              <w:spacing w:before="0" w:after="283"/>
              <w:jc w:val="left"/>
              <w:rPr>
                <w:color w:val="435363"/>
              </w:rPr>
            </w:pPr>
            <w:r>
              <w:rPr>
                <w:color w:val="435363"/>
              </w:rPr>
              <w:t> </w:t>
            </w:r>
          </w:p>
        </w:tc>
        <w:tc>
          <w:tcPr>
            <w:tcW w:w="120" w:type="dxa"/>
            <w:tcBorders>
              <w:bottom w:val="single" w:sz="6" w:space="0" w:color="435363"/>
            </w:tcBorders>
            <w:shd w:fill="EDEDED" w:val="clear"/>
            <w:tcMar>
              <w:bottom w:w="28" w:type="dxa"/>
            </w:tcMar>
            <w:vAlign w:val="center"/>
          </w:tcPr>
          <w:p>
            <w:pPr>
              <w:pStyle w:val="TableContents"/>
              <w:bidi w:val="0"/>
              <w:spacing w:before="0" w:after="283"/>
              <w:jc w:val="left"/>
              <w:rPr/>
            </w:pPr>
            <w:r>
              <w:rPr/>
              <w:t>  </w:t>
            </w:r>
          </w:p>
        </w:tc>
        <w:tc>
          <w:tcPr>
            <w:tcW w:w="5360" w:type="dxa"/>
            <w:tcBorders>
              <w:bottom w:val="single" w:sz="6" w:space="0" w:color="435363"/>
            </w:tcBorders>
            <w:shd w:fill="EDEDED" w:val="clear"/>
            <w:tcMar>
              <w:bottom w:w="28" w:type="dxa"/>
            </w:tcMar>
            <w:vAlign w:val="center"/>
          </w:tcPr>
          <w:p>
            <w:pPr>
              <w:pStyle w:val="TableContents"/>
              <w:bidi w:val="0"/>
              <w:spacing w:before="0" w:after="283"/>
              <w:jc w:val="left"/>
              <w:rPr>
                <w:color w:val="435363"/>
              </w:rPr>
            </w:pPr>
            <w:r>
              <w:rPr>
                <w:color w:val="435363"/>
              </w:rPr>
              <w:t>Executive Vice President and Chief Operating Officer</w:t>
            </w:r>
          </w:p>
        </w:tc>
      </w:tr>
    </w:tbl>
    <w:p>
      <w:pPr>
        <w:pStyle w:val="TextBody"/>
        <w:bidi w:val="0"/>
        <w:spacing w:before="240" w:after="0"/>
        <w:jc w:val="left"/>
        <w:rPr>
          <w:rFonts w:ascii="ARIAL" w:hAnsi="ARIAL"/>
          <w:color w:val="435363"/>
          <w:sz w:val="18"/>
        </w:rPr>
      </w:pPr>
      <w:r>
        <w:rPr>
          <w:rFonts w:ascii="ARIAL" w:hAnsi="ARIAL"/>
          <w:color w:val="435363"/>
          <w:sz w:val="18"/>
        </w:rPr>
        <w:t xml:space="preserve">Below is certain information as of April 25, 2024, regarding our executive officers (other than Robert Isom). For similar information regarding Mr. Isom as of April 25, 2024, see the section entitled “Proposal 1—Election of Directors” beginning on page 6.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420"/>
        <w:gridCol w:w="60"/>
        <w:gridCol w:w="8725"/>
      </w:tblGrid>
      <w:tr>
        <w:trPr/>
        <w:tc>
          <w:tcPr>
            <w:tcW w:w="14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25" w:type="dxa"/>
            <w:tcBorders/>
            <w:vAlign w:val="center"/>
          </w:tcPr>
          <w:p>
            <w:pPr>
              <w:pStyle w:val="TableContents"/>
              <w:bidi w:val="0"/>
              <w:spacing w:before="0" w:after="283"/>
              <w:jc w:val="left"/>
              <w:rPr>
                <w:sz w:val="4"/>
                <w:szCs w:val="4"/>
              </w:rPr>
            </w:pPr>
            <w:r>
              <w:rPr>
                <w:sz w:val="4"/>
                <w:szCs w:val="4"/>
              </w:rPr>
            </w:r>
          </w:p>
        </w:tc>
      </w:tr>
      <w:tr>
        <w:trPr/>
        <w:tc>
          <w:tcPr>
            <w:tcW w:w="1420" w:type="dxa"/>
            <w:vMerge w:val="restart"/>
            <w:tcBorders/>
            <w:vAlign w:val="center"/>
          </w:tcPr>
          <w:p>
            <w:pPr>
              <w:pStyle w:val="TableContents"/>
              <w:bidi w:val="0"/>
              <w:spacing w:before="0" w:after="0"/>
              <w:jc w:val="left"/>
              <w:rPr/>
            </w:pPr>
            <w:r>
              <w:rPr/>
              <w:drawing>
                <wp:inline distT="0" distB="0" distL="0" distR="0">
                  <wp:extent cx="889635" cy="889635"/>
                  <wp:effectExtent l="0" t="0" r="0" b="0"/>
                  <wp:docPr id="224" name="Image2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Image218" descr=""/>
                          <pic:cNvPicPr>
                            <a:picLocks noChangeAspect="1" noChangeArrowheads="1"/>
                          </pic:cNvPicPr>
                        </pic:nvPicPr>
                        <pic:blipFill>
                          <a:blip r:embed="rId221"/>
                          <a:stretch>
                            <a:fillRect/>
                          </a:stretch>
                        </pic:blipFill>
                        <pic:spPr bwMode="auto">
                          <a:xfrm>
                            <a:off x="0" y="0"/>
                            <a:ext cx="889635" cy="88963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8725" w:type="dxa"/>
            <w:tcBorders/>
            <w:vAlign w:val="center"/>
          </w:tcPr>
          <w:p>
            <w:pPr>
              <w:pStyle w:val="TableContents"/>
              <w:pBdr>
                <w:bottom w:val="single" w:sz="2" w:space="1" w:color="BF0000"/>
              </w:pBdr>
              <w:bidi w:val="0"/>
              <w:spacing w:lineRule="atLeast" w:line="142" w:before="0" w:after="40"/>
              <w:jc w:val="left"/>
              <w:rPr/>
            </w:pPr>
            <w:r>
              <w:rPr/>
              <w:t> </w:t>
            </w:r>
          </w:p>
          <w:p>
            <w:pPr>
              <w:pStyle w:val="TableContents"/>
              <w:pBdr>
                <w:bottom w:val="single" w:sz="2" w:space="1" w:color="BF0000"/>
              </w:pBdr>
              <w:bidi w:val="0"/>
              <w:spacing w:before="0" w:after="0"/>
              <w:jc w:val="left"/>
              <w:rPr>
                <w:rFonts w:ascii="ARIAL" w:hAnsi="ARIAL"/>
                <w:b/>
                <w:color w:val="3575B3"/>
                <w:sz w:val="24"/>
              </w:rPr>
            </w:pPr>
            <w:r>
              <w:rPr>
                <w:rFonts w:ascii="ARIAL" w:hAnsi="ARIAL"/>
                <w:b/>
                <w:color w:val="3575B3"/>
                <w:sz w:val="24"/>
              </w:rPr>
              <w:t>Stephen L. Johnson</w:t>
            </w:r>
          </w:p>
          <w:p>
            <w:pPr>
              <w:pStyle w:val="TableContents"/>
              <w:bidi w:val="0"/>
              <w:spacing w:before="0" w:after="20"/>
              <w:jc w:val="left"/>
              <w:rPr/>
            </w:pPr>
            <w:r>
              <w:rPr/>
              <w:t> </w:t>
            </w:r>
          </w:p>
        </w:tc>
      </w:tr>
      <w:tr>
        <w:trPr/>
        <w:tc>
          <w:tcPr>
            <w:tcW w:w="1420"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8725" w:type="dxa"/>
            <w:tcBorders/>
            <w:vAlign w:val="center"/>
          </w:tcPr>
          <w:p>
            <w:pPr>
              <w:pStyle w:val="TableContents"/>
              <w:bidi w:val="0"/>
              <w:spacing w:before="0" w:after="0"/>
              <w:jc w:val="left"/>
              <w:rPr>
                <w:rFonts w:ascii="ARIAL" w:hAnsi="ARIAL"/>
                <w:color w:val="435363"/>
                <w:sz w:val="18"/>
              </w:rPr>
            </w:pPr>
            <w:r>
              <w:rPr>
                <w:rFonts w:ascii="ARIAL" w:hAnsi="ARIAL"/>
                <w:color w:val="435363"/>
                <w:sz w:val="18"/>
              </w:rPr>
              <w:t>Stephen L. Johnson is Vice Chair and Chief Strategy Officer, a position he has held since May 2023. He was most recently Executive Vice President, a position he held since January 2022 and prior to that he served as Executive Vice President—Corporate Affairs, a position he held since December 2013. He also serves on the board of directors and as deputy chair of WIZZ Air Holdings PLC, a European airline company that trades on the London Stock Exchange. Previously, Mr. Johnson served as Executive Vice President—Corporate and Government Affairs for US Airways, a role he began in 2009. From 2003 to 2009, Mr. Johnson was a partner at Indigo Partners LLC, a private equity firm specializing in acquisitions and strategic investments in the airline, air finance and aerospace industries. Between 1995 and 2003, Mr. Johnson held a variety of positions with America West Airlines prior to its merger with US Airways, including Executive Vice President—Corporate. Prior to joining America West Airlines, Mr. Johnson served as Senior Vice President and General Counsel at GPA Group plc. He was also an attorney at Seattle-based law firm Bogle &amp; Gates, where he specialized in corporate and aircraft finance and taxation.</w:t>
            </w:r>
          </w:p>
          <w:p>
            <w:pPr>
              <w:pStyle w:val="TableContents"/>
              <w:bidi w:val="0"/>
              <w:spacing w:before="0" w:after="20"/>
              <w:jc w:val="left"/>
              <w:rPr/>
            </w:pPr>
            <w:r>
              <w:rPr/>
              <w:t> </w:t>
            </w:r>
          </w:p>
        </w:tc>
      </w:tr>
      <w:tr>
        <w:trPr/>
        <w:tc>
          <w:tcPr>
            <w:tcW w:w="1420" w:type="dxa"/>
            <w:vMerge w:val="restart"/>
            <w:tcBorders/>
            <w:vAlign w:val="center"/>
          </w:tcPr>
          <w:p>
            <w:pPr>
              <w:pStyle w:val="TableContents"/>
              <w:bidi w:val="0"/>
              <w:spacing w:before="0" w:after="0"/>
              <w:jc w:val="left"/>
              <w:rPr/>
            </w:pPr>
            <w:r>
              <w:rPr/>
              <w:drawing>
                <wp:inline distT="0" distB="0" distL="0" distR="0">
                  <wp:extent cx="889635" cy="889635"/>
                  <wp:effectExtent l="0" t="0" r="0" b="0"/>
                  <wp:docPr id="225" name="Image2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 name="Image219" descr=""/>
                          <pic:cNvPicPr>
                            <a:picLocks noChangeAspect="1" noChangeArrowheads="1"/>
                          </pic:cNvPicPr>
                        </pic:nvPicPr>
                        <pic:blipFill>
                          <a:blip r:embed="rId222"/>
                          <a:stretch>
                            <a:fillRect/>
                          </a:stretch>
                        </pic:blipFill>
                        <pic:spPr bwMode="auto">
                          <a:xfrm>
                            <a:off x="0" y="0"/>
                            <a:ext cx="889635" cy="88963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8725" w:type="dxa"/>
            <w:tcBorders/>
            <w:vAlign w:val="center"/>
          </w:tcPr>
          <w:p>
            <w:pPr>
              <w:pStyle w:val="TableContents"/>
              <w:pBdr>
                <w:bottom w:val="single" w:sz="2" w:space="1" w:color="BF0000"/>
              </w:pBdr>
              <w:bidi w:val="0"/>
              <w:spacing w:lineRule="atLeast" w:line="142" w:before="0" w:after="40"/>
              <w:jc w:val="left"/>
              <w:rPr/>
            </w:pPr>
            <w:r>
              <w:rPr/>
              <w:t> </w:t>
            </w:r>
          </w:p>
          <w:p>
            <w:pPr>
              <w:pStyle w:val="TableContents"/>
              <w:pBdr>
                <w:bottom w:val="single" w:sz="2" w:space="1" w:color="BF0000"/>
              </w:pBdr>
              <w:bidi w:val="0"/>
              <w:spacing w:before="0" w:after="0"/>
              <w:jc w:val="left"/>
              <w:rPr>
                <w:rFonts w:ascii="ARIAL" w:hAnsi="ARIAL"/>
                <w:b/>
                <w:color w:val="3575B3"/>
                <w:sz w:val="24"/>
              </w:rPr>
            </w:pPr>
            <w:r>
              <w:rPr>
                <w:rFonts w:ascii="ARIAL" w:hAnsi="ARIAL"/>
                <w:b/>
                <w:color w:val="3575B3"/>
                <w:sz w:val="24"/>
              </w:rPr>
              <w:t>Priya R. Aiyar</w:t>
            </w:r>
          </w:p>
          <w:p>
            <w:pPr>
              <w:pStyle w:val="TableContents"/>
              <w:bidi w:val="0"/>
              <w:spacing w:before="0" w:after="20"/>
              <w:jc w:val="left"/>
              <w:rPr/>
            </w:pPr>
            <w:r>
              <w:rPr/>
              <w:t> </w:t>
            </w:r>
          </w:p>
        </w:tc>
      </w:tr>
      <w:tr>
        <w:trPr/>
        <w:tc>
          <w:tcPr>
            <w:tcW w:w="1420"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8725" w:type="dxa"/>
            <w:tcBorders/>
            <w:vAlign w:val="center"/>
          </w:tcPr>
          <w:p>
            <w:pPr>
              <w:pStyle w:val="TableContents"/>
              <w:bidi w:val="0"/>
              <w:spacing w:before="0" w:after="283"/>
              <w:jc w:val="left"/>
              <w:rPr>
                <w:color w:val="435363"/>
              </w:rPr>
            </w:pPr>
            <w:r>
              <w:rPr>
                <w:color w:val="435363"/>
              </w:rPr>
              <w:t>Priya R. Aiyar is Executive Vice President and Chief Legal Officer. She was most recently Senior Vice President and General Counsel, positions she held since September 2019, when she joined AAG. Previously, she was a partner at Willkie Farr &amp; Gallagher LLP, a role she began in September 2017. From 2015 to 2017, Ms. Aiyar was Acting General Counsel at the U.S. Department of Treasury, after having served as the Deputy General Counsel from 2013 to 2015. From 2009 to 2013, Ms. Aiyar held a variety of positions with the U.S. Federal government, including as Deputy General Counsel at the U.S. Department of Energy and Legal Advisor to the Chairman of the Federal Communications Commission. Earlier she was a partner at Kellogg, Huber, Hansen, Todd, Evans &amp; Figel PLLC. She began her legal career as a clerk to Judge Merrick Garland of the U.S. Court of Appeals for the D.C. Circuit and to Justice Stephen Breyer of the U.S. Supreme Court.</w:t>
            </w:r>
          </w:p>
        </w:tc>
      </w:tr>
    </w:tbl>
    <w:p>
      <w:pPr>
        <w:pStyle w:val="TextBody"/>
        <w:bidi w:val="0"/>
        <w:spacing w:before="0" w:after="0"/>
        <w:jc w:val="left"/>
        <w:rPr/>
      </w:pPr>
      <w:r>
        <w:rPr/>
        <w:t> </w:t>
      </w:r>
    </w:p>
    <w:tbl>
      <w:tblPr>
        <w:tblW w:w="136" w:type="dxa"/>
        <w:jc w:val="left"/>
        <w:tblInd w:w="0" w:type="dxa"/>
        <w:tblLayout w:type="fixed"/>
        <w:tblCellMar>
          <w:top w:w="0" w:type="dxa"/>
          <w:left w:w="0" w:type="dxa"/>
          <w:bottom w:w="0" w:type="dxa"/>
          <w:right w:w="0" w:type="dxa"/>
        </w:tblCellMar>
      </w:tblPr>
      <w:tblGrid>
        <w:gridCol w:w="38"/>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tbl>
      <w:tblPr>
        <w:tblW w:w="1306" w:type="dxa"/>
        <w:jc w:val="left"/>
        <w:tblInd w:w="0" w:type="dxa"/>
        <w:tblLayout w:type="fixed"/>
        <w:tblCellMar>
          <w:top w:w="0" w:type="dxa"/>
          <w:left w:w="0" w:type="dxa"/>
          <w:bottom w:w="0" w:type="dxa"/>
          <w:right w:w="0" w:type="dxa"/>
        </w:tblCellMar>
      </w:tblPr>
      <w:tblGrid>
        <w:gridCol w:w="245"/>
        <w:gridCol w:w="60"/>
        <w:gridCol w:w="1001"/>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b/>
                <w:color w:val="435363"/>
                <w:sz w:val="18"/>
              </w:rPr>
            </w:pPr>
            <w:r>
              <w:rPr>
                <w:rFonts w:ascii="ARIAL" w:hAnsi="ARIAL"/>
                <w:b/>
                <w:color w:val="435363"/>
                <w:sz w:val="18"/>
              </w:rPr>
              <w:t>62</w:t>
            </w:r>
          </w:p>
        </w:tc>
        <w:tc>
          <w:tcPr>
            <w:tcW w:w="60" w:type="dxa"/>
            <w:tcBorders/>
            <w:vAlign w:val="center"/>
          </w:tcPr>
          <w:p>
            <w:pPr>
              <w:pStyle w:val="TableContents"/>
              <w:bidi w:val="0"/>
              <w:spacing w:before="0" w:after="283"/>
              <w:jc w:val="left"/>
              <w:rPr/>
            </w:pPr>
            <w:r>
              <w:rPr/>
              <w:t> </w:t>
            </w:r>
          </w:p>
        </w:tc>
        <w:tc>
          <w:tcPr>
            <w:tcW w:w="1001" w:type="dxa"/>
            <w:tcBorders/>
            <w:vAlign w:val="center"/>
          </w:tcPr>
          <w:p>
            <w:pPr>
              <w:pStyle w:val="TableContents"/>
              <w:bidi w:val="0"/>
              <w:spacing w:before="0" w:after="283"/>
              <w:jc w:val="left"/>
              <w:rPr/>
            </w:pPr>
            <w:r>
              <w:rPr/>
              <w:drawing>
                <wp:inline distT="0" distB="0" distL="0" distR="0">
                  <wp:extent cx="588010" cy="19050"/>
                  <wp:effectExtent l="0" t="0" r="0" b="0"/>
                  <wp:docPr id="226" name="Image2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Image220" descr=""/>
                          <pic:cNvPicPr>
                            <a:picLocks noChangeAspect="1" noChangeArrowheads="1"/>
                          </pic:cNvPicPr>
                        </pic:nvPicPr>
                        <pic:blipFill>
                          <a:blip r:embed="rId223"/>
                          <a:stretch>
                            <a:fillRect/>
                          </a:stretch>
                        </pic:blipFill>
                        <pic:spPr bwMode="auto">
                          <a:xfrm>
                            <a:off x="0" y="0"/>
                            <a:ext cx="588010" cy="19050"/>
                          </a:xfrm>
                          <a:prstGeom prst="rect">
                            <a:avLst/>
                          </a:prstGeom>
                        </pic:spPr>
                      </pic:pic>
                    </a:graphicData>
                  </a:graphic>
                </wp:inline>
              </w:drawing>
            </w:r>
            <w:r>
              <w:rPr/>
              <w:t xml:space="preserve"> </w:t>
            </w:r>
          </w:p>
        </w:tc>
      </w:tr>
    </w:tbl>
    <w:p>
      <w:pPr>
        <w:pStyle w:val="TextBody"/>
        <w:bidi w:val="0"/>
        <w:spacing w:before="0" w:after="0"/>
        <w:jc w:val="center"/>
        <w:rPr>
          <w:rFonts w:ascii="ARIAL" w:hAnsi="ARIAL"/>
          <w:color w:val="435363"/>
          <w:sz w:val="16"/>
        </w:rPr>
      </w:pPr>
      <w:r>
        <w:rPr>
          <w:rFonts w:ascii="ARIAL" w:hAnsi="ARIAL"/>
          <w:color w:val="435363"/>
          <w:sz w:val="16"/>
        </w:rPr>
        <w:t xml:space="preserve">2024 Proxy Statement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421"/>
        <w:gridCol w:w="60"/>
        <w:gridCol w:w="8724"/>
      </w:tblGrid>
      <w:tr>
        <w:trPr/>
        <w:tc>
          <w:tcPr>
            <w:tcW w:w="142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24" w:type="dxa"/>
            <w:tcBorders/>
            <w:vAlign w:val="center"/>
          </w:tcPr>
          <w:p>
            <w:pPr>
              <w:pStyle w:val="TableContents"/>
              <w:bidi w:val="0"/>
              <w:spacing w:before="0" w:after="283"/>
              <w:jc w:val="left"/>
              <w:rPr>
                <w:sz w:val="4"/>
                <w:szCs w:val="4"/>
              </w:rPr>
            </w:pPr>
            <w:r>
              <w:rPr>
                <w:sz w:val="4"/>
                <w:szCs w:val="4"/>
              </w:rPr>
            </w:r>
          </w:p>
        </w:tc>
      </w:tr>
      <w:tr>
        <w:trPr/>
        <w:tc>
          <w:tcPr>
            <w:tcW w:w="1421" w:type="dxa"/>
            <w:vMerge w:val="restart"/>
            <w:tcBorders/>
            <w:vAlign w:val="center"/>
          </w:tcPr>
          <w:p>
            <w:pPr>
              <w:pStyle w:val="TableContents"/>
              <w:bidi w:val="0"/>
              <w:spacing w:before="0" w:after="0"/>
              <w:jc w:val="left"/>
              <w:rPr/>
            </w:pPr>
            <w:r>
              <w:rPr/>
              <w:drawing>
                <wp:inline distT="0" distB="0" distL="0" distR="0">
                  <wp:extent cx="889635" cy="889635"/>
                  <wp:effectExtent l="0" t="0" r="0" b="0"/>
                  <wp:docPr id="227" name="Image2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Image221" descr=""/>
                          <pic:cNvPicPr>
                            <a:picLocks noChangeAspect="1" noChangeArrowheads="1"/>
                          </pic:cNvPicPr>
                        </pic:nvPicPr>
                        <pic:blipFill>
                          <a:blip r:embed="rId224"/>
                          <a:stretch>
                            <a:fillRect/>
                          </a:stretch>
                        </pic:blipFill>
                        <pic:spPr bwMode="auto">
                          <a:xfrm>
                            <a:off x="0" y="0"/>
                            <a:ext cx="889635" cy="889635"/>
                          </a:xfrm>
                          <a:prstGeom prst="rect">
                            <a:avLst/>
                          </a:prstGeom>
                        </pic:spPr>
                      </pic:pic>
                    </a:graphicData>
                  </a:graphic>
                </wp:inline>
              </w:drawing>
            </w:r>
            <w:r>
              <w:rPr/>
              <w:t xml:space="preserv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8724" w:type="dxa"/>
            <w:tcBorders/>
            <w:vAlign w:val="center"/>
          </w:tcPr>
          <w:p>
            <w:pPr>
              <w:pStyle w:val="TableContents"/>
              <w:pBdr>
                <w:bottom w:val="single" w:sz="2" w:space="1" w:color="BF0000"/>
              </w:pBdr>
              <w:bidi w:val="0"/>
              <w:spacing w:lineRule="atLeast" w:line="142" w:before="0" w:after="40"/>
              <w:jc w:val="left"/>
              <w:rPr/>
            </w:pPr>
            <w:r>
              <w:rPr/>
              <w:t> </w:t>
            </w:r>
          </w:p>
          <w:p>
            <w:pPr>
              <w:pStyle w:val="TableContents"/>
              <w:pBdr>
                <w:bottom w:val="single" w:sz="2" w:space="1" w:color="BF0000"/>
              </w:pBdr>
              <w:bidi w:val="0"/>
              <w:spacing w:before="0" w:after="0"/>
              <w:jc w:val="left"/>
              <w:rPr>
                <w:rFonts w:ascii="ARIAL" w:hAnsi="ARIAL"/>
                <w:b/>
                <w:color w:val="3575B3"/>
                <w:sz w:val="24"/>
              </w:rPr>
            </w:pPr>
            <w:r>
              <w:rPr>
                <w:rFonts w:ascii="ARIAL" w:hAnsi="ARIAL"/>
                <w:b/>
                <w:color w:val="3575B3"/>
                <w:sz w:val="24"/>
              </w:rPr>
              <w:t>Devon E. May</w:t>
            </w:r>
          </w:p>
          <w:p>
            <w:pPr>
              <w:pStyle w:val="TableContents"/>
              <w:bidi w:val="0"/>
              <w:spacing w:before="0" w:after="20"/>
              <w:jc w:val="left"/>
              <w:rPr/>
            </w:pPr>
            <w:r>
              <w:rPr/>
              <w:t> </w:t>
            </w:r>
          </w:p>
        </w:tc>
      </w:tr>
      <w:tr>
        <w:trPr/>
        <w:tc>
          <w:tcPr>
            <w:tcW w:w="1421"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8724" w:type="dxa"/>
            <w:tcBorders/>
            <w:vAlign w:val="center"/>
          </w:tcPr>
          <w:p>
            <w:pPr>
              <w:pStyle w:val="TableContents"/>
              <w:bidi w:val="0"/>
              <w:spacing w:before="0" w:after="0"/>
              <w:jc w:val="left"/>
              <w:rPr>
                <w:rFonts w:ascii="ARIAL" w:hAnsi="ARIAL"/>
                <w:color w:val="435363"/>
                <w:sz w:val="18"/>
              </w:rPr>
            </w:pPr>
            <w:r>
              <w:rPr>
                <w:rFonts w:ascii="ARIAL" w:hAnsi="ARIAL"/>
                <w:color w:val="435363"/>
                <w:sz w:val="18"/>
              </w:rPr>
              <w:t>Devon E. May is Executive Vice President and Chief Financial Officer, a position he has held since January 2023. He was most recently Senior Vice President of Finance and Investor Relations, a position he held since 2022. Mr. May has held various roles of increasing responsibility at AAG, including as Senior Vice President, Finance and American Eagle (2020 to 2022), Senior Vice President, American Eagle &amp; Operations Planning (2019 to 2020), Senior Vice President, Network Strategy (2017 to 2019) and Senior Vice President, Finance (2016 to 2017). Mr. May joined AAG in 2013, upon its merger with US Airways, where he held a variety of positions in financial planning and analysis. Between 2002 and 2005, Mr. May held a variety of positions with America West Airlines prior to its merger with US Airways, including as Director, Alliances and Partnerships. Prior to joining America West Airlines, Mr. May served as a Senior Analyst, International Route Planning at Continental Airlines.</w:t>
            </w:r>
          </w:p>
          <w:p>
            <w:pPr>
              <w:pStyle w:val="TableContents"/>
              <w:bidi w:val="0"/>
              <w:spacing w:before="0" w:after="20"/>
              <w:jc w:val="left"/>
              <w:rPr/>
            </w:pPr>
            <w:r>
              <w:rPr/>
              <w:t> </w:t>
            </w:r>
          </w:p>
        </w:tc>
      </w:tr>
      <w:tr>
        <w:trPr/>
        <w:tc>
          <w:tcPr>
            <w:tcW w:w="1421" w:type="dxa"/>
            <w:vMerge w:val="restart"/>
            <w:tcBorders/>
            <w:vAlign w:val="center"/>
          </w:tcPr>
          <w:p>
            <w:pPr>
              <w:pStyle w:val="TableContents"/>
              <w:bidi w:val="0"/>
              <w:spacing w:before="0" w:after="0"/>
              <w:jc w:val="left"/>
              <w:rPr/>
            </w:pPr>
            <w:r>
              <w:rPr/>
              <w:drawing>
                <wp:inline distT="0" distB="0" distL="0" distR="0">
                  <wp:extent cx="889635" cy="889635"/>
                  <wp:effectExtent l="0" t="0" r="0" b="0"/>
                  <wp:docPr id="228" name="Image2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Image222" descr=""/>
                          <pic:cNvPicPr>
                            <a:picLocks noChangeAspect="1" noChangeArrowheads="1"/>
                          </pic:cNvPicPr>
                        </pic:nvPicPr>
                        <pic:blipFill>
                          <a:blip r:embed="rId225"/>
                          <a:stretch>
                            <a:fillRect/>
                          </a:stretch>
                        </pic:blipFill>
                        <pic:spPr bwMode="auto">
                          <a:xfrm>
                            <a:off x="0" y="0"/>
                            <a:ext cx="889635" cy="889635"/>
                          </a:xfrm>
                          <a:prstGeom prst="rect">
                            <a:avLst/>
                          </a:prstGeom>
                        </pic:spPr>
                      </pic:pic>
                    </a:graphicData>
                  </a:graphic>
                </wp:inline>
              </w:drawing>
            </w:r>
            <w:r>
              <w:rPr/>
              <w:t xml:space="preserv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8724" w:type="dxa"/>
            <w:tcBorders/>
            <w:vAlign w:val="center"/>
          </w:tcPr>
          <w:p>
            <w:pPr>
              <w:pStyle w:val="TableContents"/>
              <w:pBdr>
                <w:bottom w:val="single" w:sz="2" w:space="1" w:color="BF0000"/>
              </w:pBdr>
              <w:bidi w:val="0"/>
              <w:spacing w:lineRule="atLeast" w:line="142" w:before="0" w:after="40"/>
              <w:jc w:val="left"/>
              <w:rPr/>
            </w:pPr>
            <w:r>
              <w:rPr/>
              <w:t> </w:t>
            </w:r>
          </w:p>
          <w:p>
            <w:pPr>
              <w:pStyle w:val="TableContents"/>
              <w:pBdr>
                <w:bottom w:val="single" w:sz="2" w:space="1" w:color="BF0000"/>
              </w:pBdr>
              <w:bidi w:val="0"/>
              <w:spacing w:before="0" w:after="0"/>
              <w:jc w:val="left"/>
              <w:rPr>
                <w:rFonts w:ascii="ARIAL" w:hAnsi="ARIAL"/>
                <w:b/>
                <w:color w:val="3575B3"/>
                <w:sz w:val="24"/>
              </w:rPr>
            </w:pPr>
            <w:r>
              <w:rPr>
                <w:rFonts w:ascii="ARIAL" w:hAnsi="ARIAL"/>
                <w:b/>
                <w:color w:val="3575B3"/>
                <w:sz w:val="24"/>
              </w:rPr>
              <w:t>Vasu S. Raja</w:t>
            </w:r>
          </w:p>
          <w:p>
            <w:pPr>
              <w:pStyle w:val="TableContents"/>
              <w:bidi w:val="0"/>
              <w:spacing w:before="0" w:after="20"/>
              <w:jc w:val="left"/>
              <w:rPr/>
            </w:pPr>
            <w:r>
              <w:rPr/>
              <w:t> </w:t>
            </w:r>
          </w:p>
        </w:tc>
      </w:tr>
      <w:tr>
        <w:trPr/>
        <w:tc>
          <w:tcPr>
            <w:tcW w:w="1421"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8724" w:type="dxa"/>
            <w:tcBorders/>
            <w:vAlign w:val="center"/>
          </w:tcPr>
          <w:p>
            <w:pPr>
              <w:pStyle w:val="TableContents"/>
              <w:bidi w:val="0"/>
              <w:spacing w:before="0" w:after="0"/>
              <w:jc w:val="left"/>
              <w:rPr>
                <w:rFonts w:ascii="ARIAL" w:hAnsi="ARIAL"/>
                <w:color w:val="435363"/>
                <w:sz w:val="18"/>
              </w:rPr>
            </w:pPr>
            <w:r>
              <w:rPr>
                <w:rFonts w:ascii="ARIAL" w:hAnsi="ARIAL"/>
                <w:color w:val="435363"/>
                <w:sz w:val="18"/>
              </w:rPr>
              <w:t>Vasu S. Raja is Executive Vice President and Chief Commercial Officer. He was most recently Chief Revenue Officer, a position he held since 2020. Mr. Raja has held various roles of increasing responsibility at AAG, including Senior Vice President, Strategy (2019 to 2020), Vice President, Planning (2016 to 2019) and Vice President, Pricing and Yield Management (2015 to 2016). Mr. Raja joined AAG’s predecessor airline in 2004 as an Analyst, Sales Planning and Analysis. Mr. Raja began his career with Teach for America in 1999 and taught for three years in Baltimore City Public Schools.</w:t>
            </w:r>
          </w:p>
          <w:p>
            <w:pPr>
              <w:pStyle w:val="TableContents"/>
              <w:bidi w:val="0"/>
              <w:spacing w:before="0" w:after="20"/>
              <w:jc w:val="left"/>
              <w:rPr/>
            </w:pPr>
            <w:r>
              <w:rPr/>
              <w:t> </w:t>
            </w:r>
          </w:p>
        </w:tc>
      </w:tr>
      <w:tr>
        <w:trPr/>
        <w:tc>
          <w:tcPr>
            <w:tcW w:w="1421" w:type="dxa"/>
            <w:vMerge w:val="restart"/>
            <w:tcBorders/>
            <w:vAlign w:val="center"/>
          </w:tcPr>
          <w:p>
            <w:pPr>
              <w:pStyle w:val="TableContents"/>
              <w:bidi w:val="0"/>
              <w:spacing w:before="0" w:after="0"/>
              <w:jc w:val="left"/>
              <w:rPr/>
            </w:pPr>
            <w:r>
              <w:rPr/>
              <w:drawing>
                <wp:inline distT="0" distB="0" distL="0" distR="0">
                  <wp:extent cx="889635" cy="889635"/>
                  <wp:effectExtent l="0" t="0" r="0" b="0"/>
                  <wp:docPr id="229" name="Image2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Image223" descr=""/>
                          <pic:cNvPicPr>
                            <a:picLocks noChangeAspect="1" noChangeArrowheads="1"/>
                          </pic:cNvPicPr>
                        </pic:nvPicPr>
                        <pic:blipFill>
                          <a:blip r:embed="rId226"/>
                          <a:stretch>
                            <a:fillRect/>
                          </a:stretch>
                        </pic:blipFill>
                        <pic:spPr bwMode="auto">
                          <a:xfrm>
                            <a:off x="0" y="0"/>
                            <a:ext cx="889635" cy="88963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8724" w:type="dxa"/>
            <w:tcBorders/>
            <w:vAlign w:val="center"/>
          </w:tcPr>
          <w:p>
            <w:pPr>
              <w:pStyle w:val="TableContents"/>
              <w:pBdr>
                <w:bottom w:val="single" w:sz="2" w:space="1" w:color="BF0000"/>
              </w:pBdr>
              <w:bidi w:val="0"/>
              <w:spacing w:lineRule="atLeast" w:line="142" w:before="0" w:after="40"/>
              <w:jc w:val="left"/>
              <w:rPr/>
            </w:pPr>
            <w:r>
              <w:rPr/>
              <w:t> </w:t>
            </w:r>
          </w:p>
          <w:p>
            <w:pPr>
              <w:pStyle w:val="TableContents"/>
              <w:bidi w:val="0"/>
              <w:spacing w:before="0" w:after="0"/>
              <w:jc w:val="left"/>
              <w:rPr/>
            </w:pPr>
            <w:r>
              <w:rPr/>
              <w:t> </w:t>
            </w:r>
          </w:p>
          <w:p>
            <w:pPr>
              <w:pStyle w:val="TableContents"/>
              <w:pBdr>
                <w:bottom w:val="single" w:sz="2" w:space="1" w:color="BF0000"/>
              </w:pBdr>
              <w:bidi w:val="0"/>
              <w:spacing w:before="0" w:after="0"/>
              <w:jc w:val="left"/>
              <w:rPr>
                <w:rFonts w:ascii="ARIAL" w:hAnsi="ARIAL"/>
                <w:b/>
                <w:color w:val="3575B3"/>
                <w:sz w:val="24"/>
              </w:rPr>
            </w:pPr>
            <w:r>
              <w:rPr>
                <w:rFonts w:ascii="ARIAL" w:hAnsi="ARIAL"/>
                <w:b/>
                <w:color w:val="3575B3"/>
                <w:sz w:val="24"/>
              </w:rPr>
              <w:t>David G. Seymour</w:t>
            </w:r>
          </w:p>
          <w:p>
            <w:pPr>
              <w:pStyle w:val="TableContents"/>
              <w:bidi w:val="0"/>
              <w:spacing w:before="0" w:after="20"/>
              <w:jc w:val="left"/>
              <w:rPr/>
            </w:pPr>
            <w:r>
              <w:rPr/>
              <w:t> </w:t>
            </w:r>
          </w:p>
        </w:tc>
      </w:tr>
      <w:tr>
        <w:trPr/>
        <w:tc>
          <w:tcPr>
            <w:tcW w:w="1421"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8724" w:type="dxa"/>
            <w:tcBorders/>
            <w:vAlign w:val="center"/>
          </w:tcPr>
          <w:p>
            <w:pPr>
              <w:pStyle w:val="TableContents"/>
              <w:bidi w:val="0"/>
              <w:spacing w:before="0" w:after="283"/>
              <w:jc w:val="left"/>
              <w:rPr>
                <w:color w:val="435363"/>
              </w:rPr>
            </w:pPr>
            <w:r>
              <w:rPr>
                <w:color w:val="435363"/>
              </w:rPr>
              <w:t>David G. Seymour is Executive Vice President and Chief Operating Officer. He was most recently Senior Vice President, Operations, a position he held since 2019. From 2016 to 2019, he served as Senior Vice President, Integrated Operations. Previously, he served as Senior Vice President, Technical Operations from 2013 to 2016. Mr. Seymour joined AAG upon its merger with US Airways, where, from 2002 to 2013, he held a variety of positions in operations and planning, including as Senior Vice President, Operations. Between 1999 and 2002, Mr. Seymour held a variety of positions with America West Airlines prior to its merger with US Airways, including as Vice President, Operations Planning and Performance. Mr. Seymour began his career serving as an airborne infantry officer in the U.S. Army.</w:t>
            </w:r>
          </w:p>
        </w:tc>
      </w:tr>
    </w:tbl>
    <w:p>
      <w:pPr>
        <w:pStyle w:val="TextBody"/>
        <w:bidi w:val="0"/>
        <w:spacing w:before="0" w:after="0"/>
        <w:jc w:val="left"/>
        <w:rPr/>
      </w:pPr>
      <w:r>
        <w:rPr/>
        <w:t> </w:t>
      </w:r>
    </w:p>
    <w:tbl>
      <w:tblPr>
        <w:tblW w:w="1306" w:type="dxa"/>
        <w:jc w:val="left"/>
        <w:tblInd w:w="0" w:type="dxa"/>
        <w:tblLayout w:type="fixed"/>
        <w:tblCellMar>
          <w:top w:w="0" w:type="dxa"/>
          <w:left w:w="0" w:type="dxa"/>
          <w:bottom w:w="0" w:type="dxa"/>
          <w:right w:w="0" w:type="dxa"/>
        </w:tblCellMar>
      </w:tblPr>
      <w:tblGrid>
        <w:gridCol w:w="1001"/>
        <w:gridCol w:w="60"/>
        <w:gridCol w:w="245"/>
      </w:tblGrid>
      <w:tr>
        <w:trPr/>
        <w:tc>
          <w:tcPr>
            <w:tcW w:w="10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1001" w:type="dxa"/>
            <w:tcBorders/>
            <w:vAlign w:val="center"/>
          </w:tcPr>
          <w:p>
            <w:pPr>
              <w:pStyle w:val="TableContents"/>
              <w:bidi w:val="0"/>
              <w:spacing w:before="0" w:after="0"/>
              <w:jc w:val="left"/>
              <w:rPr/>
            </w:pPr>
            <w:r>
              <w:rPr/>
              <w:t> </w:t>
            </w:r>
          </w:p>
          <w:p>
            <w:pPr>
              <w:pStyle w:val="TableContents"/>
              <w:bidi w:val="0"/>
              <w:spacing w:before="0" w:after="20"/>
              <w:jc w:val="right"/>
              <w:rPr/>
            </w:pPr>
            <w:r>
              <w:rPr/>
              <w:drawing>
                <wp:inline distT="0" distB="0" distL="0" distR="0">
                  <wp:extent cx="588010" cy="19050"/>
                  <wp:effectExtent l="0" t="0" r="0" b="0"/>
                  <wp:docPr id="230" name="Image2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Image224" descr=""/>
                          <pic:cNvPicPr>
                            <a:picLocks noChangeAspect="1" noChangeArrowheads="1"/>
                          </pic:cNvPicPr>
                        </pic:nvPicPr>
                        <pic:blipFill>
                          <a:blip r:embed="rId227"/>
                          <a:stretch>
                            <a:fillRect/>
                          </a:stretch>
                        </pic:blipFill>
                        <pic:spPr bwMode="auto">
                          <a:xfrm>
                            <a:off x="0" y="0"/>
                            <a:ext cx="588010" cy="1905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jc w:val="left"/>
              <w:rPr/>
            </w:pPr>
            <w:r>
              <w:rPr/>
              <w:t> </w:t>
            </w:r>
          </w:p>
          <w:p>
            <w:pPr>
              <w:pStyle w:val="TableContents"/>
              <w:bidi w:val="0"/>
              <w:spacing w:before="0" w:after="20"/>
              <w:jc w:val="right"/>
              <w:rPr>
                <w:rFonts w:ascii="ARIAL" w:hAnsi="ARIAL"/>
                <w:b/>
                <w:color w:val="435363"/>
                <w:sz w:val="18"/>
              </w:rPr>
            </w:pPr>
            <w:r>
              <w:rPr>
                <w:rFonts w:ascii="ARIAL" w:hAnsi="ARIAL"/>
                <w:b/>
                <w:color w:val="435363"/>
                <w:sz w:val="18"/>
              </w:rPr>
              <w:t>63</w:t>
            </w:r>
          </w:p>
        </w:tc>
      </w:tr>
    </w:tbl>
    <w:tbl>
      <w:tblPr>
        <w:tblW w:w="136" w:type="dxa"/>
        <w:jc w:val="left"/>
        <w:tblInd w:w="0" w:type="dxa"/>
        <w:tblLayout w:type="fixed"/>
        <w:tblCellMar>
          <w:top w:w="0" w:type="dxa"/>
          <w:left w:w="0" w:type="dxa"/>
          <w:bottom w:w="0" w:type="dxa"/>
          <w:right w:w="0" w:type="dxa"/>
        </w:tblCellMar>
      </w:tblPr>
      <w:tblGrid>
        <w:gridCol w:w="38"/>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rFonts w:ascii="ARIAL" w:hAnsi="ARIAL"/>
          <w:color w:val="435363"/>
          <w:sz w:val="16"/>
        </w:rPr>
      </w:pPr>
      <w:r>
        <w:rPr>
          <w:rFonts w:ascii="ARIAL" w:hAnsi="ARIAL"/>
          <w:color w:val="435363"/>
          <w:sz w:val="16"/>
        </w:rPr>
        <w:t xml:space="preserve">2024 Proxy Statement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drawing>
          <wp:inline distT="0" distB="0" distL="0" distR="0">
            <wp:extent cx="703580" cy="32385"/>
            <wp:effectExtent l="0" t="0" r="0" b="0"/>
            <wp:docPr id="231" name="Image2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 name="Image225" descr=""/>
                    <pic:cNvPicPr>
                      <a:picLocks noChangeAspect="1" noChangeArrowheads="1"/>
                    </pic:cNvPicPr>
                  </pic:nvPicPr>
                  <pic:blipFill>
                    <a:blip r:embed="rId228"/>
                    <a:stretch>
                      <a:fillRect/>
                    </a:stretch>
                  </pic:blipFill>
                  <pic:spPr bwMode="auto">
                    <a:xfrm>
                      <a:off x="0" y="0"/>
                      <a:ext cx="703580" cy="3238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ARIAL" w:hAnsi="ARIAL"/>
          <w:color w:val="66AFDA"/>
          <w:sz w:val="36"/>
        </w:rPr>
      </w:pPr>
      <w:bookmarkStart w:id="80" w:name="toc636721_78"/>
      <w:bookmarkEnd w:id="80"/>
      <w:r>
        <w:rPr>
          <w:rFonts w:ascii="ARIAL" w:hAnsi="ARIAL"/>
          <w:color w:val="66AFDA"/>
          <w:sz w:val="36"/>
        </w:rPr>
        <w:t xml:space="preserve">EXECUTIVE COMPENSATION </w:t>
      </w:r>
    </w:p>
    <w:p>
      <w:pPr>
        <w:pStyle w:val="TextBody"/>
        <w:bidi w:val="0"/>
        <w:spacing w:before="240" w:after="0"/>
        <w:jc w:val="left"/>
        <w:rPr>
          <w:rFonts w:ascii="ARIAL" w:hAnsi="ARIAL"/>
          <w:b/>
          <w:color w:val="3575B3"/>
          <w:sz w:val="24"/>
        </w:rPr>
      </w:pPr>
      <w:bookmarkStart w:id="81" w:name="toc636721_79"/>
      <w:bookmarkEnd w:id="81"/>
      <w:r>
        <w:rPr>
          <w:rFonts w:ascii="ARIAL" w:hAnsi="ARIAL"/>
          <w:b/>
          <w:color w:val="3575B3"/>
          <w:sz w:val="24"/>
        </w:rPr>
        <w:t xml:space="preserve">Summary Compensation Table </w:t>
      </w:r>
    </w:p>
    <w:p>
      <w:pPr>
        <w:pStyle w:val="TextBody"/>
        <w:bidi w:val="0"/>
        <w:spacing w:before="80" w:after="0"/>
        <w:jc w:val="left"/>
        <w:rPr>
          <w:rFonts w:ascii="ARIAL" w:hAnsi="ARIAL"/>
          <w:color w:val="435363"/>
          <w:sz w:val="18"/>
        </w:rPr>
      </w:pPr>
      <w:r>
        <w:rPr>
          <w:rFonts w:ascii="ARIAL" w:hAnsi="ARIAL"/>
          <w:color w:val="435363"/>
          <w:sz w:val="18"/>
        </w:rPr>
        <w:t xml:space="preserve">The following table provides compensation earned by our named executive officers in the years ended December 31, 2023, 2022 and 2021. See the “Compensation Discussion and Analysis – Non-Recurring Compensation Elements Reported in 2023” section on page 54 for a discussion of the non-recurring compensation elements reported in the Summary Compensation Table for 2023. </w:t>
      </w:r>
    </w:p>
    <w:p>
      <w:pPr>
        <w:pStyle w:val="TextBody"/>
        <w:bidi w:val="0"/>
        <w:spacing w:before="0" w:after="0"/>
        <w:jc w:val="left"/>
        <w:rPr/>
      </w:pPr>
      <w:r>
        <w:rPr/>
        <w:t> </w:t>
      </w:r>
    </w:p>
    <w:tbl>
      <w:tblPr>
        <w:tblW w:w="10710" w:type="dxa"/>
        <w:jc w:val="left"/>
        <w:tblInd w:w="0" w:type="dxa"/>
        <w:tblLayout w:type="fixed"/>
        <w:tblCellMar>
          <w:top w:w="0" w:type="dxa"/>
          <w:left w:w="0" w:type="dxa"/>
          <w:bottom w:w="0" w:type="dxa"/>
          <w:right w:w="0" w:type="dxa"/>
        </w:tblCellMar>
      </w:tblPr>
      <w:tblGrid>
        <w:gridCol w:w="2180"/>
        <w:gridCol w:w="60"/>
        <w:gridCol w:w="60"/>
        <w:gridCol w:w="60"/>
        <w:gridCol w:w="500"/>
        <w:gridCol w:w="60"/>
        <w:gridCol w:w="60"/>
        <w:gridCol w:w="60"/>
        <w:gridCol w:w="60"/>
        <w:gridCol w:w="980"/>
        <w:gridCol w:w="60"/>
        <w:gridCol w:w="60"/>
        <w:gridCol w:w="60"/>
        <w:gridCol w:w="60"/>
        <w:gridCol w:w="980"/>
        <w:gridCol w:w="215"/>
        <w:gridCol w:w="60"/>
        <w:gridCol w:w="60"/>
        <w:gridCol w:w="60"/>
        <w:gridCol w:w="1100"/>
        <w:gridCol w:w="60"/>
        <w:gridCol w:w="60"/>
        <w:gridCol w:w="61"/>
        <w:gridCol w:w="61"/>
        <w:gridCol w:w="1005"/>
        <w:gridCol w:w="63"/>
        <w:gridCol w:w="60"/>
        <w:gridCol w:w="72"/>
        <w:gridCol w:w="72"/>
        <w:gridCol w:w="971"/>
        <w:gridCol w:w="75"/>
        <w:gridCol w:w="60"/>
        <w:gridCol w:w="60"/>
        <w:gridCol w:w="60"/>
        <w:gridCol w:w="1100"/>
        <w:gridCol w:w="75"/>
      </w:tblGrid>
      <w:tr>
        <w:trPr/>
        <w:tc>
          <w:tcPr>
            <w:tcW w:w="21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180" w:type="dxa"/>
            <w:tcBorders>
              <w:bottom w:val="single" w:sz="6" w:space="0" w:color="BF0000"/>
            </w:tcBorders>
            <w:tcMar>
              <w:bottom w:w="28" w:type="dxa"/>
            </w:tcMar>
            <w:vAlign w:val="center"/>
          </w:tcPr>
          <w:p>
            <w:pPr>
              <w:pStyle w:val="TableContents"/>
              <w:bidi w:val="0"/>
              <w:spacing w:before="0" w:after="0"/>
              <w:jc w:val="left"/>
              <w:rPr>
                <w:rFonts w:ascii="ARIAL" w:hAnsi="ARIAL"/>
                <w:b/>
                <w:color w:val="3575B3"/>
                <w:sz w:val="16"/>
              </w:rPr>
            </w:pPr>
            <w:r>
              <w:rPr>
                <w:rFonts w:ascii="ARIAL" w:hAnsi="ARIAL"/>
                <w:b/>
                <w:color w:val="3575B3"/>
                <w:sz w:val="16"/>
              </w:rPr>
              <w:t>Name and Principal</w:t>
            </w:r>
          </w:p>
          <w:p>
            <w:pPr>
              <w:pStyle w:val="TableContents"/>
              <w:bidi w:val="0"/>
              <w:spacing w:before="0" w:after="20"/>
              <w:jc w:val="left"/>
              <w:rPr>
                <w:rFonts w:ascii="ARIAL" w:hAnsi="ARIAL"/>
                <w:b/>
                <w:color w:val="3575B3"/>
                <w:sz w:val="16"/>
              </w:rPr>
            </w:pPr>
            <w:r>
              <w:rPr>
                <w:rFonts w:ascii="ARIAL" w:hAnsi="ARIAL"/>
                <w:b/>
                <w:color w:val="3575B3"/>
                <w:sz w:val="16"/>
              </w:rPr>
              <w:t>Position during Fiscal 2023</w:t>
            </w:r>
          </w:p>
        </w:tc>
        <w:tc>
          <w:tcPr>
            <w:tcW w:w="60" w:type="dxa"/>
            <w:tcBorders>
              <w:bottom w:val="single" w:sz="6" w:space="0" w:color="BF0000"/>
            </w:tcBorders>
            <w:tcMar>
              <w:bottom w:w="28" w:type="dxa"/>
            </w:tcMar>
            <w:vAlign w:val="center"/>
          </w:tcPr>
          <w:p>
            <w:pPr>
              <w:pStyle w:val="TableContents"/>
              <w:bidi w:val="0"/>
              <w:spacing w:before="0" w:after="283"/>
              <w:jc w:val="left"/>
              <w:rPr/>
            </w:pPr>
            <w:r>
              <w:rPr/>
              <w:t> </w:t>
            </w:r>
          </w:p>
        </w:tc>
        <w:tc>
          <w:tcPr>
            <w:tcW w:w="680" w:type="dxa"/>
            <w:gridSpan w:val="4"/>
            <w:tcBorders>
              <w:bottom w:val="single" w:sz="6" w:space="0" w:color="BF0000"/>
            </w:tcBorders>
            <w:tcMar>
              <w:bottom w:w="28" w:type="dxa"/>
            </w:tcMar>
            <w:vAlign w:val="center"/>
          </w:tcPr>
          <w:p>
            <w:pPr>
              <w:pStyle w:val="TableContents"/>
              <w:bidi w:val="0"/>
              <w:spacing w:before="0" w:after="283"/>
              <w:jc w:val="center"/>
              <w:rPr>
                <w:b/>
                <w:color w:val="3575B3"/>
              </w:rPr>
            </w:pPr>
            <w:r>
              <w:rPr>
                <w:b/>
                <w:color w:val="3575B3"/>
              </w:rPr>
              <w:t>Year</w:t>
            </w:r>
          </w:p>
        </w:tc>
        <w:tc>
          <w:tcPr>
            <w:tcW w:w="60" w:type="dxa"/>
            <w:tcBorders>
              <w:bottom w:val="single" w:sz="6" w:space="0" w:color="BF0000"/>
            </w:tcBorders>
            <w:tcMar>
              <w:bottom w:w="28" w:type="dxa"/>
            </w:tcMar>
            <w:vAlign w:val="center"/>
          </w:tcPr>
          <w:p>
            <w:pPr>
              <w:pStyle w:val="TableContents"/>
              <w:bidi w:val="0"/>
              <w:spacing w:before="0" w:after="283"/>
              <w:jc w:val="left"/>
              <w:rPr/>
            </w:pPr>
            <w:r>
              <w:rPr/>
              <w:t> </w:t>
            </w:r>
          </w:p>
        </w:tc>
        <w:tc>
          <w:tcPr>
            <w:tcW w:w="1160" w:type="dxa"/>
            <w:gridSpan w:val="4"/>
            <w:tcBorders>
              <w:bottom w:val="single" w:sz="6" w:space="0" w:color="BF0000"/>
            </w:tcBorders>
            <w:tcMar>
              <w:bottom w:w="28" w:type="dxa"/>
            </w:tcMar>
            <w:vAlign w:val="center"/>
          </w:tcPr>
          <w:p>
            <w:pPr>
              <w:pStyle w:val="TableContents"/>
              <w:bidi w:val="0"/>
              <w:spacing w:before="0" w:after="0"/>
              <w:jc w:val="center"/>
              <w:rPr>
                <w:rFonts w:ascii="ARIAL" w:hAnsi="ARIAL"/>
                <w:b/>
                <w:color w:val="3575B3"/>
                <w:sz w:val="16"/>
              </w:rPr>
            </w:pPr>
            <w:r>
              <w:rPr>
                <w:rFonts w:ascii="ARIAL" w:hAnsi="ARIAL"/>
                <w:b/>
                <w:color w:val="3575B3"/>
                <w:sz w:val="16"/>
              </w:rPr>
              <w:t>Salary</w:t>
            </w:r>
          </w:p>
          <w:p>
            <w:pPr>
              <w:pStyle w:val="TableContents"/>
              <w:bidi w:val="0"/>
              <w:spacing w:before="0" w:after="20"/>
              <w:jc w:val="center"/>
              <w:rPr>
                <w:rFonts w:ascii="ARIAL" w:hAnsi="ARIAL"/>
                <w:b/>
                <w:color w:val="3575B3"/>
                <w:sz w:val="16"/>
              </w:rPr>
            </w:pPr>
            <w:r>
              <w:rPr>
                <w:rFonts w:ascii="ARIAL" w:hAnsi="ARIAL"/>
                <w:b/>
                <w:color w:val="3575B3"/>
                <w:sz w:val="16"/>
              </w:rPr>
              <w:t>($)</w:t>
            </w:r>
          </w:p>
        </w:tc>
        <w:tc>
          <w:tcPr>
            <w:tcW w:w="60" w:type="dxa"/>
            <w:tcBorders>
              <w:bottom w:val="single" w:sz="6" w:space="0" w:color="BF0000"/>
            </w:tcBorders>
            <w:tcMar>
              <w:bottom w:w="28" w:type="dxa"/>
            </w:tcMar>
            <w:vAlign w:val="center"/>
          </w:tcPr>
          <w:p>
            <w:pPr>
              <w:pStyle w:val="TableContents"/>
              <w:bidi w:val="0"/>
              <w:spacing w:before="0" w:after="283"/>
              <w:jc w:val="left"/>
              <w:rPr/>
            </w:pPr>
            <w:r>
              <w:rPr/>
              <w:t> </w:t>
            </w:r>
          </w:p>
        </w:tc>
        <w:tc>
          <w:tcPr>
            <w:tcW w:w="1315" w:type="dxa"/>
            <w:gridSpan w:val="4"/>
            <w:tcBorders>
              <w:bottom w:val="single" w:sz="6" w:space="0" w:color="BF0000"/>
            </w:tcBorders>
            <w:tcMar>
              <w:bottom w:w="28" w:type="dxa"/>
            </w:tcMar>
            <w:vAlign w:val="center"/>
          </w:tcPr>
          <w:p>
            <w:pPr>
              <w:pStyle w:val="TableContents"/>
              <w:bidi w:val="0"/>
              <w:spacing w:before="0" w:after="0"/>
              <w:jc w:val="center"/>
              <w:rPr>
                <w:rFonts w:ascii="ARIAL" w:hAnsi="ARIAL"/>
                <w:b/>
                <w:color w:val="3575B3"/>
                <w:sz w:val="16"/>
              </w:rPr>
            </w:pPr>
            <w:r>
              <w:rPr>
                <w:rFonts w:ascii="ARIAL" w:hAnsi="ARIAL"/>
                <w:b/>
                <w:color w:val="3575B3"/>
                <w:sz w:val="16"/>
              </w:rPr>
              <w:t>Bonus</w:t>
            </w:r>
          </w:p>
          <w:p>
            <w:pPr>
              <w:pStyle w:val="TableContents"/>
              <w:bidi w:val="0"/>
              <w:spacing w:before="0" w:after="20"/>
              <w:jc w:val="center"/>
              <w:rPr>
                <w:rFonts w:ascii="ARIAL" w:hAnsi="ARIAL"/>
                <w:b/>
                <w:color w:val="3575B3"/>
                <w:sz w:val="16"/>
              </w:rPr>
            </w:pPr>
            <w:r>
              <w:rPr>
                <w:rFonts w:ascii="ARIAL" w:hAnsi="ARIAL"/>
                <w:b/>
                <w:color w:val="3575B3"/>
                <w:sz w:val="16"/>
              </w:rPr>
              <w:t>($)</w:t>
            </w:r>
          </w:p>
        </w:tc>
        <w:tc>
          <w:tcPr>
            <w:tcW w:w="60" w:type="dxa"/>
            <w:tcBorders>
              <w:bottom w:val="single" w:sz="6" w:space="0" w:color="BF0000"/>
            </w:tcBorders>
            <w:tcMar>
              <w:bottom w:w="28" w:type="dxa"/>
            </w:tcMar>
            <w:vAlign w:val="center"/>
          </w:tcPr>
          <w:p>
            <w:pPr>
              <w:pStyle w:val="TableContents"/>
              <w:bidi w:val="0"/>
              <w:spacing w:before="0" w:after="283"/>
              <w:jc w:val="left"/>
              <w:rPr/>
            </w:pPr>
            <w:r>
              <w:rPr/>
              <w:t> </w:t>
            </w:r>
          </w:p>
        </w:tc>
        <w:tc>
          <w:tcPr>
            <w:tcW w:w="1280" w:type="dxa"/>
            <w:gridSpan w:val="4"/>
            <w:tcBorders>
              <w:bottom w:val="single" w:sz="6" w:space="0" w:color="BF0000"/>
            </w:tcBorders>
            <w:tcMar>
              <w:bottom w:w="28" w:type="dxa"/>
            </w:tcMar>
            <w:vAlign w:val="center"/>
          </w:tcPr>
          <w:p>
            <w:pPr>
              <w:pStyle w:val="TableContents"/>
              <w:bidi w:val="0"/>
              <w:spacing w:before="0" w:after="0"/>
              <w:jc w:val="center"/>
              <w:rPr>
                <w:rFonts w:ascii="ARIAL" w:hAnsi="ARIAL"/>
                <w:b/>
                <w:color w:val="3575B3"/>
                <w:sz w:val="16"/>
              </w:rPr>
            </w:pPr>
            <w:r>
              <w:rPr>
                <w:rFonts w:ascii="ARIAL" w:hAnsi="ARIAL"/>
                <w:b/>
                <w:color w:val="3575B3"/>
                <w:sz w:val="16"/>
              </w:rPr>
              <w:t>Stock</w:t>
            </w:r>
          </w:p>
          <w:p>
            <w:pPr>
              <w:pStyle w:val="TableContents"/>
              <w:bidi w:val="0"/>
              <w:spacing w:before="0" w:after="0"/>
              <w:jc w:val="center"/>
              <w:rPr>
                <w:rFonts w:ascii="ARIAL" w:hAnsi="ARIAL"/>
                <w:b/>
                <w:color w:val="3575B3"/>
                <w:sz w:val="16"/>
              </w:rPr>
            </w:pPr>
            <w:r>
              <w:rPr>
                <w:rFonts w:ascii="ARIAL" w:hAnsi="ARIAL"/>
                <w:b/>
                <w:color w:val="3575B3"/>
                <w:sz w:val="16"/>
              </w:rPr>
              <w:t>Awards</w:t>
            </w:r>
          </w:p>
          <w:p>
            <w:pPr>
              <w:pStyle w:val="TableContents"/>
              <w:bidi w:val="0"/>
              <w:spacing w:before="0" w:after="20"/>
              <w:jc w:val="center"/>
              <w:rPr>
                <w:rFonts w:ascii="ARIAL" w:hAnsi="ARIAL"/>
                <w:b/>
                <w:color w:val="3575B3"/>
                <w:sz w:val="16"/>
              </w:rPr>
            </w:pPr>
            <w:r>
              <w:rPr>
                <w:rFonts w:ascii="ARIAL" w:hAnsi="ARIAL"/>
                <w:b/>
                <w:color w:val="3575B3"/>
                <w:sz w:val="16"/>
              </w:rPr>
              <w:t>($)(a)</w:t>
            </w:r>
          </w:p>
        </w:tc>
        <w:tc>
          <w:tcPr>
            <w:tcW w:w="60" w:type="dxa"/>
            <w:tcBorders>
              <w:bottom w:val="single" w:sz="6" w:space="0" w:color="BF0000"/>
            </w:tcBorders>
            <w:tcMar>
              <w:bottom w:w="28" w:type="dxa"/>
            </w:tcMar>
            <w:vAlign w:val="center"/>
          </w:tcPr>
          <w:p>
            <w:pPr>
              <w:pStyle w:val="TableContents"/>
              <w:bidi w:val="0"/>
              <w:spacing w:before="0" w:after="283"/>
              <w:jc w:val="left"/>
              <w:rPr/>
            </w:pPr>
            <w:r>
              <w:rPr/>
              <w:t> </w:t>
            </w:r>
          </w:p>
        </w:tc>
        <w:tc>
          <w:tcPr>
            <w:tcW w:w="1190" w:type="dxa"/>
            <w:gridSpan w:val="4"/>
            <w:tcBorders>
              <w:bottom w:val="single" w:sz="6" w:space="0" w:color="BF0000"/>
            </w:tcBorders>
            <w:tcMar>
              <w:bottom w:w="28" w:type="dxa"/>
            </w:tcMar>
            <w:vAlign w:val="center"/>
          </w:tcPr>
          <w:p>
            <w:pPr>
              <w:pStyle w:val="TableContents"/>
              <w:bidi w:val="0"/>
              <w:spacing w:before="0" w:after="0"/>
              <w:jc w:val="center"/>
              <w:rPr>
                <w:rFonts w:ascii="ARIAL" w:hAnsi="ARIAL"/>
                <w:b/>
                <w:color w:val="3575B3"/>
                <w:sz w:val="16"/>
              </w:rPr>
            </w:pPr>
            <w:r>
              <w:rPr>
                <w:rFonts w:ascii="ARIAL" w:hAnsi="ARIAL"/>
                <w:b/>
                <w:color w:val="3575B3"/>
                <w:sz w:val="16"/>
              </w:rPr>
              <w:t>Non-Equity</w:t>
            </w:r>
          </w:p>
          <w:p>
            <w:pPr>
              <w:pStyle w:val="TableContents"/>
              <w:bidi w:val="0"/>
              <w:spacing w:before="0" w:after="0"/>
              <w:jc w:val="center"/>
              <w:rPr>
                <w:rFonts w:ascii="ARIAL" w:hAnsi="ARIAL"/>
                <w:b/>
                <w:color w:val="3575B3"/>
                <w:sz w:val="16"/>
              </w:rPr>
            </w:pPr>
            <w:r>
              <w:rPr>
                <w:rFonts w:ascii="ARIAL" w:hAnsi="ARIAL"/>
                <w:b/>
                <w:color w:val="3575B3"/>
                <w:sz w:val="16"/>
              </w:rPr>
              <w:t>Incentive Plan</w:t>
            </w:r>
          </w:p>
          <w:p>
            <w:pPr>
              <w:pStyle w:val="TableContents"/>
              <w:bidi w:val="0"/>
              <w:spacing w:before="0" w:after="0"/>
              <w:jc w:val="center"/>
              <w:rPr>
                <w:rFonts w:ascii="ARIAL" w:hAnsi="ARIAL"/>
                <w:b/>
                <w:color w:val="3575B3"/>
                <w:sz w:val="16"/>
              </w:rPr>
            </w:pPr>
            <w:r>
              <w:rPr>
                <w:rFonts w:ascii="ARIAL" w:hAnsi="ARIAL"/>
                <w:b/>
                <w:color w:val="3575B3"/>
                <w:sz w:val="16"/>
              </w:rPr>
              <w:t>Compensation</w:t>
            </w:r>
          </w:p>
          <w:p>
            <w:pPr>
              <w:pStyle w:val="TableContents"/>
              <w:bidi w:val="0"/>
              <w:spacing w:before="0" w:after="20"/>
              <w:jc w:val="center"/>
              <w:rPr>
                <w:rFonts w:ascii="ARIAL" w:hAnsi="ARIAL"/>
                <w:b/>
                <w:color w:val="3575B3"/>
                <w:sz w:val="16"/>
              </w:rPr>
            </w:pPr>
            <w:r>
              <w:rPr>
                <w:rFonts w:ascii="ARIAL" w:hAnsi="ARIAL"/>
                <w:b/>
                <w:color w:val="3575B3"/>
                <w:sz w:val="16"/>
              </w:rPr>
              <w:t>($)(b)</w:t>
            </w:r>
          </w:p>
        </w:tc>
        <w:tc>
          <w:tcPr>
            <w:tcW w:w="60" w:type="dxa"/>
            <w:tcBorders>
              <w:bottom w:val="single" w:sz="6" w:space="0" w:color="BF0000"/>
            </w:tcBorders>
            <w:tcMar>
              <w:bottom w:w="28" w:type="dxa"/>
            </w:tcMar>
            <w:vAlign w:val="center"/>
          </w:tcPr>
          <w:p>
            <w:pPr>
              <w:pStyle w:val="TableContents"/>
              <w:bidi w:val="0"/>
              <w:spacing w:before="0" w:after="283"/>
              <w:jc w:val="left"/>
              <w:rPr/>
            </w:pPr>
            <w:r>
              <w:rPr/>
              <w:t> </w:t>
            </w:r>
          </w:p>
        </w:tc>
        <w:tc>
          <w:tcPr>
            <w:tcW w:w="1190" w:type="dxa"/>
            <w:gridSpan w:val="4"/>
            <w:tcBorders>
              <w:bottom w:val="single" w:sz="6" w:space="0" w:color="BF0000"/>
            </w:tcBorders>
            <w:tcMar>
              <w:bottom w:w="28" w:type="dxa"/>
            </w:tcMar>
            <w:vAlign w:val="center"/>
          </w:tcPr>
          <w:p>
            <w:pPr>
              <w:pStyle w:val="TableContents"/>
              <w:bidi w:val="0"/>
              <w:spacing w:before="0" w:after="0"/>
              <w:jc w:val="center"/>
              <w:rPr>
                <w:rFonts w:ascii="ARIAL" w:hAnsi="ARIAL"/>
                <w:b/>
                <w:color w:val="3575B3"/>
                <w:sz w:val="16"/>
              </w:rPr>
            </w:pPr>
            <w:r>
              <w:rPr>
                <w:rFonts w:ascii="ARIAL" w:hAnsi="ARIAL"/>
                <w:b/>
                <w:color w:val="3575B3"/>
                <w:sz w:val="16"/>
              </w:rPr>
              <w:t>All Other</w:t>
            </w:r>
          </w:p>
          <w:p>
            <w:pPr>
              <w:pStyle w:val="TableContents"/>
              <w:bidi w:val="0"/>
              <w:spacing w:before="0" w:after="0"/>
              <w:jc w:val="center"/>
              <w:rPr>
                <w:rFonts w:ascii="ARIAL" w:hAnsi="ARIAL"/>
                <w:b/>
                <w:color w:val="3575B3"/>
                <w:sz w:val="16"/>
              </w:rPr>
            </w:pPr>
            <w:r>
              <w:rPr>
                <w:rFonts w:ascii="ARIAL" w:hAnsi="ARIAL"/>
                <w:b/>
                <w:color w:val="3575B3"/>
                <w:sz w:val="16"/>
              </w:rPr>
              <w:t>Compensation</w:t>
            </w:r>
          </w:p>
          <w:p>
            <w:pPr>
              <w:pStyle w:val="TableContents"/>
              <w:bidi w:val="0"/>
              <w:spacing w:before="0" w:after="20"/>
              <w:jc w:val="center"/>
              <w:rPr>
                <w:rFonts w:ascii="ARIAL" w:hAnsi="ARIAL"/>
                <w:b/>
                <w:color w:val="3575B3"/>
                <w:sz w:val="16"/>
              </w:rPr>
            </w:pPr>
            <w:r>
              <w:rPr>
                <w:rFonts w:ascii="ARIAL" w:hAnsi="ARIAL"/>
                <w:b/>
                <w:color w:val="3575B3"/>
                <w:sz w:val="16"/>
              </w:rPr>
              <w:t>($)(c)</w:t>
            </w:r>
          </w:p>
        </w:tc>
        <w:tc>
          <w:tcPr>
            <w:tcW w:w="60" w:type="dxa"/>
            <w:tcBorders>
              <w:bottom w:val="single" w:sz="6" w:space="0" w:color="BF0000"/>
            </w:tcBorders>
            <w:tcMar>
              <w:bottom w:w="28" w:type="dxa"/>
            </w:tcMar>
            <w:vAlign w:val="center"/>
          </w:tcPr>
          <w:p>
            <w:pPr>
              <w:pStyle w:val="TableContents"/>
              <w:bidi w:val="0"/>
              <w:spacing w:before="0" w:after="283"/>
              <w:jc w:val="left"/>
              <w:rPr/>
            </w:pPr>
            <w:r>
              <w:rPr/>
              <w:t> </w:t>
            </w:r>
          </w:p>
        </w:tc>
        <w:tc>
          <w:tcPr>
            <w:tcW w:w="1295" w:type="dxa"/>
            <w:gridSpan w:val="4"/>
            <w:tcBorders>
              <w:bottom w:val="single" w:sz="6" w:space="0" w:color="BF0000"/>
            </w:tcBorders>
            <w:tcMar>
              <w:bottom w:w="28" w:type="dxa"/>
            </w:tcMar>
            <w:vAlign w:val="center"/>
          </w:tcPr>
          <w:p>
            <w:pPr>
              <w:pStyle w:val="TableContents"/>
              <w:bidi w:val="0"/>
              <w:spacing w:before="0" w:after="0"/>
              <w:jc w:val="center"/>
              <w:rPr>
                <w:rFonts w:ascii="ARIAL" w:hAnsi="ARIAL"/>
                <w:b/>
                <w:color w:val="3575B3"/>
                <w:sz w:val="16"/>
              </w:rPr>
            </w:pPr>
            <w:r>
              <w:rPr>
                <w:rFonts w:ascii="ARIAL" w:hAnsi="ARIAL"/>
                <w:b/>
                <w:color w:val="3575B3"/>
                <w:sz w:val="16"/>
              </w:rPr>
              <w:t>Total*</w:t>
            </w:r>
          </w:p>
          <w:p>
            <w:pPr>
              <w:pStyle w:val="TableContents"/>
              <w:bidi w:val="0"/>
              <w:spacing w:before="0" w:after="20"/>
              <w:jc w:val="center"/>
              <w:rPr>
                <w:rFonts w:ascii="ARIAL" w:hAnsi="ARIAL"/>
                <w:b/>
                <w:color w:val="3575B3"/>
                <w:sz w:val="16"/>
              </w:rPr>
            </w:pPr>
            <w:r>
              <w:rPr>
                <w:rFonts w:ascii="ARIAL" w:hAnsi="ARIAL"/>
                <w:b/>
                <w:color w:val="3575B3"/>
                <w:sz w:val="16"/>
              </w:rPr>
              <w:t>($)</w:t>
            </w:r>
          </w:p>
        </w:tc>
      </w:tr>
      <w:tr>
        <w:trPr/>
        <w:tc>
          <w:tcPr>
            <w:tcW w:w="2180" w:type="dxa"/>
            <w:tcBorders/>
            <w:vAlign w:val="center"/>
          </w:tcPr>
          <w:p>
            <w:pPr>
              <w:pStyle w:val="TableContents"/>
              <w:bidi w:val="0"/>
              <w:spacing w:before="0" w:after="0"/>
              <w:jc w:val="left"/>
              <w:rPr>
                <w:rFonts w:ascii="ARIAL" w:hAnsi="ARIAL"/>
                <w:b/>
                <w:color w:val="435363"/>
                <w:sz w:val="18"/>
              </w:rPr>
            </w:pPr>
            <w:r>
              <w:rPr>
                <w:rFonts w:ascii="ARIAL" w:hAnsi="ARIAL"/>
                <w:b/>
                <w:color w:val="435363"/>
                <w:sz w:val="18"/>
              </w:rPr>
              <w:t>Robert Isom</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35363"/>
              </w:rPr>
            </w:pPr>
            <w:r>
              <w:rPr>
                <w:color w:val="435363"/>
              </w:rPr>
              <w:t> </w:t>
            </w:r>
          </w:p>
        </w:tc>
        <w:tc>
          <w:tcPr>
            <w:tcW w:w="500" w:type="dxa"/>
            <w:tcBorders/>
            <w:vAlign w:val="center"/>
          </w:tcPr>
          <w:p>
            <w:pPr>
              <w:pStyle w:val="TableContents"/>
              <w:bidi w:val="0"/>
              <w:spacing w:before="0" w:after="283"/>
              <w:jc w:val="right"/>
              <w:rPr>
                <w:color w:val="435363"/>
              </w:rPr>
            </w:pPr>
            <w:r>
              <w:rPr>
                <w:color w:val="435363"/>
              </w:rPr>
              <w:t>2023</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35363"/>
              </w:rPr>
            </w:pPr>
            <w:r>
              <w:rPr>
                <w:color w:val="435363"/>
              </w:rPr>
              <w:t> </w:t>
            </w:r>
          </w:p>
        </w:tc>
        <w:tc>
          <w:tcPr>
            <w:tcW w:w="980" w:type="dxa"/>
            <w:tcBorders/>
            <w:vAlign w:val="center"/>
          </w:tcPr>
          <w:p>
            <w:pPr>
              <w:pStyle w:val="TableContents"/>
              <w:bidi w:val="0"/>
              <w:spacing w:before="0" w:after="283"/>
              <w:jc w:val="right"/>
              <w:rPr>
                <w:color w:val="435363"/>
              </w:rPr>
            </w:pPr>
            <w:r>
              <w:rPr>
                <w:color w:val="435363"/>
              </w:rPr>
              <w:t>1,300,000</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35363"/>
              </w:rPr>
            </w:pPr>
            <w:r>
              <w:rPr>
                <w:color w:val="435363"/>
              </w:rPr>
              <w:t> </w:t>
            </w:r>
          </w:p>
        </w:tc>
        <w:tc>
          <w:tcPr>
            <w:tcW w:w="980" w:type="dxa"/>
            <w:tcBorders/>
            <w:vAlign w:val="center"/>
          </w:tcPr>
          <w:p>
            <w:pPr>
              <w:pStyle w:val="TableContents"/>
              <w:bidi w:val="0"/>
              <w:spacing w:before="0" w:after="283"/>
              <w:jc w:val="right"/>
              <w:rPr>
                <w:color w:val="435363"/>
              </w:rPr>
            </w:pPr>
            <w:r>
              <w:rPr>
                <w:color w:val="435363"/>
              </w:rPr>
              <w:t>2,750,000</w:t>
            </w:r>
          </w:p>
        </w:tc>
        <w:tc>
          <w:tcPr>
            <w:tcW w:w="215" w:type="dxa"/>
            <w:tcBorders/>
            <w:vAlign w:val="center"/>
          </w:tcPr>
          <w:p>
            <w:pPr>
              <w:pStyle w:val="TableContents"/>
              <w:bidi w:val="0"/>
              <w:spacing w:before="0" w:after="283"/>
              <w:jc w:val="left"/>
              <w:rPr/>
            </w:pPr>
            <w:r>
              <w:rPr>
                <w:color w:val="435363"/>
              </w:rPr>
              <w:t>(d)</w:t>
            </w: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35363"/>
              </w:rPr>
            </w:pPr>
            <w:r>
              <w:rPr>
                <w:color w:val="435363"/>
              </w:rPr>
              <w:t> </w:t>
            </w:r>
          </w:p>
        </w:tc>
        <w:tc>
          <w:tcPr>
            <w:tcW w:w="1100" w:type="dxa"/>
            <w:tcBorders/>
            <w:vAlign w:val="center"/>
          </w:tcPr>
          <w:p>
            <w:pPr>
              <w:pStyle w:val="TableContents"/>
              <w:bidi w:val="0"/>
              <w:spacing w:before="0" w:after="283"/>
              <w:jc w:val="right"/>
              <w:rPr>
                <w:color w:val="435363"/>
              </w:rPr>
            </w:pPr>
            <w:r>
              <w:rPr>
                <w:color w:val="435363"/>
              </w:rPr>
              <w:t>19,500,000</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color w:val="435363"/>
              </w:rPr>
            </w:pPr>
            <w:r>
              <w:rPr>
                <w:color w:val="435363"/>
              </w:rPr>
              <w:t> </w:t>
            </w:r>
          </w:p>
        </w:tc>
        <w:tc>
          <w:tcPr>
            <w:tcW w:w="1005" w:type="dxa"/>
            <w:tcBorders/>
            <w:vAlign w:val="center"/>
          </w:tcPr>
          <w:p>
            <w:pPr>
              <w:pStyle w:val="TableContents"/>
              <w:bidi w:val="0"/>
              <w:spacing w:before="0" w:after="283"/>
              <w:jc w:val="right"/>
              <w:rPr>
                <w:color w:val="435363"/>
              </w:rPr>
            </w:pPr>
            <w:r>
              <w:rPr>
                <w:color w:val="435363"/>
              </w:rPr>
              <w:t>7,778,160</w:t>
            </w:r>
          </w:p>
        </w:tc>
        <w:tc>
          <w:tcPr>
            <w:tcW w:w="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color w:val="435363"/>
              </w:rPr>
            </w:pPr>
            <w:r>
              <w:rPr>
                <w:color w:val="435363"/>
              </w:rPr>
              <w:t> </w:t>
            </w:r>
          </w:p>
        </w:tc>
        <w:tc>
          <w:tcPr>
            <w:tcW w:w="971" w:type="dxa"/>
            <w:tcBorders/>
            <w:vAlign w:val="center"/>
          </w:tcPr>
          <w:p>
            <w:pPr>
              <w:pStyle w:val="TableContents"/>
              <w:bidi w:val="0"/>
              <w:spacing w:before="0" w:after="283"/>
              <w:jc w:val="right"/>
              <w:rPr>
                <w:color w:val="435363"/>
              </w:rPr>
            </w:pPr>
            <w:r>
              <w:rPr>
                <w:color w:val="435363"/>
              </w:rPr>
              <w:t>110,002</w:t>
            </w:r>
          </w:p>
        </w:tc>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35363"/>
              </w:rPr>
            </w:pPr>
            <w:r>
              <w:rPr>
                <w:color w:val="435363"/>
              </w:rPr>
              <w:t> </w:t>
            </w:r>
          </w:p>
        </w:tc>
        <w:tc>
          <w:tcPr>
            <w:tcW w:w="1100" w:type="dxa"/>
            <w:tcBorders/>
            <w:vAlign w:val="center"/>
          </w:tcPr>
          <w:p>
            <w:pPr>
              <w:pStyle w:val="TableContents"/>
              <w:bidi w:val="0"/>
              <w:spacing w:before="0" w:after="283"/>
              <w:jc w:val="right"/>
              <w:rPr>
                <w:color w:val="435363"/>
              </w:rPr>
            </w:pPr>
            <w:r>
              <w:rPr>
                <w:color w:val="435363"/>
              </w:rPr>
              <w:t>31,438,162</w:t>
            </w:r>
          </w:p>
        </w:tc>
        <w:tc>
          <w:tcPr>
            <w:tcW w:w="75" w:type="dxa"/>
            <w:tcBorders/>
            <w:vAlign w:val="center"/>
          </w:tcPr>
          <w:p>
            <w:pPr>
              <w:pStyle w:val="TableContents"/>
              <w:bidi w:val="0"/>
              <w:spacing w:before="0" w:after="283"/>
              <w:jc w:val="left"/>
              <w:rPr>
                <w:sz w:val="4"/>
                <w:szCs w:val="4"/>
              </w:rPr>
            </w:pPr>
            <w:r>
              <w:rPr>
                <w:sz w:val="4"/>
                <w:szCs w:val="4"/>
              </w:rPr>
            </w:r>
          </w:p>
        </w:tc>
      </w:tr>
      <w:tr>
        <w:trPr/>
        <w:tc>
          <w:tcPr>
            <w:tcW w:w="2180" w:type="dxa"/>
            <w:tcBorders/>
            <w:vAlign w:val="center"/>
          </w:tcPr>
          <w:p>
            <w:pPr>
              <w:pStyle w:val="TableContents"/>
              <w:bidi w:val="0"/>
              <w:spacing w:before="0" w:after="0"/>
              <w:jc w:val="left"/>
              <w:rPr>
                <w:rFonts w:ascii="ARIAL" w:hAnsi="ARIAL"/>
                <w:color w:val="435363"/>
                <w:sz w:val="18"/>
              </w:rPr>
            </w:pPr>
            <w:r>
              <w:rPr>
                <w:rFonts w:ascii="ARIAL" w:hAnsi="ARIAL"/>
                <w:color w:val="435363"/>
                <w:sz w:val="18"/>
              </w:rPr>
              <w:t>Chief Executive Officer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35363"/>
              </w:rPr>
            </w:pPr>
            <w:r>
              <w:rPr>
                <w:color w:val="435363"/>
              </w:rPr>
              <w:t> </w:t>
            </w:r>
          </w:p>
        </w:tc>
        <w:tc>
          <w:tcPr>
            <w:tcW w:w="500" w:type="dxa"/>
            <w:tcBorders/>
            <w:vAlign w:val="center"/>
          </w:tcPr>
          <w:p>
            <w:pPr>
              <w:pStyle w:val="TableContents"/>
              <w:bidi w:val="0"/>
              <w:spacing w:before="0" w:after="283"/>
              <w:jc w:val="right"/>
              <w:rPr>
                <w:color w:val="435363"/>
              </w:rPr>
            </w:pPr>
            <w:r>
              <w:rPr>
                <w:color w:val="435363"/>
              </w:rPr>
              <w:t>2022</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35363"/>
              </w:rPr>
            </w:pPr>
            <w:r>
              <w:rPr>
                <w:color w:val="435363"/>
              </w:rPr>
              <w:t> </w:t>
            </w:r>
          </w:p>
        </w:tc>
        <w:tc>
          <w:tcPr>
            <w:tcW w:w="980" w:type="dxa"/>
            <w:tcBorders/>
            <w:vAlign w:val="center"/>
          </w:tcPr>
          <w:p>
            <w:pPr>
              <w:pStyle w:val="TableContents"/>
              <w:bidi w:val="0"/>
              <w:spacing w:before="0" w:after="283"/>
              <w:jc w:val="right"/>
              <w:rPr>
                <w:color w:val="435363"/>
              </w:rPr>
            </w:pPr>
            <w:r>
              <w:rPr>
                <w:color w:val="435363"/>
              </w:rPr>
              <w:t>1,162,083</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35363"/>
              </w:rPr>
            </w:pPr>
            <w:r>
              <w:rPr>
                <w:color w:val="435363"/>
              </w:rPr>
              <w:t> </w:t>
            </w:r>
          </w:p>
        </w:tc>
        <w:tc>
          <w:tcPr>
            <w:tcW w:w="980" w:type="dxa"/>
            <w:tcBorders/>
            <w:vAlign w:val="center"/>
          </w:tcPr>
          <w:p>
            <w:pPr>
              <w:pStyle w:val="TableContents"/>
              <w:bidi w:val="0"/>
              <w:spacing w:before="0" w:after="283"/>
              <w:jc w:val="right"/>
              <w:rPr>
                <w:color w:val="435363"/>
              </w:rPr>
            </w:pPr>
            <w:r>
              <w:rPr>
                <w:color w:val="435363"/>
              </w:rPr>
              <w:t>-</w:t>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35363"/>
              </w:rPr>
            </w:pPr>
            <w:r>
              <w:rPr>
                <w:color w:val="435363"/>
              </w:rPr>
              <w:t> </w:t>
            </w:r>
          </w:p>
        </w:tc>
        <w:tc>
          <w:tcPr>
            <w:tcW w:w="1100" w:type="dxa"/>
            <w:tcBorders/>
            <w:vAlign w:val="center"/>
          </w:tcPr>
          <w:p>
            <w:pPr>
              <w:pStyle w:val="TableContents"/>
              <w:bidi w:val="0"/>
              <w:spacing w:before="0" w:after="283"/>
              <w:jc w:val="right"/>
              <w:rPr>
                <w:color w:val="435363"/>
              </w:rPr>
            </w:pPr>
            <w:r>
              <w:rPr>
                <w:color w:val="435363"/>
              </w:rPr>
              <w:t>3,653,000</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color w:val="435363"/>
              </w:rPr>
            </w:pPr>
            <w:r>
              <w:rPr>
                <w:color w:val="435363"/>
              </w:rPr>
              <w:t> </w:t>
            </w:r>
          </w:p>
        </w:tc>
        <w:tc>
          <w:tcPr>
            <w:tcW w:w="1005" w:type="dxa"/>
            <w:tcBorders/>
            <w:vAlign w:val="center"/>
          </w:tcPr>
          <w:p>
            <w:pPr>
              <w:pStyle w:val="TableContents"/>
              <w:bidi w:val="0"/>
              <w:spacing w:before="0" w:after="283"/>
              <w:jc w:val="right"/>
              <w:rPr>
                <w:color w:val="435363"/>
              </w:rPr>
            </w:pPr>
            <w:r>
              <w:rPr>
                <w:color w:val="435363"/>
              </w:rPr>
              <w:t>-</w:t>
            </w:r>
          </w:p>
        </w:tc>
        <w:tc>
          <w:tcPr>
            <w:tcW w:w="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color w:val="435363"/>
              </w:rPr>
            </w:pPr>
            <w:r>
              <w:rPr>
                <w:color w:val="435363"/>
              </w:rPr>
              <w:t> </w:t>
            </w:r>
          </w:p>
        </w:tc>
        <w:tc>
          <w:tcPr>
            <w:tcW w:w="971" w:type="dxa"/>
            <w:tcBorders/>
            <w:vAlign w:val="center"/>
          </w:tcPr>
          <w:p>
            <w:pPr>
              <w:pStyle w:val="TableContents"/>
              <w:bidi w:val="0"/>
              <w:spacing w:before="0" w:after="283"/>
              <w:jc w:val="right"/>
              <w:rPr>
                <w:color w:val="435363"/>
              </w:rPr>
            </w:pPr>
            <w:r>
              <w:rPr>
                <w:color w:val="435363"/>
              </w:rPr>
              <w:t>71,566</w:t>
            </w:r>
          </w:p>
        </w:tc>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35363"/>
              </w:rPr>
            </w:pPr>
            <w:r>
              <w:rPr>
                <w:color w:val="435363"/>
              </w:rPr>
              <w:t> </w:t>
            </w:r>
          </w:p>
        </w:tc>
        <w:tc>
          <w:tcPr>
            <w:tcW w:w="1100" w:type="dxa"/>
            <w:tcBorders/>
            <w:vAlign w:val="center"/>
          </w:tcPr>
          <w:p>
            <w:pPr>
              <w:pStyle w:val="TableContents"/>
              <w:bidi w:val="0"/>
              <w:spacing w:before="0" w:after="283"/>
              <w:jc w:val="right"/>
              <w:rPr>
                <w:color w:val="435363"/>
              </w:rPr>
            </w:pPr>
            <w:r>
              <w:rPr>
                <w:color w:val="435363"/>
              </w:rPr>
              <w:t>4,886,649</w:t>
            </w:r>
          </w:p>
        </w:tc>
        <w:tc>
          <w:tcPr>
            <w:tcW w:w="75" w:type="dxa"/>
            <w:tcBorders/>
            <w:vAlign w:val="center"/>
          </w:tcPr>
          <w:p>
            <w:pPr>
              <w:pStyle w:val="TableContents"/>
              <w:bidi w:val="0"/>
              <w:spacing w:before="0" w:after="283"/>
              <w:jc w:val="left"/>
              <w:rPr>
                <w:sz w:val="4"/>
                <w:szCs w:val="4"/>
              </w:rPr>
            </w:pPr>
            <w:r>
              <w:rPr>
                <w:sz w:val="4"/>
                <w:szCs w:val="4"/>
              </w:rPr>
            </w:r>
          </w:p>
        </w:tc>
      </w:tr>
      <w:tr>
        <w:trPr/>
        <w:tc>
          <w:tcPr>
            <w:tcW w:w="2180" w:type="dxa"/>
            <w:tcBorders/>
            <w:vAlign w:val="center"/>
          </w:tcPr>
          <w:p>
            <w:pPr>
              <w:pStyle w:val="TableContents"/>
              <w:bidi w:val="0"/>
              <w:spacing w:before="0" w:after="0"/>
              <w:jc w:val="left"/>
              <w:rPr>
                <w:rFonts w:ascii="ARIAL" w:hAnsi="ARIAL"/>
                <w:color w:val="435363"/>
                <w:sz w:val="18"/>
              </w:rPr>
            </w:pPr>
            <w:r>
              <w:rPr>
                <w:rFonts w:ascii="ARIAL" w:hAnsi="ARIAL"/>
                <w:color w:val="435363"/>
                <w:sz w:val="18"/>
              </w:rPr>
              <w:t>and Director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35363"/>
              </w:rPr>
            </w:pPr>
            <w:r>
              <w:rPr>
                <w:color w:val="435363"/>
              </w:rPr>
              <w:t> </w:t>
            </w:r>
          </w:p>
        </w:tc>
        <w:tc>
          <w:tcPr>
            <w:tcW w:w="500" w:type="dxa"/>
            <w:tcBorders/>
            <w:vAlign w:val="center"/>
          </w:tcPr>
          <w:p>
            <w:pPr>
              <w:pStyle w:val="TableContents"/>
              <w:bidi w:val="0"/>
              <w:spacing w:before="0" w:after="283"/>
              <w:jc w:val="right"/>
              <w:rPr>
                <w:color w:val="435363"/>
              </w:rPr>
            </w:pPr>
            <w:r>
              <w:rPr>
                <w:color w:val="435363"/>
              </w:rPr>
              <w:t>2021</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35363"/>
              </w:rPr>
            </w:pPr>
            <w:r>
              <w:rPr>
                <w:color w:val="435363"/>
              </w:rPr>
              <w:t> </w:t>
            </w:r>
          </w:p>
        </w:tc>
        <w:tc>
          <w:tcPr>
            <w:tcW w:w="980" w:type="dxa"/>
            <w:tcBorders/>
            <w:vAlign w:val="center"/>
          </w:tcPr>
          <w:p>
            <w:pPr>
              <w:pStyle w:val="TableContents"/>
              <w:bidi w:val="0"/>
              <w:spacing w:before="0" w:after="283"/>
              <w:jc w:val="right"/>
              <w:rPr>
                <w:color w:val="435363"/>
              </w:rPr>
            </w:pPr>
            <w:r>
              <w:rPr>
                <w:color w:val="435363"/>
              </w:rPr>
              <w:t>766,146</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35363"/>
              </w:rPr>
            </w:pPr>
            <w:r>
              <w:rPr>
                <w:color w:val="435363"/>
              </w:rPr>
              <w:t> </w:t>
            </w:r>
          </w:p>
        </w:tc>
        <w:tc>
          <w:tcPr>
            <w:tcW w:w="980" w:type="dxa"/>
            <w:tcBorders/>
            <w:vAlign w:val="center"/>
          </w:tcPr>
          <w:p>
            <w:pPr>
              <w:pStyle w:val="TableContents"/>
              <w:bidi w:val="0"/>
              <w:spacing w:before="0" w:after="283"/>
              <w:jc w:val="right"/>
              <w:rPr>
                <w:color w:val="435363"/>
              </w:rPr>
            </w:pPr>
            <w:r>
              <w:rPr>
                <w:color w:val="435363"/>
              </w:rPr>
              <w:t>-</w:t>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35363"/>
              </w:rPr>
            </w:pPr>
            <w:r>
              <w:rPr>
                <w:color w:val="435363"/>
              </w:rPr>
              <w:t> </w:t>
            </w:r>
          </w:p>
        </w:tc>
        <w:tc>
          <w:tcPr>
            <w:tcW w:w="1100" w:type="dxa"/>
            <w:tcBorders/>
            <w:vAlign w:val="center"/>
          </w:tcPr>
          <w:p>
            <w:pPr>
              <w:pStyle w:val="TableContents"/>
              <w:bidi w:val="0"/>
              <w:spacing w:before="0" w:after="283"/>
              <w:jc w:val="right"/>
              <w:rPr>
                <w:color w:val="435363"/>
              </w:rPr>
            </w:pPr>
            <w:r>
              <w:rPr>
                <w:color w:val="435363"/>
              </w:rPr>
              <w:t>4,180,000</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color w:val="435363"/>
              </w:rPr>
            </w:pPr>
            <w:r>
              <w:rPr>
                <w:color w:val="435363"/>
              </w:rPr>
              <w:t> </w:t>
            </w:r>
          </w:p>
        </w:tc>
        <w:tc>
          <w:tcPr>
            <w:tcW w:w="1005" w:type="dxa"/>
            <w:tcBorders/>
            <w:vAlign w:val="center"/>
          </w:tcPr>
          <w:p>
            <w:pPr>
              <w:pStyle w:val="TableContents"/>
              <w:bidi w:val="0"/>
              <w:spacing w:before="0" w:after="283"/>
              <w:jc w:val="right"/>
              <w:rPr>
                <w:color w:val="435363"/>
              </w:rPr>
            </w:pPr>
            <w:r>
              <w:rPr>
                <w:color w:val="435363"/>
              </w:rPr>
              <w:t>-</w:t>
            </w:r>
          </w:p>
        </w:tc>
        <w:tc>
          <w:tcPr>
            <w:tcW w:w="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color w:val="435363"/>
              </w:rPr>
            </w:pPr>
            <w:r>
              <w:rPr>
                <w:color w:val="435363"/>
              </w:rPr>
              <w:t> </w:t>
            </w:r>
          </w:p>
        </w:tc>
        <w:tc>
          <w:tcPr>
            <w:tcW w:w="971" w:type="dxa"/>
            <w:tcBorders/>
            <w:vAlign w:val="center"/>
          </w:tcPr>
          <w:p>
            <w:pPr>
              <w:pStyle w:val="TableContents"/>
              <w:bidi w:val="0"/>
              <w:spacing w:before="0" w:after="283"/>
              <w:jc w:val="right"/>
              <w:rPr>
                <w:color w:val="435363"/>
              </w:rPr>
            </w:pPr>
            <w:r>
              <w:rPr>
                <w:color w:val="435363"/>
              </w:rPr>
              <w:t>55,214</w:t>
            </w:r>
          </w:p>
        </w:tc>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35363"/>
              </w:rPr>
            </w:pPr>
            <w:r>
              <w:rPr>
                <w:color w:val="435363"/>
              </w:rPr>
              <w:t> </w:t>
            </w:r>
          </w:p>
        </w:tc>
        <w:tc>
          <w:tcPr>
            <w:tcW w:w="1100" w:type="dxa"/>
            <w:tcBorders/>
            <w:vAlign w:val="center"/>
          </w:tcPr>
          <w:p>
            <w:pPr>
              <w:pStyle w:val="TableContents"/>
              <w:bidi w:val="0"/>
              <w:spacing w:before="0" w:after="283"/>
              <w:jc w:val="right"/>
              <w:rPr>
                <w:color w:val="435363"/>
              </w:rPr>
            </w:pPr>
            <w:r>
              <w:rPr>
                <w:color w:val="435363"/>
              </w:rPr>
              <w:t>5,001,360</w:t>
            </w:r>
          </w:p>
        </w:tc>
        <w:tc>
          <w:tcPr>
            <w:tcW w:w="75" w:type="dxa"/>
            <w:tcBorders/>
            <w:vAlign w:val="center"/>
          </w:tcPr>
          <w:p>
            <w:pPr>
              <w:pStyle w:val="TableContents"/>
              <w:bidi w:val="0"/>
              <w:spacing w:before="0" w:after="283"/>
              <w:jc w:val="left"/>
              <w:rPr>
                <w:sz w:val="4"/>
                <w:szCs w:val="4"/>
              </w:rPr>
            </w:pPr>
            <w:r>
              <w:rPr>
                <w:sz w:val="4"/>
                <w:szCs w:val="4"/>
              </w:rPr>
            </w:r>
          </w:p>
        </w:tc>
      </w:tr>
      <w:tr>
        <w:trPr/>
        <w:tc>
          <w:tcPr>
            <w:tcW w:w="2180" w:type="dxa"/>
            <w:tcBorders/>
            <w:shd w:fill="EDEDED" w:val="clear"/>
            <w:vAlign w:val="center"/>
          </w:tcPr>
          <w:p>
            <w:pPr>
              <w:pStyle w:val="TableContents"/>
              <w:bidi w:val="0"/>
              <w:spacing w:before="0" w:after="283"/>
              <w:jc w:val="left"/>
              <w:rPr>
                <w:sz w:val="4"/>
                <w:szCs w:val="4"/>
              </w:rPr>
            </w:pPr>
            <w:r>
              <w:rPr>
                <w:sz w:val="4"/>
                <w:szCs w:val="4"/>
              </w:rPr>
            </w:r>
          </w:p>
        </w:tc>
        <w:tc>
          <w:tcPr>
            <w:tcW w:w="740" w:type="dxa"/>
            <w:gridSpan w:val="5"/>
            <w:tcBorders/>
            <w:shd w:fill="EDEDED" w:val="clear"/>
            <w:vAlign w:val="center"/>
          </w:tcPr>
          <w:p>
            <w:pPr>
              <w:pStyle w:val="TableContents"/>
              <w:bidi w:val="0"/>
              <w:spacing w:before="0" w:after="283"/>
              <w:jc w:val="left"/>
              <w:rPr>
                <w:sz w:val="4"/>
                <w:szCs w:val="4"/>
              </w:rPr>
            </w:pPr>
            <w:r>
              <w:rPr>
                <w:sz w:val="4"/>
                <w:szCs w:val="4"/>
              </w:rPr>
            </w:r>
          </w:p>
        </w:tc>
        <w:tc>
          <w:tcPr>
            <w:tcW w:w="1220" w:type="dxa"/>
            <w:gridSpan w:val="5"/>
            <w:tcBorders/>
            <w:shd w:fill="EDEDED" w:val="clear"/>
            <w:vAlign w:val="center"/>
          </w:tcPr>
          <w:p>
            <w:pPr>
              <w:pStyle w:val="TableContents"/>
              <w:bidi w:val="0"/>
              <w:spacing w:before="0" w:after="283"/>
              <w:jc w:val="left"/>
              <w:rPr>
                <w:sz w:val="4"/>
                <w:szCs w:val="4"/>
              </w:rPr>
            </w:pPr>
            <w:r>
              <w:rPr>
                <w:sz w:val="4"/>
                <w:szCs w:val="4"/>
              </w:rPr>
            </w:r>
          </w:p>
        </w:tc>
        <w:tc>
          <w:tcPr>
            <w:tcW w:w="1375" w:type="dxa"/>
            <w:gridSpan w:val="5"/>
            <w:tcBorders/>
            <w:shd w:fill="EDEDED" w:val="clear"/>
            <w:vAlign w:val="center"/>
          </w:tcPr>
          <w:p>
            <w:pPr>
              <w:pStyle w:val="TableContents"/>
              <w:bidi w:val="0"/>
              <w:spacing w:before="0" w:after="283"/>
              <w:jc w:val="left"/>
              <w:rPr>
                <w:sz w:val="4"/>
                <w:szCs w:val="4"/>
              </w:rPr>
            </w:pPr>
            <w:r>
              <w:rPr>
                <w:sz w:val="4"/>
                <w:szCs w:val="4"/>
              </w:rPr>
            </w:r>
          </w:p>
        </w:tc>
        <w:tc>
          <w:tcPr>
            <w:tcW w:w="1340" w:type="dxa"/>
            <w:gridSpan w:val="5"/>
            <w:tcBorders/>
            <w:shd w:fill="EDEDED" w:val="clear"/>
            <w:vAlign w:val="center"/>
          </w:tcPr>
          <w:p>
            <w:pPr>
              <w:pStyle w:val="TableContents"/>
              <w:bidi w:val="0"/>
              <w:spacing w:before="0" w:after="283"/>
              <w:jc w:val="left"/>
              <w:rPr>
                <w:sz w:val="4"/>
                <w:szCs w:val="4"/>
              </w:rPr>
            </w:pPr>
            <w:r>
              <w:rPr>
                <w:sz w:val="4"/>
                <w:szCs w:val="4"/>
              </w:rPr>
            </w:r>
          </w:p>
        </w:tc>
        <w:tc>
          <w:tcPr>
            <w:tcW w:w="1250" w:type="dxa"/>
            <w:gridSpan w:val="5"/>
            <w:tcBorders/>
            <w:shd w:fill="EDEDED" w:val="clear"/>
            <w:vAlign w:val="center"/>
          </w:tcPr>
          <w:p>
            <w:pPr>
              <w:pStyle w:val="TableContents"/>
              <w:bidi w:val="0"/>
              <w:spacing w:before="0" w:after="283"/>
              <w:jc w:val="left"/>
              <w:rPr>
                <w:sz w:val="4"/>
                <w:szCs w:val="4"/>
              </w:rPr>
            </w:pPr>
            <w:r>
              <w:rPr>
                <w:sz w:val="4"/>
                <w:szCs w:val="4"/>
              </w:rPr>
            </w:r>
          </w:p>
        </w:tc>
        <w:tc>
          <w:tcPr>
            <w:tcW w:w="1250" w:type="dxa"/>
            <w:gridSpan w:val="5"/>
            <w:tcBorders/>
            <w:shd w:fill="EDEDED" w:val="clear"/>
            <w:vAlign w:val="center"/>
          </w:tcPr>
          <w:p>
            <w:pPr>
              <w:pStyle w:val="TableContents"/>
              <w:bidi w:val="0"/>
              <w:spacing w:before="0" w:after="283"/>
              <w:jc w:val="left"/>
              <w:rPr>
                <w:sz w:val="4"/>
                <w:szCs w:val="4"/>
              </w:rPr>
            </w:pPr>
            <w:r>
              <w:rPr>
                <w:sz w:val="4"/>
                <w:szCs w:val="4"/>
              </w:rPr>
            </w:r>
          </w:p>
        </w:tc>
        <w:tc>
          <w:tcPr>
            <w:tcW w:w="1355" w:type="dxa"/>
            <w:gridSpan w:val="5"/>
            <w:tcBorders/>
            <w:shd w:fill="EDEDED" w:val="clear"/>
            <w:vAlign w:val="center"/>
          </w:tcPr>
          <w:p>
            <w:pPr>
              <w:pStyle w:val="TableContents"/>
              <w:bidi w:val="0"/>
              <w:spacing w:before="0" w:after="283"/>
              <w:jc w:val="left"/>
              <w:rPr>
                <w:sz w:val="4"/>
                <w:szCs w:val="4"/>
              </w:rPr>
            </w:pPr>
            <w:r>
              <w:rPr>
                <w:sz w:val="4"/>
                <w:szCs w:val="4"/>
              </w:rPr>
            </w:r>
          </w:p>
        </w:tc>
      </w:tr>
      <w:tr>
        <w:trPr/>
        <w:tc>
          <w:tcPr>
            <w:tcW w:w="2180" w:type="dxa"/>
            <w:tcBorders/>
            <w:shd w:fill="EDEDED" w:val="clear"/>
            <w:vAlign w:val="center"/>
          </w:tcPr>
          <w:p>
            <w:pPr>
              <w:pStyle w:val="TableContents"/>
              <w:bidi w:val="0"/>
              <w:spacing w:before="0" w:after="0"/>
              <w:jc w:val="left"/>
              <w:rPr>
                <w:rFonts w:ascii="ARIAL" w:hAnsi="ARIAL"/>
                <w:b/>
                <w:color w:val="435363"/>
                <w:sz w:val="18"/>
              </w:rPr>
            </w:pPr>
            <w:r>
              <w:rPr>
                <w:rFonts w:ascii="ARIAL" w:hAnsi="ARIAL"/>
                <w:b/>
                <w:color w:val="435363"/>
                <w:sz w:val="18"/>
              </w:rPr>
              <w:t>Steve Johnson</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500" w:type="dxa"/>
            <w:tcBorders/>
            <w:shd w:fill="EDEDED" w:val="clear"/>
            <w:vAlign w:val="center"/>
          </w:tcPr>
          <w:p>
            <w:pPr>
              <w:pStyle w:val="TableContents"/>
              <w:bidi w:val="0"/>
              <w:spacing w:before="0" w:after="283"/>
              <w:jc w:val="right"/>
              <w:rPr>
                <w:color w:val="435363"/>
              </w:rPr>
            </w:pPr>
            <w:r>
              <w:rPr>
                <w:color w:val="435363"/>
              </w:rPr>
              <w:t>2023</w:t>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980" w:type="dxa"/>
            <w:tcBorders/>
            <w:shd w:fill="EDEDED" w:val="clear"/>
            <w:vAlign w:val="center"/>
          </w:tcPr>
          <w:p>
            <w:pPr>
              <w:pStyle w:val="TableContents"/>
              <w:bidi w:val="0"/>
              <w:spacing w:before="0" w:after="283"/>
              <w:jc w:val="right"/>
              <w:rPr>
                <w:color w:val="435363"/>
              </w:rPr>
            </w:pPr>
            <w:r>
              <w:rPr>
                <w:color w:val="435363"/>
              </w:rPr>
              <w:t>826,346</w:t>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980" w:type="dxa"/>
            <w:tcBorders/>
            <w:shd w:fill="EDEDED" w:val="clear"/>
            <w:vAlign w:val="center"/>
          </w:tcPr>
          <w:p>
            <w:pPr>
              <w:pStyle w:val="TableContents"/>
              <w:bidi w:val="0"/>
              <w:spacing w:before="0" w:after="283"/>
              <w:jc w:val="right"/>
              <w:rPr>
                <w:color w:val="435363"/>
              </w:rPr>
            </w:pPr>
            <w:r>
              <w:rPr>
                <w:color w:val="435363"/>
              </w:rPr>
              <w:t>-</w:t>
            </w:r>
          </w:p>
        </w:tc>
        <w:tc>
          <w:tcPr>
            <w:tcW w:w="21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1100" w:type="dxa"/>
            <w:tcBorders/>
            <w:shd w:fill="EDEDED" w:val="clear"/>
            <w:vAlign w:val="center"/>
          </w:tcPr>
          <w:p>
            <w:pPr>
              <w:pStyle w:val="TableContents"/>
              <w:bidi w:val="0"/>
              <w:spacing w:before="0" w:after="283"/>
              <w:jc w:val="right"/>
              <w:rPr>
                <w:color w:val="435363"/>
              </w:rPr>
            </w:pPr>
            <w:r>
              <w:rPr>
                <w:color w:val="435363"/>
              </w:rPr>
              <w:t>6,046,000</w:t>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61" w:type="dxa"/>
            <w:tcBorders/>
            <w:shd w:fill="EDEDED" w:val="clear"/>
            <w:vAlign w:val="center"/>
          </w:tcPr>
          <w:p>
            <w:pPr>
              <w:pStyle w:val="TableContents"/>
              <w:bidi w:val="0"/>
              <w:spacing w:before="0" w:after="283"/>
              <w:jc w:val="left"/>
              <w:rPr/>
            </w:pPr>
            <w:r>
              <w:rPr/>
              <w:t> </w:t>
            </w:r>
          </w:p>
        </w:tc>
        <w:tc>
          <w:tcPr>
            <w:tcW w:w="61" w:type="dxa"/>
            <w:tcBorders/>
            <w:shd w:fill="EDEDED" w:val="clear"/>
            <w:vAlign w:val="center"/>
          </w:tcPr>
          <w:p>
            <w:pPr>
              <w:pStyle w:val="TableContents"/>
              <w:bidi w:val="0"/>
              <w:spacing w:before="0" w:after="283"/>
              <w:jc w:val="left"/>
              <w:rPr>
                <w:color w:val="435363"/>
              </w:rPr>
            </w:pPr>
            <w:r>
              <w:rPr>
                <w:color w:val="435363"/>
              </w:rPr>
              <w:t> </w:t>
            </w:r>
          </w:p>
        </w:tc>
        <w:tc>
          <w:tcPr>
            <w:tcW w:w="1005" w:type="dxa"/>
            <w:tcBorders/>
            <w:shd w:fill="EDEDED" w:val="clear"/>
            <w:vAlign w:val="center"/>
          </w:tcPr>
          <w:p>
            <w:pPr>
              <w:pStyle w:val="TableContents"/>
              <w:bidi w:val="0"/>
              <w:spacing w:before="0" w:after="283"/>
              <w:jc w:val="right"/>
              <w:rPr>
                <w:color w:val="435363"/>
              </w:rPr>
            </w:pPr>
            <w:r>
              <w:rPr>
                <w:color w:val="435363"/>
              </w:rPr>
              <w:t>3,270,125</w:t>
            </w:r>
          </w:p>
        </w:tc>
        <w:tc>
          <w:tcPr>
            <w:tcW w:w="6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72" w:type="dxa"/>
            <w:tcBorders/>
            <w:shd w:fill="EDEDED" w:val="clear"/>
            <w:vAlign w:val="center"/>
          </w:tcPr>
          <w:p>
            <w:pPr>
              <w:pStyle w:val="TableContents"/>
              <w:bidi w:val="0"/>
              <w:spacing w:before="0" w:after="283"/>
              <w:jc w:val="left"/>
              <w:rPr/>
            </w:pPr>
            <w:r>
              <w:rPr/>
              <w:t> </w:t>
            </w:r>
          </w:p>
        </w:tc>
        <w:tc>
          <w:tcPr>
            <w:tcW w:w="72" w:type="dxa"/>
            <w:tcBorders/>
            <w:shd w:fill="EDEDED" w:val="clear"/>
            <w:vAlign w:val="center"/>
          </w:tcPr>
          <w:p>
            <w:pPr>
              <w:pStyle w:val="TableContents"/>
              <w:bidi w:val="0"/>
              <w:spacing w:before="0" w:after="283"/>
              <w:jc w:val="left"/>
              <w:rPr>
                <w:color w:val="435363"/>
              </w:rPr>
            </w:pPr>
            <w:r>
              <w:rPr>
                <w:color w:val="435363"/>
              </w:rPr>
              <w:t> </w:t>
            </w:r>
          </w:p>
        </w:tc>
        <w:tc>
          <w:tcPr>
            <w:tcW w:w="971" w:type="dxa"/>
            <w:tcBorders/>
            <w:shd w:fill="EDEDED" w:val="clear"/>
            <w:vAlign w:val="center"/>
          </w:tcPr>
          <w:p>
            <w:pPr>
              <w:pStyle w:val="TableContents"/>
              <w:bidi w:val="0"/>
              <w:spacing w:before="0" w:after="283"/>
              <w:jc w:val="right"/>
              <w:rPr>
                <w:color w:val="435363"/>
              </w:rPr>
            </w:pPr>
            <w:r>
              <w:rPr>
                <w:color w:val="435363"/>
              </w:rPr>
              <w:t>64,613</w:t>
            </w:r>
          </w:p>
        </w:tc>
        <w:tc>
          <w:tcPr>
            <w:tcW w:w="7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1100" w:type="dxa"/>
            <w:tcBorders/>
            <w:shd w:fill="EDEDED" w:val="clear"/>
            <w:vAlign w:val="center"/>
          </w:tcPr>
          <w:p>
            <w:pPr>
              <w:pStyle w:val="TableContents"/>
              <w:bidi w:val="0"/>
              <w:spacing w:before="0" w:after="283"/>
              <w:jc w:val="right"/>
              <w:rPr>
                <w:color w:val="435363"/>
              </w:rPr>
            </w:pPr>
            <w:r>
              <w:rPr>
                <w:color w:val="435363"/>
              </w:rPr>
              <w:t>10,207,084</w:t>
            </w:r>
          </w:p>
        </w:tc>
        <w:tc>
          <w:tcPr>
            <w:tcW w:w="75" w:type="dxa"/>
            <w:tcBorders/>
            <w:shd w:fill="EDEDED" w:val="clear"/>
            <w:vAlign w:val="center"/>
          </w:tcPr>
          <w:p>
            <w:pPr>
              <w:pStyle w:val="TableContents"/>
              <w:bidi w:val="0"/>
              <w:spacing w:before="0" w:after="283"/>
              <w:jc w:val="left"/>
              <w:rPr>
                <w:sz w:val="4"/>
                <w:szCs w:val="4"/>
              </w:rPr>
            </w:pPr>
            <w:r>
              <w:rPr>
                <w:sz w:val="4"/>
                <w:szCs w:val="4"/>
              </w:rPr>
            </w:r>
          </w:p>
        </w:tc>
      </w:tr>
      <w:tr>
        <w:trPr/>
        <w:tc>
          <w:tcPr>
            <w:tcW w:w="2180" w:type="dxa"/>
            <w:tcBorders/>
            <w:shd w:fill="EDEDED" w:val="clear"/>
            <w:vAlign w:val="center"/>
          </w:tcPr>
          <w:p>
            <w:pPr>
              <w:pStyle w:val="TableContents"/>
              <w:bidi w:val="0"/>
              <w:spacing w:before="0" w:after="0"/>
              <w:jc w:val="left"/>
              <w:rPr>
                <w:rFonts w:ascii="ARIAL" w:hAnsi="ARIAL"/>
                <w:color w:val="435363"/>
                <w:sz w:val="18"/>
              </w:rPr>
            </w:pPr>
            <w:r>
              <w:rPr>
                <w:rFonts w:ascii="ARIAL" w:hAnsi="ARIAL"/>
                <w:color w:val="435363"/>
                <w:sz w:val="18"/>
              </w:rPr>
              <w:t>Vice Chair and</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500" w:type="dxa"/>
            <w:tcBorders/>
            <w:shd w:fill="EDEDED" w:val="clear"/>
            <w:vAlign w:val="center"/>
          </w:tcPr>
          <w:p>
            <w:pPr>
              <w:pStyle w:val="TableContents"/>
              <w:bidi w:val="0"/>
              <w:spacing w:before="0" w:after="283"/>
              <w:jc w:val="right"/>
              <w:rPr>
                <w:color w:val="435363"/>
              </w:rPr>
            </w:pPr>
            <w:r>
              <w:rPr>
                <w:color w:val="435363"/>
              </w:rPr>
              <w:t>2022</w:t>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980" w:type="dxa"/>
            <w:tcBorders/>
            <w:shd w:fill="EDEDED" w:val="clear"/>
            <w:vAlign w:val="center"/>
          </w:tcPr>
          <w:p>
            <w:pPr>
              <w:pStyle w:val="TableContents"/>
              <w:bidi w:val="0"/>
              <w:spacing w:before="0" w:after="283"/>
              <w:jc w:val="right"/>
              <w:rPr>
                <w:color w:val="435363"/>
              </w:rPr>
            </w:pPr>
            <w:r>
              <w:rPr>
                <w:color w:val="435363"/>
              </w:rPr>
              <w:t>735,616</w:t>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980" w:type="dxa"/>
            <w:tcBorders/>
            <w:shd w:fill="EDEDED" w:val="clear"/>
            <w:vAlign w:val="center"/>
          </w:tcPr>
          <w:p>
            <w:pPr>
              <w:pStyle w:val="TableContents"/>
              <w:bidi w:val="0"/>
              <w:spacing w:before="0" w:after="283"/>
              <w:jc w:val="right"/>
              <w:rPr>
                <w:color w:val="435363"/>
              </w:rPr>
            </w:pPr>
            <w:r>
              <w:rPr>
                <w:color w:val="435363"/>
              </w:rPr>
              <w:t>-</w:t>
            </w:r>
          </w:p>
        </w:tc>
        <w:tc>
          <w:tcPr>
            <w:tcW w:w="21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1100" w:type="dxa"/>
            <w:tcBorders/>
            <w:shd w:fill="EDEDED" w:val="clear"/>
            <w:vAlign w:val="center"/>
          </w:tcPr>
          <w:p>
            <w:pPr>
              <w:pStyle w:val="TableContents"/>
              <w:bidi w:val="0"/>
              <w:spacing w:before="0" w:after="283"/>
              <w:jc w:val="right"/>
              <w:rPr>
                <w:color w:val="435363"/>
              </w:rPr>
            </w:pPr>
            <w:r>
              <w:rPr>
                <w:color w:val="435363"/>
              </w:rPr>
              <w:t>2,695,000</w:t>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61" w:type="dxa"/>
            <w:tcBorders/>
            <w:shd w:fill="EDEDED" w:val="clear"/>
            <w:vAlign w:val="center"/>
          </w:tcPr>
          <w:p>
            <w:pPr>
              <w:pStyle w:val="TableContents"/>
              <w:bidi w:val="0"/>
              <w:spacing w:before="0" w:after="283"/>
              <w:jc w:val="left"/>
              <w:rPr/>
            </w:pPr>
            <w:r>
              <w:rPr/>
              <w:t> </w:t>
            </w:r>
          </w:p>
        </w:tc>
        <w:tc>
          <w:tcPr>
            <w:tcW w:w="61" w:type="dxa"/>
            <w:tcBorders/>
            <w:shd w:fill="EDEDED" w:val="clear"/>
            <w:vAlign w:val="center"/>
          </w:tcPr>
          <w:p>
            <w:pPr>
              <w:pStyle w:val="TableContents"/>
              <w:bidi w:val="0"/>
              <w:spacing w:before="0" w:after="283"/>
              <w:jc w:val="left"/>
              <w:rPr>
                <w:color w:val="435363"/>
              </w:rPr>
            </w:pPr>
            <w:r>
              <w:rPr>
                <w:color w:val="435363"/>
              </w:rPr>
              <w:t> </w:t>
            </w:r>
          </w:p>
        </w:tc>
        <w:tc>
          <w:tcPr>
            <w:tcW w:w="1005" w:type="dxa"/>
            <w:tcBorders/>
            <w:shd w:fill="EDEDED" w:val="clear"/>
            <w:vAlign w:val="center"/>
          </w:tcPr>
          <w:p>
            <w:pPr>
              <w:pStyle w:val="TableContents"/>
              <w:bidi w:val="0"/>
              <w:spacing w:before="0" w:after="283"/>
              <w:jc w:val="right"/>
              <w:rPr>
                <w:color w:val="435363"/>
              </w:rPr>
            </w:pPr>
            <w:r>
              <w:rPr>
                <w:color w:val="435363"/>
              </w:rPr>
              <w:t>-</w:t>
            </w:r>
          </w:p>
        </w:tc>
        <w:tc>
          <w:tcPr>
            <w:tcW w:w="6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72" w:type="dxa"/>
            <w:tcBorders/>
            <w:shd w:fill="EDEDED" w:val="clear"/>
            <w:vAlign w:val="center"/>
          </w:tcPr>
          <w:p>
            <w:pPr>
              <w:pStyle w:val="TableContents"/>
              <w:bidi w:val="0"/>
              <w:spacing w:before="0" w:after="283"/>
              <w:jc w:val="left"/>
              <w:rPr/>
            </w:pPr>
            <w:r>
              <w:rPr/>
              <w:t> </w:t>
            </w:r>
          </w:p>
        </w:tc>
        <w:tc>
          <w:tcPr>
            <w:tcW w:w="72" w:type="dxa"/>
            <w:tcBorders/>
            <w:shd w:fill="EDEDED" w:val="clear"/>
            <w:vAlign w:val="center"/>
          </w:tcPr>
          <w:p>
            <w:pPr>
              <w:pStyle w:val="TableContents"/>
              <w:bidi w:val="0"/>
              <w:spacing w:before="0" w:after="283"/>
              <w:jc w:val="left"/>
              <w:rPr>
                <w:color w:val="435363"/>
              </w:rPr>
            </w:pPr>
            <w:r>
              <w:rPr>
                <w:color w:val="435363"/>
              </w:rPr>
              <w:t> </w:t>
            </w:r>
          </w:p>
        </w:tc>
        <w:tc>
          <w:tcPr>
            <w:tcW w:w="971" w:type="dxa"/>
            <w:tcBorders/>
            <w:shd w:fill="EDEDED" w:val="clear"/>
            <w:vAlign w:val="center"/>
          </w:tcPr>
          <w:p>
            <w:pPr>
              <w:pStyle w:val="TableContents"/>
              <w:bidi w:val="0"/>
              <w:spacing w:before="0" w:after="283"/>
              <w:jc w:val="right"/>
              <w:rPr>
                <w:color w:val="435363"/>
              </w:rPr>
            </w:pPr>
            <w:r>
              <w:rPr>
                <w:color w:val="435363"/>
              </w:rPr>
              <w:t>63,492</w:t>
            </w:r>
          </w:p>
        </w:tc>
        <w:tc>
          <w:tcPr>
            <w:tcW w:w="7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1100" w:type="dxa"/>
            <w:tcBorders/>
            <w:shd w:fill="EDEDED" w:val="clear"/>
            <w:vAlign w:val="center"/>
          </w:tcPr>
          <w:p>
            <w:pPr>
              <w:pStyle w:val="TableContents"/>
              <w:bidi w:val="0"/>
              <w:spacing w:before="0" w:after="283"/>
              <w:jc w:val="right"/>
              <w:rPr>
                <w:color w:val="435363"/>
              </w:rPr>
            </w:pPr>
            <w:r>
              <w:rPr>
                <w:color w:val="435363"/>
              </w:rPr>
              <w:t>3,494,108</w:t>
            </w:r>
          </w:p>
        </w:tc>
        <w:tc>
          <w:tcPr>
            <w:tcW w:w="75" w:type="dxa"/>
            <w:tcBorders/>
            <w:shd w:fill="EDEDED" w:val="clear"/>
            <w:vAlign w:val="center"/>
          </w:tcPr>
          <w:p>
            <w:pPr>
              <w:pStyle w:val="TableContents"/>
              <w:bidi w:val="0"/>
              <w:spacing w:before="0" w:after="283"/>
              <w:jc w:val="left"/>
              <w:rPr>
                <w:sz w:val="4"/>
                <w:szCs w:val="4"/>
              </w:rPr>
            </w:pPr>
            <w:r>
              <w:rPr>
                <w:sz w:val="4"/>
                <w:szCs w:val="4"/>
              </w:rPr>
            </w:r>
          </w:p>
        </w:tc>
      </w:tr>
      <w:tr>
        <w:trPr/>
        <w:tc>
          <w:tcPr>
            <w:tcW w:w="2180" w:type="dxa"/>
            <w:tcBorders/>
            <w:shd w:fill="EDEDED" w:val="clear"/>
            <w:vAlign w:val="center"/>
          </w:tcPr>
          <w:p>
            <w:pPr>
              <w:pStyle w:val="TableContents"/>
              <w:bidi w:val="0"/>
              <w:spacing w:before="0" w:after="0"/>
              <w:jc w:val="left"/>
              <w:rPr>
                <w:rFonts w:ascii="ARIAL" w:hAnsi="ARIAL"/>
                <w:color w:val="435363"/>
                <w:sz w:val="18"/>
              </w:rPr>
            </w:pPr>
            <w:r>
              <w:rPr>
                <w:rFonts w:ascii="ARIAL" w:hAnsi="ARIAL"/>
                <w:color w:val="435363"/>
                <w:sz w:val="18"/>
              </w:rPr>
              <w:t>Chief Strategy Officer</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500" w:type="dxa"/>
            <w:tcBorders/>
            <w:shd w:fill="EDEDED" w:val="clear"/>
            <w:vAlign w:val="center"/>
          </w:tcPr>
          <w:p>
            <w:pPr>
              <w:pStyle w:val="TableContents"/>
              <w:bidi w:val="0"/>
              <w:spacing w:before="0" w:after="283"/>
              <w:jc w:val="right"/>
              <w:rPr>
                <w:color w:val="435363"/>
              </w:rPr>
            </w:pPr>
            <w:r>
              <w:rPr>
                <w:color w:val="435363"/>
              </w:rPr>
              <w:t>2021</w:t>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980" w:type="dxa"/>
            <w:tcBorders/>
            <w:shd w:fill="EDEDED" w:val="clear"/>
            <w:vAlign w:val="center"/>
          </w:tcPr>
          <w:p>
            <w:pPr>
              <w:pStyle w:val="TableContents"/>
              <w:bidi w:val="0"/>
              <w:spacing w:before="0" w:after="283"/>
              <w:jc w:val="right"/>
              <w:rPr>
                <w:color w:val="435363"/>
              </w:rPr>
            </w:pPr>
            <w:r>
              <w:rPr>
                <w:color w:val="435363"/>
              </w:rPr>
              <w:t>643,624</w:t>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980" w:type="dxa"/>
            <w:tcBorders/>
            <w:shd w:fill="EDEDED" w:val="clear"/>
            <w:vAlign w:val="center"/>
          </w:tcPr>
          <w:p>
            <w:pPr>
              <w:pStyle w:val="TableContents"/>
              <w:bidi w:val="0"/>
              <w:spacing w:before="0" w:after="283"/>
              <w:jc w:val="right"/>
              <w:rPr>
                <w:color w:val="435363"/>
              </w:rPr>
            </w:pPr>
            <w:r>
              <w:rPr>
                <w:color w:val="435363"/>
              </w:rPr>
              <w:t>-</w:t>
            </w:r>
          </w:p>
        </w:tc>
        <w:tc>
          <w:tcPr>
            <w:tcW w:w="21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1100" w:type="dxa"/>
            <w:tcBorders/>
            <w:shd w:fill="EDEDED" w:val="clear"/>
            <w:vAlign w:val="center"/>
          </w:tcPr>
          <w:p>
            <w:pPr>
              <w:pStyle w:val="TableContents"/>
              <w:bidi w:val="0"/>
              <w:spacing w:before="0" w:after="283"/>
              <w:jc w:val="right"/>
              <w:rPr>
                <w:color w:val="435363"/>
              </w:rPr>
            </w:pPr>
            <w:r>
              <w:rPr>
                <w:color w:val="435363"/>
              </w:rPr>
              <w:t>2,825,000</w:t>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61" w:type="dxa"/>
            <w:tcBorders/>
            <w:shd w:fill="EDEDED" w:val="clear"/>
            <w:vAlign w:val="center"/>
          </w:tcPr>
          <w:p>
            <w:pPr>
              <w:pStyle w:val="TableContents"/>
              <w:bidi w:val="0"/>
              <w:spacing w:before="0" w:after="283"/>
              <w:jc w:val="left"/>
              <w:rPr/>
            </w:pPr>
            <w:r>
              <w:rPr/>
              <w:t> </w:t>
            </w:r>
          </w:p>
        </w:tc>
        <w:tc>
          <w:tcPr>
            <w:tcW w:w="61" w:type="dxa"/>
            <w:tcBorders/>
            <w:shd w:fill="EDEDED" w:val="clear"/>
            <w:vAlign w:val="center"/>
          </w:tcPr>
          <w:p>
            <w:pPr>
              <w:pStyle w:val="TableContents"/>
              <w:bidi w:val="0"/>
              <w:spacing w:before="0" w:after="283"/>
              <w:jc w:val="left"/>
              <w:rPr>
                <w:color w:val="435363"/>
              </w:rPr>
            </w:pPr>
            <w:r>
              <w:rPr>
                <w:color w:val="435363"/>
              </w:rPr>
              <w:t> </w:t>
            </w:r>
          </w:p>
        </w:tc>
        <w:tc>
          <w:tcPr>
            <w:tcW w:w="1005" w:type="dxa"/>
            <w:tcBorders/>
            <w:shd w:fill="EDEDED" w:val="clear"/>
            <w:vAlign w:val="center"/>
          </w:tcPr>
          <w:p>
            <w:pPr>
              <w:pStyle w:val="TableContents"/>
              <w:bidi w:val="0"/>
              <w:spacing w:before="0" w:after="283"/>
              <w:jc w:val="right"/>
              <w:rPr>
                <w:color w:val="435363"/>
              </w:rPr>
            </w:pPr>
            <w:r>
              <w:rPr>
                <w:color w:val="435363"/>
              </w:rPr>
              <w:t>-</w:t>
            </w:r>
          </w:p>
        </w:tc>
        <w:tc>
          <w:tcPr>
            <w:tcW w:w="6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72" w:type="dxa"/>
            <w:tcBorders/>
            <w:shd w:fill="EDEDED" w:val="clear"/>
            <w:vAlign w:val="center"/>
          </w:tcPr>
          <w:p>
            <w:pPr>
              <w:pStyle w:val="TableContents"/>
              <w:bidi w:val="0"/>
              <w:spacing w:before="0" w:after="283"/>
              <w:jc w:val="left"/>
              <w:rPr/>
            </w:pPr>
            <w:r>
              <w:rPr/>
              <w:t> </w:t>
            </w:r>
          </w:p>
        </w:tc>
        <w:tc>
          <w:tcPr>
            <w:tcW w:w="72" w:type="dxa"/>
            <w:tcBorders/>
            <w:shd w:fill="EDEDED" w:val="clear"/>
            <w:vAlign w:val="center"/>
          </w:tcPr>
          <w:p>
            <w:pPr>
              <w:pStyle w:val="TableContents"/>
              <w:bidi w:val="0"/>
              <w:spacing w:before="0" w:after="283"/>
              <w:jc w:val="left"/>
              <w:rPr>
                <w:color w:val="435363"/>
              </w:rPr>
            </w:pPr>
            <w:r>
              <w:rPr>
                <w:color w:val="435363"/>
              </w:rPr>
              <w:t> </w:t>
            </w:r>
          </w:p>
        </w:tc>
        <w:tc>
          <w:tcPr>
            <w:tcW w:w="971" w:type="dxa"/>
            <w:tcBorders/>
            <w:shd w:fill="EDEDED" w:val="clear"/>
            <w:vAlign w:val="center"/>
          </w:tcPr>
          <w:p>
            <w:pPr>
              <w:pStyle w:val="TableContents"/>
              <w:bidi w:val="0"/>
              <w:spacing w:before="0" w:after="283"/>
              <w:jc w:val="right"/>
              <w:rPr>
                <w:color w:val="435363"/>
              </w:rPr>
            </w:pPr>
            <w:r>
              <w:rPr>
                <w:color w:val="435363"/>
              </w:rPr>
              <w:t>54,701</w:t>
            </w:r>
          </w:p>
        </w:tc>
        <w:tc>
          <w:tcPr>
            <w:tcW w:w="7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1100" w:type="dxa"/>
            <w:tcBorders/>
            <w:shd w:fill="EDEDED" w:val="clear"/>
            <w:vAlign w:val="center"/>
          </w:tcPr>
          <w:p>
            <w:pPr>
              <w:pStyle w:val="TableContents"/>
              <w:bidi w:val="0"/>
              <w:spacing w:before="0" w:after="283"/>
              <w:jc w:val="right"/>
              <w:rPr>
                <w:color w:val="435363"/>
              </w:rPr>
            </w:pPr>
            <w:r>
              <w:rPr>
                <w:color w:val="435363"/>
              </w:rPr>
              <w:t>3,523,325</w:t>
            </w:r>
          </w:p>
        </w:tc>
        <w:tc>
          <w:tcPr>
            <w:tcW w:w="75" w:type="dxa"/>
            <w:tcBorders/>
            <w:shd w:fill="EDEDED" w:val="clear"/>
            <w:vAlign w:val="center"/>
          </w:tcPr>
          <w:p>
            <w:pPr>
              <w:pStyle w:val="TableContents"/>
              <w:bidi w:val="0"/>
              <w:spacing w:before="0" w:after="283"/>
              <w:jc w:val="left"/>
              <w:rPr>
                <w:sz w:val="4"/>
                <w:szCs w:val="4"/>
              </w:rPr>
            </w:pPr>
            <w:r>
              <w:rPr>
                <w:sz w:val="4"/>
                <w:szCs w:val="4"/>
              </w:rPr>
            </w:r>
          </w:p>
        </w:tc>
      </w:tr>
      <w:tr>
        <w:trPr/>
        <w:tc>
          <w:tcPr>
            <w:tcW w:w="2180" w:type="dxa"/>
            <w:tcBorders/>
            <w:vAlign w:val="center"/>
          </w:tcPr>
          <w:p>
            <w:pPr>
              <w:pStyle w:val="TableContents"/>
              <w:bidi w:val="0"/>
              <w:spacing w:before="0" w:after="0"/>
              <w:jc w:val="left"/>
              <w:rPr>
                <w:rFonts w:ascii="ARIAL" w:hAnsi="ARIAL"/>
                <w:b/>
                <w:color w:val="435363"/>
                <w:sz w:val="18"/>
              </w:rPr>
            </w:pPr>
            <w:r>
              <w:rPr>
                <w:rFonts w:ascii="ARIAL" w:hAnsi="ARIAL"/>
                <w:b/>
                <w:color w:val="435363"/>
                <w:sz w:val="18"/>
              </w:rPr>
              <w:t xml:space="preserve">Priya Aiyar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35363"/>
              </w:rPr>
            </w:pPr>
            <w:r>
              <w:rPr>
                <w:color w:val="435363"/>
              </w:rPr>
              <w:t> </w:t>
            </w:r>
          </w:p>
        </w:tc>
        <w:tc>
          <w:tcPr>
            <w:tcW w:w="500" w:type="dxa"/>
            <w:tcBorders/>
            <w:vAlign w:val="center"/>
          </w:tcPr>
          <w:p>
            <w:pPr>
              <w:pStyle w:val="TableContents"/>
              <w:bidi w:val="0"/>
              <w:spacing w:before="0" w:after="283"/>
              <w:jc w:val="right"/>
              <w:rPr>
                <w:color w:val="435363"/>
              </w:rPr>
            </w:pPr>
            <w:r>
              <w:rPr>
                <w:color w:val="435363"/>
              </w:rPr>
              <w:t>2023</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35363"/>
              </w:rPr>
            </w:pPr>
            <w:r>
              <w:rPr>
                <w:color w:val="435363"/>
              </w:rPr>
              <w:t> </w:t>
            </w:r>
          </w:p>
        </w:tc>
        <w:tc>
          <w:tcPr>
            <w:tcW w:w="980" w:type="dxa"/>
            <w:tcBorders/>
            <w:vAlign w:val="center"/>
          </w:tcPr>
          <w:p>
            <w:pPr>
              <w:pStyle w:val="TableContents"/>
              <w:bidi w:val="0"/>
              <w:spacing w:before="0" w:after="283"/>
              <w:jc w:val="right"/>
              <w:rPr>
                <w:color w:val="435363"/>
              </w:rPr>
            </w:pPr>
            <w:r>
              <w:rPr>
                <w:color w:val="435363"/>
              </w:rPr>
              <w:t>693,250</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35363"/>
              </w:rPr>
            </w:pPr>
            <w:r>
              <w:rPr>
                <w:color w:val="435363"/>
              </w:rPr>
              <w:t> </w:t>
            </w:r>
          </w:p>
        </w:tc>
        <w:tc>
          <w:tcPr>
            <w:tcW w:w="980" w:type="dxa"/>
            <w:tcBorders/>
            <w:vAlign w:val="center"/>
          </w:tcPr>
          <w:p>
            <w:pPr>
              <w:pStyle w:val="TableContents"/>
              <w:bidi w:val="0"/>
              <w:spacing w:before="0" w:after="283"/>
              <w:jc w:val="right"/>
              <w:rPr>
                <w:color w:val="435363"/>
              </w:rPr>
            </w:pPr>
            <w:r>
              <w:rPr>
                <w:color w:val="435363"/>
              </w:rPr>
              <w:t>1,185,069</w:t>
            </w:r>
          </w:p>
        </w:tc>
        <w:tc>
          <w:tcPr>
            <w:tcW w:w="215" w:type="dxa"/>
            <w:tcBorders/>
            <w:vAlign w:val="center"/>
          </w:tcPr>
          <w:p>
            <w:pPr>
              <w:pStyle w:val="TableContents"/>
              <w:bidi w:val="0"/>
              <w:spacing w:before="0" w:after="283"/>
              <w:jc w:val="left"/>
              <w:rPr/>
            </w:pPr>
            <w:r>
              <w:rPr>
                <w:color w:val="435363"/>
              </w:rPr>
              <w:t>(e)</w:t>
            </w: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35363"/>
              </w:rPr>
            </w:pPr>
            <w:r>
              <w:rPr>
                <w:color w:val="435363"/>
              </w:rPr>
              <w:t> </w:t>
            </w:r>
          </w:p>
        </w:tc>
        <w:tc>
          <w:tcPr>
            <w:tcW w:w="1100" w:type="dxa"/>
            <w:tcBorders/>
            <w:vAlign w:val="center"/>
          </w:tcPr>
          <w:p>
            <w:pPr>
              <w:pStyle w:val="TableContents"/>
              <w:bidi w:val="0"/>
              <w:spacing w:before="0" w:after="283"/>
              <w:jc w:val="right"/>
              <w:rPr>
                <w:color w:val="435363"/>
              </w:rPr>
            </w:pPr>
            <w:r>
              <w:rPr>
                <w:color w:val="435363"/>
              </w:rPr>
              <w:t>3,101,000</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color w:val="435363"/>
              </w:rPr>
            </w:pPr>
            <w:r>
              <w:rPr>
                <w:color w:val="435363"/>
              </w:rPr>
              <w:t> </w:t>
            </w:r>
          </w:p>
        </w:tc>
        <w:tc>
          <w:tcPr>
            <w:tcW w:w="1005" w:type="dxa"/>
            <w:tcBorders/>
            <w:vAlign w:val="center"/>
          </w:tcPr>
          <w:p>
            <w:pPr>
              <w:pStyle w:val="TableContents"/>
              <w:bidi w:val="0"/>
              <w:spacing w:before="0" w:after="283"/>
              <w:jc w:val="right"/>
              <w:rPr>
                <w:color w:val="435363"/>
              </w:rPr>
            </w:pPr>
            <w:r>
              <w:rPr>
                <w:color w:val="435363"/>
              </w:rPr>
              <w:t>2,729,908</w:t>
            </w:r>
          </w:p>
        </w:tc>
        <w:tc>
          <w:tcPr>
            <w:tcW w:w="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color w:val="435363"/>
              </w:rPr>
            </w:pPr>
            <w:r>
              <w:rPr>
                <w:color w:val="435363"/>
              </w:rPr>
              <w:t> </w:t>
            </w:r>
          </w:p>
        </w:tc>
        <w:tc>
          <w:tcPr>
            <w:tcW w:w="971" w:type="dxa"/>
            <w:tcBorders/>
            <w:vAlign w:val="center"/>
          </w:tcPr>
          <w:p>
            <w:pPr>
              <w:pStyle w:val="TableContents"/>
              <w:bidi w:val="0"/>
              <w:spacing w:before="0" w:after="283"/>
              <w:jc w:val="right"/>
              <w:rPr>
                <w:color w:val="435363"/>
              </w:rPr>
            </w:pPr>
            <w:r>
              <w:rPr>
                <w:color w:val="435363"/>
              </w:rPr>
              <w:t>47,838</w:t>
            </w:r>
          </w:p>
        </w:tc>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35363"/>
              </w:rPr>
            </w:pPr>
            <w:r>
              <w:rPr>
                <w:color w:val="435363"/>
              </w:rPr>
              <w:t> </w:t>
            </w:r>
          </w:p>
        </w:tc>
        <w:tc>
          <w:tcPr>
            <w:tcW w:w="1100" w:type="dxa"/>
            <w:tcBorders/>
            <w:vAlign w:val="center"/>
          </w:tcPr>
          <w:p>
            <w:pPr>
              <w:pStyle w:val="TableContents"/>
              <w:bidi w:val="0"/>
              <w:spacing w:before="0" w:after="283"/>
              <w:jc w:val="right"/>
              <w:rPr>
                <w:color w:val="435363"/>
              </w:rPr>
            </w:pPr>
            <w:r>
              <w:rPr>
                <w:color w:val="435363"/>
              </w:rPr>
              <w:t>7,757,065</w:t>
            </w:r>
          </w:p>
        </w:tc>
        <w:tc>
          <w:tcPr>
            <w:tcW w:w="75" w:type="dxa"/>
            <w:tcBorders/>
            <w:vAlign w:val="center"/>
          </w:tcPr>
          <w:p>
            <w:pPr>
              <w:pStyle w:val="TableContents"/>
              <w:bidi w:val="0"/>
              <w:spacing w:before="0" w:after="283"/>
              <w:jc w:val="left"/>
              <w:rPr>
                <w:sz w:val="4"/>
                <w:szCs w:val="4"/>
              </w:rPr>
            </w:pPr>
            <w:r>
              <w:rPr>
                <w:sz w:val="4"/>
                <w:szCs w:val="4"/>
              </w:rPr>
            </w:r>
          </w:p>
        </w:tc>
      </w:tr>
      <w:tr>
        <w:trPr/>
        <w:tc>
          <w:tcPr>
            <w:tcW w:w="2180" w:type="dxa"/>
            <w:tcBorders/>
            <w:vAlign w:val="center"/>
          </w:tcPr>
          <w:p>
            <w:pPr>
              <w:pStyle w:val="TableContents"/>
              <w:bidi w:val="0"/>
              <w:spacing w:before="0" w:after="0"/>
              <w:jc w:val="left"/>
              <w:rPr>
                <w:rFonts w:ascii="ARIAL" w:hAnsi="ARIAL"/>
                <w:color w:val="435363"/>
                <w:sz w:val="18"/>
              </w:rPr>
            </w:pPr>
            <w:r>
              <w:rPr>
                <w:rFonts w:ascii="ARIAL" w:hAnsi="ARIAL"/>
                <w:color w:val="435363"/>
                <w:sz w:val="18"/>
              </w:rPr>
              <w:t>Executive Vice President and Chief Legal Officer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180" w:type="dxa"/>
            <w:tcBorders/>
            <w:shd w:fill="EDEDED" w:val="clear"/>
            <w:vAlign w:val="center"/>
          </w:tcPr>
          <w:p>
            <w:pPr>
              <w:pStyle w:val="TableContents"/>
              <w:bidi w:val="0"/>
              <w:spacing w:before="0" w:after="283"/>
              <w:jc w:val="left"/>
              <w:rPr>
                <w:sz w:val="4"/>
                <w:szCs w:val="4"/>
              </w:rPr>
            </w:pPr>
            <w:r>
              <w:rPr>
                <w:sz w:val="4"/>
                <w:szCs w:val="4"/>
              </w:rPr>
            </w:r>
          </w:p>
        </w:tc>
        <w:tc>
          <w:tcPr>
            <w:tcW w:w="740" w:type="dxa"/>
            <w:gridSpan w:val="5"/>
            <w:tcBorders/>
            <w:shd w:fill="EDEDED" w:val="clear"/>
            <w:vAlign w:val="center"/>
          </w:tcPr>
          <w:p>
            <w:pPr>
              <w:pStyle w:val="TableContents"/>
              <w:bidi w:val="0"/>
              <w:spacing w:before="0" w:after="283"/>
              <w:jc w:val="left"/>
              <w:rPr>
                <w:sz w:val="4"/>
                <w:szCs w:val="4"/>
              </w:rPr>
            </w:pPr>
            <w:r>
              <w:rPr>
                <w:sz w:val="4"/>
                <w:szCs w:val="4"/>
              </w:rPr>
            </w:r>
          </w:p>
        </w:tc>
        <w:tc>
          <w:tcPr>
            <w:tcW w:w="1220" w:type="dxa"/>
            <w:gridSpan w:val="5"/>
            <w:tcBorders/>
            <w:shd w:fill="EDEDED" w:val="clear"/>
            <w:vAlign w:val="center"/>
          </w:tcPr>
          <w:p>
            <w:pPr>
              <w:pStyle w:val="TableContents"/>
              <w:bidi w:val="0"/>
              <w:spacing w:before="0" w:after="283"/>
              <w:jc w:val="left"/>
              <w:rPr>
                <w:sz w:val="4"/>
                <w:szCs w:val="4"/>
              </w:rPr>
            </w:pPr>
            <w:r>
              <w:rPr>
                <w:sz w:val="4"/>
                <w:szCs w:val="4"/>
              </w:rPr>
            </w:r>
          </w:p>
        </w:tc>
        <w:tc>
          <w:tcPr>
            <w:tcW w:w="1375" w:type="dxa"/>
            <w:gridSpan w:val="5"/>
            <w:tcBorders/>
            <w:shd w:fill="EDEDED" w:val="clear"/>
            <w:vAlign w:val="center"/>
          </w:tcPr>
          <w:p>
            <w:pPr>
              <w:pStyle w:val="TableContents"/>
              <w:bidi w:val="0"/>
              <w:spacing w:before="0" w:after="283"/>
              <w:jc w:val="left"/>
              <w:rPr>
                <w:sz w:val="4"/>
                <w:szCs w:val="4"/>
              </w:rPr>
            </w:pPr>
            <w:r>
              <w:rPr>
                <w:sz w:val="4"/>
                <w:szCs w:val="4"/>
              </w:rPr>
            </w:r>
          </w:p>
        </w:tc>
        <w:tc>
          <w:tcPr>
            <w:tcW w:w="1340" w:type="dxa"/>
            <w:gridSpan w:val="5"/>
            <w:tcBorders/>
            <w:shd w:fill="EDEDED" w:val="clear"/>
            <w:vAlign w:val="center"/>
          </w:tcPr>
          <w:p>
            <w:pPr>
              <w:pStyle w:val="TableContents"/>
              <w:bidi w:val="0"/>
              <w:spacing w:before="0" w:after="283"/>
              <w:jc w:val="left"/>
              <w:rPr>
                <w:sz w:val="4"/>
                <w:szCs w:val="4"/>
              </w:rPr>
            </w:pPr>
            <w:r>
              <w:rPr>
                <w:sz w:val="4"/>
                <w:szCs w:val="4"/>
              </w:rPr>
            </w:r>
          </w:p>
        </w:tc>
        <w:tc>
          <w:tcPr>
            <w:tcW w:w="1250" w:type="dxa"/>
            <w:gridSpan w:val="5"/>
            <w:tcBorders/>
            <w:shd w:fill="EDEDED" w:val="clear"/>
            <w:vAlign w:val="center"/>
          </w:tcPr>
          <w:p>
            <w:pPr>
              <w:pStyle w:val="TableContents"/>
              <w:bidi w:val="0"/>
              <w:spacing w:before="0" w:after="283"/>
              <w:jc w:val="left"/>
              <w:rPr>
                <w:sz w:val="4"/>
                <w:szCs w:val="4"/>
              </w:rPr>
            </w:pPr>
            <w:r>
              <w:rPr>
                <w:sz w:val="4"/>
                <w:szCs w:val="4"/>
              </w:rPr>
            </w:r>
          </w:p>
        </w:tc>
        <w:tc>
          <w:tcPr>
            <w:tcW w:w="1250" w:type="dxa"/>
            <w:gridSpan w:val="5"/>
            <w:tcBorders/>
            <w:shd w:fill="EDEDED" w:val="clear"/>
            <w:vAlign w:val="center"/>
          </w:tcPr>
          <w:p>
            <w:pPr>
              <w:pStyle w:val="TableContents"/>
              <w:bidi w:val="0"/>
              <w:spacing w:before="0" w:after="283"/>
              <w:jc w:val="left"/>
              <w:rPr>
                <w:sz w:val="4"/>
                <w:szCs w:val="4"/>
              </w:rPr>
            </w:pPr>
            <w:r>
              <w:rPr>
                <w:sz w:val="4"/>
                <w:szCs w:val="4"/>
              </w:rPr>
            </w:r>
          </w:p>
        </w:tc>
        <w:tc>
          <w:tcPr>
            <w:tcW w:w="1355" w:type="dxa"/>
            <w:gridSpan w:val="5"/>
            <w:tcBorders/>
            <w:shd w:fill="EDEDED" w:val="clear"/>
            <w:vAlign w:val="center"/>
          </w:tcPr>
          <w:p>
            <w:pPr>
              <w:pStyle w:val="TableContents"/>
              <w:bidi w:val="0"/>
              <w:spacing w:before="0" w:after="283"/>
              <w:jc w:val="left"/>
              <w:rPr>
                <w:sz w:val="4"/>
                <w:szCs w:val="4"/>
              </w:rPr>
            </w:pPr>
            <w:r>
              <w:rPr>
                <w:sz w:val="4"/>
                <w:szCs w:val="4"/>
              </w:rPr>
            </w:r>
          </w:p>
        </w:tc>
      </w:tr>
      <w:tr>
        <w:trPr/>
        <w:tc>
          <w:tcPr>
            <w:tcW w:w="2180" w:type="dxa"/>
            <w:tcBorders/>
            <w:shd w:fill="EDEDED" w:val="clear"/>
            <w:vAlign w:val="center"/>
          </w:tcPr>
          <w:p>
            <w:pPr>
              <w:pStyle w:val="TableContents"/>
              <w:bidi w:val="0"/>
              <w:spacing w:before="0" w:after="0"/>
              <w:jc w:val="left"/>
              <w:rPr>
                <w:rFonts w:ascii="ARIAL" w:hAnsi="ARIAL"/>
                <w:b/>
                <w:color w:val="435363"/>
                <w:sz w:val="18"/>
              </w:rPr>
            </w:pPr>
            <w:r>
              <w:rPr>
                <w:rFonts w:ascii="ARIAL" w:hAnsi="ARIAL"/>
                <w:b/>
                <w:color w:val="435363"/>
                <w:sz w:val="18"/>
              </w:rPr>
              <w:t>Devon May</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500" w:type="dxa"/>
            <w:tcBorders/>
            <w:shd w:fill="EDEDED" w:val="clear"/>
            <w:vAlign w:val="center"/>
          </w:tcPr>
          <w:p>
            <w:pPr>
              <w:pStyle w:val="TableContents"/>
              <w:bidi w:val="0"/>
              <w:spacing w:before="0" w:after="283"/>
              <w:jc w:val="right"/>
              <w:rPr>
                <w:color w:val="435363"/>
              </w:rPr>
            </w:pPr>
            <w:r>
              <w:rPr>
                <w:color w:val="435363"/>
              </w:rPr>
              <w:t>2023</w:t>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980" w:type="dxa"/>
            <w:tcBorders/>
            <w:shd w:fill="EDEDED" w:val="clear"/>
            <w:vAlign w:val="center"/>
          </w:tcPr>
          <w:p>
            <w:pPr>
              <w:pStyle w:val="TableContents"/>
              <w:bidi w:val="0"/>
              <w:spacing w:before="0" w:after="283"/>
              <w:jc w:val="right"/>
              <w:rPr>
                <w:color w:val="435363"/>
              </w:rPr>
            </w:pPr>
            <w:r>
              <w:rPr>
                <w:color w:val="435363"/>
              </w:rPr>
              <w:t>738,075</w:t>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980" w:type="dxa"/>
            <w:tcBorders/>
            <w:shd w:fill="EDEDED" w:val="clear"/>
            <w:vAlign w:val="center"/>
          </w:tcPr>
          <w:p>
            <w:pPr>
              <w:pStyle w:val="TableContents"/>
              <w:bidi w:val="0"/>
              <w:spacing w:before="0" w:after="283"/>
              <w:jc w:val="right"/>
              <w:rPr>
                <w:color w:val="435363"/>
              </w:rPr>
            </w:pPr>
            <w:r>
              <w:rPr>
                <w:color w:val="435363"/>
              </w:rPr>
              <w:t>2,445,527</w:t>
            </w:r>
          </w:p>
        </w:tc>
        <w:tc>
          <w:tcPr>
            <w:tcW w:w="215" w:type="dxa"/>
            <w:tcBorders/>
            <w:shd w:fill="EDEDED" w:val="clear"/>
            <w:vAlign w:val="center"/>
          </w:tcPr>
          <w:p>
            <w:pPr>
              <w:pStyle w:val="TableContents"/>
              <w:bidi w:val="0"/>
              <w:spacing w:before="0" w:after="283"/>
              <w:jc w:val="left"/>
              <w:rPr/>
            </w:pPr>
            <w:r>
              <w:rPr>
                <w:color w:val="435363"/>
              </w:rPr>
              <w:t>(e)</w:t>
            </w:r>
            <w:r>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1100" w:type="dxa"/>
            <w:tcBorders/>
            <w:shd w:fill="EDEDED" w:val="clear"/>
            <w:vAlign w:val="center"/>
          </w:tcPr>
          <w:p>
            <w:pPr>
              <w:pStyle w:val="TableContents"/>
              <w:bidi w:val="0"/>
              <w:spacing w:before="0" w:after="283"/>
              <w:jc w:val="right"/>
              <w:rPr>
                <w:color w:val="435363"/>
              </w:rPr>
            </w:pPr>
            <w:r>
              <w:rPr>
                <w:color w:val="435363"/>
              </w:rPr>
              <w:t>2,360,000</w:t>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61" w:type="dxa"/>
            <w:tcBorders/>
            <w:shd w:fill="EDEDED" w:val="clear"/>
            <w:vAlign w:val="center"/>
          </w:tcPr>
          <w:p>
            <w:pPr>
              <w:pStyle w:val="TableContents"/>
              <w:bidi w:val="0"/>
              <w:spacing w:before="0" w:after="283"/>
              <w:jc w:val="left"/>
              <w:rPr/>
            </w:pPr>
            <w:r>
              <w:rPr/>
              <w:t> </w:t>
            </w:r>
          </w:p>
        </w:tc>
        <w:tc>
          <w:tcPr>
            <w:tcW w:w="61" w:type="dxa"/>
            <w:tcBorders/>
            <w:shd w:fill="EDEDED" w:val="clear"/>
            <w:vAlign w:val="center"/>
          </w:tcPr>
          <w:p>
            <w:pPr>
              <w:pStyle w:val="TableContents"/>
              <w:bidi w:val="0"/>
              <w:spacing w:before="0" w:after="283"/>
              <w:jc w:val="left"/>
              <w:rPr>
                <w:color w:val="435363"/>
              </w:rPr>
            </w:pPr>
            <w:r>
              <w:rPr>
                <w:color w:val="435363"/>
              </w:rPr>
              <w:t> </w:t>
            </w:r>
          </w:p>
        </w:tc>
        <w:tc>
          <w:tcPr>
            <w:tcW w:w="1005" w:type="dxa"/>
            <w:tcBorders/>
            <w:shd w:fill="EDEDED" w:val="clear"/>
            <w:vAlign w:val="center"/>
          </w:tcPr>
          <w:p>
            <w:pPr>
              <w:pStyle w:val="TableContents"/>
              <w:bidi w:val="0"/>
              <w:spacing w:before="0" w:after="283"/>
              <w:jc w:val="right"/>
              <w:rPr>
                <w:color w:val="435363"/>
              </w:rPr>
            </w:pPr>
            <w:r>
              <w:rPr>
                <w:color w:val="435363"/>
              </w:rPr>
              <w:t>2,340,912</w:t>
            </w:r>
          </w:p>
        </w:tc>
        <w:tc>
          <w:tcPr>
            <w:tcW w:w="6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72" w:type="dxa"/>
            <w:tcBorders/>
            <w:shd w:fill="EDEDED" w:val="clear"/>
            <w:vAlign w:val="center"/>
          </w:tcPr>
          <w:p>
            <w:pPr>
              <w:pStyle w:val="TableContents"/>
              <w:bidi w:val="0"/>
              <w:spacing w:before="0" w:after="283"/>
              <w:jc w:val="left"/>
              <w:rPr/>
            </w:pPr>
            <w:r>
              <w:rPr/>
              <w:t> </w:t>
            </w:r>
          </w:p>
        </w:tc>
        <w:tc>
          <w:tcPr>
            <w:tcW w:w="72" w:type="dxa"/>
            <w:tcBorders/>
            <w:shd w:fill="EDEDED" w:val="clear"/>
            <w:vAlign w:val="center"/>
          </w:tcPr>
          <w:p>
            <w:pPr>
              <w:pStyle w:val="TableContents"/>
              <w:bidi w:val="0"/>
              <w:spacing w:before="0" w:after="283"/>
              <w:jc w:val="left"/>
              <w:rPr>
                <w:color w:val="435363"/>
              </w:rPr>
            </w:pPr>
            <w:r>
              <w:rPr>
                <w:color w:val="435363"/>
              </w:rPr>
              <w:t> </w:t>
            </w:r>
          </w:p>
        </w:tc>
        <w:tc>
          <w:tcPr>
            <w:tcW w:w="971" w:type="dxa"/>
            <w:tcBorders/>
            <w:shd w:fill="EDEDED" w:val="clear"/>
            <w:vAlign w:val="center"/>
          </w:tcPr>
          <w:p>
            <w:pPr>
              <w:pStyle w:val="TableContents"/>
              <w:bidi w:val="0"/>
              <w:spacing w:before="0" w:after="283"/>
              <w:jc w:val="right"/>
              <w:rPr>
                <w:color w:val="435363"/>
              </w:rPr>
            </w:pPr>
            <w:r>
              <w:rPr>
                <w:color w:val="435363"/>
              </w:rPr>
              <w:t>53,788</w:t>
            </w:r>
          </w:p>
        </w:tc>
        <w:tc>
          <w:tcPr>
            <w:tcW w:w="7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1100" w:type="dxa"/>
            <w:tcBorders/>
            <w:shd w:fill="EDEDED" w:val="clear"/>
            <w:vAlign w:val="center"/>
          </w:tcPr>
          <w:p>
            <w:pPr>
              <w:pStyle w:val="TableContents"/>
              <w:bidi w:val="0"/>
              <w:spacing w:before="0" w:after="283"/>
              <w:jc w:val="right"/>
              <w:rPr>
                <w:color w:val="435363"/>
              </w:rPr>
            </w:pPr>
            <w:r>
              <w:rPr>
                <w:color w:val="435363"/>
              </w:rPr>
              <w:t>7,938,302</w:t>
            </w:r>
          </w:p>
        </w:tc>
        <w:tc>
          <w:tcPr>
            <w:tcW w:w="75" w:type="dxa"/>
            <w:tcBorders/>
            <w:shd w:fill="EDEDED" w:val="clear"/>
            <w:vAlign w:val="center"/>
          </w:tcPr>
          <w:p>
            <w:pPr>
              <w:pStyle w:val="TableContents"/>
              <w:bidi w:val="0"/>
              <w:spacing w:before="0" w:after="283"/>
              <w:jc w:val="left"/>
              <w:rPr>
                <w:sz w:val="4"/>
                <w:szCs w:val="4"/>
              </w:rPr>
            </w:pPr>
            <w:r>
              <w:rPr>
                <w:sz w:val="4"/>
                <w:szCs w:val="4"/>
              </w:rPr>
            </w:r>
          </w:p>
        </w:tc>
      </w:tr>
      <w:tr>
        <w:trPr/>
        <w:tc>
          <w:tcPr>
            <w:tcW w:w="2180" w:type="dxa"/>
            <w:tcBorders/>
            <w:shd w:fill="EDEDED" w:val="clear"/>
            <w:vAlign w:val="center"/>
          </w:tcPr>
          <w:p>
            <w:pPr>
              <w:pStyle w:val="TableContents"/>
              <w:bidi w:val="0"/>
              <w:spacing w:before="0" w:after="0"/>
              <w:jc w:val="left"/>
              <w:rPr>
                <w:rFonts w:ascii="ARIAL" w:hAnsi="ARIAL"/>
                <w:color w:val="435363"/>
                <w:sz w:val="18"/>
              </w:rPr>
            </w:pPr>
            <w:r>
              <w:rPr>
                <w:rFonts w:ascii="ARIAL" w:hAnsi="ARIAL"/>
                <w:color w:val="435363"/>
                <w:sz w:val="18"/>
              </w:rPr>
              <w:t>Executive Vice President and Chief Financial Officer</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50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98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980" w:type="dxa"/>
            <w:tcBorders/>
            <w:shd w:fill="EDEDED" w:val="clear"/>
            <w:vAlign w:val="center"/>
          </w:tcPr>
          <w:p>
            <w:pPr>
              <w:pStyle w:val="TableContents"/>
              <w:bidi w:val="0"/>
              <w:spacing w:before="0" w:after="283"/>
              <w:jc w:val="left"/>
              <w:rPr>
                <w:sz w:val="4"/>
                <w:szCs w:val="4"/>
              </w:rPr>
            </w:pPr>
            <w:r>
              <w:rPr>
                <w:sz w:val="4"/>
                <w:szCs w:val="4"/>
              </w:rPr>
            </w:r>
          </w:p>
        </w:tc>
        <w:tc>
          <w:tcPr>
            <w:tcW w:w="21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10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61" w:type="dxa"/>
            <w:tcBorders/>
            <w:shd w:fill="EDEDED" w:val="clear"/>
            <w:vAlign w:val="center"/>
          </w:tcPr>
          <w:p>
            <w:pPr>
              <w:pStyle w:val="TableContents"/>
              <w:bidi w:val="0"/>
              <w:spacing w:before="0" w:after="283"/>
              <w:jc w:val="left"/>
              <w:rPr/>
            </w:pPr>
            <w:r>
              <w:rPr/>
              <w:t> </w:t>
            </w:r>
          </w:p>
        </w:tc>
        <w:tc>
          <w:tcPr>
            <w:tcW w:w="61" w:type="dxa"/>
            <w:tcBorders/>
            <w:shd w:fill="EDEDED" w:val="clear"/>
            <w:vAlign w:val="center"/>
          </w:tcPr>
          <w:p>
            <w:pPr>
              <w:pStyle w:val="TableContents"/>
              <w:bidi w:val="0"/>
              <w:spacing w:before="0" w:after="283"/>
              <w:jc w:val="left"/>
              <w:rPr>
                <w:sz w:val="4"/>
                <w:szCs w:val="4"/>
              </w:rPr>
            </w:pPr>
            <w:r>
              <w:rPr>
                <w:sz w:val="4"/>
                <w:szCs w:val="4"/>
              </w:rPr>
            </w:r>
          </w:p>
        </w:tc>
        <w:tc>
          <w:tcPr>
            <w:tcW w:w="1005" w:type="dxa"/>
            <w:tcBorders/>
            <w:shd w:fill="EDEDED" w:val="clear"/>
            <w:vAlign w:val="center"/>
          </w:tcPr>
          <w:p>
            <w:pPr>
              <w:pStyle w:val="TableContents"/>
              <w:bidi w:val="0"/>
              <w:spacing w:before="0" w:after="283"/>
              <w:jc w:val="left"/>
              <w:rPr>
                <w:sz w:val="4"/>
                <w:szCs w:val="4"/>
              </w:rPr>
            </w:pPr>
            <w:r>
              <w:rPr>
                <w:sz w:val="4"/>
                <w:szCs w:val="4"/>
              </w:rPr>
            </w:r>
          </w:p>
        </w:tc>
        <w:tc>
          <w:tcPr>
            <w:tcW w:w="6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72" w:type="dxa"/>
            <w:tcBorders/>
            <w:shd w:fill="EDEDED" w:val="clear"/>
            <w:vAlign w:val="center"/>
          </w:tcPr>
          <w:p>
            <w:pPr>
              <w:pStyle w:val="TableContents"/>
              <w:bidi w:val="0"/>
              <w:spacing w:before="0" w:after="283"/>
              <w:jc w:val="left"/>
              <w:rPr/>
            </w:pPr>
            <w:r>
              <w:rPr/>
              <w:t> </w:t>
            </w:r>
          </w:p>
        </w:tc>
        <w:tc>
          <w:tcPr>
            <w:tcW w:w="72" w:type="dxa"/>
            <w:tcBorders/>
            <w:shd w:fill="EDEDED" w:val="clear"/>
            <w:vAlign w:val="center"/>
          </w:tcPr>
          <w:p>
            <w:pPr>
              <w:pStyle w:val="TableContents"/>
              <w:bidi w:val="0"/>
              <w:spacing w:before="0" w:after="283"/>
              <w:jc w:val="left"/>
              <w:rPr>
                <w:sz w:val="4"/>
                <w:szCs w:val="4"/>
              </w:rPr>
            </w:pPr>
            <w:r>
              <w:rPr>
                <w:sz w:val="4"/>
                <w:szCs w:val="4"/>
              </w:rPr>
            </w:r>
          </w:p>
        </w:tc>
        <w:tc>
          <w:tcPr>
            <w:tcW w:w="971" w:type="dxa"/>
            <w:tcBorders/>
            <w:shd w:fill="EDEDED" w:val="clear"/>
            <w:vAlign w:val="center"/>
          </w:tcPr>
          <w:p>
            <w:pPr>
              <w:pStyle w:val="TableContents"/>
              <w:bidi w:val="0"/>
              <w:spacing w:before="0" w:after="283"/>
              <w:jc w:val="left"/>
              <w:rPr>
                <w:sz w:val="4"/>
                <w:szCs w:val="4"/>
              </w:rPr>
            </w:pPr>
            <w:r>
              <w:rPr>
                <w:sz w:val="4"/>
                <w:szCs w:val="4"/>
              </w:rPr>
            </w:r>
          </w:p>
        </w:tc>
        <w:tc>
          <w:tcPr>
            <w:tcW w:w="7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100" w:type="dxa"/>
            <w:tcBorders/>
            <w:shd w:fill="EDEDED" w:val="clear"/>
            <w:vAlign w:val="center"/>
          </w:tcPr>
          <w:p>
            <w:pPr>
              <w:pStyle w:val="TableContents"/>
              <w:bidi w:val="0"/>
              <w:spacing w:before="0" w:after="283"/>
              <w:jc w:val="left"/>
              <w:rPr>
                <w:sz w:val="4"/>
                <w:szCs w:val="4"/>
              </w:rPr>
            </w:pPr>
            <w:r>
              <w:rPr>
                <w:sz w:val="4"/>
                <w:szCs w:val="4"/>
              </w:rPr>
            </w:r>
          </w:p>
        </w:tc>
        <w:tc>
          <w:tcPr>
            <w:tcW w:w="75" w:type="dxa"/>
            <w:tcBorders/>
            <w:shd w:fill="EDEDED" w:val="clear"/>
            <w:vAlign w:val="center"/>
          </w:tcPr>
          <w:p>
            <w:pPr>
              <w:pStyle w:val="TableContents"/>
              <w:bidi w:val="0"/>
              <w:spacing w:before="0" w:after="283"/>
              <w:jc w:val="left"/>
              <w:rPr>
                <w:sz w:val="4"/>
                <w:szCs w:val="4"/>
              </w:rPr>
            </w:pPr>
            <w:r>
              <w:rPr>
                <w:sz w:val="4"/>
                <w:szCs w:val="4"/>
              </w:rPr>
            </w:r>
          </w:p>
        </w:tc>
      </w:tr>
      <w:tr>
        <w:trPr/>
        <w:tc>
          <w:tcPr>
            <w:tcW w:w="2180" w:type="dxa"/>
            <w:tcBorders/>
            <w:vAlign w:val="center"/>
          </w:tcPr>
          <w:p>
            <w:pPr>
              <w:pStyle w:val="TableContents"/>
              <w:bidi w:val="0"/>
              <w:spacing w:before="0" w:after="0"/>
              <w:jc w:val="left"/>
              <w:rPr>
                <w:rFonts w:ascii="ARIAL" w:hAnsi="ARIAL"/>
                <w:b/>
                <w:color w:val="435363"/>
                <w:sz w:val="18"/>
              </w:rPr>
            </w:pPr>
            <w:r>
              <w:rPr>
                <w:rFonts w:ascii="ARIAL" w:hAnsi="ARIAL"/>
                <w:b/>
                <w:color w:val="435363"/>
                <w:sz w:val="18"/>
              </w:rPr>
              <w:t>Vasu Raja</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35363"/>
              </w:rPr>
            </w:pPr>
            <w:r>
              <w:rPr>
                <w:color w:val="435363"/>
              </w:rPr>
              <w:t> </w:t>
            </w:r>
          </w:p>
        </w:tc>
        <w:tc>
          <w:tcPr>
            <w:tcW w:w="500" w:type="dxa"/>
            <w:tcBorders/>
            <w:vAlign w:val="center"/>
          </w:tcPr>
          <w:p>
            <w:pPr>
              <w:pStyle w:val="TableContents"/>
              <w:bidi w:val="0"/>
              <w:spacing w:before="0" w:after="283"/>
              <w:jc w:val="right"/>
              <w:rPr>
                <w:color w:val="435363"/>
              </w:rPr>
            </w:pPr>
            <w:r>
              <w:rPr>
                <w:color w:val="435363"/>
              </w:rPr>
              <w:t>2023</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35363"/>
              </w:rPr>
            </w:pPr>
            <w:r>
              <w:rPr>
                <w:color w:val="435363"/>
              </w:rPr>
              <w:t> </w:t>
            </w:r>
          </w:p>
        </w:tc>
        <w:tc>
          <w:tcPr>
            <w:tcW w:w="980" w:type="dxa"/>
            <w:tcBorders/>
            <w:vAlign w:val="center"/>
          </w:tcPr>
          <w:p>
            <w:pPr>
              <w:pStyle w:val="TableContents"/>
              <w:bidi w:val="0"/>
              <w:spacing w:before="0" w:after="283"/>
              <w:jc w:val="right"/>
              <w:rPr>
                <w:color w:val="435363"/>
              </w:rPr>
            </w:pPr>
            <w:r>
              <w:rPr>
                <w:color w:val="435363"/>
              </w:rPr>
              <w:t>731,250</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35363"/>
              </w:rPr>
            </w:pPr>
            <w:r>
              <w:rPr>
                <w:color w:val="435363"/>
              </w:rPr>
              <w:t> </w:t>
            </w:r>
          </w:p>
        </w:tc>
        <w:tc>
          <w:tcPr>
            <w:tcW w:w="980" w:type="dxa"/>
            <w:tcBorders/>
            <w:vAlign w:val="center"/>
          </w:tcPr>
          <w:p>
            <w:pPr>
              <w:pStyle w:val="TableContents"/>
              <w:bidi w:val="0"/>
              <w:spacing w:before="0" w:after="283"/>
              <w:jc w:val="right"/>
              <w:rPr>
                <w:color w:val="435363"/>
              </w:rPr>
            </w:pPr>
            <w:r>
              <w:rPr>
                <w:color w:val="435363"/>
              </w:rPr>
              <w:t>4,468,169</w:t>
            </w:r>
          </w:p>
        </w:tc>
        <w:tc>
          <w:tcPr>
            <w:tcW w:w="215" w:type="dxa"/>
            <w:tcBorders/>
            <w:vAlign w:val="center"/>
          </w:tcPr>
          <w:p>
            <w:pPr>
              <w:pStyle w:val="TableContents"/>
              <w:bidi w:val="0"/>
              <w:spacing w:before="0" w:after="283"/>
              <w:jc w:val="left"/>
              <w:rPr/>
            </w:pPr>
            <w:r>
              <w:rPr>
                <w:color w:val="435363"/>
              </w:rPr>
              <w:t>(e)</w:t>
            </w: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35363"/>
              </w:rPr>
            </w:pPr>
            <w:r>
              <w:rPr>
                <w:color w:val="435363"/>
              </w:rPr>
              <w:t> </w:t>
            </w:r>
          </w:p>
        </w:tc>
        <w:tc>
          <w:tcPr>
            <w:tcW w:w="1100" w:type="dxa"/>
            <w:tcBorders/>
            <w:vAlign w:val="center"/>
          </w:tcPr>
          <w:p>
            <w:pPr>
              <w:pStyle w:val="TableContents"/>
              <w:bidi w:val="0"/>
              <w:spacing w:before="0" w:after="283"/>
              <w:jc w:val="right"/>
              <w:rPr>
                <w:color w:val="435363"/>
              </w:rPr>
            </w:pPr>
            <w:r>
              <w:rPr>
                <w:color w:val="435363"/>
              </w:rPr>
              <w:t>4,073,000</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color w:val="435363"/>
              </w:rPr>
            </w:pPr>
            <w:r>
              <w:rPr>
                <w:color w:val="435363"/>
              </w:rPr>
              <w:t> </w:t>
            </w:r>
          </w:p>
        </w:tc>
        <w:tc>
          <w:tcPr>
            <w:tcW w:w="1005" w:type="dxa"/>
            <w:tcBorders/>
            <w:vAlign w:val="center"/>
          </w:tcPr>
          <w:p>
            <w:pPr>
              <w:pStyle w:val="TableContents"/>
              <w:bidi w:val="0"/>
              <w:spacing w:before="0" w:after="283"/>
              <w:jc w:val="right"/>
              <w:rPr>
                <w:color w:val="435363"/>
              </w:rPr>
            </w:pPr>
            <w:r>
              <w:rPr>
                <w:color w:val="435363"/>
              </w:rPr>
              <w:t>2,898,190</w:t>
            </w:r>
          </w:p>
        </w:tc>
        <w:tc>
          <w:tcPr>
            <w:tcW w:w="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color w:val="435363"/>
              </w:rPr>
            </w:pPr>
            <w:r>
              <w:rPr>
                <w:color w:val="435363"/>
              </w:rPr>
              <w:t> </w:t>
            </w:r>
          </w:p>
        </w:tc>
        <w:tc>
          <w:tcPr>
            <w:tcW w:w="971" w:type="dxa"/>
            <w:tcBorders/>
            <w:vAlign w:val="center"/>
          </w:tcPr>
          <w:p>
            <w:pPr>
              <w:pStyle w:val="TableContents"/>
              <w:bidi w:val="0"/>
              <w:spacing w:before="0" w:after="283"/>
              <w:jc w:val="right"/>
              <w:rPr>
                <w:color w:val="435363"/>
              </w:rPr>
            </w:pPr>
            <w:r>
              <w:rPr>
                <w:color w:val="435363"/>
              </w:rPr>
              <w:t>47,425</w:t>
            </w:r>
          </w:p>
        </w:tc>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35363"/>
              </w:rPr>
            </w:pPr>
            <w:r>
              <w:rPr>
                <w:color w:val="435363"/>
              </w:rPr>
              <w:t> </w:t>
            </w:r>
          </w:p>
        </w:tc>
        <w:tc>
          <w:tcPr>
            <w:tcW w:w="1100" w:type="dxa"/>
            <w:tcBorders/>
            <w:vAlign w:val="center"/>
          </w:tcPr>
          <w:p>
            <w:pPr>
              <w:pStyle w:val="TableContents"/>
              <w:bidi w:val="0"/>
              <w:spacing w:before="0" w:after="283"/>
              <w:jc w:val="right"/>
              <w:rPr>
                <w:color w:val="435363"/>
              </w:rPr>
            </w:pPr>
            <w:r>
              <w:rPr>
                <w:color w:val="435363"/>
              </w:rPr>
              <w:t>12,218,034</w:t>
            </w:r>
          </w:p>
        </w:tc>
        <w:tc>
          <w:tcPr>
            <w:tcW w:w="75" w:type="dxa"/>
            <w:tcBorders/>
            <w:vAlign w:val="center"/>
          </w:tcPr>
          <w:p>
            <w:pPr>
              <w:pStyle w:val="TableContents"/>
              <w:bidi w:val="0"/>
              <w:spacing w:before="0" w:after="283"/>
              <w:jc w:val="left"/>
              <w:rPr>
                <w:sz w:val="4"/>
                <w:szCs w:val="4"/>
              </w:rPr>
            </w:pPr>
            <w:r>
              <w:rPr>
                <w:sz w:val="4"/>
                <w:szCs w:val="4"/>
              </w:rPr>
            </w:r>
          </w:p>
        </w:tc>
      </w:tr>
      <w:tr>
        <w:trPr/>
        <w:tc>
          <w:tcPr>
            <w:tcW w:w="2180" w:type="dxa"/>
            <w:tcBorders>
              <w:bottom w:val="single" w:sz="6" w:space="0" w:color="435363"/>
            </w:tcBorders>
            <w:tcMar>
              <w:bottom w:w="80" w:type="dxa"/>
            </w:tcMar>
            <w:vAlign w:val="center"/>
          </w:tcPr>
          <w:p>
            <w:pPr>
              <w:pStyle w:val="TableContents"/>
              <w:bidi w:val="0"/>
              <w:spacing w:before="0" w:after="0"/>
              <w:jc w:val="left"/>
              <w:rPr>
                <w:rFonts w:ascii="ARIAL" w:hAnsi="ARIAL"/>
                <w:color w:val="435363"/>
                <w:sz w:val="18"/>
              </w:rPr>
            </w:pPr>
            <w:r>
              <w:rPr>
                <w:rFonts w:ascii="ARIAL" w:hAnsi="ARIAL"/>
                <w:color w:val="435363"/>
                <w:sz w:val="18"/>
              </w:rPr>
              <w:t>Executive Vice President and Chief Commercial Officer</w:t>
            </w:r>
          </w:p>
        </w:tc>
        <w:tc>
          <w:tcPr>
            <w:tcW w:w="60" w:type="dxa"/>
            <w:tcBorders>
              <w:bottom w:val="single" w:sz="6" w:space="0" w:color="435363"/>
            </w:tcBorders>
            <w:tcMar>
              <w:bottom w:w="28" w:type="dxa"/>
            </w:tcMar>
            <w:vAlign w:val="center"/>
          </w:tcPr>
          <w:p>
            <w:pPr>
              <w:pStyle w:val="TableContents"/>
              <w:bidi w:val="0"/>
              <w:spacing w:before="0" w:after="283"/>
              <w:jc w:val="left"/>
              <w:rPr/>
            </w:pPr>
            <w:r>
              <w:rPr/>
              <w:t> </w:t>
            </w:r>
          </w:p>
        </w:tc>
        <w:tc>
          <w:tcPr>
            <w:tcW w:w="60" w:type="dxa"/>
            <w:tcBorders>
              <w:bottom w:val="single" w:sz="6" w:space="0" w:color="435363"/>
            </w:tcBorders>
            <w:tcMar>
              <w:bottom w:w="28" w:type="dxa"/>
            </w:tcMar>
            <w:vAlign w:val="center"/>
          </w:tcPr>
          <w:p>
            <w:pPr>
              <w:pStyle w:val="TableContents"/>
              <w:bidi w:val="0"/>
              <w:spacing w:before="0" w:after="283"/>
              <w:jc w:val="left"/>
              <w:rPr/>
            </w:pPr>
            <w:r>
              <w:rPr/>
              <w:t> </w:t>
            </w:r>
          </w:p>
        </w:tc>
        <w:tc>
          <w:tcPr>
            <w:tcW w:w="60" w:type="dxa"/>
            <w:tcBorders>
              <w:bottom w:val="single" w:sz="6" w:space="0" w:color="435363"/>
            </w:tcBorders>
            <w:tcMar>
              <w:bottom w:w="28" w:type="dxa"/>
            </w:tcMar>
            <w:vAlign w:val="center"/>
          </w:tcPr>
          <w:p>
            <w:pPr>
              <w:pStyle w:val="TableContents"/>
              <w:bidi w:val="0"/>
              <w:spacing w:before="0" w:after="283"/>
              <w:jc w:val="left"/>
              <w:rPr/>
            </w:pPr>
            <w:r>
              <w:rPr/>
              <w:t> </w:t>
            </w:r>
          </w:p>
        </w:tc>
        <w:tc>
          <w:tcPr>
            <w:tcW w:w="500" w:type="dxa"/>
            <w:tcBorders>
              <w:bottom w:val="single" w:sz="6" w:space="0" w:color="435363"/>
            </w:tcBorders>
            <w:tcMar>
              <w:bottom w:w="28" w:type="dxa"/>
            </w:tcMar>
            <w:vAlign w:val="center"/>
          </w:tcPr>
          <w:p>
            <w:pPr>
              <w:pStyle w:val="TableContents"/>
              <w:bidi w:val="0"/>
              <w:spacing w:before="0" w:after="283"/>
              <w:jc w:val="left"/>
              <w:rPr/>
            </w:pPr>
            <w:r>
              <w:rPr/>
              <w:t> </w:t>
            </w:r>
          </w:p>
        </w:tc>
        <w:tc>
          <w:tcPr>
            <w:tcW w:w="60" w:type="dxa"/>
            <w:tcBorders>
              <w:bottom w:val="single" w:sz="6" w:space="0" w:color="435363"/>
            </w:tcBorders>
            <w:tcMar>
              <w:bottom w:w="28" w:type="dxa"/>
            </w:tcMar>
            <w:vAlign w:val="center"/>
          </w:tcPr>
          <w:p>
            <w:pPr>
              <w:pStyle w:val="TableContents"/>
              <w:bidi w:val="0"/>
              <w:spacing w:before="0" w:after="283"/>
              <w:jc w:val="left"/>
              <w:rPr/>
            </w:pPr>
            <w:r>
              <w:rPr/>
              <w:t> </w:t>
            </w:r>
          </w:p>
        </w:tc>
        <w:tc>
          <w:tcPr>
            <w:tcW w:w="60" w:type="dxa"/>
            <w:tcBorders>
              <w:bottom w:val="single" w:sz="6" w:space="0" w:color="435363"/>
            </w:tcBorders>
            <w:tcMar>
              <w:bottom w:w="28" w:type="dxa"/>
            </w:tcMar>
            <w:vAlign w:val="center"/>
          </w:tcPr>
          <w:p>
            <w:pPr>
              <w:pStyle w:val="TableContents"/>
              <w:bidi w:val="0"/>
              <w:spacing w:before="0" w:after="283"/>
              <w:jc w:val="left"/>
              <w:rPr/>
            </w:pPr>
            <w:r>
              <w:rPr/>
              <w:t> </w:t>
            </w:r>
          </w:p>
        </w:tc>
        <w:tc>
          <w:tcPr>
            <w:tcW w:w="60" w:type="dxa"/>
            <w:tcBorders>
              <w:bottom w:val="single" w:sz="6" w:space="0" w:color="435363"/>
            </w:tcBorders>
            <w:tcMar>
              <w:bottom w:w="28" w:type="dxa"/>
            </w:tcMar>
            <w:vAlign w:val="center"/>
          </w:tcPr>
          <w:p>
            <w:pPr>
              <w:pStyle w:val="TableContents"/>
              <w:bidi w:val="0"/>
              <w:spacing w:before="0" w:after="283"/>
              <w:jc w:val="left"/>
              <w:rPr/>
            </w:pPr>
            <w:r>
              <w:rPr/>
              <w:t> </w:t>
            </w:r>
          </w:p>
        </w:tc>
        <w:tc>
          <w:tcPr>
            <w:tcW w:w="60" w:type="dxa"/>
            <w:tcBorders>
              <w:bottom w:val="single" w:sz="6" w:space="0" w:color="435363"/>
            </w:tcBorders>
            <w:tcMar>
              <w:bottom w:w="28" w:type="dxa"/>
            </w:tcMar>
            <w:vAlign w:val="center"/>
          </w:tcPr>
          <w:p>
            <w:pPr>
              <w:pStyle w:val="TableContents"/>
              <w:bidi w:val="0"/>
              <w:spacing w:before="0" w:after="283"/>
              <w:jc w:val="left"/>
              <w:rPr/>
            </w:pPr>
            <w:r>
              <w:rPr/>
              <w:t> </w:t>
            </w:r>
          </w:p>
        </w:tc>
        <w:tc>
          <w:tcPr>
            <w:tcW w:w="980" w:type="dxa"/>
            <w:tcBorders>
              <w:bottom w:val="single" w:sz="6" w:space="0" w:color="435363"/>
            </w:tcBorders>
            <w:tcMar>
              <w:bottom w:w="28" w:type="dxa"/>
            </w:tcMar>
            <w:vAlign w:val="center"/>
          </w:tcPr>
          <w:p>
            <w:pPr>
              <w:pStyle w:val="TableContents"/>
              <w:bidi w:val="0"/>
              <w:spacing w:before="0" w:after="283"/>
              <w:jc w:val="left"/>
              <w:rPr/>
            </w:pPr>
            <w:r>
              <w:rPr/>
              <w:t> </w:t>
            </w:r>
          </w:p>
        </w:tc>
        <w:tc>
          <w:tcPr>
            <w:tcW w:w="60" w:type="dxa"/>
            <w:tcBorders>
              <w:bottom w:val="single" w:sz="6" w:space="0" w:color="435363"/>
            </w:tcBorders>
            <w:tcMar>
              <w:bottom w:w="28" w:type="dxa"/>
            </w:tcMar>
            <w:vAlign w:val="center"/>
          </w:tcPr>
          <w:p>
            <w:pPr>
              <w:pStyle w:val="TableContents"/>
              <w:bidi w:val="0"/>
              <w:spacing w:before="0" w:after="283"/>
              <w:jc w:val="left"/>
              <w:rPr/>
            </w:pPr>
            <w:r>
              <w:rPr/>
              <w:t> </w:t>
            </w:r>
          </w:p>
        </w:tc>
        <w:tc>
          <w:tcPr>
            <w:tcW w:w="60" w:type="dxa"/>
            <w:tcBorders>
              <w:bottom w:val="single" w:sz="6" w:space="0" w:color="435363"/>
            </w:tcBorders>
            <w:tcMar>
              <w:bottom w:w="28" w:type="dxa"/>
            </w:tcMar>
            <w:vAlign w:val="center"/>
          </w:tcPr>
          <w:p>
            <w:pPr>
              <w:pStyle w:val="TableContents"/>
              <w:bidi w:val="0"/>
              <w:spacing w:before="0" w:after="283"/>
              <w:jc w:val="left"/>
              <w:rPr/>
            </w:pPr>
            <w:r>
              <w:rPr/>
              <w:t> </w:t>
            </w:r>
          </w:p>
        </w:tc>
        <w:tc>
          <w:tcPr>
            <w:tcW w:w="60" w:type="dxa"/>
            <w:tcBorders>
              <w:bottom w:val="single" w:sz="6" w:space="0" w:color="435363"/>
            </w:tcBorders>
            <w:tcMar>
              <w:bottom w:w="28" w:type="dxa"/>
            </w:tcMar>
            <w:vAlign w:val="center"/>
          </w:tcPr>
          <w:p>
            <w:pPr>
              <w:pStyle w:val="TableContents"/>
              <w:bidi w:val="0"/>
              <w:spacing w:before="0" w:after="283"/>
              <w:jc w:val="left"/>
              <w:rPr/>
            </w:pPr>
            <w:r>
              <w:rPr/>
              <w:t> </w:t>
            </w:r>
          </w:p>
        </w:tc>
        <w:tc>
          <w:tcPr>
            <w:tcW w:w="60" w:type="dxa"/>
            <w:tcBorders>
              <w:bottom w:val="single" w:sz="6" w:space="0" w:color="435363"/>
            </w:tcBorders>
            <w:tcMar>
              <w:bottom w:w="28" w:type="dxa"/>
            </w:tcMar>
            <w:vAlign w:val="center"/>
          </w:tcPr>
          <w:p>
            <w:pPr>
              <w:pStyle w:val="TableContents"/>
              <w:bidi w:val="0"/>
              <w:spacing w:before="0" w:after="283"/>
              <w:jc w:val="left"/>
              <w:rPr/>
            </w:pPr>
            <w:r>
              <w:rPr/>
              <w:t> </w:t>
            </w:r>
          </w:p>
        </w:tc>
        <w:tc>
          <w:tcPr>
            <w:tcW w:w="980" w:type="dxa"/>
            <w:tcBorders>
              <w:bottom w:val="single" w:sz="6" w:space="0" w:color="435363"/>
            </w:tcBorders>
            <w:tcMar>
              <w:bottom w:w="28" w:type="dxa"/>
            </w:tcMar>
            <w:vAlign w:val="center"/>
          </w:tcPr>
          <w:p>
            <w:pPr>
              <w:pStyle w:val="TableContents"/>
              <w:bidi w:val="0"/>
              <w:spacing w:before="0" w:after="283"/>
              <w:jc w:val="left"/>
              <w:rPr/>
            </w:pPr>
            <w:r>
              <w:rPr/>
              <w:t> </w:t>
            </w:r>
          </w:p>
        </w:tc>
        <w:tc>
          <w:tcPr>
            <w:tcW w:w="215" w:type="dxa"/>
            <w:tcBorders>
              <w:bottom w:val="single" w:sz="6" w:space="0" w:color="435363"/>
            </w:tcBorders>
            <w:tcMar>
              <w:bottom w:w="28" w:type="dxa"/>
            </w:tcMar>
            <w:vAlign w:val="center"/>
          </w:tcPr>
          <w:p>
            <w:pPr>
              <w:pStyle w:val="TableContents"/>
              <w:bidi w:val="0"/>
              <w:spacing w:before="0" w:after="283"/>
              <w:jc w:val="left"/>
              <w:rPr/>
            </w:pPr>
            <w:r>
              <w:rPr/>
              <w:t> </w:t>
            </w:r>
          </w:p>
        </w:tc>
        <w:tc>
          <w:tcPr>
            <w:tcW w:w="60" w:type="dxa"/>
            <w:tcBorders>
              <w:bottom w:val="single" w:sz="6" w:space="0" w:color="435363"/>
            </w:tcBorders>
            <w:tcMar>
              <w:bottom w:w="28" w:type="dxa"/>
            </w:tcMar>
            <w:vAlign w:val="center"/>
          </w:tcPr>
          <w:p>
            <w:pPr>
              <w:pStyle w:val="TableContents"/>
              <w:bidi w:val="0"/>
              <w:spacing w:before="0" w:after="283"/>
              <w:jc w:val="left"/>
              <w:rPr/>
            </w:pPr>
            <w:r>
              <w:rPr/>
              <w:t> </w:t>
            </w:r>
          </w:p>
        </w:tc>
        <w:tc>
          <w:tcPr>
            <w:tcW w:w="60" w:type="dxa"/>
            <w:tcBorders>
              <w:bottom w:val="single" w:sz="6" w:space="0" w:color="435363"/>
            </w:tcBorders>
            <w:tcMar>
              <w:bottom w:w="28" w:type="dxa"/>
            </w:tcMar>
            <w:vAlign w:val="center"/>
          </w:tcPr>
          <w:p>
            <w:pPr>
              <w:pStyle w:val="TableContents"/>
              <w:bidi w:val="0"/>
              <w:spacing w:before="0" w:after="283"/>
              <w:jc w:val="left"/>
              <w:rPr/>
            </w:pPr>
            <w:r>
              <w:rPr/>
              <w:t> </w:t>
            </w:r>
          </w:p>
        </w:tc>
        <w:tc>
          <w:tcPr>
            <w:tcW w:w="60" w:type="dxa"/>
            <w:tcBorders>
              <w:bottom w:val="single" w:sz="6" w:space="0" w:color="435363"/>
            </w:tcBorders>
            <w:tcMar>
              <w:bottom w:w="28" w:type="dxa"/>
            </w:tcMar>
            <w:vAlign w:val="center"/>
          </w:tcPr>
          <w:p>
            <w:pPr>
              <w:pStyle w:val="TableContents"/>
              <w:bidi w:val="0"/>
              <w:spacing w:before="0" w:after="283"/>
              <w:jc w:val="left"/>
              <w:rPr/>
            </w:pPr>
            <w:r>
              <w:rPr/>
              <w:t> </w:t>
            </w:r>
          </w:p>
        </w:tc>
        <w:tc>
          <w:tcPr>
            <w:tcW w:w="1100" w:type="dxa"/>
            <w:tcBorders>
              <w:bottom w:val="single" w:sz="6" w:space="0" w:color="435363"/>
            </w:tcBorders>
            <w:tcMar>
              <w:bottom w:w="28" w:type="dxa"/>
            </w:tcMar>
            <w:vAlign w:val="center"/>
          </w:tcPr>
          <w:p>
            <w:pPr>
              <w:pStyle w:val="TableContents"/>
              <w:bidi w:val="0"/>
              <w:spacing w:before="0" w:after="283"/>
              <w:jc w:val="left"/>
              <w:rPr/>
            </w:pPr>
            <w:r>
              <w:rPr/>
              <w:t> </w:t>
            </w:r>
          </w:p>
        </w:tc>
        <w:tc>
          <w:tcPr>
            <w:tcW w:w="60" w:type="dxa"/>
            <w:tcBorders>
              <w:bottom w:val="single" w:sz="6" w:space="0" w:color="435363"/>
            </w:tcBorders>
            <w:tcMar>
              <w:bottom w:w="28" w:type="dxa"/>
            </w:tcMar>
            <w:vAlign w:val="center"/>
          </w:tcPr>
          <w:p>
            <w:pPr>
              <w:pStyle w:val="TableContents"/>
              <w:bidi w:val="0"/>
              <w:spacing w:before="0" w:after="283"/>
              <w:jc w:val="left"/>
              <w:rPr/>
            </w:pPr>
            <w:r>
              <w:rPr/>
              <w:t> </w:t>
            </w:r>
          </w:p>
        </w:tc>
        <w:tc>
          <w:tcPr>
            <w:tcW w:w="60" w:type="dxa"/>
            <w:tcBorders>
              <w:bottom w:val="single" w:sz="6" w:space="0" w:color="435363"/>
            </w:tcBorders>
            <w:tcMar>
              <w:bottom w:w="28" w:type="dxa"/>
            </w:tcMar>
            <w:vAlign w:val="center"/>
          </w:tcPr>
          <w:p>
            <w:pPr>
              <w:pStyle w:val="TableContents"/>
              <w:bidi w:val="0"/>
              <w:spacing w:before="0" w:after="283"/>
              <w:jc w:val="left"/>
              <w:rPr/>
            </w:pPr>
            <w:r>
              <w:rPr/>
              <w:t> </w:t>
            </w:r>
          </w:p>
        </w:tc>
        <w:tc>
          <w:tcPr>
            <w:tcW w:w="61" w:type="dxa"/>
            <w:tcBorders>
              <w:bottom w:val="single" w:sz="6" w:space="0" w:color="435363"/>
            </w:tcBorders>
            <w:tcMar>
              <w:bottom w:w="28" w:type="dxa"/>
            </w:tcMar>
            <w:vAlign w:val="center"/>
          </w:tcPr>
          <w:p>
            <w:pPr>
              <w:pStyle w:val="TableContents"/>
              <w:bidi w:val="0"/>
              <w:spacing w:before="0" w:after="283"/>
              <w:jc w:val="left"/>
              <w:rPr/>
            </w:pPr>
            <w:r>
              <w:rPr/>
              <w:t> </w:t>
            </w:r>
          </w:p>
        </w:tc>
        <w:tc>
          <w:tcPr>
            <w:tcW w:w="61" w:type="dxa"/>
            <w:tcBorders>
              <w:bottom w:val="single" w:sz="6" w:space="0" w:color="435363"/>
            </w:tcBorders>
            <w:tcMar>
              <w:bottom w:w="28" w:type="dxa"/>
            </w:tcMar>
            <w:vAlign w:val="center"/>
          </w:tcPr>
          <w:p>
            <w:pPr>
              <w:pStyle w:val="TableContents"/>
              <w:bidi w:val="0"/>
              <w:spacing w:before="0" w:after="283"/>
              <w:jc w:val="left"/>
              <w:rPr/>
            </w:pPr>
            <w:r>
              <w:rPr/>
              <w:t> </w:t>
            </w:r>
          </w:p>
        </w:tc>
        <w:tc>
          <w:tcPr>
            <w:tcW w:w="1005" w:type="dxa"/>
            <w:tcBorders>
              <w:bottom w:val="single" w:sz="6" w:space="0" w:color="435363"/>
            </w:tcBorders>
            <w:tcMar>
              <w:bottom w:w="28" w:type="dxa"/>
            </w:tcMar>
            <w:vAlign w:val="center"/>
          </w:tcPr>
          <w:p>
            <w:pPr>
              <w:pStyle w:val="TableContents"/>
              <w:bidi w:val="0"/>
              <w:spacing w:before="0" w:after="283"/>
              <w:jc w:val="left"/>
              <w:rPr/>
            </w:pPr>
            <w:r>
              <w:rPr/>
              <w:t> </w:t>
            </w:r>
          </w:p>
        </w:tc>
        <w:tc>
          <w:tcPr>
            <w:tcW w:w="63" w:type="dxa"/>
            <w:tcBorders>
              <w:bottom w:val="single" w:sz="6" w:space="0" w:color="435363"/>
            </w:tcBorders>
            <w:tcMar>
              <w:bottom w:w="28" w:type="dxa"/>
            </w:tcMar>
            <w:vAlign w:val="center"/>
          </w:tcPr>
          <w:p>
            <w:pPr>
              <w:pStyle w:val="TableContents"/>
              <w:bidi w:val="0"/>
              <w:spacing w:before="0" w:after="283"/>
              <w:jc w:val="left"/>
              <w:rPr/>
            </w:pPr>
            <w:r>
              <w:rPr/>
              <w:t> </w:t>
            </w:r>
          </w:p>
        </w:tc>
        <w:tc>
          <w:tcPr>
            <w:tcW w:w="60" w:type="dxa"/>
            <w:tcBorders>
              <w:bottom w:val="single" w:sz="6" w:space="0" w:color="435363"/>
            </w:tcBorders>
            <w:tcMar>
              <w:bottom w:w="28" w:type="dxa"/>
            </w:tcMar>
            <w:vAlign w:val="center"/>
          </w:tcPr>
          <w:p>
            <w:pPr>
              <w:pStyle w:val="TableContents"/>
              <w:bidi w:val="0"/>
              <w:spacing w:before="0" w:after="283"/>
              <w:jc w:val="left"/>
              <w:rPr/>
            </w:pPr>
            <w:r>
              <w:rPr/>
              <w:t> </w:t>
            </w:r>
          </w:p>
        </w:tc>
        <w:tc>
          <w:tcPr>
            <w:tcW w:w="72" w:type="dxa"/>
            <w:tcBorders>
              <w:bottom w:val="single" w:sz="6" w:space="0" w:color="435363"/>
            </w:tcBorders>
            <w:tcMar>
              <w:bottom w:w="28" w:type="dxa"/>
            </w:tcMar>
            <w:vAlign w:val="center"/>
          </w:tcPr>
          <w:p>
            <w:pPr>
              <w:pStyle w:val="TableContents"/>
              <w:bidi w:val="0"/>
              <w:spacing w:before="0" w:after="283"/>
              <w:jc w:val="left"/>
              <w:rPr/>
            </w:pPr>
            <w:r>
              <w:rPr/>
              <w:t> </w:t>
            </w:r>
          </w:p>
        </w:tc>
        <w:tc>
          <w:tcPr>
            <w:tcW w:w="72" w:type="dxa"/>
            <w:tcBorders>
              <w:bottom w:val="single" w:sz="6" w:space="0" w:color="435363"/>
            </w:tcBorders>
            <w:tcMar>
              <w:bottom w:w="28" w:type="dxa"/>
            </w:tcMar>
            <w:vAlign w:val="center"/>
          </w:tcPr>
          <w:p>
            <w:pPr>
              <w:pStyle w:val="TableContents"/>
              <w:bidi w:val="0"/>
              <w:spacing w:before="0" w:after="283"/>
              <w:jc w:val="left"/>
              <w:rPr/>
            </w:pPr>
            <w:r>
              <w:rPr/>
              <w:t> </w:t>
            </w:r>
          </w:p>
        </w:tc>
        <w:tc>
          <w:tcPr>
            <w:tcW w:w="971" w:type="dxa"/>
            <w:tcBorders>
              <w:bottom w:val="single" w:sz="6" w:space="0" w:color="435363"/>
            </w:tcBorders>
            <w:tcMar>
              <w:bottom w:w="28" w:type="dxa"/>
            </w:tcMar>
            <w:vAlign w:val="center"/>
          </w:tcPr>
          <w:p>
            <w:pPr>
              <w:pStyle w:val="TableContents"/>
              <w:bidi w:val="0"/>
              <w:spacing w:before="0" w:after="283"/>
              <w:jc w:val="left"/>
              <w:rPr/>
            </w:pPr>
            <w:r>
              <w:rPr/>
              <w:t> </w:t>
            </w:r>
          </w:p>
        </w:tc>
        <w:tc>
          <w:tcPr>
            <w:tcW w:w="75" w:type="dxa"/>
            <w:tcBorders>
              <w:bottom w:val="single" w:sz="6" w:space="0" w:color="435363"/>
            </w:tcBorders>
            <w:tcMar>
              <w:bottom w:w="28" w:type="dxa"/>
            </w:tcMar>
            <w:vAlign w:val="center"/>
          </w:tcPr>
          <w:p>
            <w:pPr>
              <w:pStyle w:val="TableContents"/>
              <w:bidi w:val="0"/>
              <w:spacing w:before="0" w:after="283"/>
              <w:jc w:val="left"/>
              <w:rPr/>
            </w:pPr>
            <w:r>
              <w:rPr/>
              <w:t> </w:t>
            </w:r>
          </w:p>
        </w:tc>
        <w:tc>
          <w:tcPr>
            <w:tcW w:w="60" w:type="dxa"/>
            <w:tcBorders>
              <w:bottom w:val="single" w:sz="6" w:space="0" w:color="435363"/>
            </w:tcBorders>
            <w:tcMar>
              <w:bottom w:w="28" w:type="dxa"/>
            </w:tcMar>
            <w:vAlign w:val="center"/>
          </w:tcPr>
          <w:p>
            <w:pPr>
              <w:pStyle w:val="TableContents"/>
              <w:bidi w:val="0"/>
              <w:spacing w:before="0" w:after="283"/>
              <w:jc w:val="left"/>
              <w:rPr/>
            </w:pPr>
            <w:r>
              <w:rPr/>
              <w:t> </w:t>
            </w:r>
          </w:p>
        </w:tc>
        <w:tc>
          <w:tcPr>
            <w:tcW w:w="60" w:type="dxa"/>
            <w:tcBorders>
              <w:bottom w:val="single" w:sz="6" w:space="0" w:color="435363"/>
            </w:tcBorders>
            <w:tcMar>
              <w:bottom w:w="28" w:type="dxa"/>
            </w:tcMar>
            <w:vAlign w:val="center"/>
          </w:tcPr>
          <w:p>
            <w:pPr>
              <w:pStyle w:val="TableContents"/>
              <w:bidi w:val="0"/>
              <w:spacing w:before="0" w:after="283"/>
              <w:jc w:val="left"/>
              <w:rPr/>
            </w:pPr>
            <w:r>
              <w:rPr/>
              <w:t> </w:t>
            </w:r>
          </w:p>
        </w:tc>
        <w:tc>
          <w:tcPr>
            <w:tcW w:w="60" w:type="dxa"/>
            <w:tcBorders>
              <w:bottom w:val="single" w:sz="6" w:space="0" w:color="435363"/>
            </w:tcBorders>
            <w:tcMar>
              <w:bottom w:w="28" w:type="dxa"/>
            </w:tcMar>
            <w:vAlign w:val="center"/>
          </w:tcPr>
          <w:p>
            <w:pPr>
              <w:pStyle w:val="TableContents"/>
              <w:bidi w:val="0"/>
              <w:spacing w:before="0" w:after="283"/>
              <w:jc w:val="left"/>
              <w:rPr/>
            </w:pPr>
            <w:r>
              <w:rPr/>
              <w:t> </w:t>
            </w:r>
          </w:p>
        </w:tc>
        <w:tc>
          <w:tcPr>
            <w:tcW w:w="1100" w:type="dxa"/>
            <w:tcBorders>
              <w:bottom w:val="single" w:sz="6" w:space="0" w:color="435363"/>
            </w:tcBorders>
            <w:tcMar>
              <w:bottom w:w="28" w:type="dxa"/>
            </w:tcMar>
            <w:vAlign w:val="center"/>
          </w:tcPr>
          <w:p>
            <w:pPr>
              <w:pStyle w:val="TableContents"/>
              <w:bidi w:val="0"/>
              <w:spacing w:before="0" w:after="283"/>
              <w:jc w:val="left"/>
              <w:rPr/>
            </w:pPr>
            <w:r>
              <w:rPr/>
              <w:t> </w:t>
            </w:r>
          </w:p>
        </w:tc>
        <w:tc>
          <w:tcPr>
            <w:tcW w:w="75" w:type="dxa"/>
            <w:tcBorders>
              <w:bottom w:val="single" w:sz="6" w:space="0" w:color="435363"/>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color w:val="435363"/>
              </w:rPr>
            </w:pPr>
            <w:r>
              <w:rPr>
                <w:color w:val="435363"/>
              </w:rPr>
              <w:t>*</w:t>
            </w:r>
          </w:p>
        </w:tc>
        <w:tc>
          <w:tcPr>
            <w:tcW w:w="10050" w:type="dxa"/>
            <w:tcBorders/>
            <w:vAlign w:val="center"/>
          </w:tcPr>
          <w:p>
            <w:pPr>
              <w:pStyle w:val="TableContents"/>
              <w:bidi w:val="0"/>
              <w:spacing w:before="0" w:after="0"/>
              <w:jc w:val="left"/>
              <w:rPr>
                <w:rFonts w:ascii="ARIAL" w:hAnsi="ARIAL"/>
                <w:color w:val="435363"/>
                <w:sz w:val="14"/>
              </w:rPr>
            </w:pPr>
            <w:r>
              <w:rPr>
                <w:rFonts w:ascii="ARIAL" w:hAnsi="ARIAL"/>
                <w:color w:val="435363"/>
                <w:sz w:val="14"/>
              </w:rPr>
              <w:t xml:space="preserve">As discussed in the “Compensation Discussion and Analysis—Non-Recurring Compensation Elements Reported in 2023,” the total compensation for 2023 set forth above includes for Ms. Aiyar and Messrs. Isom, Johnson and Raja one-time and promotion awards and for Ms. Aiyar and Messrs. May and Raja, non-recurring payments in April 2023 for services performed in prior years. Furthermore, for each named executive officer, the STIP payout for the 2022 program is reflected as compensation for 2023. The table below is identical to the Summary Compensation Table above except that the reported amounts exclude these non-recurring payments. While the table below is not a substitute for, and should be read together with, the Summary Compensation Table above, we believe this presentation better reflects each named executive officers’ regular compensation attributable to their services in 2023. </w:t>
            </w:r>
          </w:p>
        </w:tc>
      </w:tr>
    </w:tbl>
    <w:p>
      <w:pPr>
        <w:pStyle w:val="TextBody"/>
        <w:bidi w:val="0"/>
        <w:spacing w:before="0" w:after="0"/>
        <w:jc w:val="left"/>
        <w:rPr/>
      </w:pPr>
      <w:r>
        <w:rPr/>
        <w:t> </w:t>
      </w:r>
    </w:p>
    <w:tbl>
      <w:tblPr>
        <w:tblW w:w="10000" w:type="dxa"/>
        <w:jc w:val="left"/>
        <w:tblInd w:w="0" w:type="dxa"/>
        <w:tblLayout w:type="fixed"/>
        <w:tblCellMar>
          <w:top w:w="0" w:type="dxa"/>
          <w:left w:w="0" w:type="dxa"/>
          <w:bottom w:w="0" w:type="dxa"/>
          <w:right w:w="0" w:type="dxa"/>
        </w:tblCellMar>
      </w:tblPr>
      <w:tblGrid>
        <w:gridCol w:w="1250"/>
        <w:gridCol w:w="60"/>
        <w:gridCol w:w="60"/>
        <w:gridCol w:w="500"/>
        <w:gridCol w:w="60"/>
        <w:gridCol w:w="60"/>
        <w:gridCol w:w="60"/>
        <w:gridCol w:w="980"/>
        <w:gridCol w:w="60"/>
        <w:gridCol w:w="60"/>
        <w:gridCol w:w="257"/>
        <w:gridCol w:w="408"/>
        <w:gridCol w:w="60"/>
        <w:gridCol w:w="60"/>
        <w:gridCol w:w="60"/>
        <w:gridCol w:w="1100"/>
        <w:gridCol w:w="60"/>
        <w:gridCol w:w="60"/>
        <w:gridCol w:w="85"/>
        <w:gridCol w:w="1405"/>
        <w:gridCol w:w="60"/>
        <w:gridCol w:w="60"/>
        <w:gridCol w:w="103"/>
        <w:gridCol w:w="1387"/>
        <w:gridCol w:w="60"/>
        <w:gridCol w:w="60"/>
        <w:gridCol w:w="77"/>
        <w:gridCol w:w="1413"/>
        <w:gridCol w:w="75"/>
      </w:tblGrid>
      <w:tr>
        <w:trPr/>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250" w:type="dxa"/>
            <w:tcBorders>
              <w:bottom w:val="single" w:sz="6" w:space="0" w:color="BF0000"/>
            </w:tcBorders>
            <w:tcMar>
              <w:bottom w:w="28" w:type="dxa"/>
            </w:tcMar>
            <w:vAlign w:val="center"/>
          </w:tcPr>
          <w:p>
            <w:pPr>
              <w:pStyle w:val="TableContents"/>
              <w:bidi w:val="0"/>
              <w:spacing w:before="0" w:after="0"/>
              <w:jc w:val="left"/>
              <w:rPr>
                <w:rFonts w:ascii="ARIAL" w:hAnsi="ARIAL"/>
                <w:b/>
                <w:color w:val="3575B3"/>
                <w:sz w:val="16"/>
              </w:rPr>
            </w:pPr>
            <w:r>
              <w:rPr>
                <w:rFonts w:ascii="ARIAL" w:hAnsi="ARIAL"/>
                <w:b/>
                <w:color w:val="3575B3"/>
                <w:sz w:val="16"/>
              </w:rPr>
              <w:t>Name</w:t>
            </w:r>
          </w:p>
        </w:tc>
        <w:tc>
          <w:tcPr>
            <w:tcW w:w="60" w:type="dxa"/>
            <w:tcBorders>
              <w:bottom w:val="single" w:sz="6" w:space="0" w:color="BF0000"/>
            </w:tcBorders>
            <w:tcMar>
              <w:bottom w:w="28" w:type="dxa"/>
            </w:tcMar>
            <w:vAlign w:val="center"/>
          </w:tcPr>
          <w:p>
            <w:pPr>
              <w:pStyle w:val="TableContents"/>
              <w:bidi w:val="0"/>
              <w:spacing w:before="0" w:after="283"/>
              <w:jc w:val="left"/>
              <w:rPr/>
            </w:pPr>
            <w:r>
              <w:rPr/>
              <w:t> </w:t>
            </w:r>
          </w:p>
        </w:tc>
        <w:tc>
          <w:tcPr>
            <w:tcW w:w="560" w:type="dxa"/>
            <w:gridSpan w:val="2"/>
            <w:tcBorders>
              <w:bottom w:val="single" w:sz="6" w:space="0" w:color="BF0000"/>
            </w:tcBorders>
            <w:tcMar>
              <w:bottom w:w="28" w:type="dxa"/>
            </w:tcMar>
            <w:vAlign w:val="center"/>
          </w:tcPr>
          <w:p>
            <w:pPr>
              <w:pStyle w:val="TableContents"/>
              <w:bidi w:val="0"/>
              <w:spacing w:before="0" w:after="283"/>
              <w:jc w:val="center"/>
              <w:rPr>
                <w:b/>
                <w:color w:val="3575B3"/>
              </w:rPr>
            </w:pPr>
            <w:r>
              <w:rPr>
                <w:b/>
                <w:color w:val="3575B3"/>
              </w:rPr>
              <w:t>Year</w:t>
            </w:r>
          </w:p>
        </w:tc>
        <w:tc>
          <w:tcPr>
            <w:tcW w:w="60" w:type="dxa"/>
            <w:tcBorders>
              <w:bottom w:val="single" w:sz="6" w:space="0" w:color="BF0000"/>
            </w:tcBorders>
            <w:tcMar>
              <w:bottom w:w="28" w:type="dxa"/>
            </w:tcMar>
            <w:vAlign w:val="center"/>
          </w:tcPr>
          <w:p>
            <w:pPr>
              <w:pStyle w:val="TableContents"/>
              <w:bidi w:val="0"/>
              <w:spacing w:before="0" w:after="283"/>
              <w:jc w:val="left"/>
              <w:rPr/>
            </w:pPr>
            <w:r>
              <w:rPr/>
              <w:t> </w:t>
            </w:r>
          </w:p>
        </w:tc>
        <w:tc>
          <w:tcPr>
            <w:tcW w:w="60" w:type="dxa"/>
            <w:tcBorders>
              <w:bottom w:val="single" w:sz="6" w:space="0" w:color="BF0000"/>
            </w:tcBorders>
            <w:tcMar>
              <w:bottom w:w="28" w:type="dxa"/>
            </w:tcMar>
            <w:vAlign w:val="center"/>
          </w:tcPr>
          <w:p>
            <w:pPr>
              <w:pStyle w:val="TableContents"/>
              <w:bidi w:val="0"/>
              <w:spacing w:before="0" w:after="283"/>
              <w:jc w:val="left"/>
              <w:rPr/>
            </w:pPr>
            <w:r>
              <w:rPr/>
              <w:t> </w:t>
            </w:r>
          </w:p>
        </w:tc>
        <w:tc>
          <w:tcPr>
            <w:tcW w:w="1040" w:type="dxa"/>
            <w:gridSpan w:val="2"/>
            <w:tcBorders>
              <w:bottom w:val="single" w:sz="6" w:space="0" w:color="BF0000"/>
            </w:tcBorders>
            <w:tcMar>
              <w:bottom w:w="28" w:type="dxa"/>
            </w:tcMar>
            <w:vAlign w:val="center"/>
          </w:tcPr>
          <w:p>
            <w:pPr>
              <w:pStyle w:val="TableContents"/>
              <w:bidi w:val="0"/>
              <w:spacing w:before="0" w:after="283"/>
              <w:jc w:val="center"/>
              <w:rPr>
                <w:b/>
                <w:color w:val="3575B3"/>
              </w:rPr>
            </w:pPr>
            <w:r>
              <w:rPr>
                <w:b/>
                <w:color w:val="3575B3"/>
              </w:rPr>
              <w:t>Salary</w:t>
              <w:br/>
              <w:t>($)</w:t>
            </w:r>
          </w:p>
        </w:tc>
        <w:tc>
          <w:tcPr>
            <w:tcW w:w="60" w:type="dxa"/>
            <w:tcBorders>
              <w:bottom w:val="single" w:sz="6" w:space="0" w:color="BF0000"/>
            </w:tcBorders>
            <w:tcMar>
              <w:bottom w:w="28" w:type="dxa"/>
            </w:tcMar>
            <w:vAlign w:val="center"/>
          </w:tcPr>
          <w:p>
            <w:pPr>
              <w:pStyle w:val="TableContents"/>
              <w:bidi w:val="0"/>
              <w:spacing w:before="0" w:after="283"/>
              <w:jc w:val="left"/>
              <w:rPr/>
            </w:pPr>
            <w:r>
              <w:rPr/>
              <w:t> </w:t>
            </w:r>
          </w:p>
        </w:tc>
        <w:tc>
          <w:tcPr>
            <w:tcW w:w="60" w:type="dxa"/>
            <w:tcBorders>
              <w:bottom w:val="single" w:sz="6" w:space="0" w:color="BF0000"/>
            </w:tcBorders>
            <w:tcMar>
              <w:bottom w:w="28" w:type="dxa"/>
            </w:tcMar>
            <w:vAlign w:val="center"/>
          </w:tcPr>
          <w:p>
            <w:pPr>
              <w:pStyle w:val="TableContents"/>
              <w:bidi w:val="0"/>
              <w:spacing w:before="0" w:after="283"/>
              <w:jc w:val="left"/>
              <w:rPr/>
            </w:pPr>
            <w:r>
              <w:rPr/>
              <w:t> </w:t>
            </w:r>
          </w:p>
        </w:tc>
        <w:tc>
          <w:tcPr>
            <w:tcW w:w="665" w:type="dxa"/>
            <w:gridSpan w:val="2"/>
            <w:tcBorders>
              <w:bottom w:val="single" w:sz="6" w:space="0" w:color="BF0000"/>
            </w:tcBorders>
            <w:tcMar>
              <w:bottom w:w="28" w:type="dxa"/>
            </w:tcMar>
            <w:vAlign w:val="center"/>
          </w:tcPr>
          <w:p>
            <w:pPr>
              <w:pStyle w:val="TableContents"/>
              <w:bidi w:val="0"/>
              <w:spacing w:before="0" w:after="283"/>
              <w:jc w:val="center"/>
              <w:rPr>
                <w:b/>
                <w:color w:val="3575B3"/>
              </w:rPr>
            </w:pPr>
            <w:r>
              <w:rPr>
                <w:b/>
                <w:color w:val="3575B3"/>
              </w:rPr>
              <w:t>Bonus</w:t>
              <w:br/>
              <w:t>($)</w:t>
            </w:r>
          </w:p>
        </w:tc>
        <w:tc>
          <w:tcPr>
            <w:tcW w:w="60" w:type="dxa"/>
            <w:tcBorders>
              <w:bottom w:val="single" w:sz="6" w:space="0" w:color="BF0000"/>
            </w:tcBorders>
            <w:tcMar>
              <w:bottom w:w="28" w:type="dxa"/>
            </w:tcMar>
            <w:vAlign w:val="center"/>
          </w:tcPr>
          <w:p>
            <w:pPr>
              <w:pStyle w:val="TableContents"/>
              <w:bidi w:val="0"/>
              <w:spacing w:before="0" w:after="283"/>
              <w:jc w:val="left"/>
              <w:rPr/>
            </w:pPr>
            <w:r>
              <w:rPr/>
              <w:t> </w:t>
            </w:r>
          </w:p>
        </w:tc>
        <w:tc>
          <w:tcPr>
            <w:tcW w:w="60" w:type="dxa"/>
            <w:tcBorders>
              <w:bottom w:val="single" w:sz="6" w:space="0" w:color="BF0000"/>
            </w:tcBorders>
            <w:tcMar>
              <w:bottom w:w="28" w:type="dxa"/>
            </w:tcMar>
            <w:vAlign w:val="center"/>
          </w:tcPr>
          <w:p>
            <w:pPr>
              <w:pStyle w:val="TableContents"/>
              <w:bidi w:val="0"/>
              <w:spacing w:before="0" w:after="283"/>
              <w:jc w:val="left"/>
              <w:rPr/>
            </w:pPr>
            <w:r>
              <w:rPr/>
              <w:t> </w:t>
            </w:r>
          </w:p>
        </w:tc>
        <w:tc>
          <w:tcPr>
            <w:tcW w:w="1160" w:type="dxa"/>
            <w:gridSpan w:val="2"/>
            <w:tcBorders>
              <w:bottom w:val="single" w:sz="6" w:space="0" w:color="BF0000"/>
            </w:tcBorders>
            <w:tcMar>
              <w:bottom w:w="28" w:type="dxa"/>
            </w:tcMar>
            <w:vAlign w:val="center"/>
          </w:tcPr>
          <w:p>
            <w:pPr>
              <w:pStyle w:val="TableContents"/>
              <w:bidi w:val="0"/>
              <w:spacing w:before="0" w:after="283"/>
              <w:jc w:val="center"/>
              <w:rPr>
                <w:b/>
                <w:color w:val="3575B3"/>
              </w:rPr>
            </w:pPr>
            <w:r>
              <w:rPr>
                <w:b/>
                <w:color w:val="3575B3"/>
              </w:rPr>
              <w:t>Stock</w:t>
              <w:br/>
              <w:t>Awards</w:t>
              <w:br/>
              <w:t>($)</w:t>
            </w:r>
          </w:p>
        </w:tc>
        <w:tc>
          <w:tcPr>
            <w:tcW w:w="60" w:type="dxa"/>
            <w:tcBorders>
              <w:bottom w:val="single" w:sz="6" w:space="0" w:color="BF0000"/>
            </w:tcBorders>
            <w:tcMar>
              <w:bottom w:w="28" w:type="dxa"/>
            </w:tcMar>
            <w:vAlign w:val="center"/>
          </w:tcPr>
          <w:p>
            <w:pPr>
              <w:pStyle w:val="TableContents"/>
              <w:bidi w:val="0"/>
              <w:spacing w:before="0" w:after="283"/>
              <w:jc w:val="left"/>
              <w:rPr/>
            </w:pPr>
            <w:r>
              <w:rPr/>
              <w:t> </w:t>
            </w:r>
          </w:p>
        </w:tc>
        <w:tc>
          <w:tcPr>
            <w:tcW w:w="60" w:type="dxa"/>
            <w:tcBorders>
              <w:bottom w:val="single" w:sz="6" w:space="0" w:color="BF0000"/>
            </w:tcBorders>
            <w:tcMar>
              <w:bottom w:w="28" w:type="dxa"/>
            </w:tcMar>
            <w:vAlign w:val="center"/>
          </w:tcPr>
          <w:p>
            <w:pPr>
              <w:pStyle w:val="TableContents"/>
              <w:bidi w:val="0"/>
              <w:spacing w:before="0" w:after="283"/>
              <w:jc w:val="left"/>
              <w:rPr/>
            </w:pPr>
            <w:r>
              <w:rPr/>
              <w:t> </w:t>
            </w:r>
          </w:p>
        </w:tc>
        <w:tc>
          <w:tcPr>
            <w:tcW w:w="1490" w:type="dxa"/>
            <w:gridSpan w:val="2"/>
            <w:tcBorders>
              <w:bottom w:val="single" w:sz="6" w:space="0" w:color="BF0000"/>
            </w:tcBorders>
            <w:tcMar>
              <w:bottom w:w="28" w:type="dxa"/>
            </w:tcMar>
            <w:vAlign w:val="center"/>
          </w:tcPr>
          <w:p>
            <w:pPr>
              <w:pStyle w:val="TableContents"/>
              <w:bidi w:val="0"/>
              <w:spacing w:before="0" w:after="283"/>
              <w:jc w:val="center"/>
              <w:rPr>
                <w:b/>
                <w:color w:val="3575B3"/>
              </w:rPr>
            </w:pPr>
            <w:r>
              <w:rPr>
                <w:b/>
                <w:color w:val="3575B3"/>
              </w:rPr>
              <w:t>Non-Equity</w:t>
              <w:br/>
              <w:t>Incentive Plan</w:t>
              <w:br/>
              <w:t>Compensation</w:t>
              <w:br/>
              <w:t>($)</w:t>
            </w:r>
          </w:p>
        </w:tc>
        <w:tc>
          <w:tcPr>
            <w:tcW w:w="60" w:type="dxa"/>
            <w:tcBorders>
              <w:bottom w:val="single" w:sz="6" w:space="0" w:color="BF0000"/>
            </w:tcBorders>
            <w:tcMar>
              <w:bottom w:w="28" w:type="dxa"/>
            </w:tcMar>
            <w:vAlign w:val="center"/>
          </w:tcPr>
          <w:p>
            <w:pPr>
              <w:pStyle w:val="TableContents"/>
              <w:bidi w:val="0"/>
              <w:spacing w:before="0" w:after="283"/>
              <w:jc w:val="left"/>
              <w:rPr/>
            </w:pPr>
            <w:r>
              <w:rPr/>
              <w:t> </w:t>
            </w:r>
          </w:p>
        </w:tc>
        <w:tc>
          <w:tcPr>
            <w:tcW w:w="60" w:type="dxa"/>
            <w:tcBorders>
              <w:bottom w:val="single" w:sz="6" w:space="0" w:color="BF0000"/>
            </w:tcBorders>
            <w:tcMar>
              <w:bottom w:w="28" w:type="dxa"/>
            </w:tcMar>
            <w:vAlign w:val="center"/>
          </w:tcPr>
          <w:p>
            <w:pPr>
              <w:pStyle w:val="TableContents"/>
              <w:bidi w:val="0"/>
              <w:spacing w:before="0" w:after="283"/>
              <w:jc w:val="left"/>
              <w:rPr/>
            </w:pPr>
            <w:r>
              <w:rPr/>
              <w:t> </w:t>
            </w:r>
          </w:p>
        </w:tc>
        <w:tc>
          <w:tcPr>
            <w:tcW w:w="1490" w:type="dxa"/>
            <w:gridSpan w:val="2"/>
            <w:tcBorders>
              <w:bottom w:val="single" w:sz="6" w:space="0" w:color="BF0000"/>
            </w:tcBorders>
            <w:tcMar>
              <w:bottom w:w="28" w:type="dxa"/>
            </w:tcMar>
            <w:vAlign w:val="center"/>
          </w:tcPr>
          <w:p>
            <w:pPr>
              <w:pStyle w:val="TableContents"/>
              <w:bidi w:val="0"/>
              <w:spacing w:before="0" w:after="283"/>
              <w:jc w:val="center"/>
              <w:rPr>
                <w:b/>
                <w:color w:val="3575B3"/>
              </w:rPr>
            </w:pPr>
            <w:r>
              <w:rPr>
                <w:b/>
                <w:color w:val="3575B3"/>
              </w:rPr>
              <w:t>All Other</w:t>
              <w:br/>
              <w:t>Compensation</w:t>
              <w:br/>
              <w:t>($)</w:t>
            </w:r>
          </w:p>
        </w:tc>
        <w:tc>
          <w:tcPr>
            <w:tcW w:w="60" w:type="dxa"/>
            <w:tcBorders>
              <w:bottom w:val="single" w:sz="6" w:space="0" w:color="BF0000"/>
            </w:tcBorders>
            <w:tcMar>
              <w:bottom w:w="28" w:type="dxa"/>
            </w:tcMar>
            <w:vAlign w:val="center"/>
          </w:tcPr>
          <w:p>
            <w:pPr>
              <w:pStyle w:val="TableContents"/>
              <w:bidi w:val="0"/>
              <w:spacing w:before="0" w:after="283"/>
              <w:jc w:val="left"/>
              <w:rPr/>
            </w:pPr>
            <w:r>
              <w:rPr/>
              <w:t> </w:t>
            </w:r>
          </w:p>
        </w:tc>
        <w:tc>
          <w:tcPr>
            <w:tcW w:w="60" w:type="dxa"/>
            <w:tcBorders>
              <w:bottom w:val="single" w:sz="6" w:space="0" w:color="BF0000"/>
            </w:tcBorders>
            <w:tcMar>
              <w:bottom w:w="28" w:type="dxa"/>
            </w:tcMar>
            <w:vAlign w:val="center"/>
          </w:tcPr>
          <w:p>
            <w:pPr>
              <w:pStyle w:val="TableContents"/>
              <w:bidi w:val="0"/>
              <w:spacing w:before="0" w:after="283"/>
              <w:jc w:val="left"/>
              <w:rPr/>
            </w:pPr>
            <w:r>
              <w:rPr/>
              <w:t> </w:t>
            </w:r>
          </w:p>
        </w:tc>
        <w:tc>
          <w:tcPr>
            <w:tcW w:w="1490" w:type="dxa"/>
            <w:gridSpan w:val="2"/>
            <w:tcBorders>
              <w:bottom w:val="single" w:sz="6" w:space="0" w:color="BF0000"/>
            </w:tcBorders>
            <w:tcMar>
              <w:bottom w:w="28" w:type="dxa"/>
            </w:tcMar>
            <w:vAlign w:val="center"/>
          </w:tcPr>
          <w:p>
            <w:pPr>
              <w:pStyle w:val="TableContents"/>
              <w:bidi w:val="0"/>
              <w:spacing w:before="0" w:after="283"/>
              <w:jc w:val="center"/>
              <w:rPr>
                <w:b/>
                <w:color w:val="3575B3"/>
              </w:rPr>
            </w:pPr>
            <w:r>
              <w:rPr>
                <w:b/>
                <w:color w:val="3575B3"/>
              </w:rPr>
              <w:t>Total</w:t>
              <w:br/>
              <w:t>Regular</w:t>
              <w:br/>
              <w:t>Compensation</w:t>
              <w:br/>
              <w:t>($)</w:t>
            </w:r>
          </w:p>
        </w:tc>
        <w:tc>
          <w:tcPr>
            <w:tcW w:w="75" w:type="dxa"/>
            <w:tcBorders>
              <w:bottom w:val="single" w:sz="6" w:space="0" w:color="BF0000"/>
            </w:tcBorders>
            <w:tcMar>
              <w:bottom w:w="28" w:type="dxa"/>
            </w:tcMar>
            <w:vAlign w:val="center"/>
          </w:tcPr>
          <w:p>
            <w:pPr>
              <w:pStyle w:val="TableContents"/>
              <w:bidi w:val="0"/>
              <w:spacing w:before="0" w:after="283"/>
              <w:jc w:val="left"/>
              <w:rPr/>
            </w:pPr>
            <w:r>
              <w:rPr/>
              <w:t> </w:t>
            </w:r>
          </w:p>
        </w:tc>
      </w:tr>
      <w:tr>
        <w:trPr/>
        <w:tc>
          <w:tcPr>
            <w:tcW w:w="1250" w:type="dxa"/>
            <w:tcBorders/>
            <w:shd w:fill="EDEDED" w:val="clear"/>
            <w:vAlign w:val="center"/>
          </w:tcPr>
          <w:p>
            <w:pPr>
              <w:pStyle w:val="TableContents"/>
              <w:bidi w:val="0"/>
              <w:spacing w:before="0" w:after="0"/>
              <w:jc w:val="left"/>
              <w:rPr>
                <w:rFonts w:ascii="ARIAL" w:hAnsi="ARIAL"/>
                <w:color w:val="435363"/>
                <w:sz w:val="18"/>
              </w:rPr>
            </w:pPr>
            <w:r>
              <w:rPr>
                <w:rFonts w:ascii="ARIAL" w:hAnsi="ARIAL"/>
                <w:color w:val="435363"/>
                <w:sz w:val="18"/>
              </w:rPr>
              <w:t>Robert Isom</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500" w:type="dxa"/>
            <w:tcBorders/>
            <w:shd w:fill="EDEDED" w:val="clear"/>
            <w:vAlign w:val="center"/>
          </w:tcPr>
          <w:p>
            <w:pPr>
              <w:pStyle w:val="TableContents"/>
              <w:bidi w:val="0"/>
              <w:spacing w:before="0" w:after="283"/>
              <w:jc w:val="right"/>
              <w:rPr>
                <w:color w:val="435363"/>
              </w:rPr>
            </w:pPr>
            <w:r>
              <w:rPr>
                <w:color w:val="435363"/>
              </w:rPr>
              <w:t>2023</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980" w:type="dxa"/>
            <w:tcBorders/>
            <w:shd w:fill="EDEDED" w:val="clear"/>
            <w:vAlign w:val="center"/>
          </w:tcPr>
          <w:p>
            <w:pPr>
              <w:pStyle w:val="TableContents"/>
              <w:bidi w:val="0"/>
              <w:spacing w:before="0" w:after="283"/>
              <w:jc w:val="right"/>
              <w:rPr>
                <w:color w:val="435363"/>
              </w:rPr>
            </w:pPr>
            <w:r>
              <w:rPr>
                <w:color w:val="435363"/>
              </w:rPr>
              <w:t>1,300,000</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60" w:type="dxa"/>
            <w:tcBorders/>
            <w:shd w:fill="EDEDED" w:val="clear"/>
            <w:vAlign w:val="center"/>
          </w:tcPr>
          <w:p>
            <w:pPr>
              <w:pStyle w:val="TableContents"/>
              <w:bidi w:val="0"/>
              <w:spacing w:before="0" w:after="283"/>
              <w:jc w:val="left"/>
              <w:rPr/>
            </w:pPr>
            <w:r>
              <w:rPr/>
              <w:t> </w:t>
            </w:r>
          </w:p>
        </w:tc>
        <w:tc>
          <w:tcPr>
            <w:tcW w:w="257" w:type="dxa"/>
            <w:tcBorders/>
            <w:shd w:fill="EDEDED" w:val="clear"/>
            <w:vAlign w:val="center"/>
          </w:tcPr>
          <w:p>
            <w:pPr>
              <w:pStyle w:val="TableContents"/>
              <w:bidi w:val="0"/>
              <w:spacing w:before="0" w:after="283"/>
              <w:jc w:val="left"/>
              <w:rPr>
                <w:color w:val="435363"/>
              </w:rPr>
            </w:pPr>
            <w:r>
              <w:rPr>
                <w:color w:val="435363"/>
              </w:rPr>
              <w:t> </w:t>
            </w:r>
          </w:p>
        </w:tc>
        <w:tc>
          <w:tcPr>
            <w:tcW w:w="408" w:type="dxa"/>
            <w:tcBorders/>
            <w:shd w:fill="EDEDED" w:val="clear"/>
            <w:vAlign w:val="center"/>
          </w:tcPr>
          <w:p>
            <w:pPr>
              <w:pStyle w:val="TableContents"/>
              <w:bidi w:val="0"/>
              <w:spacing w:before="0" w:after="283"/>
              <w:jc w:val="right"/>
              <w:rPr>
                <w:color w:val="435363"/>
              </w:rPr>
            </w:pPr>
            <w:r>
              <w:rPr>
                <w:color w:val="435363"/>
              </w:rPr>
              <w:t>-</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1100" w:type="dxa"/>
            <w:tcBorders/>
            <w:shd w:fill="EDEDED" w:val="clear"/>
            <w:vAlign w:val="center"/>
          </w:tcPr>
          <w:p>
            <w:pPr>
              <w:pStyle w:val="TableContents"/>
              <w:bidi w:val="0"/>
              <w:spacing w:before="0" w:after="283"/>
              <w:jc w:val="right"/>
              <w:rPr>
                <w:color w:val="435363"/>
              </w:rPr>
            </w:pPr>
            <w:r>
              <w:rPr>
                <w:color w:val="435363"/>
              </w:rPr>
              <w:t>11,250,000</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60" w:type="dxa"/>
            <w:tcBorders/>
            <w:shd w:fill="EDEDED" w:val="clear"/>
            <w:vAlign w:val="center"/>
          </w:tcPr>
          <w:p>
            <w:pPr>
              <w:pStyle w:val="TableContents"/>
              <w:bidi w:val="0"/>
              <w:spacing w:before="0" w:after="283"/>
              <w:jc w:val="left"/>
              <w:rPr/>
            </w:pPr>
            <w:r>
              <w:rPr/>
              <w:t> </w:t>
            </w:r>
          </w:p>
        </w:tc>
        <w:tc>
          <w:tcPr>
            <w:tcW w:w="85" w:type="dxa"/>
            <w:tcBorders/>
            <w:shd w:fill="EDEDED" w:val="clear"/>
            <w:vAlign w:val="center"/>
          </w:tcPr>
          <w:p>
            <w:pPr>
              <w:pStyle w:val="TableContents"/>
              <w:bidi w:val="0"/>
              <w:spacing w:before="0" w:after="283"/>
              <w:jc w:val="left"/>
              <w:rPr>
                <w:color w:val="435363"/>
              </w:rPr>
            </w:pPr>
            <w:r>
              <w:rPr>
                <w:color w:val="435363"/>
              </w:rPr>
              <w:t> </w:t>
            </w:r>
          </w:p>
        </w:tc>
        <w:tc>
          <w:tcPr>
            <w:tcW w:w="1405" w:type="dxa"/>
            <w:tcBorders/>
            <w:shd w:fill="EDEDED" w:val="clear"/>
            <w:vAlign w:val="center"/>
          </w:tcPr>
          <w:p>
            <w:pPr>
              <w:pStyle w:val="TableContents"/>
              <w:bidi w:val="0"/>
              <w:spacing w:before="0" w:after="283"/>
              <w:jc w:val="right"/>
              <w:rPr>
                <w:color w:val="435363"/>
              </w:rPr>
            </w:pPr>
            <w:r>
              <w:rPr>
                <w:color w:val="435363"/>
              </w:rPr>
              <w:t>3,922,360</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60" w:type="dxa"/>
            <w:tcBorders/>
            <w:shd w:fill="EDEDED" w:val="clear"/>
            <w:vAlign w:val="center"/>
          </w:tcPr>
          <w:p>
            <w:pPr>
              <w:pStyle w:val="TableContents"/>
              <w:bidi w:val="0"/>
              <w:spacing w:before="0" w:after="283"/>
              <w:jc w:val="left"/>
              <w:rPr/>
            </w:pPr>
            <w:r>
              <w:rPr/>
              <w:t> </w:t>
            </w:r>
          </w:p>
        </w:tc>
        <w:tc>
          <w:tcPr>
            <w:tcW w:w="103" w:type="dxa"/>
            <w:tcBorders/>
            <w:shd w:fill="EDEDED" w:val="clear"/>
            <w:vAlign w:val="center"/>
          </w:tcPr>
          <w:p>
            <w:pPr>
              <w:pStyle w:val="TableContents"/>
              <w:bidi w:val="0"/>
              <w:spacing w:before="0" w:after="283"/>
              <w:jc w:val="left"/>
              <w:rPr>
                <w:color w:val="435363"/>
              </w:rPr>
            </w:pPr>
            <w:r>
              <w:rPr>
                <w:color w:val="435363"/>
              </w:rPr>
              <w:t> </w:t>
            </w:r>
          </w:p>
        </w:tc>
        <w:tc>
          <w:tcPr>
            <w:tcW w:w="1387" w:type="dxa"/>
            <w:tcBorders/>
            <w:shd w:fill="EDEDED" w:val="clear"/>
            <w:vAlign w:val="center"/>
          </w:tcPr>
          <w:p>
            <w:pPr>
              <w:pStyle w:val="TableContents"/>
              <w:bidi w:val="0"/>
              <w:spacing w:before="0" w:after="283"/>
              <w:jc w:val="right"/>
              <w:rPr>
                <w:color w:val="435363"/>
              </w:rPr>
            </w:pPr>
            <w:r>
              <w:rPr>
                <w:color w:val="435363"/>
              </w:rPr>
              <w:t>110,002</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60" w:type="dxa"/>
            <w:tcBorders/>
            <w:shd w:fill="EDEDED" w:val="clear"/>
            <w:vAlign w:val="center"/>
          </w:tcPr>
          <w:p>
            <w:pPr>
              <w:pStyle w:val="TableContents"/>
              <w:bidi w:val="0"/>
              <w:spacing w:before="0" w:after="283"/>
              <w:jc w:val="left"/>
              <w:rPr/>
            </w:pPr>
            <w:r>
              <w:rPr/>
              <w:t> </w:t>
            </w:r>
          </w:p>
        </w:tc>
        <w:tc>
          <w:tcPr>
            <w:tcW w:w="77" w:type="dxa"/>
            <w:tcBorders/>
            <w:shd w:fill="EDEDED" w:val="clear"/>
            <w:vAlign w:val="center"/>
          </w:tcPr>
          <w:p>
            <w:pPr>
              <w:pStyle w:val="TableContents"/>
              <w:bidi w:val="0"/>
              <w:spacing w:before="0" w:after="283"/>
              <w:jc w:val="left"/>
              <w:rPr>
                <w:color w:val="435363"/>
              </w:rPr>
            </w:pPr>
            <w:r>
              <w:rPr>
                <w:color w:val="435363"/>
              </w:rPr>
              <w:t> </w:t>
            </w:r>
          </w:p>
        </w:tc>
        <w:tc>
          <w:tcPr>
            <w:tcW w:w="1413" w:type="dxa"/>
            <w:tcBorders/>
            <w:shd w:fill="EDEDED" w:val="clear"/>
            <w:vAlign w:val="center"/>
          </w:tcPr>
          <w:p>
            <w:pPr>
              <w:pStyle w:val="TableContents"/>
              <w:bidi w:val="0"/>
              <w:spacing w:before="0" w:after="283"/>
              <w:jc w:val="right"/>
              <w:rPr>
                <w:color w:val="435363"/>
              </w:rPr>
            </w:pPr>
            <w:r>
              <w:rPr>
                <w:color w:val="435363"/>
              </w:rPr>
              <w:t>16,582,362</w:t>
            </w:r>
          </w:p>
        </w:tc>
        <w:tc>
          <w:tcPr>
            <w:tcW w:w="75" w:type="dxa"/>
            <w:tcBorders/>
            <w:shd w:fill="EDEDED" w:val="clear"/>
            <w:vAlign w:val="center"/>
          </w:tcPr>
          <w:p>
            <w:pPr>
              <w:pStyle w:val="TableContents"/>
              <w:bidi w:val="0"/>
              <w:spacing w:before="0" w:after="283"/>
              <w:jc w:val="left"/>
              <w:rPr>
                <w:color w:val="435363"/>
              </w:rPr>
            </w:pPr>
            <w:r>
              <w:rPr>
                <w:color w:val="435363"/>
              </w:rPr>
              <w:t> </w:t>
            </w:r>
          </w:p>
        </w:tc>
      </w:tr>
      <w:tr>
        <w:trPr/>
        <w:tc>
          <w:tcPr>
            <w:tcW w:w="1250" w:type="dxa"/>
            <w:tcBorders/>
            <w:vAlign w:val="center"/>
          </w:tcPr>
          <w:p>
            <w:pPr>
              <w:pStyle w:val="TableContents"/>
              <w:bidi w:val="0"/>
              <w:spacing w:before="0" w:after="0"/>
              <w:jc w:val="left"/>
              <w:rPr>
                <w:rFonts w:ascii="ARIAL" w:hAnsi="ARIAL"/>
                <w:color w:val="435363"/>
                <w:sz w:val="18"/>
              </w:rPr>
            </w:pPr>
            <w:r>
              <w:rPr>
                <w:rFonts w:ascii="ARIAL" w:hAnsi="ARIAL"/>
                <w:color w:val="435363"/>
                <w:sz w:val="18"/>
              </w:rPr>
              <w:t>Steve Johnson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35363"/>
              </w:rPr>
            </w:pPr>
            <w:r>
              <w:rPr>
                <w:color w:val="435363"/>
              </w:rPr>
              <w:t> </w:t>
            </w:r>
          </w:p>
        </w:tc>
        <w:tc>
          <w:tcPr>
            <w:tcW w:w="500" w:type="dxa"/>
            <w:tcBorders/>
            <w:vAlign w:val="center"/>
          </w:tcPr>
          <w:p>
            <w:pPr>
              <w:pStyle w:val="TableContents"/>
              <w:bidi w:val="0"/>
              <w:spacing w:before="0" w:after="283"/>
              <w:jc w:val="right"/>
              <w:rPr>
                <w:color w:val="435363"/>
              </w:rPr>
            </w:pPr>
            <w:r>
              <w:rPr>
                <w:color w:val="435363"/>
              </w:rPr>
              <w:t>2023</w:t>
            </w:r>
          </w:p>
        </w:tc>
        <w:tc>
          <w:tcPr>
            <w:tcW w:w="60" w:type="dxa"/>
            <w:tcBorders/>
            <w:vAlign w:val="center"/>
          </w:tcPr>
          <w:p>
            <w:pPr>
              <w:pStyle w:val="TableContents"/>
              <w:bidi w:val="0"/>
              <w:spacing w:before="0" w:after="283"/>
              <w:jc w:val="left"/>
              <w:rPr>
                <w:color w:val="435363"/>
              </w:rPr>
            </w:pPr>
            <w:r>
              <w:rPr>
                <w:color w:val="435363"/>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35363"/>
              </w:rPr>
            </w:pPr>
            <w:r>
              <w:rPr>
                <w:color w:val="435363"/>
              </w:rPr>
              <w:t> </w:t>
            </w:r>
          </w:p>
        </w:tc>
        <w:tc>
          <w:tcPr>
            <w:tcW w:w="980" w:type="dxa"/>
            <w:tcBorders/>
            <w:vAlign w:val="center"/>
          </w:tcPr>
          <w:p>
            <w:pPr>
              <w:pStyle w:val="TableContents"/>
              <w:bidi w:val="0"/>
              <w:spacing w:before="0" w:after="283"/>
              <w:jc w:val="right"/>
              <w:rPr>
                <w:color w:val="435363"/>
              </w:rPr>
            </w:pPr>
            <w:r>
              <w:rPr>
                <w:color w:val="435363"/>
              </w:rPr>
              <w:t>826,346</w:t>
            </w:r>
          </w:p>
        </w:tc>
        <w:tc>
          <w:tcPr>
            <w:tcW w:w="60" w:type="dxa"/>
            <w:tcBorders/>
            <w:vAlign w:val="center"/>
          </w:tcPr>
          <w:p>
            <w:pPr>
              <w:pStyle w:val="TableContents"/>
              <w:bidi w:val="0"/>
              <w:spacing w:before="0" w:after="283"/>
              <w:jc w:val="left"/>
              <w:rPr>
                <w:color w:val="435363"/>
              </w:rPr>
            </w:pPr>
            <w:r>
              <w:rPr>
                <w:color w:val="435363"/>
              </w:rPr>
              <w:t> </w:t>
            </w:r>
          </w:p>
        </w:tc>
        <w:tc>
          <w:tcPr>
            <w:tcW w:w="60"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left"/>
              <w:rPr>
                <w:color w:val="435363"/>
              </w:rPr>
            </w:pPr>
            <w:r>
              <w:rPr>
                <w:color w:val="435363"/>
              </w:rPr>
              <w:t> </w:t>
            </w:r>
          </w:p>
        </w:tc>
        <w:tc>
          <w:tcPr>
            <w:tcW w:w="408" w:type="dxa"/>
            <w:tcBorders/>
            <w:vAlign w:val="center"/>
          </w:tcPr>
          <w:p>
            <w:pPr>
              <w:pStyle w:val="TableContents"/>
              <w:bidi w:val="0"/>
              <w:spacing w:before="0" w:after="283"/>
              <w:jc w:val="right"/>
              <w:rPr>
                <w:color w:val="435363"/>
              </w:rPr>
            </w:pPr>
            <w:r>
              <w:rPr>
                <w:color w:val="435363"/>
              </w:rPr>
              <w:t>-</w:t>
            </w:r>
          </w:p>
        </w:tc>
        <w:tc>
          <w:tcPr>
            <w:tcW w:w="60" w:type="dxa"/>
            <w:tcBorders/>
            <w:vAlign w:val="center"/>
          </w:tcPr>
          <w:p>
            <w:pPr>
              <w:pStyle w:val="TableContents"/>
              <w:bidi w:val="0"/>
              <w:spacing w:before="0" w:after="283"/>
              <w:jc w:val="left"/>
              <w:rPr>
                <w:color w:val="435363"/>
              </w:rPr>
            </w:pPr>
            <w:r>
              <w:rPr>
                <w:color w:val="435363"/>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35363"/>
              </w:rPr>
            </w:pPr>
            <w:r>
              <w:rPr>
                <w:color w:val="435363"/>
              </w:rPr>
              <w:t> </w:t>
            </w:r>
          </w:p>
        </w:tc>
        <w:tc>
          <w:tcPr>
            <w:tcW w:w="1100" w:type="dxa"/>
            <w:tcBorders/>
            <w:vAlign w:val="center"/>
          </w:tcPr>
          <w:p>
            <w:pPr>
              <w:pStyle w:val="TableContents"/>
              <w:bidi w:val="0"/>
              <w:spacing w:before="0" w:after="283"/>
              <w:jc w:val="right"/>
              <w:rPr>
                <w:color w:val="435363"/>
              </w:rPr>
            </w:pPr>
            <w:r>
              <w:rPr>
                <w:color w:val="435363"/>
              </w:rPr>
              <w:t>3,675,000</w:t>
            </w:r>
          </w:p>
        </w:tc>
        <w:tc>
          <w:tcPr>
            <w:tcW w:w="60" w:type="dxa"/>
            <w:tcBorders/>
            <w:vAlign w:val="center"/>
          </w:tcPr>
          <w:p>
            <w:pPr>
              <w:pStyle w:val="TableContents"/>
              <w:bidi w:val="0"/>
              <w:spacing w:before="0" w:after="283"/>
              <w:jc w:val="left"/>
              <w:rPr>
                <w:color w:val="435363"/>
              </w:rPr>
            </w:pPr>
            <w:r>
              <w:rPr>
                <w:color w:val="435363"/>
              </w:rPr>
              <w:t> </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color w:val="435363"/>
              </w:rPr>
            </w:pPr>
            <w:r>
              <w:rPr>
                <w:color w:val="435363"/>
              </w:rPr>
              <w:t> </w:t>
            </w:r>
          </w:p>
        </w:tc>
        <w:tc>
          <w:tcPr>
            <w:tcW w:w="1405" w:type="dxa"/>
            <w:tcBorders/>
            <w:vAlign w:val="center"/>
          </w:tcPr>
          <w:p>
            <w:pPr>
              <w:pStyle w:val="TableContents"/>
              <w:bidi w:val="0"/>
              <w:spacing w:before="0" w:after="283"/>
              <w:jc w:val="right"/>
              <w:rPr>
                <w:color w:val="435363"/>
              </w:rPr>
            </w:pPr>
            <w:r>
              <w:rPr>
                <w:color w:val="435363"/>
              </w:rPr>
              <w:t>1,787,085</w:t>
            </w:r>
          </w:p>
        </w:tc>
        <w:tc>
          <w:tcPr>
            <w:tcW w:w="60" w:type="dxa"/>
            <w:tcBorders/>
            <w:vAlign w:val="center"/>
          </w:tcPr>
          <w:p>
            <w:pPr>
              <w:pStyle w:val="TableContents"/>
              <w:bidi w:val="0"/>
              <w:spacing w:before="0" w:after="283"/>
              <w:jc w:val="left"/>
              <w:rPr>
                <w:color w:val="435363"/>
              </w:rPr>
            </w:pPr>
            <w:r>
              <w:rPr>
                <w:color w:val="435363"/>
              </w:rPr>
              <w:t> </w:t>
            </w:r>
          </w:p>
        </w:tc>
        <w:tc>
          <w:tcPr>
            <w:tcW w:w="6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color w:val="435363"/>
              </w:rPr>
            </w:pPr>
            <w:r>
              <w:rPr>
                <w:color w:val="435363"/>
              </w:rPr>
              <w:t> </w:t>
            </w:r>
          </w:p>
        </w:tc>
        <w:tc>
          <w:tcPr>
            <w:tcW w:w="1387" w:type="dxa"/>
            <w:tcBorders/>
            <w:vAlign w:val="center"/>
          </w:tcPr>
          <w:p>
            <w:pPr>
              <w:pStyle w:val="TableContents"/>
              <w:bidi w:val="0"/>
              <w:spacing w:before="0" w:after="283"/>
              <w:jc w:val="right"/>
              <w:rPr>
                <w:color w:val="435363"/>
              </w:rPr>
            </w:pPr>
            <w:r>
              <w:rPr>
                <w:color w:val="435363"/>
              </w:rPr>
              <w:t>64,613</w:t>
            </w:r>
          </w:p>
        </w:tc>
        <w:tc>
          <w:tcPr>
            <w:tcW w:w="60" w:type="dxa"/>
            <w:tcBorders/>
            <w:vAlign w:val="center"/>
          </w:tcPr>
          <w:p>
            <w:pPr>
              <w:pStyle w:val="TableContents"/>
              <w:bidi w:val="0"/>
              <w:spacing w:before="0" w:after="283"/>
              <w:jc w:val="left"/>
              <w:rPr>
                <w:color w:val="435363"/>
              </w:rPr>
            </w:pPr>
            <w:r>
              <w:rPr>
                <w:color w:val="435363"/>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color w:val="435363"/>
              </w:rPr>
            </w:pPr>
            <w:r>
              <w:rPr>
                <w:color w:val="435363"/>
              </w:rPr>
              <w:t> </w:t>
            </w:r>
          </w:p>
        </w:tc>
        <w:tc>
          <w:tcPr>
            <w:tcW w:w="1413" w:type="dxa"/>
            <w:tcBorders/>
            <w:vAlign w:val="center"/>
          </w:tcPr>
          <w:p>
            <w:pPr>
              <w:pStyle w:val="TableContents"/>
              <w:bidi w:val="0"/>
              <w:spacing w:before="0" w:after="283"/>
              <w:jc w:val="right"/>
              <w:rPr>
                <w:color w:val="435363"/>
              </w:rPr>
            </w:pPr>
            <w:r>
              <w:rPr>
                <w:color w:val="435363"/>
              </w:rPr>
              <w:t>6,353,044</w:t>
            </w:r>
          </w:p>
        </w:tc>
        <w:tc>
          <w:tcPr>
            <w:tcW w:w="75" w:type="dxa"/>
            <w:tcBorders/>
            <w:vAlign w:val="center"/>
          </w:tcPr>
          <w:p>
            <w:pPr>
              <w:pStyle w:val="TableContents"/>
              <w:bidi w:val="0"/>
              <w:spacing w:before="0" w:after="283"/>
              <w:jc w:val="left"/>
              <w:rPr>
                <w:color w:val="435363"/>
              </w:rPr>
            </w:pPr>
            <w:r>
              <w:rPr>
                <w:color w:val="435363"/>
              </w:rPr>
              <w:t> </w:t>
            </w:r>
          </w:p>
        </w:tc>
      </w:tr>
      <w:tr>
        <w:trPr/>
        <w:tc>
          <w:tcPr>
            <w:tcW w:w="1250" w:type="dxa"/>
            <w:tcBorders/>
            <w:shd w:fill="EDEDED" w:val="clear"/>
            <w:vAlign w:val="center"/>
          </w:tcPr>
          <w:p>
            <w:pPr>
              <w:pStyle w:val="TableContents"/>
              <w:bidi w:val="0"/>
              <w:spacing w:before="0" w:after="0"/>
              <w:jc w:val="left"/>
              <w:rPr>
                <w:rFonts w:ascii="ARIAL" w:hAnsi="ARIAL"/>
                <w:color w:val="435363"/>
                <w:sz w:val="18"/>
              </w:rPr>
            </w:pPr>
            <w:r>
              <w:rPr>
                <w:rFonts w:ascii="ARIAL" w:hAnsi="ARIAL"/>
                <w:color w:val="435363"/>
                <w:sz w:val="18"/>
              </w:rPr>
              <w:t>Priya Aiyar</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500" w:type="dxa"/>
            <w:tcBorders/>
            <w:shd w:fill="EDEDED" w:val="clear"/>
            <w:vAlign w:val="center"/>
          </w:tcPr>
          <w:p>
            <w:pPr>
              <w:pStyle w:val="TableContents"/>
              <w:bidi w:val="0"/>
              <w:spacing w:before="0" w:after="283"/>
              <w:jc w:val="right"/>
              <w:rPr>
                <w:color w:val="435363"/>
              </w:rPr>
            </w:pPr>
            <w:r>
              <w:rPr>
                <w:color w:val="435363"/>
              </w:rPr>
              <w:t>2023</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980" w:type="dxa"/>
            <w:tcBorders/>
            <w:shd w:fill="EDEDED" w:val="clear"/>
            <w:vAlign w:val="center"/>
          </w:tcPr>
          <w:p>
            <w:pPr>
              <w:pStyle w:val="TableContents"/>
              <w:bidi w:val="0"/>
              <w:spacing w:before="0" w:after="283"/>
              <w:jc w:val="right"/>
              <w:rPr>
                <w:color w:val="435363"/>
              </w:rPr>
            </w:pPr>
            <w:r>
              <w:rPr>
                <w:color w:val="435363"/>
              </w:rPr>
              <w:t>693,250</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60" w:type="dxa"/>
            <w:tcBorders/>
            <w:shd w:fill="EDEDED" w:val="clear"/>
            <w:vAlign w:val="center"/>
          </w:tcPr>
          <w:p>
            <w:pPr>
              <w:pStyle w:val="TableContents"/>
              <w:bidi w:val="0"/>
              <w:spacing w:before="0" w:after="283"/>
              <w:jc w:val="left"/>
              <w:rPr/>
            </w:pPr>
            <w:r>
              <w:rPr/>
              <w:t> </w:t>
            </w:r>
          </w:p>
        </w:tc>
        <w:tc>
          <w:tcPr>
            <w:tcW w:w="257" w:type="dxa"/>
            <w:tcBorders/>
            <w:shd w:fill="EDEDED" w:val="clear"/>
            <w:vAlign w:val="center"/>
          </w:tcPr>
          <w:p>
            <w:pPr>
              <w:pStyle w:val="TableContents"/>
              <w:bidi w:val="0"/>
              <w:spacing w:before="0" w:after="283"/>
              <w:jc w:val="left"/>
              <w:rPr>
                <w:color w:val="435363"/>
              </w:rPr>
            </w:pPr>
            <w:r>
              <w:rPr>
                <w:color w:val="435363"/>
              </w:rPr>
              <w:t> </w:t>
            </w:r>
          </w:p>
        </w:tc>
        <w:tc>
          <w:tcPr>
            <w:tcW w:w="408" w:type="dxa"/>
            <w:tcBorders/>
            <w:shd w:fill="EDEDED" w:val="clear"/>
            <w:vAlign w:val="center"/>
          </w:tcPr>
          <w:p>
            <w:pPr>
              <w:pStyle w:val="TableContents"/>
              <w:bidi w:val="0"/>
              <w:spacing w:before="0" w:after="283"/>
              <w:jc w:val="right"/>
              <w:rPr>
                <w:color w:val="435363"/>
              </w:rPr>
            </w:pPr>
            <w:r>
              <w:rPr>
                <w:color w:val="435363"/>
              </w:rPr>
              <w:t>-</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1100" w:type="dxa"/>
            <w:tcBorders/>
            <w:shd w:fill="EDEDED" w:val="clear"/>
            <w:vAlign w:val="center"/>
          </w:tcPr>
          <w:p>
            <w:pPr>
              <w:pStyle w:val="TableContents"/>
              <w:bidi w:val="0"/>
              <w:spacing w:before="0" w:after="283"/>
              <w:jc w:val="right"/>
              <w:rPr>
                <w:color w:val="435363"/>
              </w:rPr>
            </w:pPr>
            <w:r>
              <w:rPr>
                <w:color w:val="435363"/>
              </w:rPr>
              <w:t>2,360,000</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60" w:type="dxa"/>
            <w:tcBorders/>
            <w:shd w:fill="EDEDED" w:val="clear"/>
            <w:vAlign w:val="center"/>
          </w:tcPr>
          <w:p>
            <w:pPr>
              <w:pStyle w:val="TableContents"/>
              <w:bidi w:val="0"/>
              <w:spacing w:before="0" w:after="283"/>
              <w:jc w:val="left"/>
              <w:rPr/>
            </w:pPr>
            <w:r>
              <w:rPr/>
              <w:t> </w:t>
            </w:r>
          </w:p>
        </w:tc>
        <w:tc>
          <w:tcPr>
            <w:tcW w:w="85" w:type="dxa"/>
            <w:tcBorders/>
            <w:shd w:fill="EDEDED" w:val="clear"/>
            <w:vAlign w:val="center"/>
          </w:tcPr>
          <w:p>
            <w:pPr>
              <w:pStyle w:val="TableContents"/>
              <w:bidi w:val="0"/>
              <w:spacing w:before="0" w:after="283"/>
              <w:jc w:val="left"/>
              <w:rPr>
                <w:color w:val="435363"/>
              </w:rPr>
            </w:pPr>
            <w:r>
              <w:rPr>
                <w:color w:val="435363"/>
              </w:rPr>
              <w:t> </w:t>
            </w:r>
          </w:p>
        </w:tc>
        <w:tc>
          <w:tcPr>
            <w:tcW w:w="1405" w:type="dxa"/>
            <w:tcBorders/>
            <w:shd w:fill="EDEDED" w:val="clear"/>
            <w:vAlign w:val="center"/>
          </w:tcPr>
          <w:p>
            <w:pPr>
              <w:pStyle w:val="TableContents"/>
              <w:bidi w:val="0"/>
              <w:spacing w:before="0" w:after="283"/>
              <w:jc w:val="right"/>
              <w:rPr>
                <w:color w:val="435363"/>
              </w:rPr>
            </w:pPr>
            <w:r>
              <w:rPr>
                <w:color w:val="435363"/>
              </w:rPr>
              <w:t>1,376,634</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60" w:type="dxa"/>
            <w:tcBorders/>
            <w:shd w:fill="EDEDED" w:val="clear"/>
            <w:vAlign w:val="center"/>
          </w:tcPr>
          <w:p>
            <w:pPr>
              <w:pStyle w:val="TableContents"/>
              <w:bidi w:val="0"/>
              <w:spacing w:before="0" w:after="283"/>
              <w:jc w:val="left"/>
              <w:rPr/>
            </w:pPr>
            <w:r>
              <w:rPr/>
              <w:t> </w:t>
            </w:r>
          </w:p>
        </w:tc>
        <w:tc>
          <w:tcPr>
            <w:tcW w:w="103" w:type="dxa"/>
            <w:tcBorders/>
            <w:shd w:fill="EDEDED" w:val="clear"/>
            <w:vAlign w:val="center"/>
          </w:tcPr>
          <w:p>
            <w:pPr>
              <w:pStyle w:val="TableContents"/>
              <w:bidi w:val="0"/>
              <w:spacing w:before="0" w:after="283"/>
              <w:jc w:val="left"/>
              <w:rPr>
                <w:color w:val="435363"/>
              </w:rPr>
            </w:pPr>
            <w:r>
              <w:rPr>
                <w:color w:val="435363"/>
              </w:rPr>
              <w:t> </w:t>
            </w:r>
          </w:p>
        </w:tc>
        <w:tc>
          <w:tcPr>
            <w:tcW w:w="1387" w:type="dxa"/>
            <w:tcBorders/>
            <w:shd w:fill="EDEDED" w:val="clear"/>
            <w:vAlign w:val="center"/>
          </w:tcPr>
          <w:p>
            <w:pPr>
              <w:pStyle w:val="TableContents"/>
              <w:bidi w:val="0"/>
              <w:spacing w:before="0" w:after="283"/>
              <w:jc w:val="right"/>
              <w:rPr>
                <w:color w:val="435363"/>
              </w:rPr>
            </w:pPr>
            <w:r>
              <w:rPr>
                <w:color w:val="435363"/>
              </w:rPr>
              <w:t>47,838</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60" w:type="dxa"/>
            <w:tcBorders/>
            <w:shd w:fill="EDEDED" w:val="clear"/>
            <w:vAlign w:val="center"/>
          </w:tcPr>
          <w:p>
            <w:pPr>
              <w:pStyle w:val="TableContents"/>
              <w:bidi w:val="0"/>
              <w:spacing w:before="0" w:after="283"/>
              <w:jc w:val="left"/>
              <w:rPr/>
            </w:pPr>
            <w:r>
              <w:rPr/>
              <w:t> </w:t>
            </w:r>
          </w:p>
        </w:tc>
        <w:tc>
          <w:tcPr>
            <w:tcW w:w="77" w:type="dxa"/>
            <w:tcBorders/>
            <w:shd w:fill="EDEDED" w:val="clear"/>
            <w:vAlign w:val="center"/>
          </w:tcPr>
          <w:p>
            <w:pPr>
              <w:pStyle w:val="TableContents"/>
              <w:bidi w:val="0"/>
              <w:spacing w:before="0" w:after="283"/>
              <w:jc w:val="left"/>
              <w:rPr>
                <w:color w:val="435363"/>
              </w:rPr>
            </w:pPr>
            <w:r>
              <w:rPr>
                <w:color w:val="435363"/>
              </w:rPr>
              <w:t> </w:t>
            </w:r>
          </w:p>
        </w:tc>
        <w:tc>
          <w:tcPr>
            <w:tcW w:w="1413" w:type="dxa"/>
            <w:tcBorders/>
            <w:shd w:fill="EDEDED" w:val="clear"/>
            <w:vAlign w:val="center"/>
          </w:tcPr>
          <w:p>
            <w:pPr>
              <w:pStyle w:val="TableContents"/>
              <w:bidi w:val="0"/>
              <w:spacing w:before="0" w:after="283"/>
              <w:jc w:val="right"/>
              <w:rPr>
                <w:color w:val="435363"/>
              </w:rPr>
            </w:pPr>
            <w:r>
              <w:rPr>
                <w:color w:val="435363"/>
              </w:rPr>
              <w:t>4,477,722</w:t>
            </w:r>
          </w:p>
        </w:tc>
        <w:tc>
          <w:tcPr>
            <w:tcW w:w="75" w:type="dxa"/>
            <w:tcBorders/>
            <w:shd w:fill="EDEDED" w:val="clear"/>
            <w:vAlign w:val="center"/>
          </w:tcPr>
          <w:p>
            <w:pPr>
              <w:pStyle w:val="TableContents"/>
              <w:bidi w:val="0"/>
              <w:spacing w:before="0" w:after="283"/>
              <w:jc w:val="left"/>
              <w:rPr>
                <w:color w:val="435363"/>
              </w:rPr>
            </w:pPr>
            <w:r>
              <w:rPr>
                <w:color w:val="435363"/>
              </w:rPr>
              <w:t> </w:t>
            </w:r>
          </w:p>
        </w:tc>
      </w:tr>
      <w:tr>
        <w:trPr/>
        <w:tc>
          <w:tcPr>
            <w:tcW w:w="1250" w:type="dxa"/>
            <w:tcBorders/>
            <w:vAlign w:val="center"/>
          </w:tcPr>
          <w:p>
            <w:pPr>
              <w:pStyle w:val="TableContents"/>
              <w:bidi w:val="0"/>
              <w:spacing w:before="0" w:after="0"/>
              <w:jc w:val="left"/>
              <w:rPr>
                <w:rFonts w:ascii="ARIAL" w:hAnsi="ARIAL"/>
                <w:color w:val="435363"/>
                <w:sz w:val="18"/>
              </w:rPr>
            </w:pPr>
            <w:r>
              <w:rPr>
                <w:rFonts w:ascii="ARIAL" w:hAnsi="ARIAL"/>
                <w:color w:val="435363"/>
                <w:sz w:val="18"/>
              </w:rPr>
              <w:t>Devon May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35363"/>
              </w:rPr>
            </w:pPr>
            <w:r>
              <w:rPr>
                <w:color w:val="435363"/>
              </w:rPr>
              <w:t> </w:t>
            </w:r>
          </w:p>
        </w:tc>
        <w:tc>
          <w:tcPr>
            <w:tcW w:w="500" w:type="dxa"/>
            <w:tcBorders/>
            <w:vAlign w:val="center"/>
          </w:tcPr>
          <w:p>
            <w:pPr>
              <w:pStyle w:val="TableContents"/>
              <w:bidi w:val="0"/>
              <w:spacing w:before="0" w:after="283"/>
              <w:jc w:val="right"/>
              <w:rPr>
                <w:color w:val="435363"/>
              </w:rPr>
            </w:pPr>
            <w:r>
              <w:rPr>
                <w:color w:val="435363"/>
              </w:rPr>
              <w:t>2023</w:t>
            </w:r>
          </w:p>
        </w:tc>
        <w:tc>
          <w:tcPr>
            <w:tcW w:w="60" w:type="dxa"/>
            <w:tcBorders/>
            <w:vAlign w:val="center"/>
          </w:tcPr>
          <w:p>
            <w:pPr>
              <w:pStyle w:val="TableContents"/>
              <w:bidi w:val="0"/>
              <w:spacing w:before="0" w:after="283"/>
              <w:jc w:val="left"/>
              <w:rPr>
                <w:color w:val="435363"/>
              </w:rPr>
            </w:pPr>
            <w:r>
              <w:rPr>
                <w:color w:val="435363"/>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35363"/>
              </w:rPr>
            </w:pPr>
            <w:r>
              <w:rPr>
                <w:color w:val="435363"/>
              </w:rPr>
              <w:t> </w:t>
            </w:r>
          </w:p>
        </w:tc>
        <w:tc>
          <w:tcPr>
            <w:tcW w:w="980" w:type="dxa"/>
            <w:tcBorders/>
            <w:vAlign w:val="center"/>
          </w:tcPr>
          <w:p>
            <w:pPr>
              <w:pStyle w:val="TableContents"/>
              <w:bidi w:val="0"/>
              <w:spacing w:before="0" w:after="283"/>
              <w:jc w:val="right"/>
              <w:rPr>
                <w:color w:val="435363"/>
              </w:rPr>
            </w:pPr>
            <w:r>
              <w:rPr>
                <w:color w:val="435363"/>
              </w:rPr>
              <w:t>738,075</w:t>
            </w:r>
          </w:p>
        </w:tc>
        <w:tc>
          <w:tcPr>
            <w:tcW w:w="60" w:type="dxa"/>
            <w:tcBorders/>
            <w:vAlign w:val="center"/>
          </w:tcPr>
          <w:p>
            <w:pPr>
              <w:pStyle w:val="TableContents"/>
              <w:bidi w:val="0"/>
              <w:spacing w:before="0" w:after="283"/>
              <w:jc w:val="left"/>
              <w:rPr>
                <w:color w:val="435363"/>
              </w:rPr>
            </w:pPr>
            <w:r>
              <w:rPr>
                <w:color w:val="435363"/>
              </w:rPr>
              <w:t> </w:t>
            </w:r>
          </w:p>
        </w:tc>
        <w:tc>
          <w:tcPr>
            <w:tcW w:w="60"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left"/>
              <w:rPr>
                <w:color w:val="435363"/>
              </w:rPr>
            </w:pPr>
            <w:r>
              <w:rPr>
                <w:color w:val="435363"/>
              </w:rPr>
              <w:t> </w:t>
            </w:r>
          </w:p>
        </w:tc>
        <w:tc>
          <w:tcPr>
            <w:tcW w:w="408" w:type="dxa"/>
            <w:tcBorders/>
            <w:vAlign w:val="center"/>
          </w:tcPr>
          <w:p>
            <w:pPr>
              <w:pStyle w:val="TableContents"/>
              <w:bidi w:val="0"/>
              <w:spacing w:before="0" w:after="283"/>
              <w:jc w:val="right"/>
              <w:rPr>
                <w:color w:val="435363"/>
              </w:rPr>
            </w:pPr>
            <w:r>
              <w:rPr>
                <w:color w:val="435363"/>
              </w:rPr>
              <w:t>-</w:t>
            </w:r>
          </w:p>
        </w:tc>
        <w:tc>
          <w:tcPr>
            <w:tcW w:w="60" w:type="dxa"/>
            <w:tcBorders/>
            <w:vAlign w:val="center"/>
          </w:tcPr>
          <w:p>
            <w:pPr>
              <w:pStyle w:val="TableContents"/>
              <w:bidi w:val="0"/>
              <w:spacing w:before="0" w:after="283"/>
              <w:jc w:val="left"/>
              <w:rPr>
                <w:color w:val="435363"/>
              </w:rPr>
            </w:pPr>
            <w:r>
              <w:rPr>
                <w:color w:val="435363"/>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35363"/>
              </w:rPr>
            </w:pPr>
            <w:r>
              <w:rPr>
                <w:color w:val="435363"/>
              </w:rPr>
              <w:t> </w:t>
            </w:r>
          </w:p>
        </w:tc>
        <w:tc>
          <w:tcPr>
            <w:tcW w:w="1100" w:type="dxa"/>
            <w:tcBorders/>
            <w:vAlign w:val="center"/>
          </w:tcPr>
          <w:p>
            <w:pPr>
              <w:pStyle w:val="TableContents"/>
              <w:bidi w:val="0"/>
              <w:spacing w:before="0" w:after="283"/>
              <w:jc w:val="right"/>
              <w:rPr>
                <w:color w:val="435363"/>
              </w:rPr>
            </w:pPr>
            <w:r>
              <w:rPr>
                <w:color w:val="435363"/>
              </w:rPr>
              <w:t>2,360,000</w:t>
            </w:r>
          </w:p>
        </w:tc>
        <w:tc>
          <w:tcPr>
            <w:tcW w:w="60" w:type="dxa"/>
            <w:tcBorders/>
            <w:vAlign w:val="center"/>
          </w:tcPr>
          <w:p>
            <w:pPr>
              <w:pStyle w:val="TableContents"/>
              <w:bidi w:val="0"/>
              <w:spacing w:before="0" w:after="283"/>
              <w:jc w:val="left"/>
              <w:rPr>
                <w:color w:val="435363"/>
              </w:rPr>
            </w:pPr>
            <w:r>
              <w:rPr>
                <w:color w:val="435363"/>
              </w:rPr>
              <w:t> </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color w:val="435363"/>
              </w:rPr>
            </w:pPr>
            <w:r>
              <w:rPr>
                <w:color w:val="435363"/>
              </w:rPr>
              <w:t> </w:t>
            </w:r>
          </w:p>
        </w:tc>
        <w:tc>
          <w:tcPr>
            <w:tcW w:w="1405" w:type="dxa"/>
            <w:tcBorders/>
            <w:vAlign w:val="center"/>
          </w:tcPr>
          <w:p>
            <w:pPr>
              <w:pStyle w:val="TableContents"/>
              <w:bidi w:val="0"/>
              <w:spacing w:before="0" w:after="283"/>
              <w:jc w:val="right"/>
              <w:rPr>
                <w:color w:val="435363"/>
              </w:rPr>
            </w:pPr>
            <w:r>
              <w:rPr>
                <w:color w:val="435363"/>
              </w:rPr>
              <w:t>1,461,495</w:t>
            </w:r>
          </w:p>
        </w:tc>
        <w:tc>
          <w:tcPr>
            <w:tcW w:w="60" w:type="dxa"/>
            <w:tcBorders/>
            <w:vAlign w:val="center"/>
          </w:tcPr>
          <w:p>
            <w:pPr>
              <w:pStyle w:val="TableContents"/>
              <w:bidi w:val="0"/>
              <w:spacing w:before="0" w:after="283"/>
              <w:jc w:val="left"/>
              <w:rPr>
                <w:color w:val="435363"/>
              </w:rPr>
            </w:pPr>
            <w:r>
              <w:rPr>
                <w:color w:val="435363"/>
              </w:rPr>
              <w:t> </w:t>
            </w:r>
          </w:p>
        </w:tc>
        <w:tc>
          <w:tcPr>
            <w:tcW w:w="6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color w:val="435363"/>
              </w:rPr>
            </w:pPr>
            <w:r>
              <w:rPr>
                <w:color w:val="435363"/>
              </w:rPr>
              <w:t> </w:t>
            </w:r>
          </w:p>
        </w:tc>
        <w:tc>
          <w:tcPr>
            <w:tcW w:w="1387" w:type="dxa"/>
            <w:tcBorders/>
            <w:vAlign w:val="center"/>
          </w:tcPr>
          <w:p>
            <w:pPr>
              <w:pStyle w:val="TableContents"/>
              <w:bidi w:val="0"/>
              <w:spacing w:before="0" w:after="283"/>
              <w:jc w:val="right"/>
              <w:rPr>
                <w:color w:val="435363"/>
              </w:rPr>
            </w:pPr>
            <w:r>
              <w:rPr>
                <w:color w:val="435363"/>
              </w:rPr>
              <w:t>53,788</w:t>
            </w:r>
          </w:p>
        </w:tc>
        <w:tc>
          <w:tcPr>
            <w:tcW w:w="60" w:type="dxa"/>
            <w:tcBorders/>
            <w:vAlign w:val="center"/>
          </w:tcPr>
          <w:p>
            <w:pPr>
              <w:pStyle w:val="TableContents"/>
              <w:bidi w:val="0"/>
              <w:spacing w:before="0" w:after="283"/>
              <w:jc w:val="left"/>
              <w:rPr>
                <w:color w:val="435363"/>
              </w:rPr>
            </w:pPr>
            <w:r>
              <w:rPr>
                <w:color w:val="435363"/>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color w:val="435363"/>
              </w:rPr>
            </w:pPr>
            <w:r>
              <w:rPr>
                <w:color w:val="435363"/>
              </w:rPr>
              <w:t> </w:t>
            </w:r>
          </w:p>
        </w:tc>
        <w:tc>
          <w:tcPr>
            <w:tcW w:w="1413" w:type="dxa"/>
            <w:tcBorders/>
            <w:vAlign w:val="center"/>
          </w:tcPr>
          <w:p>
            <w:pPr>
              <w:pStyle w:val="TableContents"/>
              <w:bidi w:val="0"/>
              <w:spacing w:before="0" w:after="283"/>
              <w:jc w:val="right"/>
              <w:rPr>
                <w:color w:val="435363"/>
              </w:rPr>
            </w:pPr>
            <w:r>
              <w:rPr>
                <w:color w:val="435363"/>
              </w:rPr>
              <w:t>4,613,358</w:t>
            </w:r>
          </w:p>
        </w:tc>
        <w:tc>
          <w:tcPr>
            <w:tcW w:w="75" w:type="dxa"/>
            <w:tcBorders/>
            <w:vAlign w:val="center"/>
          </w:tcPr>
          <w:p>
            <w:pPr>
              <w:pStyle w:val="TableContents"/>
              <w:bidi w:val="0"/>
              <w:spacing w:before="0" w:after="283"/>
              <w:jc w:val="left"/>
              <w:rPr>
                <w:color w:val="435363"/>
              </w:rPr>
            </w:pPr>
            <w:r>
              <w:rPr>
                <w:color w:val="435363"/>
              </w:rPr>
              <w:t> </w:t>
            </w:r>
          </w:p>
        </w:tc>
      </w:tr>
      <w:tr>
        <w:trPr/>
        <w:tc>
          <w:tcPr>
            <w:tcW w:w="1250" w:type="dxa"/>
            <w:tcBorders>
              <w:bottom w:val="single" w:sz="6" w:space="0" w:color="435363"/>
            </w:tcBorders>
            <w:shd w:fill="EDEDED" w:val="clear"/>
            <w:tcMar>
              <w:bottom w:w="80" w:type="dxa"/>
            </w:tcMar>
            <w:vAlign w:val="center"/>
          </w:tcPr>
          <w:p>
            <w:pPr>
              <w:pStyle w:val="TableContents"/>
              <w:bidi w:val="0"/>
              <w:spacing w:before="0" w:after="0"/>
              <w:jc w:val="left"/>
              <w:rPr>
                <w:rFonts w:ascii="ARIAL" w:hAnsi="ARIAL"/>
                <w:color w:val="435363"/>
                <w:sz w:val="18"/>
              </w:rPr>
            </w:pPr>
            <w:r>
              <w:rPr>
                <w:rFonts w:ascii="ARIAL" w:hAnsi="ARIAL"/>
                <w:color w:val="435363"/>
                <w:sz w:val="18"/>
              </w:rPr>
              <w:t>Vasu Raja</w:t>
            </w:r>
          </w:p>
        </w:tc>
        <w:tc>
          <w:tcPr>
            <w:tcW w:w="60" w:type="dxa"/>
            <w:tcBorders>
              <w:bottom w:val="single" w:sz="6" w:space="0" w:color="435363"/>
            </w:tcBorders>
            <w:shd w:fill="EDEDED" w:val="clear"/>
            <w:tcMar>
              <w:bottom w:w="28" w:type="dxa"/>
            </w:tcMar>
            <w:vAlign w:val="center"/>
          </w:tcPr>
          <w:p>
            <w:pPr>
              <w:pStyle w:val="TableContents"/>
              <w:bidi w:val="0"/>
              <w:spacing w:before="0" w:after="283"/>
              <w:jc w:val="left"/>
              <w:rPr/>
            </w:pPr>
            <w:r>
              <w:rPr/>
              <w:t> </w:t>
            </w:r>
          </w:p>
        </w:tc>
        <w:tc>
          <w:tcPr>
            <w:tcW w:w="60" w:type="dxa"/>
            <w:tcBorders>
              <w:bottom w:val="single" w:sz="6" w:space="0" w:color="435363"/>
            </w:tcBorders>
            <w:shd w:fill="EDEDED" w:val="clear"/>
            <w:tcMar>
              <w:bottom w:w="80" w:type="dxa"/>
            </w:tcMar>
            <w:vAlign w:val="center"/>
          </w:tcPr>
          <w:p>
            <w:pPr>
              <w:pStyle w:val="TableContents"/>
              <w:bidi w:val="0"/>
              <w:spacing w:before="0" w:after="283"/>
              <w:jc w:val="left"/>
              <w:rPr>
                <w:color w:val="435363"/>
              </w:rPr>
            </w:pPr>
            <w:r>
              <w:rPr>
                <w:color w:val="435363"/>
              </w:rPr>
              <w:t> </w:t>
            </w:r>
          </w:p>
        </w:tc>
        <w:tc>
          <w:tcPr>
            <w:tcW w:w="500" w:type="dxa"/>
            <w:tcBorders>
              <w:bottom w:val="single" w:sz="6" w:space="0" w:color="435363"/>
            </w:tcBorders>
            <w:shd w:fill="EDEDED" w:val="clear"/>
            <w:tcMar>
              <w:bottom w:w="80" w:type="dxa"/>
            </w:tcMar>
            <w:vAlign w:val="center"/>
          </w:tcPr>
          <w:p>
            <w:pPr>
              <w:pStyle w:val="TableContents"/>
              <w:bidi w:val="0"/>
              <w:spacing w:before="0" w:after="283"/>
              <w:jc w:val="right"/>
              <w:rPr>
                <w:color w:val="435363"/>
              </w:rPr>
            </w:pPr>
            <w:r>
              <w:rPr>
                <w:color w:val="435363"/>
              </w:rPr>
              <w:t>2023</w:t>
            </w:r>
          </w:p>
        </w:tc>
        <w:tc>
          <w:tcPr>
            <w:tcW w:w="60" w:type="dxa"/>
            <w:tcBorders>
              <w:bottom w:val="single" w:sz="6" w:space="0" w:color="435363"/>
            </w:tcBorders>
            <w:shd w:fill="EDEDED" w:val="clear"/>
            <w:tcMar>
              <w:bottom w:w="80" w:type="dxa"/>
            </w:tcMar>
            <w:vAlign w:val="center"/>
          </w:tcPr>
          <w:p>
            <w:pPr>
              <w:pStyle w:val="TableContents"/>
              <w:bidi w:val="0"/>
              <w:spacing w:before="0" w:after="283"/>
              <w:jc w:val="left"/>
              <w:rPr>
                <w:color w:val="435363"/>
              </w:rPr>
            </w:pPr>
            <w:r>
              <w:rPr>
                <w:color w:val="435363"/>
              </w:rPr>
              <w:t> </w:t>
            </w:r>
          </w:p>
        </w:tc>
        <w:tc>
          <w:tcPr>
            <w:tcW w:w="60" w:type="dxa"/>
            <w:tcBorders>
              <w:bottom w:val="single" w:sz="6" w:space="0" w:color="435363"/>
            </w:tcBorders>
            <w:shd w:fill="EDEDED" w:val="clear"/>
            <w:tcMar>
              <w:bottom w:w="28" w:type="dxa"/>
            </w:tcMar>
            <w:vAlign w:val="center"/>
          </w:tcPr>
          <w:p>
            <w:pPr>
              <w:pStyle w:val="TableContents"/>
              <w:bidi w:val="0"/>
              <w:spacing w:before="0" w:after="283"/>
              <w:jc w:val="left"/>
              <w:rPr/>
            </w:pPr>
            <w:r>
              <w:rPr/>
              <w:t> </w:t>
            </w:r>
          </w:p>
        </w:tc>
        <w:tc>
          <w:tcPr>
            <w:tcW w:w="60" w:type="dxa"/>
            <w:tcBorders>
              <w:bottom w:val="single" w:sz="6" w:space="0" w:color="435363"/>
            </w:tcBorders>
            <w:shd w:fill="EDEDED" w:val="clear"/>
            <w:tcMar>
              <w:bottom w:w="80" w:type="dxa"/>
            </w:tcMar>
            <w:vAlign w:val="center"/>
          </w:tcPr>
          <w:p>
            <w:pPr>
              <w:pStyle w:val="TableContents"/>
              <w:bidi w:val="0"/>
              <w:spacing w:before="0" w:after="283"/>
              <w:jc w:val="left"/>
              <w:rPr>
                <w:color w:val="435363"/>
              </w:rPr>
            </w:pPr>
            <w:r>
              <w:rPr>
                <w:color w:val="435363"/>
              </w:rPr>
              <w:t> </w:t>
            </w:r>
          </w:p>
        </w:tc>
        <w:tc>
          <w:tcPr>
            <w:tcW w:w="980" w:type="dxa"/>
            <w:tcBorders>
              <w:bottom w:val="single" w:sz="6" w:space="0" w:color="435363"/>
            </w:tcBorders>
            <w:shd w:fill="EDEDED" w:val="clear"/>
            <w:tcMar>
              <w:bottom w:w="80" w:type="dxa"/>
            </w:tcMar>
            <w:vAlign w:val="center"/>
          </w:tcPr>
          <w:p>
            <w:pPr>
              <w:pStyle w:val="TableContents"/>
              <w:bidi w:val="0"/>
              <w:spacing w:before="0" w:after="283"/>
              <w:jc w:val="right"/>
              <w:rPr>
                <w:color w:val="435363"/>
              </w:rPr>
            </w:pPr>
            <w:r>
              <w:rPr>
                <w:color w:val="435363"/>
              </w:rPr>
              <w:t>731,250</w:t>
            </w:r>
          </w:p>
        </w:tc>
        <w:tc>
          <w:tcPr>
            <w:tcW w:w="60" w:type="dxa"/>
            <w:tcBorders>
              <w:bottom w:val="single" w:sz="6" w:space="0" w:color="435363"/>
            </w:tcBorders>
            <w:shd w:fill="EDEDED" w:val="clear"/>
            <w:tcMar>
              <w:bottom w:w="80" w:type="dxa"/>
            </w:tcMar>
            <w:vAlign w:val="center"/>
          </w:tcPr>
          <w:p>
            <w:pPr>
              <w:pStyle w:val="TableContents"/>
              <w:bidi w:val="0"/>
              <w:spacing w:before="0" w:after="283"/>
              <w:jc w:val="left"/>
              <w:rPr>
                <w:color w:val="435363"/>
              </w:rPr>
            </w:pPr>
            <w:r>
              <w:rPr>
                <w:color w:val="435363"/>
              </w:rPr>
              <w:t> </w:t>
            </w:r>
          </w:p>
        </w:tc>
        <w:tc>
          <w:tcPr>
            <w:tcW w:w="60" w:type="dxa"/>
            <w:tcBorders>
              <w:bottom w:val="single" w:sz="6" w:space="0" w:color="435363"/>
            </w:tcBorders>
            <w:shd w:fill="EDEDED" w:val="clear"/>
            <w:tcMar>
              <w:bottom w:w="28" w:type="dxa"/>
            </w:tcMar>
            <w:vAlign w:val="center"/>
          </w:tcPr>
          <w:p>
            <w:pPr>
              <w:pStyle w:val="TableContents"/>
              <w:bidi w:val="0"/>
              <w:spacing w:before="0" w:after="283"/>
              <w:jc w:val="left"/>
              <w:rPr/>
            </w:pPr>
            <w:r>
              <w:rPr/>
              <w:t> </w:t>
            </w:r>
          </w:p>
        </w:tc>
        <w:tc>
          <w:tcPr>
            <w:tcW w:w="257" w:type="dxa"/>
            <w:tcBorders>
              <w:bottom w:val="single" w:sz="6" w:space="0" w:color="435363"/>
            </w:tcBorders>
            <w:shd w:fill="EDEDED" w:val="clear"/>
            <w:tcMar>
              <w:bottom w:w="80" w:type="dxa"/>
            </w:tcMar>
            <w:vAlign w:val="center"/>
          </w:tcPr>
          <w:p>
            <w:pPr>
              <w:pStyle w:val="TableContents"/>
              <w:bidi w:val="0"/>
              <w:spacing w:before="0" w:after="283"/>
              <w:jc w:val="left"/>
              <w:rPr>
                <w:color w:val="435363"/>
              </w:rPr>
            </w:pPr>
            <w:r>
              <w:rPr>
                <w:color w:val="435363"/>
              </w:rPr>
              <w:t> </w:t>
            </w:r>
          </w:p>
        </w:tc>
        <w:tc>
          <w:tcPr>
            <w:tcW w:w="408" w:type="dxa"/>
            <w:tcBorders>
              <w:bottom w:val="single" w:sz="6" w:space="0" w:color="435363"/>
            </w:tcBorders>
            <w:shd w:fill="EDEDED" w:val="clear"/>
            <w:tcMar>
              <w:bottom w:w="80" w:type="dxa"/>
            </w:tcMar>
            <w:vAlign w:val="center"/>
          </w:tcPr>
          <w:p>
            <w:pPr>
              <w:pStyle w:val="TableContents"/>
              <w:bidi w:val="0"/>
              <w:spacing w:before="0" w:after="283"/>
              <w:jc w:val="right"/>
              <w:rPr>
                <w:color w:val="435363"/>
              </w:rPr>
            </w:pPr>
            <w:r>
              <w:rPr>
                <w:color w:val="435363"/>
              </w:rPr>
              <w:t>-</w:t>
            </w:r>
          </w:p>
        </w:tc>
        <w:tc>
          <w:tcPr>
            <w:tcW w:w="60" w:type="dxa"/>
            <w:tcBorders>
              <w:bottom w:val="single" w:sz="6" w:space="0" w:color="435363"/>
            </w:tcBorders>
            <w:shd w:fill="EDEDED" w:val="clear"/>
            <w:tcMar>
              <w:bottom w:w="80" w:type="dxa"/>
            </w:tcMar>
            <w:vAlign w:val="center"/>
          </w:tcPr>
          <w:p>
            <w:pPr>
              <w:pStyle w:val="TableContents"/>
              <w:bidi w:val="0"/>
              <w:spacing w:before="0" w:after="283"/>
              <w:jc w:val="left"/>
              <w:rPr>
                <w:color w:val="435363"/>
              </w:rPr>
            </w:pPr>
            <w:r>
              <w:rPr>
                <w:color w:val="435363"/>
              </w:rPr>
              <w:t> </w:t>
            </w:r>
          </w:p>
        </w:tc>
        <w:tc>
          <w:tcPr>
            <w:tcW w:w="60" w:type="dxa"/>
            <w:tcBorders>
              <w:bottom w:val="single" w:sz="6" w:space="0" w:color="435363"/>
            </w:tcBorders>
            <w:shd w:fill="EDEDED" w:val="clear"/>
            <w:tcMar>
              <w:bottom w:w="28" w:type="dxa"/>
            </w:tcMar>
            <w:vAlign w:val="center"/>
          </w:tcPr>
          <w:p>
            <w:pPr>
              <w:pStyle w:val="TableContents"/>
              <w:bidi w:val="0"/>
              <w:spacing w:before="0" w:after="283"/>
              <w:jc w:val="left"/>
              <w:rPr/>
            </w:pPr>
            <w:r>
              <w:rPr/>
              <w:t> </w:t>
            </w:r>
          </w:p>
        </w:tc>
        <w:tc>
          <w:tcPr>
            <w:tcW w:w="60" w:type="dxa"/>
            <w:tcBorders>
              <w:bottom w:val="single" w:sz="6" w:space="0" w:color="435363"/>
            </w:tcBorders>
            <w:shd w:fill="EDEDED" w:val="clear"/>
            <w:tcMar>
              <w:bottom w:w="80" w:type="dxa"/>
            </w:tcMar>
            <w:vAlign w:val="center"/>
          </w:tcPr>
          <w:p>
            <w:pPr>
              <w:pStyle w:val="TableContents"/>
              <w:bidi w:val="0"/>
              <w:spacing w:before="0" w:after="283"/>
              <w:jc w:val="left"/>
              <w:rPr>
                <w:color w:val="435363"/>
              </w:rPr>
            </w:pPr>
            <w:r>
              <w:rPr>
                <w:color w:val="435363"/>
              </w:rPr>
              <w:t> </w:t>
            </w:r>
          </w:p>
        </w:tc>
        <w:tc>
          <w:tcPr>
            <w:tcW w:w="1100" w:type="dxa"/>
            <w:tcBorders>
              <w:bottom w:val="single" w:sz="6" w:space="0" w:color="435363"/>
            </w:tcBorders>
            <w:shd w:fill="EDEDED" w:val="clear"/>
            <w:tcMar>
              <w:bottom w:w="80" w:type="dxa"/>
            </w:tcMar>
            <w:vAlign w:val="center"/>
          </w:tcPr>
          <w:p>
            <w:pPr>
              <w:pStyle w:val="TableContents"/>
              <w:bidi w:val="0"/>
              <w:spacing w:before="0" w:after="283"/>
              <w:jc w:val="right"/>
              <w:rPr>
                <w:color w:val="435363"/>
              </w:rPr>
            </w:pPr>
            <w:r>
              <w:rPr>
                <w:color w:val="435363"/>
              </w:rPr>
              <w:t>2,860,000</w:t>
            </w:r>
          </w:p>
        </w:tc>
        <w:tc>
          <w:tcPr>
            <w:tcW w:w="60" w:type="dxa"/>
            <w:tcBorders>
              <w:bottom w:val="single" w:sz="6" w:space="0" w:color="435363"/>
            </w:tcBorders>
            <w:shd w:fill="EDEDED" w:val="clear"/>
            <w:tcMar>
              <w:bottom w:w="80" w:type="dxa"/>
            </w:tcMar>
            <w:vAlign w:val="center"/>
          </w:tcPr>
          <w:p>
            <w:pPr>
              <w:pStyle w:val="TableContents"/>
              <w:bidi w:val="0"/>
              <w:spacing w:before="0" w:after="283"/>
              <w:jc w:val="left"/>
              <w:rPr>
                <w:color w:val="435363"/>
              </w:rPr>
            </w:pPr>
            <w:r>
              <w:rPr>
                <w:color w:val="435363"/>
              </w:rPr>
              <w:t> </w:t>
            </w:r>
          </w:p>
        </w:tc>
        <w:tc>
          <w:tcPr>
            <w:tcW w:w="60" w:type="dxa"/>
            <w:tcBorders>
              <w:bottom w:val="single" w:sz="6" w:space="0" w:color="435363"/>
            </w:tcBorders>
            <w:shd w:fill="EDEDED" w:val="clear"/>
            <w:tcMar>
              <w:bottom w:w="28" w:type="dxa"/>
            </w:tcMar>
            <w:vAlign w:val="center"/>
          </w:tcPr>
          <w:p>
            <w:pPr>
              <w:pStyle w:val="TableContents"/>
              <w:bidi w:val="0"/>
              <w:spacing w:before="0" w:after="283"/>
              <w:jc w:val="left"/>
              <w:rPr/>
            </w:pPr>
            <w:r>
              <w:rPr/>
              <w:t> </w:t>
            </w:r>
          </w:p>
        </w:tc>
        <w:tc>
          <w:tcPr>
            <w:tcW w:w="85" w:type="dxa"/>
            <w:tcBorders>
              <w:bottom w:val="single" w:sz="6" w:space="0" w:color="435363"/>
            </w:tcBorders>
            <w:shd w:fill="EDEDED" w:val="clear"/>
            <w:tcMar>
              <w:bottom w:w="80" w:type="dxa"/>
            </w:tcMar>
            <w:vAlign w:val="center"/>
          </w:tcPr>
          <w:p>
            <w:pPr>
              <w:pStyle w:val="TableContents"/>
              <w:bidi w:val="0"/>
              <w:spacing w:before="0" w:after="283"/>
              <w:jc w:val="left"/>
              <w:rPr>
                <w:color w:val="435363"/>
              </w:rPr>
            </w:pPr>
            <w:r>
              <w:rPr>
                <w:color w:val="435363"/>
              </w:rPr>
              <w:t> </w:t>
            </w:r>
          </w:p>
        </w:tc>
        <w:tc>
          <w:tcPr>
            <w:tcW w:w="1405" w:type="dxa"/>
            <w:tcBorders>
              <w:bottom w:val="single" w:sz="6" w:space="0" w:color="435363"/>
            </w:tcBorders>
            <w:shd w:fill="EDEDED" w:val="clear"/>
            <w:tcMar>
              <w:bottom w:w="80" w:type="dxa"/>
            </w:tcMar>
            <w:vAlign w:val="center"/>
          </w:tcPr>
          <w:p>
            <w:pPr>
              <w:pStyle w:val="TableContents"/>
              <w:bidi w:val="0"/>
              <w:spacing w:before="0" w:after="283"/>
              <w:jc w:val="right"/>
              <w:rPr>
                <w:color w:val="435363"/>
              </w:rPr>
            </w:pPr>
            <w:r>
              <w:rPr>
                <w:color w:val="435363"/>
              </w:rPr>
              <w:t>1,461,495</w:t>
            </w:r>
          </w:p>
        </w:tc>
        <w:tc>
          <w:tcPr>
            <w:tcW w:w="60" w:type="dxa"/>
            <w:tcBorders>
              <w:bottom w:val="single" w:sz="6" w:space="0" w:color="435363"/>
            </w:tcBorders>
            <w:shd w:fill="EDEDED" w:val="clear"/>
            <w:tcMar>
              <w:bottom w:w="80" w:type="dxa"/>
            </w:tcMar>
            <w:vAlign w:val="center"/>
          </w:tcPr>
          <w:p>
            <w:pPr>
              <w:pStyle w:val="TableContents"/>
              <w:bidi w:val="0"/>
              <w:spacing w:before="0" w:after="283"/>
              <w:jc w:val="left"/>
              <w:rPr>
                <w:color w:val="435363"/>
              </w:rPr>
            </w:pPr>
            <w:r>
              <w:rPr>
                <w:color w:val="435363"/>
              </w:rPr>
              <w:t> </w:t>
            </w:r>
          </w:p>
        </w:tc>
        <w:tc>
          <w:tcPr>
            <w:tcW w:w="60" w:type="dxa"/>
            <w:tcBorders>
              <w:bottom w:val="single" w:sz="6" w:space="0" w:color="435363"/>
            </w:tcBorders>
            <w:shd w:fill="EDEDED" w:val="clear"/>
            <w:tcMar>
              <w:bottom w:w="28" w:type="dxa"/>
            </w:tcMar>
            <w:vAlign w:val="center"/>
          </w:tcPr>
          <w:p>
            <w:pPr>
              <w:pStyle w:val="TableContents"/>
              <w:bidi w:val="0"/>
              <w:spacing w:before="0" w:after="283"/>
              <w:jc w:val="left"/>
              <w:rPr/>
            </w:pPr>
            <w:r>
              <w:rPr/>
              <w:t> </w:t>
            </w:r>
          </w:p>
        </w:tc>
        <w:tc>
          <w:tcPr>
            <w:tcW w:w="103" w:type="dxa"/>
            <w:tcBorders>
              <w:bottom w:val="single" w:sz="6" w:space="0" w:color="435363"/>
            </w:tcBorders>
            <w:shd w:fill="EDEDED" w:val="clear"/>
            <w:tcMar>
              <w:bottom w:w="80" w:type="dxa"/>
            </w:tcMar>
            <w:vAlign w:val="center"/>
          </w:tcPr>
          <w:p>
            <w:pPr>
              <w:pStyle w:val="TableContents"/>
              <w:bidi w:val="0"/>
              <w:spacing w:before="0" w:after="283"/>
              <w:jc w:val="left"/>
              <w:rPr>
                <w:color w:val="435363"/>
              </w:rPr>
            </w:pPr>
            <w:r>
              <w:rPr>
                <w:color w:val="435363"/>
              </w:rPr>
              <w:t> </w:t>
            </w:r>
          </w:p>
        </w:tc>
        <w:tc>
          <w:tcPr>
            <w:tcW w:w="1387" w:type="dxa"/>
            <w:tcBorders>
              <w:bottom w:val="single" w:sz="6" w:space="0" w:color="435363"/>
            </w:tcBorders>
            <w:shd w:fill="EDEDED" w:val="clear"/>
            <w:tcMar>
              <w:bottom w:w="80" w:type="dxa"/>
            </w:tcMar>
            <w:vAlign w:val="center"/>
          </w:tcPr>
          <w:p>
            <w:pPr>
              <w:pStyle w:val="TableContents"/>
              <w:bidi w:val="0"/>
              <w:spacing w:before="0" w:after="283"/>
              <w:jc w:val="right"/>
              <w:rPr>
                <w:color w:val="435363"/>
              </w:rPr>
            </w:pPr>
            <w:r>
              <w:rPr>
                <w:color w:val="435363"/>
              </w:rPr>
              <w:t>47,425</w:t>
            </w:r>
          </w:p>
        </w:tc>
        <w:tc>
          <w:tcPr>
            <w:tcW w:w="60" w:type="dxa"/>
            <w:tcBorders>
              <w:bottom w:val="single" w:sz="6" w:space="0" w:color="435363"/>
            </w:tcBorders>
            <w:shd w:fill="EDEDED" w:val="clear"/>
            <w:tcMar>
              <w:bottom w:w="80" w:type="dxa"/>
            </w:tcMar>
            <w:vAlign w:val="center"/>
          </w:tcPr>
          <w:p>
            <w:pPr>
              <w:pStyle w:val="TableContents"/>
              <w:bidi w:val="0"/>
              <w:spacing w:before="0" w:after="283"/>
              <w:jc w:val="left"/>
              <w:rPr>
                <w:color w:val="435363"/>
              </w:rPr>
            </w:pPr>
            <w:r>
              <w:rPr>
                <w:color w:val="435363"/>
              </w:rPr>
              <w:t> </w:t>
            </w:r>
          </w:p>
        </w:tc>
        <w:tc>
          <w:tcPr>
            <w:tcW w:w="60" w:type="dxa"/>
            <w:tcBorders>
              <w:bottom w:val="single" w:sz="6" w:space="0" w:color="435363"/>
            </w:tcBorders>
            <w:shd w:fill="EDEDED" w:val="clear"/>
            <w:tcMar>
              <w:bottom w:w="28" w:type="dxa"/>
            </w:tcMar>
            <w:vAlign w:val="center"/>
          </w:tcPr>
          <w:p>
            <w:pPr>
              <w:pStyle w:val="TableContents"/>
              <w:bidi w:val="0"/>
              <w:spacing w:before="0" w:after="283"/>
              <w:jc w:val="left"/>
              <w:rPr/>
            </w:pPr>
            <w:r>
              <w:rPr/>
              <w:t> </w:t>
            </w:r>
          </w:p>
        </w:tc>
        <w:tc>
          <w:tcPr>
            <w:tcW w:w="77" w:type="dxa"/>
            <w:tcBorders>
              <w:bottom w:val="single" w:sz="6" w:space="0" w:color="435363"/>
            </w:tcBorders>
            <w:shd w:fill="EDEDED" w:val="clear"/>
            <w:tcMar>
              <w:bottom w:w="80" w:type="dxa"/>
            </w:tcMar>
            <w:vAlign w:val="center"/>
          </w:tcPr>
          <w:p>
            <w:pPr>
              <w:pStyle w:val="TableContents"/>
              <w:bidi w:val="0"/>
              <w:spacing w:before="0" w:after="283"/>
              <w:jc w:val="left"/>
              <w:rPr>
                <w:color w:val="435363"/>
              </w:rPr>
            </w:pPr>
            <w:r>
              <w:rPr>
                <w:color w:val="435363"/>
              </w:rPr>
              <w:t> </w:t>
            </w:r>
          </w:p>
        </w:tc>
        <w:tc>
          <w:tcPr>
            <w:tcW w:w="1413" w:type="dxa"/>
            <w:tcBorders>
              <w:bottom w:val="single" w:sz="6" w:space="0" w:color="435363"/>
            </w:tcBorders>
            <w:shd w:fill="EDEDED" w:val="clear"/>
            <w:tcMar>
              <w:bottom w:w="80" w:type="dxa"/>
            </w:tcMar>
            <w:vAlign w:val="center"/>
          </w:tcPr>
          <w:p>
            <w:pPr>
              <w:pStyle w:val="TableContents"/>
              <w:bidi w:val="0"/>
              <w:spacing w:before="0" w:after="283"/>
              <w:jc w:val="right"/>
              <w:rPr>
                <w:color w:val="435363"/>
              </w:rPr>
            </w:pPr>
            <w:r>
              <w:rPr>
                <w:color w:val="435363"/>
              </w:rPr>
              <w:t>5,100,170</w:t>
            </w:r>
          </w:p>
        </w:tc>
        <w:tc>
          <w:tcPr>
            <w:tcW w:w="75" w:type="dxa"/>
            <w:tcBorders>
              <w:bottom w:val="single" w:sz="6" w:space="0" w:color="435363"/>
            </w:tcBorders>
            <w:shd w:fill="EDEDED" w:val="clear"/>
            <w:tcMar>
              <w:bottom w:w="80" w:type="dxa"/>
            </w:tcMar>
            <w:vAlign w:val="center"/>
          </w:tcPr>
          <w:p>
            <w:pPr>
              <w:pStyle w:val="TableContents"/>
              <w:bidi w:val="0"/>
              <w:spacing w:before="0" w:after="283"/>
              <w:jc w:val="left"/>
              <w:rPr>
                <w:color w:val="435363"/>
              </w:rPr>
            </w:pPr>
            <w:r>
              <w:rPr>
                <w:color w:val="435363"/>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22"/>
        <w:gridCol w:w="9983"/>
      </w:tblGrid>
      <w:tr>
        <w:trPr/>
        <w:tc>
          <w:tcPr>
            <w:tcW w:w="222" w:type="dxa"/>
            <w:tcBorders/>
            <w:vAlign w:val="center"/>
          </w:tcPr>
          <w:p>
            <w:pPr>
              <w:pStyle w:val="TableContents"/>
              <w:bidi w:val="0"/>
              <w:spacing w:before="0" w:after="283"/>
              <w:jc w:val="left"/>
              <w:rPr>
                <w:color w:val="435363"/>
              </w:rPr>
            </w:pPr>
            <w:r>
              <w:rPr>
                <w:color w:val="435363"/>
              </w:rPr>
              <w:t>(a)</w:t>
            </w:r>
          </w:p>
        </w:tc>
        <w:tc>
          <w:tcPr>
            <w:tcW w:w="9983" w:type="dxa"/>
            <w:tcBorders/>
            <w:vAlign w:val="center"/>
          </w:tcPr>
          <w:p>
            <w:pPr>
              <w:pStyle w:val="TableContents"/>
              <w:bidi w:val="0"/>
              <w:spacing w:before="0" w:after="0"/>
              <w:jc w:val="left"/>
              <w:rPr>
                <w:rFonts w:ascii="ARIAL" w:hAnsi="ARIAL"/>
                <w:color w:val="435363"/>
                <w:sz w:val="14"/>
              </w:rPr>
            </w:pPr>
            <w:r>
              <w:rPr>
                <w:rFonts w:ascii="ARIAL" w:hAnsi="ARIAL"/>
                <w:color w:val="435363"/>
                <w:sz w:val="14"/>
              </w:rPr>
              <w:t xml:space="preserve">Amounts in this column represent the aggregate grant date fair value, as calculated in accordance with ASC Topic 718, of RSUs granted by the Company during each of the fiscal years ending December 31, 2023, 2022 and 2021, respectively, to the named executive officers. The grant date fair value, as calculated in accordance with ASC Topic 718, of time-based RSUs is equal to the number of shares underlying the RSUs, multiplied by the closing price of our Common Stock on the date of grant. With respect to the performance-based RSUs, which were granted in 2023, the grant date fair value is determined based on the closing price of our Common Stock on the date of grant multiplied by a factor reflecting achievement of the probable outcome of the total debt reduction and relative pre-tax income margin improvement versus a pre-defined group of airlines (which was 100%). The aggregate maximum fair value of the 2023 annual performance-based RSU grants assuming the highest level of achievement of the performance conditions is as follows: Mr. Isom: $11,250,000, Mr. Johnson: $3,675,000, Ms. Aiyar: $2,360,000, Mr. May: $2,360,000 and Mr. Raja: $2,860,000. The aggregate maximum fair value of the 2023 one-time and promotion performance-based RSU grants assuming the highest level of achievement of the performance conditions is as follows: Mr. Isom: $11,000,000, Ms. Aiyar: $741,000 and Mr. Raja: $1,213,000. </w:t>
            </w:r>
          </w:p>
        </w:tc>
      </w:tr>
    </w:tbl>
    <w:p>
      <w:pPr>
        <w:pStyle w:val="TextBody"/>
        <w:bidi w:val="0"/>
        <w:spacing w:before="0" w:after="0"/>
        <w:jc w:val="left"/>
        <w:rPr/>
      </w:pPr>
      <w:r>
        <w:rPr/>
        <w:t> </w:t>
      </w:r>
    </w:p>
    <w:tbl>
      <w:tblPr>
        <w:tblW w:w="136" w:type="dxa"/>
        <w:jc w:val="left"/>
        <w:tblInd w:w="0" w:type="dxa"/>
        <w:tblLayout w:type="fixed"/>
        <w:tblCellMar>
          <w:top w:w="0" w:type="dxa"/>
          <w:left w:w="0" w:type="dxa"/>
          <w:bottom w:w="0" w:type="dxa"/>
          <w:right w:w="0" w:type="dxa"/>
        </w:tblCellMar>
      </w:tblPr>
      <w:tblGrid>
        <w:gridCol w:w="38"/>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tbl>
      <w:tblPr>
        <w:tblW w:w="1306" w:type="dxa"/>
        <w:jc w:val="left"/>
        <w:tblInd w:w="0" w:type="dxa"/>
        <w:tblLayout w:type="fixed"/>
        <w:tblCellMar>
          <w:top w:w="0" w:type="dxa"/>
          <w:left w:w="0" w:type="dxa"/>
          <w:bottom w:w="0" w:type="dxa"/>
          <w:right w:w="0" w:type="dxa"/>
        </w:tblCellMar>
      </w:tblPr>
      <w:tblGrid>
        <w:gridCol w:w="245"/>
        <w:gridCol w:w="60"/>
        <w:gridCol w:w="1001"/>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b/>
                <w:color w:val="435363"/>
                <w:sz w:val="18"/>
              </w:rPr>
            </w:pPr>
            <w:r>
              <w:rPr>
                <w:rFonts w:ascii="ARIAL" w:hAnsi="ARIAL"/>
                <w:b/>
                <w:color w:val="435363"/>
                <w:sz w:val="18"/>
              </w:rPr>
              <w:t>64</w:t>
            </w:r>
          </w:p>
        </w:tc>
        <w:tc>
          <w:tcPr>
            <w:tcW w:w="60" w:type="dxa"/>
            <w:tcBorders/>
            <w:vAlign w:val="center"/>
          </w:tcPr>
          <w:p>
            <w:pPr>
              <w:pStyle w:val="TableContents"/>
              <w:bidi w:val="0"/>
              <w:spacing w:before="0" w:after="283"/>
              <w:jc w:val="left"/>
              <w:rPr/>
            </w:pPr>
            <w:r>
              <w:rPr/>
              <w:t> </w:t>
            </w:r>
          </w:p>
        </w:tc>
        <w:tc>
          <w:tcPr>
            <w:tcW w:w="1001" w:type="dxa"/>
            <w:tcBorders/>
            <w:vAlign w:val="center"/>
          </w:tcPr>
          <w:p>
            <w:pPr>
              <w:pStyle w:val="TableContents"/>
              <w:bidi w:val="0"/>
              <w:spacing w:before="0" w:after="283"/>
              <w:jc w:val="left"/>
              <w:rPr/>
            </w:pPr>
            <w:r>
              <w:rPr/>
              <w:drawing>
                <wp:inline distT="0" distB="0" distL="0" distR="0">
                  <wp:extent cx="588010" cy="19050"/>
                  <wp:effectExtent l="0" t="0" r="0" b="0"/>
                  <wp:docPr id="232" name="Image2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Image226" descr=""/>
                          <pic:cNvPicPr>
                            <a:picLocks noChangeAspect="1" noChangeArrowheads="1"/>
                          </pic:cNvPicPr>
                        </pic:nvPicPr>
                        <pic:blipFill>
                          <a:blip r:embed="rId229"/>
                          <a:stretch>
                            <a:fillRect/>
                          </a:stretch>
                        </pic:blipFill>
                        <pic:spPr bwMode="auto">
                          <a:xfrm>
                            <a:off x="0" y="0"/>
                            <a:ext cx="588010" cy="19050"/>
                          </a:xfrm>
                          <a:prstGeom prst="rect">
                            <a:avLst/>
                          </a:prstGeom>
                        </pic:spPr>
                      </pic:pic>
                    </a:graphicData>
                  </a:graphic>
                </wp:inline>
              </w:drawing>
            </w:r>
            <w:r>
              <w:rPr/>
              <w:t xml:space="preserve"> </w:t>
            </w:r>
          </w:p>
        </w:tc>
      </w:tr>
    </w:tbl>
    <w:p>
      <w:pPr>
        <w:pStyle w:val="TextBody"/>
        <w:bidi w:val="0"/>
        <w:spacing w:before="0" w:after="0"/>
        <w:jc w:val="center"/>
        <w:rPr>
          <w:rFonts w:ascii="ARIAL" w:hAnsi="ARIAL"/>
          <w:color w:val="435363"/>
          <w:sz w:val="16"/>
        </w:rPr>
      </w:pPr>
      <w:r>
        <w:rPr>
          <w:rFonts w:ascii="ARIAL" w:hAnsi="ARIAL"/>
          <w:color w:val="435363"/>
          <w:sz w:val="16"/>
        </w:rPr>
        <w:t xml:space="preserve">2024 Proxy Statement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283"/>
              <w:jc w:val="left"/>
              <w:rPr>
                <w:color w:val="435363"/>
              </w:rPr>
            </w:pPr>
            <w:r>
              <w:rPr>
                <w:color w:val="435363"/>
              </w:rPr>
              <w:t>(b)</w:t>
            </w:r>
          </w:p>
        </w:tc>
        <w:tc>
          <w:tcPr>
            <w:tcW w:w="9959" w:type="dxa"/>
            <w:tcBorders/>
            <w:vAlign w:val="center"/>
          </w:tcPr>
          <w:p>
            <w:pPr>
              <w:pStyle w:val="TableContents"/>
              <w:bidi w:val="0"/>
              <w:spacing w:before="0" w:after="0"/>
              <w:jc w:val="left"/>
              <w:rPr>
                <w:rFonts w:ascii="ARIAL" w:hAnsi="ARIAL"/>
                <w:color w:val="435363"/>
                <w:sz w:val="14"/>
              </w:rPr>
            </w:pPr>
            <w:r>
              <w:rPr>
                <w:rFonts w:ascii="ARIAL" w:hAnsi="ARIAL"/>
                <w:color w:val="435363"/>
                <w:sz w:val="14"/>
              </w:rPr>
              <w:t xml:space="preserve">The STIP payouts for both the 2022 and 2023 programs are reflected as compensation for 2023 as the performance period for the 2022 STIP ran from April 1, 2022 through April 1, 2023 and the performance period for the 2023 STIP ran from January 1, 2023 through December 31, 2023. Under the 2022 STIP, each named executive officer received a payment as follows: Mr. Isom: $3,855,800, Mr. Johnson: $1,483,040, Ms. Aiyar: $1,353,274, Mr. May: $879,417 and Mr. Raja: $1,436,695. Under the 2023 STIP, each named executive officer received a payment as follows: Mr. Isom: $3,922,360, Mr. Johnson: $1,787,085, Ms. Aiyar: $1,376,634, Mr. May: $1,461,495, and Mr. Raja: $1,461,495.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283"/>
              <w:jc w:val="left"/>
              <w:rPr>
                <w:color w:val="435363"/>
              </w:rPr>
            </w:pPr>
            <w:r>
              <w:rPr>
                <w:color w:val="435363"/>
              </w:rPr>
              <w:t>(c)</w:t>
            </w:r>
          </w:p>
        </w:tc>
        <w:tc>
          <w:tcPr>
            <w:tcW w:w="9967" w:type="dxa"/>
            <w:tcBorders/>
            <w:vAlign w:val="center"/>
          </w:tcPr>
          <w:p>
            <w:pPr>
              <w:pStyle w:val="TableContents"/>
              <w:bidi w:val="0"/>
              <w:spacing w:before="0" w:after="0"/>
              <w:jc w:val="left"/>
              <w:rPr>
                <w:rFonts w:ascii="ARIAL" w:hAnsi="ARIAL"/>
                <w:color w:val="435363"/>
                <w:sz w:val="14"/>
              </w:rPr>
            </w:pPr>
            <w:r>
              <w:rPr>
                <w:rFonts w:ascii="ARIAL" w:hAnsi="ARIAL"/>
                <w:color w:val="435363"/>
                <w:sz w:val="14"/>
              </w:rPr>
              <w:t xml:space="preserve">The following table provides the amounts of other compensation, including perquisites, paid to, or on behalf of, named executive officers during 2023 included in the “All Other Compensation” column. Perquisites and other personal benefits are valued on the basis of the aggregate incremental cost to the Company, except that flight benefits are valued based on the imputed taxable income to the executive, which valuation is greater than the incremental cost to the Company. </w:t>
            </w:r>
          </w:p>
        </w:tc>
      </w:tr>
    </w:tbl>
    <w:p>
      <w:pPr>
        <w:pStyle w:val="TextBody"/>
        <w:bidi w:val="0"/>
        <w:spacing w:before="0" w:after="0"/>
        <w:jc w:val="left"/>
        <w:rPr/>
      </w:pPr>
      <w:r>
        <w:rPr/>
        <w:t> </w:t>
      </w:r>
    </w:p>
    <w:tbl>
      <w:tblPr>
        <w:tblW w:w="8210" w:type="dxa"/>
        <w:jc w:val="left"/>
        <w:tblInd w:w="0" w:type="dxa"/>
        <w:tblLayout w:type="fixed"/>
        <w:tblCellMar>
          <w:top w:w="0" w:type="dxa"/>
          <w:left w:w="0" w:type="dxa"/>
          <w:bottom w:w="0" w:type="dxa"/>
          <w:right w:w="0" w:type="dxa"/>
        </w:tblCellMar>
      </w:tblPr>
      <w:tblGrid>
        <w:gridCol w:w="2645"/>
        <w:gridCol w:w="120"/>
        <w:gridCol w:w="68"/>
        <w:gridCol w:w="777"/>
        <w:gridCol w:w="350"/>
        <w:gridCol w:w="60"/>
        <w:gridCol w:w="79"/>
        <w:gridCol w:w="901"/>
        <w:gridCol w:w="60"/>
        <w:gridCol w:w="120"/>
        <w:gridCol w:w="75"/>
        <w:gridCol w:w="860"/>
        <w:gridCol w:w="60"/>
        <w:gridCol w:w="120"/>
        <w:gridCol w:w="66"/>
        <w:gridCol w:w="749"/>
        <w:gridCol w:w="60"/>
        <w:gridCol w:w="120"/>
        <w:gridCol w:w="68"/>
        <w:gridCol w:w="777"/>
        <w:gridCol w:w="75"/>
      </w:tblGrid>
      <w:tr>
        <w:trPr/>
        <w:tc>
          <w:tcPr>
            <w:tcW w:w="26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645" w:type="dxa"/>
            <w:tcBorders>
              <w:bottom w:val="single" w:sz="6" w:space="0" w:color="BF0000"/>
            </w:tcBorders>
            <w:tcMar>
              <w:bottom w:w="28" w:type="dxa"/>
            </w:tcMar>
            <w:vAlign w:val="center"/>
          </w:tcPr>
          <w:p>
            <w:pPr>
              <w:pStyle w:val="TableContents"/>
              <w:bidi w:val="0"/>
              <w:spacing w:before="0" w:after="283"/>
              <w:jc w:val="left"/>
              <w:rPr/>
            </w:pPr>
            <w:r>
              <w:rPr/>
              <w:t>  </w:t>
            </w:r>
          </w:p>
        </w:tc>
        <w:tc>
          <w:tcPr>
            <w:tcW w:w="120" w:type="dxa"/>
            <w:tcBorders>
              <w:bottom w:val="single" w:sz="6" w:space="0" w:color="BF0000"/>
            </w:tcBorders>
            <w:tcMar>
              <w:bottom w:w="28" w:type="dxa"/>
            </w:tcMar>
            <w:vAlign w:val="center"/>
          </w:tcPr>
          <w:p>
            <w:pPr>
              <w:pStyle w:val="TableContents"/>
              <w:bidi w:val="0"/>
              <w:spacing w:before="0" w:after="283"/>
              <w:jc w:val="left"/>
              <w:rPr/>
            </w:pPr>
            <w:r>
              <w:rPr/>
              <w:t>  </w:t>
            </w:r>
          </w:p>
        </w:tc>
        <w:tc>
          <w:tcPr>
            <w:tcW w:w="845" w:type="dxa"/>
            <w:gridSpan w:val="2"/>
            <w:tcBorders>
              <w:bottom w:val="single" w:sz="6" w:space="0" w:color="BF0000"/>
            </w:tcBorders>
            <w:tcMar>
              <w:bottom w:w="28" w:type="dxa"/>
            </w:tcMar>
            <w:vAlign w:val="center"/>
          </w:tcPr>
          <w:p>
            <w:pPr>
              <w:pStyle w:val="TableContents"/>
              <w:bidi w:val="0"/>
              <w:spacing w:before="0" w:after="283"/>
              <w:jc w:val="center"/>
              <w:rPr>
                <w:b/>
                <w:color w:val="3575B3"/>
              </w:rPr>
            </w:pPr>
            <w:r>
              <w:rPr>
                <w:b/>
                <w:color w:val="3575B3"/>
              </w:rPr>
              <w:t>Robert</w:t>
              <w:br/>
              <w:t>Isom ($)</w:t>
            </w:r>
          </w:p>
        </w:tc>
        <w:tc>
          <w:tcPr>
            <w:tcW w:w="350" w:type="dxa"/>
            <w:tcBorders>
              <w:bottom w:val="single" w:sz="6" w:space="0" w:color="BF0000"/>
            </w:tcBorders>
            <w:tcMar>
              <w:bottom w:w="28" w:type="dxa"/>
            </w:tcMar>
            <w:vAlign w:val="center"/>
          </w:tcPr>
          <w:p>
            <w:pPr>
              <w:pStyle w:val="TableContents"/>
              <w:bidi w:val="0"/>
              <w:spacing w:before="0" w:after="283"/>
              <w:jc w:val="left"/>
              <w:rPr/>
            </w:pPr>
            <w:r>
              <w:rPr/>
              <w:t> </w:t>
            </w:r>
          </w:p>
        </w:tc>
        <w:tc>
          <w:tcPr>
            <w:tcW w:w="60" w:type="dxa"/>
            <w:tcBorders>
              <w:bottom w:val="single" w:sz="6" w:space="0" w:color="BF0000"/>
            </w:tcBorders>
            <w:tcMar>
              <w:bottom w:w="28" w:type="dxa"/>
            </w:tcMar>
            <w:vAlign w:val="center"/>
          </w:tcPr>
          <w:p>
            <w:pPr>
              <w:pStyle w:val="TableContents"/>
              <w:bidi w:val="0"/>
              <w:spacing w:before="0" w:after="283"/>
              <w:jc w:val="left"/>
              <w:rPr/>
            </w:pPr>
            <w:r>
              <w:rPr/>
              <w:t> </w:t>
            </w:r>
          </w:p>
        </w:tc>
        <w:tc>
          <w:tcPr>
            <w:tcW w:w="980" w:type="dxa"/>
            <w:gridSpan w:val="2"/>
            <w:tcBorders>
              <w:bottom w:val="single" w:sz="6" w:space="0" w:color="BF0000"/>
            </w:tcBorders>
            <w:tcMar>
              <w:bottom w:w="28" w:type="dxa"/>
            </w:tcMar>
            <w:vAlign w:val="center"/>
          </w:tcPr>
          <w:p>
            <w:pPr>
              <w:pStyle w:val="TableContents"/>
              <w:bidi w:val="0"/>
              <w:spacing w:before="0" w:after="0"/>
              <w:jc w:val="center"/>
              <w:rPr>
                <w:rFonts w:ascii="ARIAL" w:hAnsi="ARIAL"/>
                <w:b/>
                <w:color w:val="3575B3"/>
                <w:sz w:val="16"/>
              </w:rPr>
            </w:pPr>
            <w:r>
              <w:rPr>
                <w:rFonts w:ascii="ARIAL" w:hAnsi="ARIAL"/>
                <w:b/>
                <w:color w:val="3575B3"/>
                <w:sz w:val="16"/>
              </w:rPr>
              <w:t>Steve</w:t>
            </w:r>
          </w:p>
          <w:p>
            <w:pPr>
              <w:pStyle w:val="TableContents"/>
              <w:bidi w:val="0"/>
              <w:spacing w:before="0" w:after="20"/>
              <w:jc w:val="center"/>
              <w:rPr>
                <w:rFonts w:ascii="ARIAL" w:hAnsi="ARIAL"/>
                <w:b/>
                <w:color w:val="3575B3"/>
                <w:sz w:val="16"/>
              </w:rPr>
            </w:pPr>
            <w:r>
              <w:rPr>
                <w:rFonts w:ascii="ARIAL" w:hAnsi="ARIAL"/>
                <w:b/>
                <w:color w:val="3575B3"/>
                <w:sz w:val="16"/>
              </w:rPr>
              <w:t>Johnson ($)</w:t>
            </w:r>
          </w:p>
        </w:tc>
        <w:tc>
          <w:tcPr>
            <w:tcW w:w="60" w:type="dxa"/>
            <w:tcBorders>
              <w:bottom w:val="single" w:sz="6" w:space="0" w:color="BF0000"/>
            </w:tcBorders>
            <w:tcMar>
              <w:bottom w:w="28" w:type="dxa"/>
            </w:tcMar>
            <w:vAlign w:val="center"/>
          </w:tcPr>
          <w:p>
            <w:pPr>
              <w:pStyle w:val="TableContents"/>
              <w:bidi w:val="0"/>
              <w:spacing w:before="0" w:after="283"/>
              <w:jc w:val="left"/>
              <w:rPr/>
            </w:pPr>
            <w:r>
              <w:rPr/>
              <w:t> </w:t>
            </w:r>
          </w:p>
        </w:tc>
        <w:tc>
          <w:tcPr>
            <w:tcW w:w="120" w:type="dxa"/>
            <w:tcBorders>
              <w:bottom w:val="single" w:sz="6" w:space="0" w:color="BF0000"/>
            </w:tcBorders>
            <w:tcMar>
              <w:bottom w:w="28" w:type="dxa"/>
            </w:tcMar>
            <w:vAlign w:val="center"/>
          </w:tcPr>
          <w:p>
            <w:pPr>
              <w:pStyle w:val="TableContents"/>
              <w:bidi w:val="0"/>
              <w:spacing w:before="0" w:after="283"/>
              <w:jc w:val="left"/>
              <w:rPr/>
            </w:pPr>
            <w:r>
              <w:rPr/>
              <w:t>  </w:t>
            </w:r>
          </w:p>
        </w:tc>
        <w:tc>
          <w:tcPr>
            <w:tcW w:w="935" w:type="dxa"/>
            <w:gridSpan w:val="2"/>
            <w:tcBorders>
              <w:bottom w:val="single" w:sz="6" w:space="0" w:color="BF0000"/>
            </w:tcBorders>
            <w:tcMar>
              <w:bottom w:w="28" w:type="dxa"/>
            </w:tcMar>
            <w:vAlign w:val="center"/>
          </w:tcPr>
          <w:p>
            <w:pPr>
              <w:pStyle w:val="TableContents"/>
              <w:bidi w:val="0"/>
              <w:spacing w:before="0" w:after="283"/>
              <w:jc w:val="center"/>
              <w:rPr>
                <w:b/>
                <w:color w:val="3575B3"/>
              </w:rPr>
            </w:pPr>
            <w:r>
              <w:rPr>
                <w:b/>
                <w:color w:val="3575B3"/>
              </w:rPr>
              <w:t>Priya</w:t>
              <w:br/>
              <w:t>Aiyar ($)</w:t>
            </w:r>
          </w:p>
        </w:tc>
        <w:tc>
          <w:tcPr>
            <w:tcW w:w="60" w:type="dxa"/>
            <w:tcBorders>
              <w:bottom w:val="single" w:sz="6" w:space="0" w:color="BF0000"/>
            </w:tcBorders>
            <w:tcMar>
              <w:bottom w:w="28" w:type="dxa"/>
            </w:tcMar>
            <w:vAlign w:val="center"/>
          </w:tcPr>
          <w:p>
            <w:pPr>
              <w:pStyle w:val="TableContents"/>
              <w:bidi w:val="0"/>
              <w:spacing w:before="0" w:after="283"/>
              <w:jc w:val="left"/>
              <w:rPr/>
            </w:pPr>
            <w:r>
              <w:rPr/>
              <w:t> </w:t>
            </w:r>
          </w:p>
        </w:tc>
        <w:tc>
          <w:tcPr>
            <w:tcW w:w="120" w:type="dxa"/>
            <w:tcBorders>
              <w:bottom w:val="single" w:sz="6" w:space="0" w:color="BF0000"/>
            </w:tcBorders>
            <w:tcMar>
              <w:bottom w:w="28" w:type="dxa"/>
            </w:tcMar>
            <w:vAlign w:val="center"/>
          </w:tcPr>
          <w:p>
            <w:pPr>
              <w:pStyle w:val="TableContents"/>
              <w:bidi w:val="0"/>
              <w:spacing w:before="0" w:after="283"/>
              <w:jc w:val="left"/>
              <w:rPr/>
            </w:pPr>
            <w:r>
              <w:rPr/>
              <w:t>  </w:t>
            </w:r>
          </w:p>
        </w:tc>
        <w:tc>
          <w:tcPr>
            <w:tcW w:w="815" w:type="dxa"/>
            <w:gridSpan w:val="2"/>
            <w:tcBorders>
              <w:bottom w:val="single" w:sz="6" w:space="0" w:color="BF0000"/>
            </w:tcBorders>
            <w:tcMar>
              <w:bottom w:w="28" w:type="dxa"/>
            </w:tcMar>
            <w:vAlign w:val="center"/>
          </w:tcPr>
          <w:p>
            <w:pPr>
              <w:pStyle w:val="TableContents"/>
              <w:bidi w:val="0"/>
              <w:spacing w:before="0" w:after="283"/>
              <w:jc w:val="center"/>
              <w:rPr>
                <w:b/>
                <w:color w:val="3575B3"/>
              </w:rPr>
            </w:pPr>
            <w:r>
              <w:rPr>
                <w:b/>
                <w:color w:val="3575B3"/>
              </w:rPr>
              <w:t>Devon</w:t>
              <w:br/>
              <w:t>May ($)</w:t>
            </w:r>
          </w:p>
        </w:tc>
        <w:tc>
          <w:tcPr>
            <w:tcW w:w="60" w:type="dxa"/>
            <w:tcBorders>
              <w:bottom w:val="single" w:sz="6" w:space="0" w:color="BF0000"/>
            </w:tcBorders>
            <w:tcMar>
              <w:bottom w:w="28" w:type="dxa"/>
            </w:tcMar>
            <w:vAlign w:val="center"/>
          </w:tcPr>
          <w:p>
            <w:pPr>
              <w:pStyle w:val="TableContents"/>
              <w:bidi w:val="0"/>
              <w:spacing w:before="0" w:after="283"/>
              <w:jc w:val="left"/>
              <w:rPr/>
            </w:pPr>
            <w:r>
              <w:rPr/>
              <w:t> </w:t>
            </w:r>
          </w:p>
        </w:tc>
        <w:tc>
          <w:tcPr>
            <w:tcW w:w="120" w:type="dxa"/>
            <w:tcBorders>
              <w:bottom w:val="single" w:sz="6" w:space="0" w:color="BF0000"/>
            </w:tcBorders>
            <w:tcMar>
              <w:bottom w:w="28" w:type="dxa"/>
            </w:tcMar>
            <w:vAlign w:val="center"/>
          </w:tcPr>
          <w:p>
            <w:pPr>
              <w:pStyle w:val="TableContents"/>
              <w:bidi w:val="0"/>
              <w:spacing w:before="0" w:after="283"/>
              <w:jc w:val="left"/>
              <w:rPr/>
            </w:pPr>
            <w:r>
              <w:rPr/>
              <w:t>  </w:t>
            </w:r>
          </w:p>
        </w:tc>
        <w:tc>
          <w:tcPr>
            <w:tcW w:w="845" w:type="dxa"/>
            <w:gridSpan w:val="2"/>
            <w:tcBorders>
              <w:bottom w:val="single" w:sz="6" w:space="0" w:color="BF0000"/>
            </w:tcBorders>
            <w:tcMar>
              <w:bottom w:w="28" w:type="dxa"/>
            </w:tcMar>
            <w:vAlign w:val="center"/>
          </w:tcPr>
          <w:p>
            <w:pPr>
              <w:pStyle w:val="TableContents"/>
              <w:bidi w:val="0"/>
              <w:spacing w:before="0" w:after="283"/>
              <w:jc w:val="center"/>
              <w:rPr>
                <w:b/>
                <w:color w:val="3575B3"/>
              </w:rPr>
            </w:pPr>
            <w:r>
              <w:rPr>
                <w:b/>
                <w:color w:val="3575B3"/>
              </w:rPr>
              <w:t>Vasu</w:t>
              <w:br/>
              <w:t>Raja ($)</w:t>
            </w:r>
          </w:p>
        </w:tc>
        <w:tc>
          <w:tcPr>
            <w:tcW w:w="75" w:type="dxa"/>
            <w:tcBorders>
              <w:bottom w:val="single" w:sz="6" w:space="0" w:color="BF0000"/>
            </w:tcBorders>
            <w:tcMar>
              <w:bottom w:w="28" w:type="dxa"/>
            </w:tcMar>
            <w:vAlign w:val="center"/>
          </w:tcPr>
          <w:p>
            <w:pPr>
              <w:pStyle w:val="TableContents"/>
              <w:bidi w:val="0"/>
              <w:spacing w:before="0" w:after="283"/>
              <w:jc w:val="left"/>
              <w:rPr/>
            </w:pPr>
            <w:r>
              <w:rPr/>
              <w:t> </w:t>
            </w:r>
          </w:p>
        </w:tc>
      </w:tr>
      <w:tr>
        <w:trPr/>
        <w:tc>
          <w:tcPr>
            <w:tcW w:w="2645" w:type="dxa"/>
            <w:tcBorders/>
            <w:vAlign w:val="center"/>
          </w:tcPr>
          <w:p>
            <w:pPr>
              <w:pStyle w:val="TableContents"/>
              <w:bidi w:val="0"/>
              <w:spacing w:before="0" w:after="283"/>
              <w:jc w:val="left"/>
              <w:rPr>
                <w:sz w:val="4"/>
                <w:szCs w:val="4"/>
              </w:rPr>
            </w:pPr>
            <w:r>
              <w:rPr>
                <w:sz w:val="4"/>
                <w:szCs w:val="4"/>
              </w:rPr>
            </w:r>
          </w:p>
        </w:tc>
        <w:tc>
          <w:tcPr>
            <w:tcW w:w="1315" w:type="dxa"/>
            <w:gridSpan w:val="4"/>
            <w:tcBorders/>
            <w:vAlign w:val="center"/>
          </w:tcPr>
          <w:p>
            <w:pPr>
              <w:pStyle w:val="TableContents"/>
              <w:bidi w:val="0"/>
              <w:spacing w:before="0" w:after="283"/>
              <w:jc w:val="left"/>
              <w:rPr>
                <w:sz w:val="4"/>
                <w:szCs w:val="4"/>
              </w:rPr>
            </w:pPr>
            <w:r>
              <w:rPr>
                <w:sz w:val="4"/>
                <w:szCs w:val="4"/>
              </w:rPr>
            </w:r>
          </w:p>
        </w:tc>
        <w:tc>
          <w:tcPr>
            <w:tcW w:w="1100" w:type="dxa"/>
            <w:gridSpan w:val="4"/>
            <w:tcBorders/>
            <w:vAlign w:val="center"/>
          </w:tcPr>
          <w:p>
            <w:pPr>
              <w:pStyle w:val="TableContents"/>
              <w:bidi w:val="0"/>
              <w:spacing w:before="0" w:after="283"/>
              <w:jc w:val="left"/>
              <w:rPr>
                <w:sz w:val="4"/>
                <w:szCs w:val="4"/>
              </w:rPr>
            </w:pPr>
            <w:r>
              <w:rPr>
                <w:sz w:val="4"/>
                <w:szCs w:val="4"/>
              </w:rPr>
            </w:r>
          </w:p>
        </w:tc>
        <w:tc>
          <w:tcPr>
            <w:tcW w:w="1115"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r>
      <w:tr>
        <w:trPr/>
        <w:tc>
          <w:tcPr>
            <w:tcW w:w="2645" w:type="dxa"/>
            <w:tcBorders/>
            <w:vAlign w:val="center"/>
          </w:tcPr>
          <w:p>
            <w:pPr>
              <w:pStyle w:val="TableContents"/>
              <w:bidi w:val="0"/>
              <w:spacing w:before="0" w:after="0"/>
              <w:jc w:val="left"/>
              <w:rPr>
                <w:rFonts w:ascii="ARIAL" w:hAnsi="ARIAL"/>
                <w:b/>
                <w:color w:val="435363"/>
                <w:sz w:val="18"/>
              </w:rPr>
            </w:pPr>
            <w:r>
              <w:rPr>
                <w:rFonts w:ascii="ARIAL" w:hAnsi="ARIAL"/>
                <w:b/>
                <w:color w:val="435363"/>
                <w:sz w:val="18"/>
              </w:rPr>
              <w:t>Flight Privileges(1)</w:t>
            </w:r>
          </w:p>
        </w:tc>
        <w:tc>
          <w:tcPr>
            <w:tcW w:w="12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color w:val="435363"/>
              </w:rPr>
            </w:pPr>
            <w:r>
              <w:rPr>
                <w:color w:val="435363"/>
              </w:rPr>
              <w:t> </w:t>
            </w:r>
          </w:p>
        </w:tc>
        <w:tc>
          <w:tcPr>
            <w:tcW w:w="777" w:type="dxa"/>
            <w:tcBorders/>
            <w:vAlign w:val="center"/>
          </w:tcPr>
          <w:p>
            <w:pPr>
              <w:pStyle w:val="TableContents"/>
              <w:bidi w:val="0"/>
              <w:spacing w:before="0" w:after="283"/>
              <w:jc w:val="right"/>
              <w:rPr>
                <w:color w:val="435363"/>
              </w:rPr>
            </w:pPr>
            <w:r>
              <w:rPr>
                <w:color w:val="435363"/>
              </w:rPr>
              <w:t>20,591</w:t>
            </w:r>
          </w:p>
        </w:tc>
        <w:tc>
          <w:tcPr>
            <w:tcW w:w="350" w:type="dxa"/>
            <w:tcBorders/>
            <w:vAlign w:val="center"/>
          </w:tcPr>
          <w:p>
            <w:pPr>
              <w:pStyle w:val="TableContents"/>
              <w:bidi w:val="0"/>
              <w:spacing w:before="0" w:after="283"/>
              <w:jc w:val="left"/>
              <w:rPr>
                <w:color w:val="435363"/>
              </w:rPr>
            </w:pPr>
            <w:r>
              <w:rPr>
                <w:color w:val="435363"/>
              </w:rPr>
              <w:t> </w:t>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color w:val="435363"/>
              </w:rPr>
            </w:pPr>
            <w:r>
              <w:rPr>
                <w:color w:val="435363"/>
              </w:rPr>
              <w:t> </w:t>
            </w:r>
          </w:p>
        </w:tc>
        <w:tc>
          <w:tcPr>
            <w:tcW w:w="901" w:type="dxa"/>
            <w:tcBorders/>
            <w:vAlign w:val="center"/>
          </w:tcPr>
          <w:p>
            <w:pPr>
              <w:pStyle w:val="TableContents"/>
              <w:bidi w:val="0"/>
              <w:spacing w:before="0" w:after="283"/>
              <w:jc w:val="right"/>
              <w:rPr>
                <w:color w:val="435363"/>
              </w:rPr>
            </w:pPr>
            <w:r>
              <w:rPr>
                <w:color w:val="435363"/>
              </w:rPr>
              <w:t>23,979</w:t>
            </w:r>
          </w:p>
        </w:tc>
        <w:tc>
          <w:tcPr>
            <w:tcW w:w="60" w:type="dxa"/>
            <w:tcBorders/>
            <w:vAlign w:val="center"/>
          </w:tcPr>
          <w:p>
            <w:pPr>
              <w:pStyle w:val="TableContents"/>
              <w:bidi w:val="0"/>
              <w:spacing w:before="0" w:after="283"/>
              <w:jc w:val="left"/>
              <w:rPr>
                <w:color w:val="435363"/>
              </w:rPr>
            </w:pPr>
            <w:r>
              <w:rPr>
                <w:color w:val="435363"/>
              </w:rPr>
              <w:t> </w:t>
            </w:r>
          </w:p>
        </w:tc>
        <w:tc>
          <w:tcPr>
            <w:tcW w:w="1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color w:val="435363"/>
              </w:rPr>
            </w:pPr>
            <w:r>
              <w:rPr>
                <w:color w:val="435363"/>
              </w:rPr>
              <w:t> </w:t>
            </w:r>
          </w:p>
        </w:tc>
        <w:tc>
          <w:tcPr>
            <w:tcW w:w="860" w:type="dxa"/>
            <w:tcBorders/>
            <w:vAlign w:val="center"/>
          </w:tcPr>
          <w:p>
            <w:pPr>
              <w:pStyle w:val="TableContents"/>
              <w:bidi w:val="0"/>
              <w:spacing w:before="0" w:after="283"/>
              <w:jc w:val="right"/>
              <w:rPr>
                <w:color w:val="435363"/>
              </w:rPr>
            </w:pPr>
            <w:r>
              <w:rPr>
                <w:color w:val="435363"/>
              </w:rPr>
              <w:t>11,287</w:t>
            </w:r>
          </w:p>
        </w:tc>
        <w:tc>
          <w:tcPr>
            <w:tcW w:w="60" w:type="dxa"/>
            <w:tcBorders/>
            <w:vAlign w:val="center"/>
          </w:tcPr>
          <w:p>
            <w:pPr>
              <w:pStyle w:val="TableContents"/>
              <w:bidi w:val="0"/>
              <w:spacing w:before="0" w:after="283"/>
              <w:jc w:val="left"/>
              <w:rPr>
                <w:color w:val="435363"/>
              </w:rPr>
            </w:pPr>
            <w:r>
              <w:rPr>
                <w:color w:val="435363"/>
              </w:rPr>
              <w:t> </w:t>
            </w:r>
          </w:p>
        </w:tc>
        <w:tc>
          <w:tcPr>
            <w:tcW w:w="12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color w:val="435363"/>
              </w:rPr>
            </w:pPr>
            <w:r>
              <w:rPr>
                <w:color w:val="435363"/>
              </w:rPr>
              <w:t> </w:t>
            </w:r>
          </w:p>
        </w:tc>
        <w:tc>
          <w:tcPr>
            <w:tcW w:w="749" w:type="dxa"/>
            <w:tcBorders/>
            <w:vAlign w:val="center"/>
          </w:tcPr>
          <w:p>
            <w:pPr>
              <w:pStyle w:val="TableContents"/>
              <w:bidi w:val="0"/>
              <w:spacing w:before="0" w:after="283"/>
              <w:jc w:val="right"/>
              <w:rPr>
                <w:color w:val="435363"/>
              </w:rPr>
            </w:pPr>
            <w:r>
              <w:rPr>
                <w:color w:val="435363"/>
              </w:rPr>
              <w:t>17,793</w:t>
            </w:r>
          </w:p>
        </w:tc>
        <w:tc>
          <w:tcPr>
            <w:tcW w:w="60" w:type="dxa"/>
            <w:tcBorders/>
            <w:vAlign w:val="center"/>
          </w:tcPr>
          <w:p>
            <w:pPr>
              <w:pStyle w:val="TableContents"/>
              <w:bidi w:val="0"/>
              <w:spacing w:before="0" w:after="283"/>
              <w:jc w:val="left"/>
              <w:rPr>
                <w:color w:val="435363"/>
              </w:rPr>
            </w:pPr>
            <w:r>
              <w:rPr>
                <w:color w:val="435363"/>
              </w:rPr>
              <w:t> </w:t>
            </w:r>
          </w:p>
        </w:tc>
        <w:tc>
          <w:tcPr>
            <w:tcW w:w="12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color w:val="435363"/>
              </w:rPr>
            </w:pPr>
            <w:r>
              <w:rPr>
                <w:color w:val="435363"/>
              </w:rPr>
              <w:t> </w:t>
            </w:r>
          </w:p>
        </w:tc>
        <w:tc>
          <w:tcPr>
            <w:tcW w:w="777" w:type="dxa"/>
            <w:tcBorders/>
            <w:vAlign w:val="center"/>
          </w:tcPr>
          <w:p>
            <w:pPr>
              <w:pStyle w:val="TableContents"/>
              <w:bidi w:val="0"/>
              <w:spacing w:before="0" w:after="283"/>
              <w:jc w:val="right"/>
              <w:rPr>
                <w:color w:val="435363"/>
              </w:rPr>
            </w:pPr>
            <w:r>
              <w:rPr>
                <w:color w:val="435363"/>
              </w:rPr>
              <w:t>8,988</w:t>
            </w:r>
          </w:p>
        </w:tc>
        <w:tc>
          <w:tcPr>
            <w:tcW w:w="75" w:type="dxa"/>
            <w:tcBorders/>
            <w:vAlign w:val="center"/>
          </w:tcPr>
          <w:p>
            <w:pPr>
              <w:pStyle w:val="TableContents"/>
              <w:bidi w:val="0"/>
              <w:spacing w:before="0" w:after="283"/>
              <w:jc w:val="left"/>
              <w:rPr>
                <w:color w:val="435363"/>
              </w:rPr>
            </w:pPr>
            <w:r>
              <w:rPr>
                <w:color w:val="435363"/>
              </w:rPr>
              <w:t> </w:t>
            </w:r>
          </w:p>
        </w:tc>
      </w:tr>
      <w:tr>
        <w:trPr/>
        <w:tc>
          <w:tcPr>
            <w:tcW w:w="2645" w:type="dxa"/>
            <w:tcBorders/>
            <w:shd w:fill="EDEDED" w:val="clear"/>
            <w:vAlign w:val="center"/>
          </w:tcPr>
          <w:p>
            <w:pPr>
              <w:pStyle w:val="TableContents"/>
              <w:bidi w:val="0"/>
              <w:spacing w:before="0" w:after="283"/>
              <w:jc w:val="left"/>
              <w:rPr>
                <w:sz w:val="4"/>
                <w:szCs w:val="4"/>
              </w:rPr>
            </w:pPr>
            <w:r>
              <w:rPr>
                <w:sz w:val="4"/>
                <w:szCs w:val="4"/>
              </w:rPr>
            </w:r>
          </w:p>
        </w:tc>
        <w:tc>
          <w:tcPr>
            <w:tcW w:w="1315" w:type="dxa"/>
            <w:gridSpan w:val="4"/>
            <w:tcBorders/>
            <w:shd w:fill="EDEDED" w:val="clear"/>
            <w:vAlign w:val="center"/>
          </w:tcPr>
          <w:p>
            <w:pPr>
              <w:pStyle w:val="TableContents"/>
              <w:bidi w:val="0"/>
              <w:spacing w:before="0" w:after="283"/>
              <w:jc w:val="left"/>
              <w:rPr>
                <w:sz w:val="4"/>
                <w:szCs w:val="4"/>
              </w:rPr>
            </w:pPr>
            <w:r>
              <w:rPr>
                <w:sz w:val="4"/>
                <w:szCs w:val="4"/>
              </w:rPr>
            </w:r>
          </w:p>
        </w:tc>
        <w:tc>
          <w:tcPr>
            <w:tcW w:w="1100" w:type="dxa"/>
            <w:gridSpan w:val="4"/>
            <w:tcBorders/>
            <w:shd w:fill="EDEDED" w:val="clear"/>
            <w:vAlign w:val="center"/>
          </w:tcPr>
          <w:p>
            <w:pPr>
              <w:pStyle w:val="TableContents"/>
              <w:bidi w:val="0"/>
              <w:spacing w:before="0" w:after="283"/>
              <w:jc w:val="left"/>
              <w:rPr>
                <w:sz w:val="4"/>
                <w:szCs w:val="4"/>
              </w:rPr>
            </w:pPr>
            <w:r>
              <w:rPr>
                <w:sz w:val="4"/>
                <w:szCs w:val="4"/>
              </w:rPr>
            </w:r>
          </w:p>
        </w:tc>
        <w:tc>
          <w:tcPr>
            <w:tcW w:w="1115" w:type="dxa"/>
            <w:gridSpan w:val="4"/>
            <w:tcBorders/>
            <w:shd w:fill="EDEDED" w:val="clear"/>
            <w:vAlign w:val="center"/>
          </w:tcPr>
          <w:p>
            <w:pPr>
              <w:pStyle w:val="TableContents"/>
              <w:bidi w:val="0"/>
              <w:spacing w:before="0" w:after="283"/>
              <w:jc w:val="left"/>
              <w:rPr>
                <w:sz w:val="4"/>
                <w:szCs w:val="4"/>
              </w:rPr>
            </w:pPr>
            <w:r>
              <w:rPr>
                <w:sz w:val="4"/>
                <w:szCs w:val="4"/>
              </w:rPr>
            </w:r>
          </w:p>
        </w:tc>
        <w:tc>
          <w:tcPr>
            <w:tcW w:w="995" w:type="dxa"/>
            <w:gridSpan w:val="4"/>
            <w:tcBorders/>
            <w:shd w:fill="EDEDED" w:val="clear"/>
            <w:vAlign w:val="center"/>
          </w:tcPr>
          <w:p>
            <w:pPr>
              <w:pStyle w:val="TableContents"/>
              <w:bidi w:val="0"/>
              <w:spacing w:before="0" w:after="283"/>
              <w:jc w:val="left"/>
              <w:rPr>
                <w:sz w:val="4"/>
                <w:szCs w:val="4"/>
              </w:rPr>
            </w:pPr>
            <w:r>
              <w:rPr>
                <w:sz w:val="4"/>
                <w:szCs w:val="4"/>
              </w:rPr>
            </w:r>
          </w:p>
        </w:tc>
        <w:tc>
          <w:tcPr>
            <w:tcW w:w="1040" w:type="dxa"/>
            <w:gridSpan w:val="4"/>
            <w:tcBorders/>
            <w:shd w:fill="EDEDED" w:val="clear"/>
            <w:vAlign w:val="center"/>
          </w:tcPr>
          <w:p>
            <w:pPr>
              <w:pStyle w:val="TableContents"/>
              <w:bidi w:val="0"/>
              <w:spacing w:before="0" w:after="283"/>
              <w:jc w:val="left"/>
              <w:rPr>
                <w:sz w:val="4"/>
                <w:szCs w:val="4"/>
              </w:rPr>
            </w:pPr>
            <w:r>
              <w:rPr>
                <w:sz w:val="4"/>
                <w:szCs w:val="4"/>
              </w:rPr>
            </w:r>
          </w:p>
        </w:tc>
      </w:tr>
      <w:tr>
        <w:trPr/>
        <w:tc>
          <w:tcPr>
            <w:tcW w:w="2645" w:type="dxa"/>
            <w:tcBorders/>
            <w:shd w:fill="EDEDED" w:val="clear"/>
            <w:vAlign w:val="center"/>
          </w:tcPr>
          <w:p>
            <w:pPr>
              <w:pStyle w:val="TableContents"/>
              <w:bidi w:val="0"/>
              <w:spacing w:before="0" w:after="0"/>
              <w:jc w:val="left"/>
              <w:rPr>
                <w:rFonts w:ascii="ARIAL" w:hAnsi="ARIAL"/>
                <w:b/>
                <w:color w:val="435363"/>
                <w:sz w:val="18"/>
              </w:rPr>
            </w:pPr>
            <w:r>
              <w:rPr>
                <w:rFonts w:ascii="ARIAL" w:hAnsi="ARIAL"/>
                <w:b/>
                <w:color w:val="435363"/>
                <w:sz w:val="18"/>
              </w:rPr>
              <w:t>Medical Examinations</w:t>
            </w:r>
          </w:p>
        </w:tc>
        <w:tc>
          <w:tcPr>
            <w:tcW w:w="120" w:type="dxa"/>
            <w:tcBorders/>
            <w:shd w:fill="EDEDED" w:val="clear"/>
            <w:vAlign w:val="center"/>
          </w:tcPr>
          <w:p>
            <w:pPr>
              <w:pStyle w:val="TableContents"/>
              <w:bidi w:val="0"/>
              <w:spacing w:before="0" w:after="283"/>
              <w:jc w:val="left"/>
              <w:rPr/>
            </w:pPr>
            <w:r>
              <w:rPr/>
              <w:t>  </w:t>
            </w:r>
          </w:p>
        </w:tc>
        <w:tc>
          <w:tcPr>
            <w:tcW w:w="68" w:type="dxa"/>
            <w:tcBorders/>
            <w:shd w:fill="EDEDED" w:val="clear"/>
            <w:vAlign w:val="center"/>
          </w:tcPr>
          <w:p>
            <w:pPr>
              <w:pStyle w:val="TableContents"/>
              <w:bidi w:val="0"/>
              <w:spacing w:before="0" w:after="283"/>
              <w:jc w:val="left"/>
              <w:rPr>
                <w:color w:val="435363"/>
              </w:rPr>
            </w:pPr>
            <w:r>
              <w:rPr>
                <w:color w:val="435363"/>
              </w:rPr>
              <w:t> </w:t>
            </w:r>
          </w:p>
        </w:tc>
        <w:tc>
          <w:tcPr>
            <w:tcW w:w="777" w:type="dxa"/>
            <w:tcBorders/>
            <w:shd w:fill="EDEDED" w:val="clear"/>
            <w:vAlign w:val="center"/>
          </w:tcPr>
          <w:p>
            <w:pPr>
              <w:pStyle w:val="TableContents"/>
              <w:bidi w:val="0"/>
              <w:spacing w:before="0" w:after="283"/>
              <w:jc w:val="right"/>
              <w:rPr>
                <w:color w:val="435363"/>
              </w:rPr>
            </w:pPr>
            <w:r>
              <w:rPr>
                <w:color w:val="435363"/>
              </w:rPr>
              <w:t>5,118</w:t>
            </w:r>
          </w:p>
        </w:tc>
        <w:tc>
          <w:tcPr>
            <w:tcW w:w="350" w:type="dxa"/>
            <w:tcBorders/>
            <w:shd w:fill="EDEDED" w:val="clear"/>
            <w:vAlign w:val="center"/>
          </w:tcPr>
          <w:p>
            <w:pPr>
              <w:pStyle w:val="TableContents"/>
              <w:bidi w:val="0"/>
              <w:spacing w:before="0" w:after="283"/>
              <w:jc w:val="left"/>
              <w:rPr>
                <w:color w:val="435363"/>
              </w:rPr>
            </w:pPr>
            <w:r>
              <w:rPr>
                <w:color w:val="435363"/>
              </w:rPr>
              <w:t> </w:t>
            </w:r>
          </w:p>
        </w:tc>
        <w:tc>
          <w:tcPr>
            <w:tcW w:w="60" w:type="dxa"/>
            <w:tcBorders/>
            <w:shd w:fill="EDEDED" w:val="clear"/>
            <w:vAlign w:val="center"/>
          </w:tcPr>
          <w:p>
            <w:pPr>
              <w:pStyle w:val="TableContents"/>
              <w:bidi w:val="0"/>
              <w:spacing w:before="0" w:after="283"/>
              <w:jc w:val="left"/>
              <w:rPr/>
            </w:pPr>
            <w:r>
              <w:rPr/>
              <w:t> </w:t>
            </w:r>
          </w:p>
        </w:tc>
        <w:tc>
          <w:tcPr>
            <w:tcW w:w="79" w:type="dxa"/>
            <w:tcBorders/>
            <w:shd w:fill="EDEDED" w:val="clear"/>
            <w:vAlign w:val="center"/>
          </w:tcPr>
          <w:p>
            <w:pPr>
              <w:pStyle w:val="TableContents"/>
              <w:bidi w:val="0"/>
              <w:spacing w:before="0" w:after="283"/>
              <w:jc w:val="left"/>
              <w:rPr>
                <w:color w:val="435363"/>
              </w:rPr>
            </w:pPr>
            <w:r>
              <w:rPr>
                <w:color w:val="435363"/>
              </w:rPr>
              <w:t> </w:t>
            </w:r>
          </w:p>
        </w:tc>
        <w:tc>
          <w:tcPr>
            <w:tcW w:w="901" w:type="dxa"/>
            <w:tcBorders/>
            <w:shd w:fill="EDEDED" w:val="clear"/>
            <w:vAlign w:val="center"/>
          </w:tcPr>
          <w:p>
            <w:pPr>
              <w:pStyle w:val="TableContents"/>
              <w:bidi w:val="0"/>
              <w:spacing w:before="0" w:after="283"/>
              <w:jc w:val="right"/>
              <w:rPr>
                <w:color w:val="435363"/>
              </w:rPr>
            </w:pPr>
            <w:r>
              <w:rPr>
                <w:color w:val="435363"/>
              </w:rPr>
              <w:t>-</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120" w:type="dxa"/>
            <w:tcBorders/>
            <w:shd w:fill="EDEDED" w:val="clear"/>
            <w:vAlign w:val="center"/>
          </w:tcPr>
          <w:p>
            <w:pPr>
              <w:pStyle w:val="TableContents"/>
              <w:bidi w:val="0"/>
              <w:spacing w:before="0" w:after="283"/>
              <w:jc w:val="left"/>
              <w:rPr/>
            </w:pPr>
            <w:r>
              <w:rPr/>
              <w:t>  </w:t>
            </w:r>
          </w:p>
        </w:tc>
        <w:tc>
          <w:tcPr>
            <w:tcW w:w="75" w:type="dxa"/>
            <w:tcBorders/>
            <w:shd w:fill="EDEDED" w:val="clear"/>
            <w:vAlign w:val="center"/>
          </w:tcPr>
          <w:p>
            <w:pPr>
              <w:pStyle w:val="TableContents"/>
              <w:bidi w:val="0"/>
              <w:spacing w:before="0" w:after="283"/>
              <w:jc w:val="left"/>
              <w:rPr>
                <w:color w:val="435363"/>
              </w:rPr>
            </w:pPr>
            <w:r>
              <w:rPr>
                <w:color w:val="435363"/>
              </w:rPr>
              <w:t> </w:t>
            </w:r>
          </w:p>
        </w:tc>
        <w:tc>
          <w:tcPr>
            <w:tcW w:w="860" w:type="dxa"/>
            <w:tcBorders/>
            <w:shd w:fill="EDEDED" w:val="clear"/>
            <w:vAlign w:val="center"/>
          </w:tcPr>
          <w:p>
            <w:pPr>
              <w:pStyle w:val="TableContents"/>
              <w:bidi w:val="0"/>
              <w:spacing w:before="0" w:after="283"/>
              <w:jc w:val="right"/>
              <w:rPr>
                <w:color w:val="435363"/>
              </w:rPr>
            </w:pPr>
            <w:r>
              <w:rPr>
                <w:color w:val="435363"/>
              </w:rPr>
              <w:t>5,436</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120" w:type="dxa"/>
            <w:tcBorders/>
            <w:shd w:fill="EDEDED" w:val="clear"/>
            <w:vAlign w:val="center"/>
          </w:tcPr>
          <w:p>
            <w:pPr>
              <w:pStyle w:val="TableContents"/>
              <w:bidi w:val="0"/>
              <w:spacing w:before="0" w:after="283"/>
              <w:jc w:val="left"/>
              <w:rPr/>
            </w:pPr>
            <w:r>
              <w:rPr/>
              <w:t>  </w:t>
            </w:r>
          </w:p>
        </w:tc>
        <w:tc>
          <w:tcPr>
            <w:tcW w:w="66" w:type="dxa"/>
            <w:tcBorders/>
            <w:shd w:fill="EDEDED" w:val="clear"/>
            <w:vAlign w:val="center"/>
          </w:tcPr>
          <w:p>
            <w:pPr>
              <w:pStyle w:val="TableContents"/>
              <w:bidi w:val="0"/>
              <w:spacing w:before="0" w:after="283"/>
              <w:jc w:val="left"/>
              <w:rPr>
                <w:color w:val="435363"/>
              </w:rPr>
            </w:pPr>
            <w:r>
              <w:rPr>
                <w:color w:val="435363"/>
              </w:rPr>
              <w:t> </w:t>
            </w:r>
          </w:p>
        </w:tc>
        <w:tc>
          <w:tcPr>
            <w:tcW w:w="749" w:type="dxa"/>
            <w:tcBorders/>
            <w:shd w:fill="EDEDED" w:val="clear"/>
            <w:vAlign w:val="center"/>
          </w:tcPr>
          <w:p>
            <w:pPr>
              <w:pStyle w:val="TableContents"/>
              <w:bidi w:val="0"/>
              <w:spacing w:before="0" w:after="283"/>
              <w:jc w:val="right"/>
              <w:rPr>
                <w:color w:val="435363"/>
              </w:rPr>
            </w:pPr>
            <w:r>
              <w:rPr>
                <w:color w:val="435363"/>
              </w:rPr>
              <w:t>-</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120" w:type="dxa"/>
            <w:tcBorders/>
            <w:shd w:fill="EDEDED" w:val="clear"/>
            <w:vAlign w:val="center"/>
          </w:tcPr>
          <w:p>
            <w:pPr>
              <w:pStyle w:val="TableContents"/>
              <w:bidi w:val="0"/>
              <w:spacing w:before="0" w:after="283"/>
              <w:jc w:val="left"/>
              <w:rPr/>
            </w:pPr>
            <w:r>
              <w:rPr/>
              <w:t>  </w:t>
            </w:r>
          </w:p>
        </w:tc>
        <w:tc>
          <w:tcPr>
            <w:tcW w:w="68" w:type="dxa"/>
            <w:tcBorders/>
            <w:shd w:fill="EDEDED" w:val="clear"/>
            <w:vAlign w:val="center"/>
          </w:tcPr>
          <w:p>
            <w:pPr>
              <w:pStyle w:val="TableContents"/>
              <w:bidi w:val="0"/>
              <w:spacing w:before="0" w:after="283"/>
              <w:jc w:val="left"/>
              <w:rPr>
                <w:color w:val="435363"/>
              </w:rPr>
            </w:pPr>
            <w:r>
              <w:rPr>
                <w:color w:val="435363"/>
              </w:rPr>
              <w:t> </w:t>
            </w:r>
          </w:p>
        </w:tc>
        <w:tc>
          <w:tcPr>
            <w:tcW w:w="777" w:type="dxa"/>
            <w:tcBorders/>
            <w:shd w:fill="EDEDED" w:val="clear"/>
            <w:vAlign w:val="center"/>
          </w:tcPr>
          <w:p>
            <w:pPr>
              <w:pStyle w:val="TableContents"/>
              <w:bidi w:val="0"/>
              <w:spacing w:before="0" w:after="283"/>
              <w:jc w:val="right"/>
              <w:rPr>
                <w:color w:val="435363"/>
              </w:rPr>
            </w:pPr>
            <w:r>
              <w:rPr>
                <w:color w:val="435363"/>
              </w:rPr>
              <w:t>9,046</w:t>
            </w:r>
          </w:p>
        </w:tc>
        <w:tc>
          <w:tcPr>
            <w:tcW w:w="75" w:type="dxa"/>
            <w:tcBorders/>
            <w:shd w:fill="EDEDED" w:val="clear"/>
            <w:vAlign w:val="center"/>
          </w:tcPr>
          <w:p>
            <w:pPr>
              <w:pStyle w:val="TableContents"/>
              <w:bidi w:val="0"/>
              <w:spacing w:before="0" w:after="283"/>
              <w:jc w:val="left"/>
              <w:rPr>
                <w:color w:val="435363"/>
              </w:rPr>
            </w:pPr>
            <w:r>
              <w:rPr>
                <w:color w:val="435363"/>
              </w:rPr>
              <w:t> </w:t>
            </w:r>
          </w:p>
        </w:tc>
      </w:tr>
      <w:tr>
        <w:trPr/>
        <w:tc>
          <w:tcPr>
            <w:tcW w:w="2645" w:type="dxa"/>
            <w:tcBorders/>
            <w:vAlign w:val="center"/>
          </w:tcPr>
          <w:p>
            <w:pPr>
              <w:pStyle w:val="TableContents"/>
              <w:bidi w:val="0"/>
              <w:spacing w:before="0" w:after="283"/>
              <w:jc w:val="left"/>
              <w:rPr>
                <w:sz w:val="4"/>
                <w:szCs w:val="4"/>
              </w:rPr>
            </w:pPr>
            <w:r>
              <w:rPr>
                <w:sz w:val="4"/>
                <w:szCs w:val="4"/>
              </w:rPr>
            </w:r>
          </w:p>
        </w:tc>
        <w:tc>
          <w:tcPr>
            <w:tcW w:w="1315" w:type="dxa"/>
            <w:gridSpan w:val="4"/>
            <w:tcBorders/>
            <w:vAlign w:val="center"/>
          </w:tcPr>
          <w:p>
            <w:pPr>
              <w:pStyle w:val="TableContents"/>
              <w:bidi w:val="0"/>
              <w:spacing w:before="0" w:after="283"/>
              <w:jc w:val="left"/>
              <w:rPr>
                <w:sz w:val="4"/>
                <w:szCs w:val="4"/>
              </w:rPr>
            </w:pPr>
            <w:r>
              <w:rPr>
                <w:sz w:val="4"/>
                <w:szCs w:val="4"/>
              </w:rPr>
            </w:r>
          </w:p>
        </w:tc>
        <w:tc>
          <w:tcPr>
            <w:tcW w:w="1100" w:type="dxa"/>
            <w:gridSpan w:val="4"/>
            <w:tcBorders/>
            <w:vAlign w:val="center"/>
          </w:tcPr>
          <w:p>
            <w:pPr>
              <w:pStyle w:val="TableContents"/>
              <w:bidi w:val="0"/>
              <w:spacing w:before="0" w:after="283"/>
              <w:jc w:val="left"/>
              <w:rPr>
                <w:sz w:val="4"/>
                <w:szCs w:val="4"/>
              </w:rPr>
            </w:pPr>
            <w:r>
              <w:rPr>
                <w:sz w:val="4"/>
                <w:szCs w:val="4"/>
              </w:rPr>
            </w:r>
          </w:p>
        </w:tc>
        <w:tc>
          <w:tcPr>
            <w:tcW w:w="1115"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r>
      <w:tr>
        <w:trPr/>
        <w:tc>
          <w:tcPr>
            <w:tcW w:w="2645" w:type="dxa"/>
            <w:tcBorders/>
            <w:vAlign w:val="center"/>
          </w:tcPr>
          <w:p>
            <w:pPr>
              <w:pStyle w:val="TableContents"/>
              <w:bidi w:val="0"/>
              <w:spacing w:before="0" w:after="0"/>
              <w:jc w:val="left"/>
              <w:rPr>
                <w:rFonts w:ascii="ARIAL" w:hAnsi="ARIAL"/>
                <w:b/>
                <w:color w:val="435363"/>
                <w:sz w:val="18"/>
              </w:rPr>
            </w:pPr>
            <w:r>
              <w:rPr>
                <w:rFonts w:ascii="ARIAL" w:hAnsi="ARIAL"/>
                <w:b/>
                <w:color w:val="435363"/>
                <w:sz w:val="18"/>
              </w:rPr>
              <w:t>Financial Advisory Services</w:t>
            </w:r>
          </w:p>
        </w:tc>
        <w:tc>
          <w:tcPr>
            <w:tcW w:w="12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color w:val="435363"/>
              </w:rPr>
            </w:pPr>
            <w:r>
              <w:rPr>
                <w:color w:val="435363"/>
              </w:rPr>
              <w:t> </w:t>
            </w:r>
          </w:p>
        </w:tc>
        <w:tc>
          <w:tcPr>
            <w:tcW w:w="777" w:type="dxa"/>
            <w:tcBorders/>
            <w:vAlign w:val="center"/>
          </w:tcPr>
          <w:p>
            <w:pPr>
              <w:pStyle w:val="TableContents"/>
              <w:bidi w:val="0"/>
              <w:spacing w:before="0" w:after="283"/>
              <w:jc w:val="right"/>
              <w:rPr>
                <w:color w:val="435363"/>
              </w:rPr>
            </w:pPr>
            <w:r>
              <w:rPr>
                <w:color w:val="435363"/>
              </w:rPr>
              <w:t>50,700</w:t>
            </w:r>
          </w:p>
        </w:tc>
        <w:tc>
          <w:tcPr>
            <w:tcW w:w="350" w:type="dxa"/>
            <w:tcBorders/>
            <w:vAlign w:val="center"/>
          </w:tcPr>
          <w:p>
            <w:pPr>
              <w:pStyle w:val="TableContents"/>
              <w:bidi w:val="0"/>
              <w:spacing w:before="0" w:after="283"/>
              <w:jc w:val="left"/>
              <w:rPr>
                <w:color w:val="435363"/>
              </w:rPr>
            </w:pPr>
            <w:r>
              <w:rPr>
                <w:color w:val="435363"/>
              </w:rPr>
              <w:t>(3) </w:t>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color w:val="435363"/>
              </w:rPr>
            </w:pPr>
            <w:r>
              <w:rPr>
                <w:color w:val="435363"/>
              </w:rPr>
              <w:t> </w:t>
            </w:r>
          </w:p>
        </w:tc>
        <w:tc>
          <w:tcPr>
            <w:tcW w:w="901" w:type="dxa"/>
            <w:tcBorders/>
            <w:vAlign w:val="center"/>
          </w:tcPr>
          <w:p>
            <w:pPr>
              <w:pStyle w:val="TableContents"/>
              <w:bidi w:val="0"/>
              <w:spacing w:before="0" w:after="283"/>
              <w:jc w:val="right"/>
              <w:rPr>
                <w:color w:val="435363"/>
              </w:rPr>
            </w:pPr>
            <w:r>
              <w:rPr>
                <w:color w:val="435363"/>
              </w:rPr>
              <w:t>4,500</w:t>
            </w:r>
          </w:p>
        </w:tc>
        <w:tc>
          <w:tcPr>
            <w:tcW w:w="60" w:type="dxa"/>
            <w:tcBorders/>
            <w:vAlign w:val="center"/>
          </w:tcPr>
          <w:p>
            <w:pPr>
              <w:pStyle w:val="TableContents"/>
              <w:bidi w:val="0"/>
              <w:spacing w:before="0" w:after="283"/>
              <w:jc w:val="left"/>
              <w:rPr>
                <w:color w:val="435363"/>
              </w:rPr>
            </w:pPr>
            <w:r>
              <w:rPr>
                <w:color w:val="435363"/>
              </w:rPr>
              <w:t> </w:t>
            </w:r>
          </w:p>
        </w:tc>
        <w:tc>
          <w:tcPr>
            <w:tcW w:w="1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color w:val="435363"/>
              </w:rPr>
            </w:pPr>
            <w:r>
              <w:rPr>
                <w:color w:val="435363"/>
              </w:rPr>
              <w:t> </w:t>
            </w:r>
          </w:p>
        </w:tc>
        <w:tc>
          <w:tcPr>
            <w:tcW w:w="860" w:type="dxa"/>
            <w:tcBorders/>
            <w:vAlign w:val="center"/>
          </w:tcPr>
          <w:p>
            <w:pPr>
              <w:pStyle w:val="TableContents"/>
              <w:bidi w:val="0"/>
              <w:spacing w:before="0" w:after="283"/>
              <w:jc w:val="right"/>
              <w:rPr>
                <w:color w:val="435363"/>
              </w:rPr>
            </w:pPr>
            <w:r>
              <w:rPr>
                <w:color w:val="435363"/>
              </w:rPr>
              <w:t>4,500</w:t>
            </w:r>
          </w:p>
        </w:tc>
        <w:tc>
          <w:tcPr>
            <w:tcW w:w="60" w:type="dxa"/>
            <w:tcBorders/>
            <w:vAlign w:val="center"/>
          </w:tcPr>
          <w:p>
            <w:pPr>
              <w:pStyle w:val="TableContents"/>
              <w:bidi w:val="0"/>
              <w:spacing w:before="0" w:after="283"/>
              <w:jc w:val="left"/>
              <w:rPr>
                <w:color w:val="435363"/>
              </w:rPr>
            </w:pPr>
            <w:r>
              <w:rPr>
                <w:color w:val="435363"/>
              </w:rPr>
              <w:t> </w:t>
            </w:r>
          </w:p>
        </w:tc>
        <w:tc>
          <w:tcPr>
            <w:tcW w:w="12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color w:val="435363"/>
              </w:rPr>
            </w:pPr>
            <w:r>
              <w:rPr>
                <w:color w:val="435363"/>
              </w:rPr>
              <w:t> </w:t>
            </w:r>
          </w:p>
        </w:tc>
        <w:tc>
          <w:tcPr>
            <w:tcW w:w="749" w:type="dxa"/>
            <w:tcBorders/>
            <w:vAlign w:val="center"/>
          </w:tcPr>
          <w:p>
            <w:pPr>
              <w:pStyle w:val="TableContents"/>
              <w:bidi w:val="0"/>
              <w:spacing w:before="0" w:after="283"/>
              <w:jc w:val="right"/>
              <w:rPr>
                <w:color w:val="435363"/>
              </w:rPr>
            </w:pPr>
            <w:r>
              <w:rPr>
                <w:color w:val="435363"/>
              </w:rPr>
              <w:t>4,500</w:t>
            </w:r>
          </w:p>
        </w:tc>
        <w:tc>
          <w:tcPr>
            <w:tcW w:w="60" w:type="dxa"/>
            <w:tcBorders/>
            <w:vAlign w:val="center"/>
          </w:tcPr>
          <w:p>
            <w:pPr>
              <w:pStyle w:val="TableContents"/>
              <w:bidi w:val="0"/>
              <w:spacing w:before="0" w:after="283"/>
              <w:jc w:val="left"/>
              <w:rPr>
                <w:color w:val="435363"/>
              </w:rPr>
            </w:pPr>
            <w:r>
              <w:rPr>
                <w:color w:val="435363"/>
              </w:rPr>
              <w:t> </w:t>
            </w:r>
          </w:p>
        </w:tc>
        <w:tc>
          <w:tcPr>
            <w:tcW w:w="12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color w:val="435363"/>
              </w:rPr>
            </w:pPr>
            <w:r>
              <w:rPr>
                <w:color w:val="435363"/>
              </w:rPr>
              <w:t> </w:t>
            </w:r>
          </w:p>
        </w:tc>
        <w:tc>
          <w:tcPr>
            <w:tcW w:w="777" w:type="dxa"/>
            <w:tcBorders/>
            <w:vAlign w:val="center"/>
          </w:tcPr>
          <w:p>
            <w:pPr>
              <w:pStyle w:val="TableContents"/>
              <w:bidi w:val="0"/>
              <w:spacing w:before="0" w:after="283"/>
              <w:jc w:val="right"/>
              <w:rPr>
                <w:color w:val="435363"/>
              </w:rPr>
            </w:pPr>
            <w:r>
              <w:rPr>
                <w:color w:val="435363"/>
              </w:rPr>
              <w:t>4,500</w:t>
            </w:r>
          </w:p>
        </w:tc>
        <w:tc>
          <w:tcPr>
            <w:tcW w:w="75" w:type="dxa"/>
            <w:tcBorders/>
            <w:vAlign w:val="center"/>
          </w:tcPr>
          <w:p>
            <w:pPr>
              <w:pStyle w:val="TableContents"/>
              <w:bidi w:val="0"/>
              <w:spacing w:before="0" w:after="283"/>
              <w:jc w:val="left"/>
              <w:rPr>
                <w:color w:val="435363"/>
              </w:rPr>
            </w:pPr>
            <w:r>
              <w:rPr>
                <w:color w:val="435363"/>
              </w:rPr>
              <w:t> </w:t>
            </w:r>
          </w:p>
        </w:tc>
      </w:tr>
      <w:tr>
        <w:trPr/>
        <w:tc>
          <w:tcPr>
            <w:tcW w:w="2645" w:type="dxa"/>
            <w:tcBorders/>
            <w:shd w:fill="EDEDED" w:val="clear"/>
            <w:vAlign w:val="center"/>
          </w:tcPr>
          <w:p>
            <w:pPr>
              <w:pStyle w:val="TableContents"/>
              <w:bidi w:val="0"/>
              <w:spacing w:before="0" w:after="283"/>
              <w:jc w:val="left"/>
              <w:rPr>
                <w:sz w:val="4"/>
                <w:szCs w:val="4"/>
              </w:rPr>
            </w:pPr>
            <w:r>
              <w:rPr>
                <w:sz w:val="4"/>
                <w:szCs w:val="4"/>
              </w:rPr>
            </w:r>
          </w:p>
        </w:tc>
        <w:tc>
          <w:tcPr>
            <w:tcW w:w="1315" w:type="dxa"/>
            <w:gridSpan w:val="4"/>
            <w:tcBorders/>
            <w:shd w:fill="EDEDED" w:val="clear"/>
            <w:vAlign w:val="center"/>
          </w:tcPr>
          <w:p>
            <w:pPr>
              <w:pStyle w:val="TableContents"/>
              <w:bidi w:val="0"/>
              <w:spacing w:before="0" w:after="283"/>
              <w:jc w:val="left"/>
              <w:rPr>
                <w:sz w:val="4"/>
                <w:szCs w:val="4"/>
              </w:rPr>
            </w:pPr>
            <w:r>
              <w:rPr>
                <w:sz w:val="4"/>
                <w:szCs w:val="4"/>
              </w:rPr>
            </w:r>
          </w:p>
        </w:tc>
        <w:tc>
          <w:tcPr>
            <w:tcW w:w="1100" w:type="dxa"/>
            <w:gridSpan w:val="4"/>
            <w:tcBorders/>
            <w:shd w:fill="EDEDED" w:val="clear"/>
            <w:vAlign w:val="center"/>
          </w:tcPr>
          <w:p>
            <w:pPr>
              <w:pStyle w:val="TableContents"/>
              <w:bidi w:val="0"/>
              <w:spacing w:before="0" w:after="283"/>
              <w:jc w:val="left"/>
              <w:rPr>
                <w:sz w:val="4"/>
                <w:szCs w:val="4"/>
              </w:rPr>
            </w:pPr>
            <w:r>
              <w:rPr>
                <w:sz w:val="4"/>
                <w:szCs w:val="4"/>
              </w:rPr>
            </w:r>
          </w:p>
        </w:tc>
        <w:tc>
          <w:tcPr>
            <w:tcW w:w="1115" w:type="dxa"/>
            <w:gridSpan w:val="4"/>
            <w:tcBorders/>
            <w:shd w:fill="EDEDED" w:val="clear"/>
            <w:vAlign w:val="center"/>
          </w:tcPr>
          <w:p>
            <w:pPr>
              <w:pStyle w:val="TableContents"/>
              <w:bidi w:val="0"/>
              <w:spacing w:before="0" w:after="283"/>
              <w:jc w:val="left"/>
              <w:rPr>
                <w:sz w:val="4"/>
                <w:szCs w:val="4"/>
              </w:rPr>
            </w:pPr>
            <w:r>
              <w:rPr>
                <w:sz w:val="4"/>
                <w:szCs w:val="4"/>
              </w:rPr>
            </w:r>
          </w:p>
        </w:tc>
        <w:tc>
          <w:tcPr>
            <w:tcW w:w="995" w:type="dxa"/>
            <w:gridSpan w:val="4"/>
            <w:tcBorders/>
            <w:shd w:fill="EDEDED" w:val="clear"/>
            <w:vAlign w:val="center"/>
          </w:tcPr>
          <w:p>
            <w:pPr>
              <w:pStyle w:val="TableContents"/>
              <w:bidi w:val="0"/>
              <w:spacing w:before="0" w:after="283"/>
              <w:jc w:val="left"/>
              <w:rPr>
                <w:sz w:val="4"/>
                <w:szCs w:val="4"/>
              </w:rPr>
            </w:pPr>
            <w:r>
              <w:rPr>
                <w:sz w:val="4"/>
                <w:szCs w:val="4"/>
              </w:rPr>
            </w:r>
          </w:p>
        </w:tc>
        <w:tc>
          <w:tcPr>
            <w:tcW w:w="1040" w:type="dxa"/>
            <w:gridSpan w:val="4"/>
            <w:tcBorders/>
            <w:shd w:fill="EDEDED" w:val="clear"/>
            <w:vAlign w:val="center"/>
          </w:tcPr>
          <w:p>
            <w:pPr>
              <w:pStyle w:val="TableContents"/>
              <w:bidi w:val="0"/>
              <w:spacing w:before="0" w:after="283"/>
              <w:jc w:val="left"/>
              <w:rPr>
                <w:sz w:val="4"/>
                <w:szCs w:val="4"/>
              </w:rPr>
            </w:pPr>
            <w:r>
              <w:rPr>
                <w:sz w:val="4"/>
                <w:szCs w:val="4"/>
              </w:rPr>
            </w:r>
          </w:p>
        </w:tc>
      </w:tr>
      <w:tr>
        <w:trPr/>
        <w:tc>
          <w:tcPr>
            <w:tcW w:w="2645" w:type="dxa"/>
            <w:tcBorders/>
            <w:shd w:fill="EDEDED" w:val="clear"/>
            <w:vAlign w:val="center"/>
          </w:tcPr>
          <w:p>
            <w:pPr>
              <w:pStyle w:val="TableContents"/>
              <w:bidi w:val="0"/>
              <w:spacing w:before="0" w:after="0"/>
              <w:jc w:val="left"/>
              <w:rPr>
                <w:rFonts w:ascii="ARIAL" w:hAnsi="ARIAL"/>
                <w:b/>
                <w:color w:val="435363"/>
                <w:sz w:val="18"/>
              </w:rPr>
            </w:pPr>
            <w:r>
              <w:rPr>
                <w:rFonts w:ascii="ARIAL" w:hAnsi="ARIAL"/>
                <w:b/>
                <w:color w:val="435363"/>
                <w:sz w:val="18"/>
              </w:rPr>
              <w:t>Gross-Up Payments(2)</w:t>
            </w:r>
          </w:p>
        </w:tc>
        <w:tc>
          <w:tcPr>
            <w:tcW w:w="120" w:type="dxa"/>
            <w:tcBorders/>
            <w:shd w:fill="EDEDED" w:val="clear"/>
            <w:vAlign w:val="center"/>
          </w:tcPr>
          <w:p>
            <w:pPr>
              <w:pStyle w:val="TableContents"/>
              <w:bidi w:val="0"/>
              <w:spacing w:before="0" w:after="283"/>
              <w:jc w:val="left"/>
              <w:rPr/>
            </w:pPr>
            <w:r>
              <w:rPr/>
              <w:t>  </w:t>
            </w:r>
          </w:p>
        </w:tc>
        <w:tc>
          <w:tcPr>
            <w:tcW w:w="68" w:type="dxa"/>
            <w:tcBorders/>
            <w:shd w:fill="EDEDED" w:val="clear"/>
            <w:vAlign w:val="center"/>
          </w:tcPr>
          <w:p>
            <w:pPr>
              <w:pStyle w:val="TableContents"/>
              <w:bidi w:val="0"/>
              <w:spacing w:before="0" w:after="283"/>
              <w:jc w:val="left"/>
              <w:rPr>
                <w:color w:val="435363"/>
              </w:rPr>
            </w:pPr>
            <w:r>
              <w:rPr>
                <w:color w:val="435363"/>
              </w:rPr>
              <w:t> </w:t>
            </w:r>
          </w:p>
        </w:tc>
        <w:tc>
          <w:tcPr>
            <w:tcW w:w="777" w:type="dxa"/>
            <w:tcBorders/>
            <w:shd w:fill="EDEDED" w:val="clear"/>
            <w:vAlign w:val="center"/>
          </w:tcPr>
          <w:p>
            <w:pPr>
              <w:pStyle w:val="TableContents"/>
              <w:bidi w:val="0"/>
              <w:spacing w:before="0" w:after="283"/>
              <w:jc w:val="right"/>
              <w:rPr>
                <w:color w:val="435363"/>
              </w:rPr>
            </w:pPr>
            <w:r>
              <w:rPr>
                <w:color w:val="435363"/>
              </w:rPr>
              <w:t>15,443</w:t>
            </w:r>
          </w:p>
        </w:tc>
        <w:tc>
          <w:tcPr>
            <w:tcW w:w="350" w:type="dxa"/>
            <w:tcBorders/>
            <w:shd w:fill="EDEDED" w:val="clear"/>
            <w:vAlign w:val="center"/>
          </w:tcPr>
          <w:p>
            <w:pPr>
              <w:pStyle w:val="TableContents"/>
              <w:bidi w:val="0"/>
              <w:spacing w:before="0" w:after="283"/>
              <w:jc w:val="left"/>
              <w:rPr>
                <w:color w:val="435363"/>
              </w:rPr>
            </w:pPr>
            <w:r>
              <w:rPr>
                <w:color w:val="435363"/>
              </w:rPr>
              <w:t> </w:t>
            </w:r>
          </w:p>
        </w:tc>
        <w:tc>
          <w:tcPr>
            <w:tcW w:w="60" w:type="dxa"/>
            <w:tcBorders/>
            <w:shd w:fill="EDEDED" w:val="clear"/>
            <w:vAlign w:val="center"/>
          </w:tcPr>
          <w:p>
            <w:pPr>
              <w:pStyle w:val="TableContents"/>
              <w:bidi w:val="0"/>
              <w:spacing w:before="0" w:after="283"/>
              <w:jc w:val="left"/>
              <w:rPr/>
            </w:pPr>
            <w:r>
              <w:rPr/>
              <w:t> </w:t>
            </w:r>
          </w:p>
        </w:tc>
        <w:tc>
          <w:tcPr>
            <w:tcW w:w="79" w:type="dxa"/>
            <w:tcBorders/>
            <w:shd w:fill="EDEDED" w:val="clear"/>
            <w:vAlign w:val="center"/>
          </w:tcPr>
          <w:p>
            <w:pPr>
              <w:pStyle w:val="TableContents"/>
              <w:bidi w:val="0"/>
              <w:spacing w:before="0" w:after="283"/>
              <w:jc w:val="left"/>
              <w:rPr>
                <w:color w:val="435363"/>
              </w:rPr>
            </w:pPr>
            <w:r>
              <w:rPr>
                <w:color w:val="435363"/>
              </w:rPr>
              <w:t> </w:t>
            </w:r>
          </w:p>
        </w:tc>
        <w:tc>
          <w:tcPr>
            <w:tcW w:w="901" w:type="dxa"/>
            <w:tcBorders/>
            <w:shd w:fill="EDEDED" w:val="clear"/>
            <w:vAlign w:val="center"/>
          </w:tcPr>
          <w:p>
            <w:pPr>
              <w:pStyle w:val="TableContents"/>
              <w:bidi w:val="0"/>
              <w:spacing w:before="0" w:after="283"/>
              <w:jc w:val="right"/>
              <w:rPr>
                <w:color w:val="435363"/>
              </w:rPr>
            </w:pPr>
            <w:r>
              <w:rPr>
                <w:color w:val="435363"/>
              </w:rPr>
              <w:t>17,984</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120" w:type="dxa"/>
            <w:tcBorders/>
            <w:shd w:fill="EDEDED" w:val="clear"/>
            <w:vAlign w:val="center"/>
          </w:tcPr>
          <w:p>
            <w:pPr>
              <w:pStyle w:val="TableContents"/>
              <w:bidi w:val="0"/>
              <w:spacing w:before="0" w:after="283"/>
              <w:jc w:val="left"/>
              <w:rPr/>
            </w:pPr>
            <w:r>
              <w:rPr/>
              <w:t>  </w:t>
            </w:r>
          </w:p>
        </w:tc>
        <w:tc>
          <w:tcPr>
            <w:tcW w:w="75" w:type="dxa"/>
            <w:tcBorders/>
            <w:shd w:fill="EDEDED" w:val="clear"/>
            <w:vAlign w:val="center"/>
          </w:tcPr>
          <w:p>
            <w:pPr>
              <w:pStyle w:val="TableContents"/>
              <w:bidi w:val="0"/>
              <w:spacing w:before="0" w:after="283"/>
              <w:jc w:val="left"/>
              <w:rPr>
                <w:color w:val="435363"/>
              </w:rPr>
            </w:pPr>
            <w:r>
              <w:rPr>
                <w:color w:val="435363"/>
              </w:rPr>
              <w:t> </w:t>
            </w:r>
          </w:p>
        </w:tc>
        <w:tc>
          <w:tcPr>
            <w:tcW w:w="860" w:type="dxa"/>
            <w:tcBorders/>
            <w:shd w:fill="EDEDED" w:val="clear"/>
            <w:vAlign w:val="center"/>
          </w:tcPr>
          <w:p>
            <w:pPr>
              <w:pStyle w:val="TableContents"/>
              <w:bidi w:val="0"/>
              <w:spacing w:before="0" w:after="283"/>
              <w:jc w:val="right"/>
              <w:rPr>
                <w:color w:val="435363"/>
              </w:rPr>
            </w:pPr>
            <w:r>
              <w:rPr>
                <w:color w:val="435363"/>
              </w:rPr>
              <w:t>8,465</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120" w:type="dxa"/>
            <w:tcBorders/>
            <w:shd w:fill="EDEDED" w:val="clear"/>
            <w:vAlign w:val="center"/>
          </w:tcPr>
          <w:p>
            <w:pPr>
              <w:pStyle w:val="TableContents"/>
              <w:bidi w:val="0"/>
              <w:spacing w:before="0" w:after="283"/>
              <w:jc w:val="left"/>
              <w:rPr/>
            </w:pPr>
            <w:r>
              <w:rPr/>
              <w:t>  </w:t>
            </w:r>
          </w:p>
        </w:tc>
        <w:tc>
          <w:tcPr>
            <w:tcW w:w="66" w:type="dxa"/>
            <w:tcBorders/>
            <w:shd w:fill="EDEDED" w:val="clear"/>
            <w:vAlign w:val="center"/>
          </w:tcPr>
          <w:p>
            <w:pPr>
              <w:pStyle w:val="TableContents"/>
              <w:bidi w:val="0"/>
              <w:spacing w:before="0" w:after="283"/>
              <w:jc w:val="left"/>
              <w:rPr>
                <w:color w:val="435363"/>
              </w:rPr>
            </w:pPr>
            <w:r>
              <w:rPr>
                <w:color w:val="435363"/>
              </w:rPr>
              <w:t> </w:t>
            </w:r>
          </w:p>
        </w:tc>
        <w:tc>
          <w:tcPr>
            <w:tcW w:w="749" w:type="dxa"/>
            <w:tcBorders/>
            <w:shd w:fill="EDEDED" w:val="clear"/>
            <w:vAlign w:val="center"/>
          </w:tcPr>
          <w:p>
            <w:pPr>
              <w:pStyle w:val="TableContents"/>
              <w:bidi w:val="0"/>
              <w:spacing w:before="0" w:after="283"/>
              <w:jc w:val="right"/>
              <w:rPr>
                <w:color w:val="435363"/>
              </w:rPr>
            </w:pPr>
            <w:r>
              <w:rPr>
                <w:color w:val="435363"/>
              </w:rPr>
              <w:t>13,345</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120" w:type="dxa"/>
            <w:tcBorders/>
            <w:shd w:fill="EDEDED" w:val="clear"/>
            <w:vAlign w:val="center"/>
          </w:tcPr>
          <w:p>
            <w:pPr>
              <w:pStyle w:val="TableContents"/>
              <w:bidi w:val="0"/>
              <w:spacing w:before="0" w:after="283"/>
              <w:jc w:val="left"/>
              <w:rPr/>
            </w:pPr>
            <w:r>
              <w:rPr/>
              <w:t>  </w:t>
            </w:r>
          </w:p>
        </w:tc>
        <w:tc>
          <w:tcPr>
            <w:tcW w:w="68" w:type="dxa"/>
            <w:tcBorders/>
            <w:shd w:fill="EDEDED" w:val="clear"/>
            <w:vAlign w:val="center"/>
          </w:tcPr>
          <w:p>
            <w:pPr>
              <w:pStyle w:val="TableContents"/>
              <w:bidi w:val="0"/>
              <w:spacing w:before="0" w:after="283"/>
              <w:jc w:val="left"/>
              <w:rPr>
                <w:color w:val="435363"/>
              </w:rPr>
            </w:pPr>
            <w:r>
              <w:rPr>
                <w:color w:val="435363"/>
              </w:rPr>
              <w:t> </w:t>
            </w:r>
          </w:p>
        </w:tc>
        <w:tc>
          <w:tcPr>
            <w:tcW w:w="777" w:type="dxa"/>
            <w:tcBorders/>
            <w:shd w:fill="EDEDED" w:val="clear"/>
            <w:vAlign w:val="center"/>
          </w:tcPr>
          <w:p>
            <w:pPr>
              <w:pStyle w:val="TableContents"/>
              <w:bidi w:val="0"/>
              <w:spacing w:before="0" w:after="283"/>
              <w:jc w:val="right"/>
              <w:rPr>
                <w:color w:val="435363"/>
              </w:rPr>
            </w:pPr>
            <w:r>
              <w:rPr>
                <w:color w:val="435363"/>
              </w:rPr>
              <w:t>6,741</w:t>
            </w:r>
          </w:p>
        </w:tc>
        <w:tc>
          <w:tcPr>
            <w:tcW w:w="75" w:type="dxa"/>
            <w:tcBorders/>
            <w:shd w:fill="EDEDED" w:val="clear"/>
            <w:vAlign w:val="center"/>
          </w:tcPr>
          <w:p>
            <w:pPr>
              <w:pStyle w:val="TableContents"/>
              <w:bidi w:val="0"/>
              <w:spacing w:before="0" w:after="283"/>
              <w:jc w:val="left"/>
              <w:rPr>
                <w:color w:val="435363"/>
              </w:rPr>
            </w:pPr>
            <w:r>
              <w:rPr>
                <w:color w:val="435363"/>
              </w:rPr>
              <w:t> </w:t>
            </w:r>
          </w:p>
        </w:tc>
      </w:tr>
      <w:tr>
        <w:trPr/>
        <w:tc>
          <w:tcPr>
            <w:tcW w:w="2645" w:type="dxa"/>
            <w:tcBorders/>
            <w:vAlign w:val="center"/>
          </w:tcPr>
          <w:p>
            <w:pPr>
              <w:pStyle w:val="TableContents"/>
              <w:bidi w:val="0"/>
              <w:spacing w:before="0" w:after="283"/>
              <w:jc w:val="left"/>
              <w:rPr>
                <w:sz w:val="4"/>
                <w:szCs w:val="4"/>
              </w:rPr>
            </w:pPr>
            <w:r>
              <w:rPr>
                <w:sz w:val="4"/>
                <w:szCs w:val="4"/>
              </w:rPr>
            </w:r>
          </w:p>
        </w:tc>
        <w:tc>
          <w:tcPr>
            <w:tcW w:w="1315" w:type="dxa"/>
            <w:gridSpan w:val="4"/>
            <w:tcBorders/>
            <w:vAlign w:val="center"/>
          </w:tcPr>
          <w:p>
            <w:pPr>
              <w:pStyle w:val="TableContents"/>
              <w:bidi w:val="0"/>
              <w:spacing w:before="0" w:after="283"/>
              <w:jc w:val="left"/>
              <w:rPr>
                <w:sz w:val="4"/>
                <w:szCs w:val="4"/>
              </w:rPr>
            </w:pPr>
            <w:r>
              <w:rPr>
                <w:sz w:val="4"/>
                <w:szCs w:val="4"/>
              </w:rPr>
            </w:r>
          </w:p>
        </w:tc>
        <w:tc>
          <w:tcPr>
            <w:tcW w:w="1100" w:type="dxa"/>
            <w:gridSpan w:val="4"/>
            <w:tcBorders/>
            <w:vAlign w:val="center"/>
          </w:tcPr>
          <w:p>
            <w:pPr>
              <w:pStyle w:val="TableContents"/>
              <w:bidi w:val="0"/>
              <w:spacing w:before="0" w:after="283"/>
              <w:jc w:val="left"/>
              <w:rPr>
                <w:sz w:val="4"/>
                <w:szCs w:val="4"/>
              </w:rPr>
            </w:pPr>
            <w:r>
              <w:rPr>
                <w:sz w:val="4"/>
                <w:szCs w:val="4"/>
              </w:rPr>
            </w:r>
          </w:p>
        </w:tc>
        <w:tc>
          <w:tcPr>
            <w:tcW w:w="1115"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r>
      <w:tr>
        <w:trPr/>
        <w:tc>
          <w:tcPr>
            <w:tcW w:w="2645" w:type="dxa"/>
            <w:tcBorders>
              <w:bottom w:val="single" w:sz="6" w:space="0" w:color="435363"/>
            </w:tcBorders>
            <w:tcMar>
              <w:bottom w:w="60" w:type="dxa"/>
            </w:tcMar>
            <w:vAlign w:val="center"/>
          </w:tcPr>
          <w:p>
            <w:pPr>
              <w:pStyle w:val="TableContents"/>
              <w:bidi w:val="0"/>
              <w:spacing w:before="0" w:after="0"/>
              <w:jc w:val="left"/>
              <w:rPr>
                <w:rFonts w:ascii="ARIAL" w:hAnsi="ARIAL"/>
                <w:b/>
                <w:color w:val="435363"/>
                <w:sz w:val="18"/>
              </w:rPr>
            </w:pPr>
            <w:r>
              <w:rPr>
                <w:rFonts w:ascii="ARIAL" w:hAnsi="ARIAL"/>
                <w:b/>
                <w:color w:val="435363"/>
                <w:sz w:val="18"/>
              </w:rPr>
              <w:t>401(k) Company Contributions</w:t>
            </w:r>
          </w:p>
        </w:tc>
        <w:tc>
          <w:tcPr>
            <w:tcW w:w="120" w:type="dxa"/>
            <w:tcBorders>
              <w:bottom w:val="single" w:sz="6" w:space="0" w:color="435363"/>
            </w:tcBorders>
            <w:tcMar>
              <w:bottom w:w="28" w:type="dxa"/>
            </w:tcMar>
            <w:vAlign w:val="center"/>
          </w:tcPr>
          <w:p>
            <w:pPr>
              <w:pStyle w:val="TableContents"/>
              <w:bidi w:val="0"/>
              <w:spacing w:before="0" w:after="283"/>
              <w:jc w:val="left"/>
              <w:rPr/>
            </w:pPr>
            <w:r>
              <w:rPr/>
              <w:t>  </w:t>
            </w:r>
          </w:p>
        </w:tc>
        <w:tc>
          <w:tcPr>
            <w:tcW w:w="68" w:type="dxa"/>
            <w:tcBorders>
              <w:bottom w:val="single" w:sz="6" w:space="0" w:color="435363"/>
            </w:tcBorders>
            <w:tcMar>
              <w:bottom w:w="60" w:type="dxa"/>
            </w:tcMar>
            <w:vAlign w:val="center"/>
          </w:tcPr>
          <w:p>
            <w:pPr>
              <w:pStyle w:val="TableContents"/>
              <w:bidi w:val="0"/>
              <w:spacing w:before="0" w:after="283"/>
              <w:jc w:val="left"/>
              <w:rPr>
                <w:color w:val="435363"/>
              </w:rPr>
            </w:pPr>
            <w:r>
              <w:rPr>
                <w:color w:val="435363"/>
              </w:rPr>
              <w:t> </w:t>
            </w:r>
          </w:p>
        </w:tc>
        <w:tc>
          <w:tcPr>
            <w:tcW w:w="777" w:type="dxa"/>
            <w:tcBorders>
              <w:bottom w:val="single" w:sz="6" w:space="0" w:color="435363"/>
            </w:tcBorders>
            <w:tcMar>
              <w:bottom w:w="60" w:type="dxa"/>
            </w:tcMar>
            <w:vAlign w:val="center"/>
          </w:tcPr>
          <w:p>
            <w:pPr>
              <w:pStyle w:val="TableContents"/>
              <w:bidi w:val="0"/>
              <w:spacing w:before="0" w:after="283"/>
              <w:jc w:val="right"/>
              <w:rPr>
                <w:color w:val="435363"/>
              </w:rPr>
            </w:pPr>
            <w:r>
              <w:rPr>
                <w:color w:val="435363"/>
              </w:rPr>
              <w:t>18,150</w:t>
            </w:r>
          </w:p>
        </w:tc>
        <w:tc>
          <w:tcPr>
            <w:tcW w:w="350" w:type="dxa"/>
            <w:tcBorders>
              <w:bottom w:val="single" w:sz="6" w:space="0" w:color="435363"/>
            </w:tcBorders>
            <w:tcMar>
              <w:bottom w:w="60" w:type="dxa"/>
            </w:tcMar>
            <w:vAlign w:val="center"/>
          </w:tcPr>
          <w:p>
            <w:pPr>
              <w:pStyle w:val="TableContents"/>
              <w:bidi w:val="0"/>
              <w:spacing w:before="0" w:after="283"/>
              <w:jc w:val="left"/>
              <w:rPr>
                <w:color w:val="435363"/>
              </w:rPr>
            </w:pPr>
            <w:r>
              <w:rPr>
                <w:color w:val="435363"/>
              </w:rPr>
              <w:t> </w:t>
            </w:r>
          </w:p>
        </w:tc>
        <w:tc>
          <w:tcPr>
            <w:tcW w:w="60" w:type="dxa"/>
            <w:tcBorders>
              <w:bottom w:val="single" w:sz="6" w:space="0" w:color="435363"/>
            </w:tcBorders>
            <w:tcMar>
              <w:bottom w:w="28" w:type="dxa"/>
            </w:tcMar>
            <w:vAlign w:val="center"/>
          </w:tcPr>
          <w:p>
            <w:pPr>
              <w:pStyle w:val="TableContents"/>
              <w:bidi w:val="0"/>
              <w:spacing w:before="0" w:after="283"/>
              <w:jc w:val="left"/>
              <w:rPr/>
            </w:pPr>
            <w:r>
              <w:rPr/>
              <w:t> </w:t>
            </w:r>
          </w:p>
        </w:tc>
        <w:tc>
          <w:tcPr>
            <w:tcW w:w="79" w:type="dxa"/>
            <w:tcBorders>
              <w:bottom w:val="single" w:sz="6" w:space="0" w:color="435363"/>
            </w:tcBorders>
            <w:tcMar>
              <w:bottom w:w="60" w:type="dxa"/>
            </w:tcMar>
            <w:vAlign w:val="center"/>
          </w:tcPr>
          <w:p>
            <w:pPr>
              <w:pStyle w:val="TableContents"/>
              <w:bidi w:val="0"/>
              <w:spacing w:before="0" w:after="283"/>
              <w:jc w:val="left"/>
              <w:rPr>
                <w:color w:val="435363"/>
              </w:rPr>
            </w:pPr>
            <w:r>
              <w:rPr>
                <w:color w:val="435363"/>
              </w:rPr>
              <w:t> </w:t>
            </w:r>
          </w:p>
        </w:tc>
        <w:tc>
          <w:tcPr>
            <w:tcW w:w="901" w:type="dxa"/>
            <w:tcBorders>
              <w:bottom w:val="single" w:sz="6" w:space="0" w:color="435363"/>
            </w:tcBorders>
            <w:tcMar>
              <w:bottom w:w="60" w:type="dxa"/>
            </w:tcMar>
            <w:vAlign w:val="center"/>
          </w:tcPr>
          <w:p>
            <w:pPr>
              <w:pStyle w:val="TableContents"/>
              <w:bidi w:val="0"/>
              <w:spacing w:before="0" w:after="283"/>
              <w:jc w:val="right"/>
              <w:rPr>
                <w:color w:val="435363"/>
              </w:rPr>
            </w:pPr>
            <w:r>
              <w:rPr>
                <w:color w:val="435363"/>
              </w:rPr>
              <w:t>18,150</w:t>
            </w:r>
          </w:p>
        </w:tc>
        <w:tc>
          <w:tcPr>
            <w:tcW w:w="60" w:type="dxa"/>
            <w:tcBorders>
              <w:bottom w:val="single" w:sz="6" w:space="0" w:color="435363"/>
            </w:tcBorders>
            <w:tcMar>
              <w:bottom w:w="60" w:type="dxa"/>
            </w:tcMar>
            <w:vAlign w:val="center"/>
          </w:tcPr>
          <w:p>
            <w:pPr>
              <w:pStyle w:val="TableContents"/>
              <w:bidi w:val="0"/>
              <w:spacing w:before="0" w:after="283"/>
              <w:jc w:val="left"/>
              <w:rPr>
                <w:color w:val="435363"/>
              </w:rPr>
            </w:pPr>
            <w:r>
              <w:rPr>
                <w:color w:val="435363"/>
              </w:rPr>
              <w:t> </w:t>
            </w:r>
          </w:p>
        </w:tc>
        <w:tc>
          <w:tcPr>
            <w:tcW w:w="120" w:type="dxa"/>
            <w:tcBorders>
              <w:bottom w:val="single" w:sz="6" w:space="0" w:color="435363"/>
            </w:tcBorders>
            <w:tcMar>
              <w:bottom w:w="28" w:type="dxa"/>
            </w:tcMar>
            <w:vAlign w:val="center"/>
          </w:tcPr>
          <w:p>
            <w:pPr>
              <w:pStyle w:val="TableContents"/>
              <w:bidi w:val="0"/>
              <w:spacing w:before="0" w:after="283"/>
              <w:jc w:val="left"/>
              <w:rPr/>
            </w:pPr>
            <w:r>
              <w:rPr/>
              <w:t>  </w:t>
            </w:r>
          </w:p>
        </w:tc>
        <w:tc>
          <w:tcPr>
            <w:tcW w:w="75" w:type="dxa"/>
            <w:tcBorders>
              <w:bottom w:val="single" w:sz="6" w:space="0" w:color="435363"/>
            </w:tcBorders>
            <w:tcMar>
              <w:bottom w:w="60" w:type="dxa"/>
            </w:tcMar>
            <w:vAlign w:val="center"/>
          </w:tcPr>
          <w:p>
            <w:pPr>
              <w:pStyle w:val="TableContents"/>
              <w:bidi w:val="0"/>
              <w:spacing w:before="0" w:after="283"/>
              <w:jc w:val="left"/>
              <w:rPr>
                <w:color w:val="435363"/>
              </w:rPr>
            </w:pPr>
            <w:r>
              <w:rPr>
                <w:color w:val="435363"/>
              </w:rPr>
              <w:t> </w:t>
            </w:r>
          </w:p>
        </w:tc>
        <w:tc>
          <w:tcPr>
            <w:tcW w:w="860" w:type="dxa"/>
            <w:tcBorders>
              <w:bottom w:val="single" w:sz="6" w:space="0" w:color="435363"/>
            </w:tcBorders>
            <w:tcMar>
              <w:bottom w:w="60" w:type="dxa"/>
            </w:tcMar>
            <w:vAlign w:val="center"/>
          </w:tcPr>
          <w:p>
            <w:pPr>
              <w:pStyle w:val="TableContents"/>
              <w:bidi w:val="0"/>
              <w:spacing w:before="0" w:after="283"/>
              <w:jc w:val="right"/>
              <w:rPr>
                <w:color w:val="435363"/>
              </w:rPr>
            </w:pPr>
            <w:r>
              <w:rPr>
                <w:color w:val="435363"/>
              </w:rPr>
              <w:t>18,150</w:t>
            </w:r>
          </w:p>
        </w:tc>
        <w:tc>
          <w:tcPr>
            <w:tcW w:w="60" w:type="dxa"/>
            <w:tcBorders>
              <w:bottom w:val="single" w:sz="6" w:space="0" w:color="435363"/>
            </w:tcBorders>
            <w:tcMar>
              <w:bottom w:w="60" w:type="dxa"/>
            </w:tcMar>
            <w:vAlign w:val="center"/>
          </w:tcPr>
          <w:p>
            <w:pPr>
              <w:pStyle w:val="TableContents"/>
              <w:bidi w:val="0"/>
              <w:spacing w:before="0" w:after="283"/>
              <w:jc w:val="left"/>
              <w:rPr>
                <w:color w:val="435363"/>
              </w:rPr>
            </w:pPr>
            <w:r>
              <w:rPr>
                <w:color w:val="435363"/>
              </w:rPr>
              <w:t> </w:t>
            </w:r>
          </w:p>
        </w:tc>
        <w:tc>
          <w:tcPr>
            <w:tcW w:w="120" w:type="dxa"/>
            <w:tcBorders>
              <w:bottom w:val="single" w:sz="6" w:space="0" w:color="435363"/>
            </w:tcBorders>
            <w:tcMar>
              <w:bottom w:w="28" w:type="dxa"/>
            </w:tcMar>
            <w:vAlign w:val="center"/>
          </w:tcPr>
          <w:p>
            <w:pPr>
              <w:pStyle w:val="TableContents"/>
              <w:bidi w:val="0"/>
              <w:spacing w:before="0" w:after="283"/>
              <w:jc w:val="left"/>
              <w:rPr/>
            </w:pPr>
            <w:r>
              <w:rPr/>
              <w:t>  </w:t>
            </w:r>
          </w:p>
        </w:tc>
        <w:tc>
          <w:tcPr>
            <w:tcW w:w="66" w:type="dxa"/>
            <w:tcBorders>
              <w:bottom w:val="single" w:sz="6" w:space="0" w:color="435363"/>
            </w:tcBorders>
            <w:tcMar>
              <w:bottom w:w="60" w:type="dxa"/>
            </w:tcMar>
            <w:vAlign w:val="center"/>
          </w:tcPr>
          <w:p>
            <w:pPr>
              <w:pStyle w:val="TableContents"/>
              <w:bidi w:val="0"/>
              <w:spacing w:before="0" w:after="283"/>
              <w:jc w:val="left"/>
              <w:rPr>
                <w:color w:val="435363"/>
              </w:rPr>
            </w:pPr>
            <w:r>
              <w:rPr>
                <w:color w:val="435363"/>
              </w:rPr>
              <w:t> </w:t>
            </w:r>
          </w:p>
        </w:tc>
        <w:tc>
          <w:tcPr>
            <w:tcW w:w="749" w:type="dxa"/>
            <w:tcBorders>
              <w:bottom w:val="single" w:sz="6" w:space="0" w:color="435363"/>
            </w:tcBorders>
            <w:tcMar>
              <w:bottom w:w="60" w:type="dxa"/>
            </w:tcMar>
            <w:vAlign w:val="center"/>
          </w:tcPr>
          <w:p>
            <w:pPr>
              <w:pStyle w:val="TableContents"/>
              <w:bidi w:val="0"/>
              <w:spacing w:before="0" w:after="283"/>
              <w:jc w:val="right"/>
              <w:rPr>
                <w:color w:val="435363"/>
              </w:rPr>
            </w:pPr>
            <w:r>
              <w:rPr>
                <w:color w:val="435363"/>
              </w:rPr>
              <w:t>18,150</w:t>
            </w:r>
          </w:p>
        </w:tc>
        <w:tc>
          <w:tcPr>
            <w:tcW w:w="60" w:type="dxa"/>
            <w:tcBorders>
              <w:bottom w:val="single" w:sz="6" w:space="0" w:color="435363"/>
            </w:tcBorders>
            <w:tcMar>
              <w:bottom w:w="60" w:type="dxa"/>
            </w:tcMar>
            <w:vAlign w:val="center"/>
          </w:tcPr>
          <w:p>
            <w:pPr>
              <w:pStyle w:val="TableContents"/>
              <w:bidi w:val="0"/>
              <w:spacing w:before="0" w:after="283"/>
              <w:jc w:val="left"/>
              <w:rPr>
                <w:color w:val="435363"/>
              </w:rPr>
            </w:pPr>
            <w:r>
              <w:rPr>
                <w:color w:val="435363"/>
              </w:rPr>
              <w:t> </w:t>
            </w:r>
          </w:p>
        </w:tc>
        <w:tc>
          <w:tcPr>
            <w:tcW w:w="120" w:type="dxa"/>
            <w:tcBorders>
              <w:bottom w:val="single" w:sz="6" w:space="0" w:color="435363"/>
            </w:tcBorders>
            <w:tcMar>
              <w:bottom w:w="28" w:type="dxa"/>
            </w:tcMar>
            <w:vAlign w:val="center"/>
          </w:tcPr>
          <w:p>
            <w:pPr>
              <w:pStyle w:val="TableContents"/>
              <w:bidi w:val="0"/>
              <w:spacing w:before="0" w:after="283"/>
              <w:jc w:val="left"/>
              <w:rPr/>
            </w:pPr>
            <w:r>
              <w:rPr/>
              <w:t>  </w:t>
            </w:r>
          </w:p>
        </w:tc>
        <w:tc>
          <w:tcPr>
            <w:tcW w:w="68" w:type="dxa"/>
            <w:tcBorders>
              <w:bottom w:val="single" w:sz="6" w:space="0" w:color="435363"/>
            </w:tcBorders>
            <w:tcMar>
              <w:bottom w:w="60" w:type="dxa"/>
            </w:tcMar>
            <w:vAlign w:val="center"/>
          </w:tcPr>
          <w:p>
            <w:pPr>
              <w:pStyle w:val="TableContents"/>
              <w:bidi w:val="0"/>
              <w:spacing w:before="0" w:after="283"/>
              <w:jc w:val="left"/>
              <w:rPr>
                <w:color w:val="435363"/>
              </w:rPr>
            </w:pPr>
            <w:r>
              <w:rPr>
                <w:color w:val="435363"/>
              </w:rPr>
              <w:t> </w:t>
            </w:r>
          </w:p>
        </w:tc>
        <w:tc>
          <w:tcPr>
            <w:tcW w:w="777" w:type="dxa"/>
            <w:tcBorders>
              <w:bottom w:val="single" w:sz="6" w:space="0" w:color="435363"/>
            </w:tcBorders>
            <w:tcMar>
              <w:bottom w:w="60" w:type="dxa"/>
            </w:tcMar>
            <w:vAlign w:val="center"/>
          </w:tcPr>
          <w:p>
            <w:pPr>
              <w:pStyle w:val="TableContents"/>
              <w:bidi w:val="0"/>
              <w:spacing w:before="0" w:after="283"/>
              <w:jc w:val="right"/>
              <w:rPr>
                <w:color w:val="435363"/>
              </w:rPr>
            </w:pPr>
            <w:r>
              <w:rPr>
                <w:color w:val="435363"/>
              </w:rPr>
              <w:t>18,150</w:t>
            </w:r>
          </w:p>
        </w:tc>
        <w:tc>
          <w:tcPr>
            <w:tcW w:w="75" w:type="dxa"/>
            <w:tcBorders>
              <w:bottom w:val="single" w:sz="6" w:space="0" w:color="435363"/>
            </w:tcBorders>
            <w:tcMar>
              <w:bottom w:w="60" w:type="dxa"/>
            </w:tcMar>
            <w:vAlign w:val="center"/>
          </w:tcPr>
          <w:p>
            <w:pPr>
              <w:pStyle w:val="TableContents"/>
              <w:bidi w:val="0"/>
              <w:spacing w:before="0" w:after="283"/>
              <w:jc w:val="left"/>
              <w:rPr>
                <w:color w:val="435363"/>
              </w:rPr>
            </w:pPr>
            <w:r>
              <w:rPr>
                <w:color w:val="435363"/>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43"/>
        <w:gridCol w:w="9887"/>
      </w:tblGrid>
      <w:tr>
        <w:trPr/>
        <w:tc>
          <w:tcPr>
            <w:tcW w:w="75"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color w:val="435363"/>
              </w:rPr>
            </w:pPr>
            <w:r>
              <w:rPr>
                <w:color w:val="435363"/>
              </w:rPr>
              <w:t>(1)</w:t>
            </w:r>
          </w:p>
        </w:tc>
        <w:tc>
          <w:tcPr>
            <w:tcW w:w="9887" w:type="dxa"/>
            <w:tcBorders/>
            <w:vAlign w:val="center"/>
          </w:tcPr>
          <w:p>
            <w:pPr>
              <w:pStyle w:val="TableContents"/>
              <w:bidi w:val="0"/>
              <w:spacing w:before="0" w:after="0"/>
              <w:jc w:val="left"/>
              <w:rPr>
                <w:rFonts w:ascii="ARIAL" w:hAnsi="ARIAL"/>
                <w:color w:val="435363"/>
                <w:sz w:val="14"/>
              </w:rPr>
            </w:pPr>
            <w:r>
              <w:rPr>
                <w:rFonts w:ascii="ARIAL" w:hAnsi="ARIAL"/>
                <w:color w:val="435363"/>
                <w:sz w:val="14"/>
              </w:rPr>
              <w:t xml:space="preserve">Amounts represent flight privileges provided for unlimited, top-priority reserved travel in any class of service, for the named executive officer and his or her immediate family, and up to 12 round-trip or 24 one-way passes for non-eligible family members and friends. Amounts represent the actual value of travel utilized by those named executive officers and their respective eligible dependents during 2023. </w:t>
            </w:r>
          </w:p>
        </w:tc>
      </w:tr>
    </w:tbl>
    <w:p>
      <w:pPr>
        <w:pStyle w:val="TextBody"/>
        <w:bidi w:val="0"/>
        <w:spacing w:before="0" w:after="0"/>
        <w:jc w:val="left"/>
        <w:rPr/>
      </w:pPr>
      <w:r>
        <w:rPr/>
        <w:t> </w:t>
      </w:r>
    </w:p>
    <w:tbl>
      <w:tblPr>
        <w:tblW w:w="5065" w:type="dxa"/>
        <w:jc w:val="left"/>
        <w:tblInd w:w="0" w:type="dxa"/>
        <w:tblLayout w:type="fixed"/>
        <w:tblCellMar>
          <w:top w:w="0" w:type="dxa"/>
          <w:left w:w="0" w:type="dxa"/>
          <w:bottom w:w="0" w:type="dxa"/>
          <w:right w:w="0" w:type="dxa"/>
        </w:tblCellMar>
      </w:tblPr>
      <w:tblGrid>
        <w:gridCol w:w="75"/>
        <w:gridCol w:w="290"/>
        <w:gridCol w:w="470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color w:val="435363"/>
              </w:rPr>
            </w:pPr>
            <w:r>
              <w:rPr>
                <w:color w:val="435363"/>
              </w:rPr>
              <w:t>(2)</w:t>
            </w:r>
          </w:p>
        </w:tc>
        <w:tc>
          <w:tcPr>
            <w:tcW w:w="4700" w:type="dxa"/>
            <w:tcBorders/>
            <w:vAlign w:val="center"/>
          </w:tcPr>
          <w:p>
            <w:pPr>
              <w:pStyle w:val="TableContents"/>
              <w:bidi w:val="0"/>
              <w:spacing w:before="0" w:after="0"/>
              <w:jc w:val="left"/>
              <w:rPr>
                <w:rFonts w:ascii="ARIAL" w:hAnsi="ARIAL"/>
                <w:color w:val="435363"/>
                <w:sz w:val="14"/>
              </w:rPr>
            </w:pPr>
            <w:r>
              <w:rPr>
                <w:rFonts w:ascii="ARIAL" w:hAnsi="ARIAL"/>
                <w:color w:val="435363"/>
                <w:sz w:val="14"/>
              </w:rPr>
              <w:t xml:space="preserve">Amount represents tax gross-up payments with respect to flight privileges.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86"/>
        <w:gridCol w:w="9844"/>
      </w:tblGrid>
      <w:tr>
        <w:trPr/>
        <w:tc>
          <w:tcPr>
            <w:tcW w:w="75" w:type="dxa"/>
            <w:tcBorders/>
            <w:vAlign w:val="center"/>
          </w:tcPr>
          <w:p>
            <w:pPr>
              <w:pStyle w:val="TableContents"/>
              <w:bidi w:val="0"/>
              <w:spacing w:before="0" w:after="283"/>
              <w:jc w:val="left"/>
              <w:rPr/>
            </w:pPr>
            <w:r>
              <w:rPr/>
              <w:t> </w:t>
            </w:r>
          </w:p>
        </w:tc>
        <w:tc>
          <w:tcPr>
            <w:tcW w:w="286" w:type="dxa"/>
            <w:tcBorders/>
            <w:vAlign w:val="center"/>
          </w:tcPr>
          <w:p>
            <w:pPr>
              <w:pStyle w:val="TableContents"/>
              <w:bidi w:val="0"/>
              <w:spacing w:before="0" w:after="283"/>
              <w:jc w:val="left"/>
              <w:rPr>
                <w:color w:val="435363"/>
              </w:rPr>
            </w:pPr>
            <w:r>
              <w:rPr>
                <w:color w:val="435363"/>
              </w:rPr>
              <w:t>(3)</w:t>
            </w:r>
          </w:p>
        </w:tc>
        <w:tc>
          <w:tcPr>
            <w:tcW w:w="9844" w:type="dxa"/>
            <w:tcBorders/>
            <w:vAlign w:val="center"/>
          </w:tcPr>
          <w:p>
            <w:pPr>
              <w:pStyle w:val="TableContents"/>
              <w:bidi w:val="0"/>
              <w:spacing w:before="0" w:after="0"/>
              <w:jc w:val="left"/>
              <w:rPr>
                <w:rFonts w:ascii="ARIAL" w:hAnsi="ARIAL"/>
                <w:color w:val="435363"/>
                <w:sz w:val="14"/>
              </w:rPr>
            </w:pPr>
            <w:r>
              <w:rPr>
                <w:rFonts w:ascii="ARIAL" w:hAnsi="ARIAL"/>
                <w:color w:val="435363"/>
                <w:sz w:val="14"/>
              </w:rPr>
              <w:t xml:space="preserve">Amount includes $46,200 in legal expenses incurred by Mr. Isom in connection with the negotiation of his CEO compensation that were reimbursed by the Company. </w:t>
            </w:r>
          </w:p>
        </w:tc>
      </w:tr>
    </w:tbl>
    <w:p>
      <w:pPr>
        <w:pStyle w:val="TextBody"/>
        <w:bidi w:val="0"/>
        <w:spacing w:before="0" w:after="0"/>
        <w:jc w:val="left"/>
        <w:rPr/>
      </w:pPr>
      <w:r>
        <w:rPr/>
        <w:t> </w:t>
      </w:r>
    </w:p>
    <w:tbl>
      <w:tblPr>
        <w:tblW w:w="3295" w:type="dxa"/>
        <w:jc w:val="left"/>
        <w:tblInd w:w="0" w:type="dxa"/>
        <w:tblLayout w:type="fixed"/>
        <w:tblCellMar>
          <w:top w:w="0" w:type="dxa"/>
          <w:left w:w="0" w:type="dxa"/>
          <w:bottom w:w="0" w:type="dxa"/>
          <w:right w:w="0" w:type="dxa"/>
        </w:tblCellMar>
      </w:tblPr>
      <w:tblGrid>
        <w:gridCol w:w="305"/>
        <w:gridCol w:w="2990"/>
      </w:tblGrid>
      <w:tr>
        <w:trPr/>
        <w:tc>
          <w:tcPr>
            <w:tcW w:w="305" w:type="dxa"/>
            <w:tcBorders/>
            <w:vAlign w:val="center"/>
          </w:tcPr>
          <w:p>
            <w:pPr>
              <w:pStyle w:val="TableContents"/>
              <w:bidi w:val="0"/>
              <w:spacing w:before="0" w:after="283"/>
              <w:jc w:val="left"/>
              <w:rPr>
                <w:color w:val="435363"/>
              </w:rPr>
            </w:pPr>
            <w:r>
              <w:rPr>
                <w:color w:val="435363"/>
              </w:rPr>
              <w:t>(d)</w:t>
            </w:r>
          </w:p>
        </w:tc>
        <w:tc>
          <w:tcPr>
            <w:tcW w:w="2990" w:type="dxa"/>
            <w:tcBorders/>
            <w:vAlign w:val="center"/>
          </w:tcPr>
          <w:p>
            <w:pPr>
              <w:pStyle w:val="TableContents"/>
              <w:bidi w:val="0"/>
              <w:spacing w:before="0" w:after="0"/>
              <w:jc w:val="left"/>
              <w:rPr>
                <w:rFonts w:ascii="ARIAL" w:hAnsi="ARIAL"/>
                <w:color w:val="435363"/>
                <w:sz w:val="14"/>
              </w:rPr>
            </w:pPr>
            <w:r>
              <w:rPr>
                <w:rFonts w:ascii="ARIAL" w:hAnsi="ARIAL"/>
                <w:color w:val="435363"/>
                <w:sz w:val="14"/>
              </w:rPr>
              <w:t xml:space="preserve">Reflects a one-time cash payment to Mr. Isom.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7"/>
        <w:gridCol w:w="9938"/>
      </w:tblGrid>
      <w:tr>
        <w:trPr/>
        <w:tc>
          <w:tcPr>
            <w:tcW w:w="267" w:type="dxa"/>
            <w:tcBorders/>
            <w:vAlign w:val="center"/>
          </w:tcPr>
          <w:p>
            <w:pPr>
              <w:pStyle w:val="TableContents"/>
              <w:bidi w:val="0"/>
              <w:spacing w:before="0" w:after="283"/>
              <w:jc w:val="left"/>
              <w:rPr>
                <w:color w:val="435363"/>
              </w:rPr>
            </w:pPr>
            <w:r>
              <w:rPr>
                <w:color w:val="435363"/>
              </w:rPr>
              <w:t>(e)</w:t>
            </w:r>
          </w:p>
        </w:tc>
        <w:tc>
          <w:tcPr>
            <w:tcW w:w="9938" w:type="dxa"/>
            <w:tcBorders/>
            <w:vAlign w:val="center"/>
          </w:tcPr>
          <w:p>
            <w:pPr>
              <w:pStyle w:val="TableContents"/>
              <w:bidi w:val="0"/>
              <w:spacing w:before="0" w:after="0"/>
              <w:jc w:val="left"/>
              <w:rPr>
                <w:rFonts w:ascii="ARIAL" w:hAnsi="ARIAL"/>
                <w:color w:val="435363"/>
                <w:sz w:val="14"/>
              </w:rPr>
            </w:pPr>
            <w:r>
              <w:rPr>
                <w:rFonts w:ascii="ARIAL" w:hAnsi="ARIAL"/>
                <w:color w:val="435363"/>
                <w:sz w:val="14"/>
              </w:rPr>
              <w:t xml:space="preserve">Reflects payments under cash retention agreements that were entered into with Ms. Aiyar and Messrs. May and Raja, respectively, in prior years payable subject to each employee’s continued service through April 1, 2023. </w:t>
            </w:r>
          </w:p>
        </w:tc>
      </w:tr>
    </w:tbl>
    <w:p>
      <w:pPr>
        <w:pStyle w:val="TextBody"/>
        <w:bidi w:val="0"/>
        <w:spacing w:before="0" w:after="0"/>
        <w:jc w:val="left"/>
        <w:rPr/>
      </w:pPr>
      <w:r>
        <w:rPr/>
        <w:t> </w:t>
      </w:r>
    </w:p>
    <w:tbl>
      <w:tblPr>
        <w:tblW w:w="1306" w:type="dxa"/>
        <w:jc w:val="left"/>
        <w:tblInd w:w="0" w:type="dxa"/>
        <w:tblLayout w:type="fixed"/>
        <w:tblCellMar>
          <w:top w:w="0" w:type="dxa"/>
          <w:left w:w="0" w:type="dxa"/>
          <w:bottom w:w="0" w:type="dxa"/>
          <w:right w:w="0" w:type="dxa"/>
        </w:tblCellMar>
      </w:tblPr>
      <w:tblGrid>
        <w:gridCol w:w="1001"/>
        <w:gridCol w:w="60"/>
        <w:gridCol w:w="245"/>
      </w:tblGrid>
      <w:tr>
        <w:trPr/>
        <w:tc>
          <w:tcPr>
            <w:tcW w:w="10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1001" w:type="dxa"/>
            <w:tcBorders/>
            <w:vAlign w:val="center"/>
          </w:tcPr>
          <w:p>
            <w:pPr>
              <w:pStyle w:val="TableContents"/>
              <w:bidi w:val="0"/>
              <w:spacing w:before="0" w:after="0"/>
              <w:jc w:val="left"/>
              <w:rPr/>
            </w:pPr>
            <w:r>
              <w:rPr/>
              <w:t> </w:t>
            </w:r>
          </w:p>
          <w:p>
            <w:pPr>
              <w:pStyle w:val="TableContents"/>
              <w:bidi w:val="0"/>
              <w:spacing w:before="0" w:after="20"/>
              <w:jc w:val="right"/>
              <w:rPr/>
            </w:pPr>
            <w:r>
              <w:rPr/>
              <w:drawing>
                <wp:inline distT="0" distB="0" distL="0" distR="0">
                  <wp:extent cx="588010" cy="19050"/>
                  <wp:effectExtent l="0" t="0" r="0" b="0"/>
                  <wp:docPr id="233" name="Image2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 name="Image227" descr=""/>
                          <pic:cNvPicPr>
                            <a:picLocks noChangeAspect="1" noChangeArrowheads="1"/>
                          </pic:cNvPicPr>
                        </pic:nvPicPr>
                        <pic:blipFill>
                          <a:blip r:embed="rId230"/>
                          <a:stretch>
                            <a:fillRect/>
                          </a:stretch>
                        </pic:blipFill>
                        <pic:spPr bwMode="auto">
                          <a:xfrm>
                            <a:off x="0" y="0"/>
                            <a:ext cx="588010" cy="1905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jc w:val="left"/>
              <w:rPr/>
            </w:pPr>
            <w:r>
              <w:rPr/>
              <w:t> </w:t>
            </w:r>
          </w:p>
          <w:p>
            <w:pPr>
              <w:pStyle w:val="TableContents"/>
              <w:bidi w:val="0"/>
              <w:spacing w:before="0" w:after="20"/>
              <w:jc w:val="right"/>
              <w:rPr>
                <w:rFonts w:ascii="ARIAL" w:hAnsi="ARIAL"/>
                <w:b/>
                <w:color w:val="435363"/>
                <w:sz w:val="18"/>
              </w:rPr>
            </w:pPr>
            <w:r>
              <w:rPr>
                <w:rFonts w:ascii="ARIAL" w:hAnsi="ARIAL"/>
                <w:b/>
                <w:color w:val="435363"/>
                <w:sz w:val="18"/>
              </w:rPr>
              <w:t>65</w:t>
            </w:r>
          </w:p>
        </w:tc>
      </w:tr>
    </w:tbl>
    <w:tbl>
      <w:tblPr>
        <w:tblW w:w="136" w:type="dxa"/>
        <w:jc w:val="left"/>
        <w:tblInd w:w="0" w:type="dxa"/>
        <w:tblLayout w:type="fixed"/>
        <w:tblCellMar>
          <w:top w:w="0" w:type="dxa"/>
          <w:left w:w="0" w:type="dxa"/>
          <w:bottom w:w="0" w:type="dxa"/>
          <w:right w:w="0" w:type="dxa"/>
        </w:tblCellMar>
      </w:tblPr>
      <w:tblGrid>
        <w:gridCol w:w="38"/>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rFonts w:ascii="ARIAL" w:hAnsi="ARIAL"/>
          <w:color w:val="435363"/>
          <w:sz w:val="16"/>
        </w:rPr>
      </w:pPr>
      <w:r>
        <w:rPr>
          <w:rFonts w:ascii="ARIAL" w:hAnsi="ARIAL"/>
          <w:color w:val="435363"/>
          <w:sz w:val="16"/>
        </w:rPr>
        <w:t xml:space="preserve">2024 Proxy Statement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left"/>
        <w:rPr>
          <w:rFonts w:ascii="ARIAL" w:hAnsi="ARIAL"/>
          <w:b/>
          <w:color w:val="3575B3"/>
          <w:sz w:val="24"/>
        </w:rPr>
      </w:pPr>
      <w:bookmarkStart w:id="82" w:name="toc636721_80"/>
      <w:bookmarkEnd w:id="82"/>
      <w:r>
        <w:rPr>
          <w:rFonts w:ascii="ARIAL" w:hAnsi="ARIAL"/>
          <w:b/>
          <w:color w:val="3575B3"/>
          <w:sz w:val="24"/>
        </w:rPr>
        <w:t xml:space="preserve">Grants of Plan-Based Awards in 2023 </w:t>
      </w:r>
    </w:p>
    <w:p>
      <w:pPr>
        <w:pStyle w:val="TextBody"/>
        <w:bidi w:val="0"/>
        <w:spacing w:before="120" w:after="0"/>
        <w:jc w:val="left"/>
        <w:rPr>
          <w:rFonts w:ascii="ARIAL" w:hAnsi="ARIAL"/>
          <w:color w:val="435363"/>
          <w:sz w:val="18"/>
        </w:rPr>
      </w:pPr>
      <w:r>
        <w:rPr>
          <w:rFonts w:ascii="ARIAL" w:hAnsi="ARIAL"/>
          <w:color w:val="435363"/>
          <w:sz w:val="18"/>
        </w:rPr>
        <w:t xml:space="preserve">The following table provides information regarding grants of plan-based awards made to our named executive officers during the year ended December 31, 2023. </w:t>
      </w:r>
    </w:p>
    <w:p>
      <w:pPr>
        <w:pStyle w:val="TextBody"/>
        <w:bidi w:val="0"/>
        <w:spacing w:before="0" w:after="0"/>
        <w:jc w:val="left"/>
        <w:rPr/>
      </w:pPr>
      <w:r>
        <w:rPr/>
        <w:t> </w:t>
      </w:r>
    </w:p>
    <w:tbl>
      <w:tblPr>
        <w:tblW w:w="11820" w:type="dxa"/>
        <w:jc w:val="left"/>
        <w:tblInd w:w="0" w:type="dxa"/>
        <w:tblLayout w:type="fixed"/>
        <w:tblCellMar>
          <w:top w:w="0" w:type="dxa"/>
          <w:left w:w="0" w:type="dxa"/>
          <w:bottom w:w="0" w:type="dxa"/>
          <w:right w:w="0" w:type="dxa"/>
        </w:tblCellMar>
      </w:tblPr>
      <w:tblGrid>
        <w:gridCol w:w="1220"/>
        <w:gridCol w:w="120"/>
        <w:gridCol w:w="125"/>
        <w:gridCol w:w="1050"/>
        <w:gridCol w:w="60"/>
        <w:gridCol w:w="120"/>
        <w:gridCol w:w="60"/>
        <w:gridCol w:w="980"/>
        <w:gridCol w:w="60"/>
        <w:gridCol w:w="120"/>
        <w:gridCol w:w="60"/>
        <w:gridCol w:w="980"/>
        <w:gridCol w:w="60"/>
        <w:gridCol w:w="120"/>
        <w:gridCol w:w="60"/>
        <w:gridCol w:w="980"/>
        <w:gridCol w:w="60"/>
        <w:gridCol w:w="120"/>
        <w:gridCol w:w="60"/>
        <w:gridCol w:w="800"/>
        <w:gridCol w:w="60"/>
        <w:gridCol w:w="120"/>
        <w:gridCol w:w="60"/>
        <w:gridCol w:w="800"/>
        <w:gridCol w:w="60"/>
        <w:gridCol w:w="120"/>
        <w:gridCol w:w="60"/>
        <w:gridCol w:w="800"/>
        <w:gridCol w:w="215"/>
        <w:gridCol w:w="60"/>
        <w:gridCol w:w="60"/>
        <w:gridCol w:w="800"/>
        <w:gridCol w:w="215"/>
        <w:gridCol w:w="60"/>
        <w:gridCol w:w="60"/>
        <w:gridCol w:w="980"/>
        <w:gridCol w:w="75"/>
      </w:tblGrid>
      <w:tr>
        <w:trPr/>
        <w:tc>
          <w:tcPr>
            <w:tcW w:w="12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220" w:type="dxa"/>
            <w:vMerge w:val="restart"/>
            <w:tcBorders>
              <w:bottom w:val="single" w:sz="6" w:space="0" w:color="BF0000"/>
            </w:tcBorders>
            <w:tcMar>
              <w:bottom w:w="28" w:type="dxa"/>
            </w:tcMar>
            <w:vAlign w:val="center"/>
          </w:tcPr>
          <w:p>
            <w:pPr>
              <w:pStyle w:val="TableContents"/>
              <w:bidi w:val="0"/>
              <w:spacing w:before="0" w:after="283"/>
              <w:jc w:val="left"/>
              <w:rPr>
                <w:color w:val="3575B3"/>
              </w:rPr>
            </w:pPr>
            <w:r>
              <w:rPr>
                <w:color w:val="3575B3"/>
              </w:rPr>
              <w:t>  </w:t>
            </w:r>
            <w:r>
              <w:rPr>
                <w:b/>
                <w:color w:val="3575B3"/>
              </w:rPr>
              <w:t>Name</w:t>
            </w:r>
          </w:p>
        </w:tc>
        <w:tc>
          <w:tcPr>
            <w:tcW w:w="120" w:type="dxa"/>
            <w:vMerge w:val="restart"/>
            <w:tcBorders>
              <w:bottom w:val="single" w:sz="6" w:space="0" w:color="BF0000"/>
            </w:tcBorders>
            <w:tcMar>
              <w:bottom w:w="28" w:type="dxa"/>
            </w:tcMar>
            <w:vAlign w:val="center"/>
          </w:tcPr>
          <w:p>
            <w:pPr>
              <w:pStyle w:val="TableContents"/>
              <w:bidi w:val="0"/>
              <w:spacing w:before="0" w:after="283"/>
              <w:jc w:val="left"/>
              <w:rPr/>
            </w:pPr>
            <w:r>
              <w:rPr/>
              <w:t>  </w:t>
            </w:r>
          </w:p>
        </w:tc>
        <w:tc>
          <w:tcPr>
            <w:tcW w:w="1175" w:type="dxa"/>
            <w:gridSpan w:val="2"/>
            <w:vMerge w:val="restart"/>
            <w:tcBorders>
              <w:bottom w:val="single" w:sz="6" w:space="0" w:color="BF0000"/>
            </w:tcBorders>
            <w:tcMar>
              <w:bottom w:w="28" w:type="dxa"/>
            </w:tcMar>
            <w:vAlign w:val="center"/>
          </w:tcPr>
          <w:p>
            <w:pPr>
              <w:pStyle w:val="TableContents"/>
              <w:bidi w:val="0"/>
              <w:spacing w:before="0" w:after="283"/>
              <w:jc w:val="center"/>
              <w:rPr>
                <w:b/>
                <w:color w:val="3575B3"/>
              </w:rPr>
            </w:pPr>
            <w:r>
              <w:rPr>
                <w:b/>
                <w:color w:val="3575B3"/>
              </w:rPr>
              <w:t>Grant Date</w:t>
            </w:r>
          </w:p>
        </w:tc>
        <w:tc>
          <w:tcPr>
            <w:tcW w:w="60" w:type="dxa"/>
            <w:vMerge w:val="restart"/>
            <w:tcBorders>
              <w:bottom w:val="single" w:sz="6" w:space="0" w:color="BF0000"/>
            </w:tcBorders>
            <w:tcMar>
              <w:bottom w:w="28" w:type="dxa"/>
            </w:tcMar>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480" w:type="dxa"/>
            <w:gridSpan w:val="10"/>
            <w:tcBorders>
              <w:bottom w:val="single" w:sz="2" w:space="0" w:color="BF0000"/>
            </w:tcBorders>
            <w:tcMar>
              <w:bottom w:w="28" w:type="dxa"/>
            </w:tcMar>
            <w:vAlign w:val="center"/>
          </w:tcPr>
          <w:p>
            <w:pPr>
              <w:pStyle w:val="TableContents"/>
              <w:bidi w:val="0"/>
              <w:spacing w:before="0" w:after="283"/>
              <w:jc w:val="center"/>
              <w:rPr>
                <w:b/>
                <w:color w:val="3575B3"/>
              </w:rPr>
            </w:pPr>
            <w:r>
              <w:rPr>
                <w:b/>
                <w:color w:val="3575B3"/>
              </w:rPr>
              <w:t>Estimated Future Payouts</w:t>
              <w:br/>
              <w:t>Under Non-Equity Incentive</w:t>
              <w:br/>
              <w:t>Plan Awards(a)</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40" w:type="dxa"/>
            <w:gridSpan w:val="10"/>
            <w:tcBorders>
              <w:bottom w:val="single" w:sz="2" w:space="0" w:color="BF0000"/>
            </w:tcBorders>
            <w:tcMar>
              <w:bottom w:w="28" w:type="dxa"/>
            </w:tcMar>
            <w:vAlign w:val="center"/>
          </w:tcPr>
          <w:p>
            <w:pPr>
              <w:pStyle w:val="TableContents"/>
              <w:bidi w:val="0"/>
              <w:spacing w:before="0" w:after="283"/>
              <w:jc w:val="center"/>
              <w:rPr>
                <w:b/>
                <w:color w:val="3575B3"/>
              </w:rPr>
            </w:pPr>
            <w:r>
              <w:rPr>
                <w:b/>
                <w:color w:val="3575B3"/>
              </w:rPr>
              <w:t>Estimated Future Payouts</w:t>
              <w:br/>
              <w:t>Under Equity Incentive</w:t>
              <w:br/>
              <w:t>Plan Awards</w:t>
            </w:r>
          </w:p>
        </w:tc>
        <w:tc>
          <w:tcPr>
            <w:tcW w:w="215" w:type="dxa"/>
            <w:tcBorders/>
            <w:vAlign w:val="center"/>
          </w:tcPr>
          <w:p>
            <w:pPr>
              <w:pStyle w:val="TableContents"/>
              <w:bidi w:val="0"/>
              <w:spacing w:before="0" w:after="283"/>
              <w:jc w:val="left"/>
              <w:rPr/>
            </w:pPr>
            <w:r>
              <w:rPr/>
              <w:t> </w:t>
            </w:r>
          </w:p>
        </w:tc>
        <w:tc>
          <w:tcPr>
            <w:tcW w:w="60" w:type="dxa"/>
            <w:vMerge w:val="restart"/>
            <w:tcBorders>
              <w:bottom w:val="single" w:sz="6" w:space="0" w:color="BF0000"/>
            </w:tcBorders>
            <w:tcMar>
              <w:bottom w:w="28" w:type="dxa"/>
            </w:tcMar>
            <w:vAlign w:val="center"/>
          </w:tcPr>
          <w:p>
            <w:pPr>
              <w:pStyle w:val="TableContents"/>
              <w:bidi w:val="0"/>
              <w:spacing w:before="0" w:after="283"/>
              <w:jc w:val="left"/>
              <w:rPr/>
            </w:pPr>
            <w:r>
              <w:rPr/>
              <w:t> </w:t>
            </w:r>
          </w:p>
        </w:tc>
        <w:tc>
          <w:tcPr>
            <w:tcW w:w="860" w:type="dxa"/>
            <w:gridSpan w:val="2"/>
            <w:vMerge w:val="restart"/>
            <w:tcBorders>
              <w:bottom w:val="single" w:sz="6" w:space="0" w:color="BF0000"/>
            </w:tcBorders>
            <w:tcMar>
              <w:bottom w:w="28" w:type="dxa"/>
            </w:tcMar>
            <w:vAlign w:val="center"/>
          </w:tcPr>
          <w:p>
            <w:pPr>
              <w:pStyle w:val="TableContents"/>
              <w:bidi w:val="0"/>
              <w:spacing w:before="0" w:after="0"/>
              <w:jc w:val="center"/>
              <w:rPr>
                <w:rFonts w:ascii="ARIAL" w:hAnsi="ARIAL"/>
                <w:b/>
                <w:color w:val="3575B3"/>
                <w:sz w:val="16"/>
              </w:rPr>
            </w:pPr>
            <w:r>
              <w:rPr>
                <w:rFonts w:ascii="ARIAL" w:hAnsi="ARIAL"/>
                <w:b/>
                <w:color w:val="3575B3"/>
                <w:sz w:val="16"/>
              </w:rPr>
              <w:t>All Other</w:t>
            </w:r>
          </w:p>
          <w:p>
            <w:pPr>
              <w:pStyle w:val="TableContents"/>
              <w:bidi w:val="0"/>
              <w:spacing w:before="0" w:after="0"/>
              <w:jc w:val="center"/>
              <w:rPr>
                <w:rFonts w:ascii="ARIAL" w:hAnsi="ARIAL"/>
                <w:b/>
                <w:color w:val="3575B3"/>
                <w:sz w:val="16"/>
              </w:rPr>
            </w:pPr>
            <w:r>
              <w:rPr>
                <w:rFonts w:ascii="ARIAL" w:hAnsi="ARIAL"/>
                <w:b/>
                <w:color w:val="3575B3"/>
                <w:sz w:val="16"/>
              </w:rPr>
              <w:t>Stock</w:t>
            </w:r>
          </w:p>
          <w:p>
            <w:pPr>
              <w:pStyle w:val="TableContents"/>
              <w:bidi w:val="0"/>
              <w:spacing w:before="0" w:after="0"/>
              <w:jc w:val="center"/>
              <w:rPr>
                <w:rFonts w:ascii="ARIAL" w:hAnsi="ARIAL"/>
                <w:b/>
                <w:color w:val="3575B3"/>
                <w:sz w:val="16"/>
              </w:rPr>
            </w:pPr>
            <w:r>
              <w:rPr>
                <w:rFonts w:ascii="ARIAL" w:hAnsi="ARIAL"/>
                <w:b/>
                <w:color w:val="3575B3"/>
                <w:sz w:val="16"/>
              </w:rPr>
              <w:t>Awards:</w:t>
            </w:r>
          </w:p>
          <w:p>
            <w:pPr>
              <w:pStyle w:val="TableContents"/>
              <w:bidi w:val="0"/>
              <w:spacing w:before="0" w:after="0"/>
              <w:jc w:val="center"/>
              <w:rPr>
                <w:rFonts w:ascii="ARIAL" w:hAnsi="ARIAL"/>
                <w:b/>
                <w:color w:val="3575B3"/>
                <w:sz w:val="16"/>
              </w:rPr>
            </w:pPr>
            <w:r>
              <w:rPr>
                <w:rFonts w:ascii="ARIAL" w:hAnsi="ARIAL"/>
                <w:b/>
                <w:color w:val="3575B3"/>
                <w:sz w:val="16"/>
              </w:rPr>
              <w:t>Number of</w:t>
            </w:r>
          </w:p>
          <w:p>
            <w:pPr>
              <w:pStyle w:val="TableContents"/>
              <w:bidi w:val="0"/>
              <w:spacing w:before="0" w:after="0"/>
              <w:jc w:val="center"/>
              <w:rPr>
                <w:rFonts w:ascii="ARIAL" w:hAnsi="ARIAL"/>
                <w:b/>
                <w:color w:val="3575B3"/>
                <w:sz w:val="16"/>
              </w:rPr>
            </w:pPr>
            <w:r>
              <w:rPr>
                <w:rFonts w:ascii="ARIAL" w:hAnsi="ARIAL"/>
                <w:b/>
                <w:color w:val="3575B3"/>
                <w:sz w:val="16"/>
              </w:rPr>
              <w:t>Shares of</w:t>
            </w:r>
          </w:p>
          <w:p>
            <w:pPr>
              <w:pStyle w:val="TableContents"/>
              <w:bidi w:val="0"/>
              <w:spacing w:before="0" w:after="0"/>
              <w:jc w:val="center"/>
              <w:rPr>
                <w:rFonts w:ascii="ARIAL" w:hAnsi="ARIAL"/>
                <w:b/>
                <w:color w:val="3575B3"/>
                <w:sz w:val="16"/>
              </w:rPr>
            </w:pPr>
            <w:r>
              <w:rPr>
                <w:rFonts w:ascii="ARIAL" w:hAnsi="ARIAL"/>
                <w:b/>
                <w:color w:val="3575B3"/>
                <w:sz w:val="16"/>
              </w:rPr>
              <w:t>Stock or</w:t>
            </w:r>
          </w:p>
          <w:p>
            <w:pPr>
              <w:pStyle w:val="TableContents"/>
              <w:bidi w:val="0"/>
              <w:spacing w:before="0" w:after="0"/>
              <w:jc w:val="center"/>
              <w:rPr>
                <w:rFonts w:ascii="ARIAL" w:hAnsi="ARIAL"/>
                <w:b/>
                <w:color w:val="3575B3"/>
                <w:sz w:val="16"/>
              </w:rPr>
            </w:pPr>
            <w:r>
              <w:rPr>
                <w:rFonts w:ascii="ARIAL" w:hAnsi="ARIAL"/>
                <w:b/>
                <w:color w:val="3575B3"/>
                <w:sz w:val="16"/>
              </w:rPr>
              <w:t>Units</w:t>
            </w:r>
          </w:p>
          <w:p>
            <w:pPr>
              <w:pStyle w:val="TableContents"/>
              <w:bidi w:val="0"/>
              <w:spacing w:before="0" w:after="20"/>
              <w:jc w:val="center"/>
              <w:rPr>
                <w:rFonts w:ascii="ARIAL" w:hAnsi="ARIAL"/>
                <w:b/>
                <w:color w:val="3575B3"/>
                <w:sz w:val="16"/>
              </w:rPr>
            </w:pPr>
            <w:r>
              <w:rPr>
                <w:rFonts w:ascii="ARIAL" w:hAnsi="ARIAL"/>
                <w:b/>
                <w:color w:val="3575B3"/>
                <w:sz w:val="16"/>
              </w:rPr>
              <w:t>(#)</w:t>
            </w:r>
          </w:p>
        </w:tc>
        <w:tc>
          <w:tcPr>
            <w:tcW w:w="215" w:type="dxa"/>
            <w:vMerge w:val="restart"/>
            <w:tcBorders>
              <w:bottom w:val="single" w:sz="6" w:space="0" w:color="BF0000"/>
            </w:tcBorders>
            <w:tcMar>
              <w:bottom w:w="28" w:type="dxa"/>
            </w:tcMar>
            <w:vAlign w:val="center"/>
          </w:tcPr>
          <w:p>
            <w:pPr>
              <w:pStyle w:val="TableContents"/>
              <w:bidi w:val="0"/>
              <w:spacing w:before="0" w:after="283"/>
              <w:jc w:val="left"/>
              <w:rPr/>
            </w:pPr>
            <w:r>
              <w:rPr/>
              <w:t> </w:t>
            </w:r>
          </w:p>
        </w:tc>
        <w:tc>
          <w:tcPr>
            <w:tcW w:w="60" w:type="dxa"/>
            <w:vMerge w:val="restart"/>
            <w:tcBorders>
              <w:bottom w:val="single" w:sz="6" w:space="0" w:color="BF0000"/>
            </w:tcBorders>
            <w:tcMar>
              <w:bottom w:w="28" w:type="dxa"/>
            </w:tcMar>
            <w:vAlign w:val="center"/>
          </w:tcPr>
          <w:p>
            <w:pPr>
              <w:pStyle w:val="TableContents"/>
              <w:bidi w:val="0"/>
              <w:spacing w:before="0" w:after="283"/>
              <w:jc w:val="left"/>
              <w:rPr/>
            </w:pPr>
            <w:r>
              <w:rPr/>
              <w:t> </w:t>
            </w:r>
          </w:p>
        </w:tc>
        <w:tc>
          <w:tcPr>
            <w:tcW w:w="1040" w:type="dxa"/>
            <w:gridSpan w:val="2"/>
            <w:vMerge w:val="restart"/>
            <w:tcBorders>
              <w:bottom w:val="single" w:sz="6" w:space="0" w:color="BF0000"/>
            </w:tcBorders>
            <w:tcMar>
              <w:bottom w:w="28" w:type="dxa"/>
            </w:tcMar>
            <w:vAlign w:val="center"/>
          </w:tcPr>
          <w:p>
            <w:pPr>
              <w:pStyle w:val="TableContents"/>
              <w:bidi w:val="0"/>
              <w:spacing w:before="0" w:after="0"/>
              <w:jc w:val="center"/>
              <w:rPr>
                <w:rFonts w:ascii="ARIAL" w:hAnsi="ARIAL"/>
                <w:b/>
                <w:color w:val="3575B3"/>
                <w:sz w:val="16"/>
              </w:rPr>
            </w:pPr>
            <w:r>
              <w:rPr>
                <w:rFonts w:ascii="ARIAL" w:hAnsi="ARIAL"/>
                <w:b/>
                <w:color w:val="3575B3"/>
                <w:sz w:val="16"/>
              </w:rPr>
              <w:t>Grant Date</w:t>
            </w:r>
          </w:p>
          <w:p>
            <w:pPr>
              <w:pStyle w:val="TableContents"/>
              <w:bidi w:val="0"/>
              <w:spacing w:before="0" w:after="0"/>
              <w:jc w:val="center"/>
              <w:rPr>
                <w:rFonts w:ascii="ARIAL" w:hAnsi="ARIAL"/>
                <w:b/>
                <w:color w:val="3575B3"/>
                <w:sz w:val="16"/>
              </w:rPr>
            </w:pPr>
            <w:r>
              <w:rPr>
                <w:rFonts w:ascii="ARIAL" w:hAnsi="ARIAL"/>
                <w:b/>
                <w:color w:val="3575B3"/>
                <w:sz w:val="16"/>
              </w:rPr>
              <w:t>Fair Value</w:t>
            </w:r>
          </w:p>
          <w:p>
            <w:pPr>
              <w:pStyle w:val="TableContents"/>
              <w:bidi w:val="0"/>
              <w:spacing w:before="0" w:after="0"/>
              <w:jc w:val="center"/>
              <w:rPr>
                <w:rFonts w:ascii="ARIAL" w:hAnsi="ARIAL"/>
                <w:b/>
                <w:color w:val="3575B3"/>
                <w:sz w:val="16"/>
              </w:rPr>
            </w:pPr>
            <w:r>
              <w:rPr>
                <w:rFonts w:ascii="ARIAL" w:hAnsi="ARIAL"/>
                <w:b/>
                <w:color w:val="3575B3"/>
                <w:sz w:val="16"/>
              </w:rPr>
              <w:t>of Stock</w:t>
            </w:r>
          </w:p>
          <w:p>
            <w:pPr>
              <w:pStyle w:val="TableContents"/>
              <w:bidi w:val="0"/>
              <w:spacing w:before="0" w:after="0"/>
              <w:jc w:val="center"/>
              <w:rPr>
                <w:rFonts w:ascii="ARIAL" w:hAnsi="ARIAL"/>
                <w:b/>
                <w:color w:val="3575B3"/>
                <w:sz w:val="16"/>
              </w:rPr>
            </w:pPr>
            <w:r>
              <w:rPr>
                <w:rFonts w:ascii="ARIAL" w:hAnsi="ARIAL"/>
                <w:b/>
                <w:color w:val="3575B3"/>
                <w:sz w:val="16"/>
              </w:rPr>
              <w:t>and</w:t>
            </w:r>
          </w:p>
          <w:p>
            <w:pPr>
              <w:pStyle w:val="TableContents"/>
              <w:bidi w:val="0"/>
              <w:spacing w:before="0" w:after="0"/>
              <w:jc w:val="center"/>
              <w:rPr>
                <w:rFonts w:ascii="ARIAL" w:hAnsi="ARIAL"/>
                <w:b/>
                <w:color w:val="3575B3"/>
                <w:sz w:val="16"/>
              </w:rPr>
            </w:pPr>
            <w:r>
              <w:rPr>
                <w:rFonts w:ascii="ARIAL" w:hAnsi="ARIAL"/>
                <w:b/>
                <w:color w:val="3575B3"/>
                <w:sz w:val="16"/>
              </w:rPr>
              <w:t>Option</w:t>
            </w:r>
          </w:p>
          <w:p>
            <w:pPr>
              <w:pStyle w:val="TableContents"/>
              <w:bidi w:val="0"/>
              <w:spacing w:before="0" w:after="0"/>
              <w:jc w:val="center"/>
              <w:rPr>
                <w:rFonts w:ascii="ARIAL" w:hAnsi="ARIAL"/>
                <w:b/>
                <w:color w:val="3575B3"/>
                <w:sz w:val="16"/>
              </w:rPr>
            </w:pPr>
            <w:r>
              <w:rPr>
                <w:rFonts w:ascii="ARIAL" w:hAnsi="ARIAL"/>
                <w:b/>
                <w:color w:val="3575B3"/>
                <w:sz w:val="16"/>
              </w:rPr>
              <w:t>Awards</w:t>
            </w:r>
          </w:p>
          <w:p>
            <w:pPr>
              <w:pStyle w:val="TableContents"/>
              <w:bidi w:val="0"/>
              <w:spacing w:before="0" w:after="20"/>
              <w:jc w:val="center"/>
              <w:rPr>
                <w:rFonts w:ascii="ARIAL" w:hAnsi="ARIAL"/>
                <w:b/>
                <w:color w:val="3575B3"/>
                <w:sz w:val="16"/>
              </w:rPr>
            </w:pPr>
            <w:r>
              <w:rPr>
                <w:rFonts w:ascii="ARIAL" w:hAnsi="ARIAL"/>
                <w:b/>
                <w:color w:val="3575B3"/>
                <w:sz w:val="16"/>
              </w:rPr>
              <w:t>($)(b)</w:t>
            </w:r>
          </w:p>
        </w:tc>
        <w:tc>
          <w:tcPr>
            <w:tcW w:w="75" w:type="dxa"/>
            <w:vMerge w:val="restart"/>
            <w:tcBorders>
              <w:bottom w:val="single" w:sz="6" w:space="0" w:color="BF0000"/>
            </w:tcBorders>
            <w:tcMar>
              <w:bottom w:w="28" w:type="dxa"/>
            </w:tcMar>
            <w:vAlign w:val="center"/>
          </w:tcPr>
          <w:p>
            <w:pPr>
              <w:pStyle w:val="TableContents"/>
              <w:bidi w:val="0"/>
              <w:spacing w:before="0" w:after="283"/>
              <w:jc w:val="left"/>
              <w:rPr/>
            </w:pPr>
            <w:r>
              <w:rPr/>
              <w:t> </w:t>
            </w:r>
          </w:p>
        </w:tc>
      </w:tr>
      <w:tr>
        <w:trPr/>
        <w:tc>
          <w:tcPr>
            <w:tcW w:w="1220" w:type="dxa"/>
            <w:vMerge w:val="continue"/>
            <w:tcBorders>
              <w:bottom w:val="single" w:sz="6" w:space="0" w:color="BF0000"/>
            </w:tcBorders>
            <w:tcMar>
              <w:bottom w:w="28" w:type="dxa"/>
            </w:tcMar>
            <w:vAlign w:val="center"/>
          </w:tcPr>
          <w:p>
            <w:pPr>
              <w:pStyle w:val="Normal"/>
              <w:bidi w:val="0"/>
              <w:jc w:val="left"/>
              <w:rPr/>
            </w:pPr>
            <w:r>
              <w:rPr/>
            </w:r>
          </w:p>
        </w:tc>
        <w:tc>
          <w:tcPr>
            <w:tcW w:w="120" w:type="dxa"/>
            <w:vMerge w:val="continue"/>
            <w:tcBorders>
              <w:bottom w:val="single" w:sz="6" w:space="0" w:color="BF0000"/>
            </w:tcBorders>
            <w:tcMar>
              <w:bottom w:w="28" w:type="dxa"/>
            </w:tcMar>
            <w:vAlign w:val="center"/>
          </w:tcPr>
          <w:p>
            <w:pPr>
              <w:pStyle w:val="Normal"/>
              <w:bidi w:val="0"/>
              <w:jc w:val="left"/>
              <w:rPr/>
            </w:pPr>
            <w:r>
              <w:rPr/>
            </w:r>
          </w:p>
        </w:tc>
        <w:tc>
          <w:tcPr>
            <w:tcW w:w="1175" w:type="dxa"/>
            <w:gridSpan w:val="2"/>
            <w:vMerge w:val="continue"/>
            <w:tcBorders>
              <w:bottom w:val="single" w:sz="6" w:space="0" w:color="BF0000"/>
            </w:tcBorders>
            <w:tcMar>
              <w:bottom w:w="28" w:type="dxa"/>
            </w:tcMar>
            <w:vAlign w:val="center"/>
          </w:tcPr>
          <w:p>
            <w:pPr>
              <w:pStyle w:val="Normal"/>
              <w:bidi w:val="0"/>
              <w:jc w:val="left"/>
              <w:rPr/>
            </w:pPr>
            <w:r>
              <w:rPr/>
            </w:r>
          </w:p>
        </w:tc>
        <w:tc>
          <w:tcPr>
            <w:tcW w:w="60" w:type="dxa"/>
            <w:vMerge w:val="continue"/>
            <w:tcBorders>
              <w:bottom w:val="single" w:sz="6" w:space="0" w:color="BF0000"/>
            </w:tcBorders>
            <w:tcMar>
              <w:bottom w:w="28" w:type="dxa"/>
            </w:tcMar>
            <w:vAlign w:val="center"/>
          </w:tcPr>
          <w:p>
            <w:pPr>
              <w:pStyle w:val="Normal"/>
              <w:bidi w:val="0"/>
              <w:jc w:val="left"/>
              <w:rPr/>
            </w:pPr>
            <w:r>
              <w:rPr/>
            </w:r>
          </w:p>
        </w:tc>
        <w:tc>
          <w:tcPr>
            <w:tcW w:w="120" w:type="dxa"/>
            <w:tcBorders>
              <w:bottom w:val="single" w:sz="6" w:space="0" w:color="BF0000"/>
            </w:tcBorders>
            <w:tcMar>
              <w:bottom w:w="28" w:type="dxa"/>
            </w:tcMar>
            <w:vAlign w:val="center"/>
          </w:tcPr>
          <w:p>
            <w:pPr>
              <w:pStyle w:val="TableContents"/>
              <w:bidi w:val="0"/>
              <w:spacing w:before="0" w:after="283"/>
              <w:jc w:val="left"/>
              <w:rPr/>
            </w:pPr>
            <w:r>
              <w:rPr/>
              <w:t>  </w:t>
            </w:r>
          </w:p>
        </w:tc>
        <w:tc>
          <w:tcPr>
            <w:tcW w:w="1040" w:type="dxa"/>
            <w:gridSpan w:val="2"/>
            <w:tcBorders>
              <w:bottom w:val="single" w:sz="6" w:space="0" w:color="BF0000"/>
            </w:tcBorders>
            <w:tcMar>
              <w:bottom w:w="28" w:type="dxa"/>
            </w:tcMar>
            <w:vAlign w:val="center"/>
          </w:tcPr>
          <w:p>
            <w:pPr>
              <w:pStyle w:val="TableContents"/>
              <w:bidi w:val="0"/>
              <w:spacing w:before="0" w:after="0"/>
              <w:jc w:val="center"/>
              <w:rPr>
                <w:rFonts w:ascii="ARIAL" w:hAnsi="ARIAL"/>
                <w:b/>
                <w:color w:val="3575B3"/>
                <w:sz w:val="16"/>
              </w:rPr>
            </w:pPr>
            <w:r>
              <w:rPr>
                <w:rFonts w:ascii="ARIAL" w:hAnsi="ARIAL"/>
                <w:b/>
                <w:color w:val="3575B3"/>
                <w:sz w:val="16"/>
              </w:rPr>
              <w:t>Threshold</w:t>
            </w:r>
          </w:p>
          <w:p>
            <w:pPr>
              <w:pStyle w:val="TableContents"/>
              <w:bidi w:val="0"/>
              <w:spacing w:before="0" w:after="20"/>
              <w:jc w:val="center"/>
              <w:rPr>
                <w:rFonts w:ascii="ARIAL" w:hAnsi="ARIAL"/>
                <w:b/>
                <w:color w:val="3575B3"/>
                <w:sz w:val="16"/>
              </w:rPr>
            </w:pPr>
            <w:r>
              <w:rPr>
                <w:rFonts w:ascii="ARIAL" w:hAnsi="ARIAL"/>
                <w:b/>
                <w:color w:val="3575B3"/>
                <w:sz w:val="16"/>
              </w:rPr>
              <w:t>($)</w:t>
            </w:r>
          </w:p>
        </w:tc>
        <w:tc>
          <w:tcPr>
            <w:tcW w:w="60" w:type="dxa"/>
            <w:tcBorders>
              <w:bottom w:val="single" w:sz="6" w:space="0" w:color="BF0000"/>
            </w:tcBorders>
            <w:tcMar>
              <w:bottom w:w="28" w:type="dxa"/>
            </w:tcMar>
            <w:vAlign w:val="center"/>
          </w:tcPr>
          <w:p>
            <w:pPr>
              <w:pStyle w:val="TableContents"/>
              <w:bidi w:val="0"/>
              <w:spacing w:before="0" w:after="283"/>
              <w:jc w:val="left"/>
              <w:rPr/>
            </w:pPr>
            <w:r>
              <w:rPr/>
              <w:t> </w:t>
            </w:r>
          </w:p>
        </w:tc>
        <w:tc>
          <w:tcPr>
            <w:tcW w:w="120" w:type="dxa"/>
            <w:tcBorders>
              <w:bottom w:val="single" w:sz="6" w:space="0" w:color="BF0000"/>
            </w:tcBorders>
            <w:tcMar>
              <w:bottom w:w="28" w:type="dxa"/>
            </w:tcMar>
            <w:vAlign w:val="center"/>
          </w:tcPr>
          <w:p>
            <w:pPr>
              <w:pStyle w:val="TableContents"/>
              <w:bidi w:val="0"/>
              <w:spacing w:before="0" w:after="283"/>
              <w:jc w:val="left"/>
              <w:rPr/>
            </w:pPr>
            <w:r>
              <w:rPr/>
              <w:t>  </w:t>
            </w:r>
          </w:p>
        </w:tc>
        <w:tc>
          <w:tcPr>
            <w:tcW w:w="1040" w:type="dxa"/>
            <w:gridSpan w:val="2"/>
            <w:tcBorders>
              <w:bottom w:val="single" w:sz="6" w:space="0" w:color="BF0000"/>
            </w:tcBorders>
            <w:tcMar>
              <w:bottom w:w="28" w:type="dxa"/>
            </w:tcMar>
            <w:vAlign w:val="center"/>
          </w:tcPr>
          <w:p>
            <w:pPr>
              <w:pStyle w:val="TableContents"/>
              <w:bidi w:val="0"/>
              <w:spacing w:before="0" w:after="0"/>
              <w:jc w:val="center"/>
              <w:rPr>
                <w:rFonts w:ascii="ARIAL" w:hAnsi="ARIAL"/>
                <w:b/>
                <w:color w:val="3575B3"/>
                <w:sz w:val="16"/>
              </w:rPr>
            </w:pPr>
            <w:r>
              <w:rPr>
                <w:rFonts w:ascii="ARIAL" w:hAnsi="ARIAL"/>
                <w:b/>
                <w:color w:val="3575B3"/>
                <w:sz w:val="16"/>
              </w:rPr>
              <w:t>Target</w:t>
            </w:r>
          </w:p>
          <w:p>
            <w:pPr>
              <w:pStyle w:val="TableContents"/>
              <w:bidi w:val="0"/>
              <w:spacing w:before="0" w:after="20"/>
              <w:jc w:val="center"/>
              <w:rPr>
                <w:rFonts w:ascii="ARIAL" w:hAnsi="ARIAL"/>
                <w:b/>
                <w:color w:val="3575B3"/>
                <w:sz w:val="16"/>
              </w:rPr>
            </w:pPr>
            <w:r>
              <w:rPr>
                <w:rFonts w:ascii="ARIAL" w:hAnsi="ARIAL"/>
                <w:b/>
                <w:color w:val="3575B3"/>
                <w:sz w:val="16"/>
              </w:rPr>
              <w:t>($)</w:t>
            </w:r>
          </w:p>
        </w:tc>
        <w:tc>
          <w:tcPr>
            <w:tcW w:w="60" w:type="dxa"/>
            <w:tcBorders>
              <w:bottom w:val="single" w:sz="6" w:space="0" w:color="BF0000"/>
            </w:tcBorders>
            <w:tcMar>
              <w:bottom w:w="28" w:type="dxa"/>
            </w:tcMar>
            <w:vAlign w:val="center"/>
          </w:tcPr>
          <w:p>
            <w:pPr>
              <w:pStyle w:val="TableContents"/>
              <w:bidi w:val="0"/>
              <w:spacing w:before="0" w:after="283"/>
              <w:jc w:val="left"/>
              <w:rPr/>
            </w:pPr>
            <w:r>
              <w:rPr/>
              <w:t> </w:t>
            </w:r>
          </w:p>
        </w:tc>
        <w:tc>
          <w:tcPr>
            <w:tcW w:w="120" w:type="dxa"/>
            <w:tcBorders>
              <w:bottom w:val="single" w:sz="6" w:space="0" w:color="BF0000"/>
            </w:tcBorders>
            <w:tcMar>
              <w:bottom w:w="28" w:type="dxa"/>
            </w:tcMar>
            <w:vAlign w:val="center"/>
          </w:tcPr>
          <w:p>
            <w:pPr>
              <w:pStyle w:val="TableContents"/>
              <w:bidi w:val="0"/>
              <w:spacing w:before="0" w:after="283"/>
              <w:jc w:val="left"/>
              <w:rPr/>
            </w:pPr>
            <w:r>
              <w:rPr/>
              <w:t>  </w:t>
            </w:r>
          </w:p>
        </w:tc>
        <w:tc>
          <w:tcPr>
            <w:tcW w:w="1040" w:type="dxa"/>
            <w:gridSpan w:val="2"/>
            <w:tcBorders>
              <w:bottom w:val="single" w:sz="6" w:space="0" w:color="BF0000"/>
            </w:tcBorders>
            <w:tcMar>
              <w:bottom w:w="28" w:type="dxa"/>
            </w:tcMar>
            <w:vAlign w:val="center"/>
          </w:tcPr>
          <w:p>
            <w:pPr>
              <w:pStyle w:val="TableContents"/>
              <w:bidi w:val="0"/>
              <w:spacing w:before="0" w:after="0"/>
              <w:jc w:val="center"/>
              <w:rPr>
                <w:rFonts w:ascii="ARIAL" w:hAnsi="ARIAL"/>
                <w:b/>
                <w:color w:val="3575B3"/>
                <w:sz w:val="16"/>
              </w:rPr>
            </w:pPr>
            <w:r>
              <w:rPr>
                <w:rFonts w:ascii="ARIAL" w:hAnsi="ARIAL"/>
                <w:b/>
                <w:color w:val="3575B3"/>
                <w:sz w:val="16"/>
              </w:rPr>
              <w:t>Maximum</w:t>
            </w:r>
          </w:p>
          <w:p>
            <w:pPr>
              <w:pStyle w:val="TableContents"/>
              <w:bidi w:val="0"/>
              <w:spacing w:before="0" w:after="20"/>
              <w:jc w:val="center"/>
              <w:rPr>
                <w:rFonts w:ascii="ARIAL" w:hAnsi="ARIAL"/>
                <w:b/>
                <w:color w:val="3575B3"/>
                <w:sz w:val="16"/>
              </w:rPr>
            </w:pPr>
            <w:r>
              <w:rPr>
                <w:rFonts w:ascii="ARIAL" w:hAnsi="ARIAL"/>
                <w:b/>
                <w:color w:val="3575B3"/>
                <w:sz w:val="16"/>
              </w:rPr>
              <w:t>($)</w:t>
            </w:r>
          </w:p>
        </w:tc>
        <w:tc>
          <w:tcPr>
            <w:tcW w:w="60" w:type="dxa"/>
            <w:tcBorders>
              <w:bottom w:val="single" w:sz="6" w:space="0" w:color="BF0000"/>
            </w:tcBorders>
            <w:tcMar>
              <w:bottom w:w="28" w:type="dxa"/>
            </w:tcMar>
            <w:vAlign w:val="center"/>
          </w:tcPr>
          <w:p>
            <w:pPr>
              <w:pStyle w:val="TableContents"/>
              <w:bidi w:val="0"/>
              <w:spacing w:before="0" w:after="283"/>
              <w:jc w:val="left"/>
              <w:rPr/>
            </w:pPr>
            <w:r>
              <w:rPr/>
              <w:t> </w:t>
            </w:r>
          </w:p>
        </w:tc>
        <w:tc>
          <w:tcPr>
            <w:tcW w:w="120" w:type="dxa"/>
            <w:tcBorders>
              <w:bottom w:val="single" w:sz="6" w:space="0" w:color="BF0000"/>
            </w:tcBorders>
            <w:tcMar>
              <w:bottom w:w="28" w:type="dxa"/>
            </w:tcMar>
            <w:vAlign w:val="center"/>
          </w:tcPr>
          <w:p>
            <w:pPr>
              <w:pStyle w:val="TableContents"/>
              <w:bidi w:val="0"/>
              <w:spacing w:before="0" w:after="283"/>
              <w:jc w:val="left"/>
              <w:rPr/>
            </w:pPr>
            <w:r>
              <w:rPr/>
              <w:t>  </w:t>
            </w:r>
          </w:p>
        </w:tc>
        <w:tc>
          <w:tcPr>
            <w:tcW w:w="860" w:type="dxa"/>
            <w:gridSpan w:val="2"/>
            <w:tcBorders>
              <w:bottom w:val="single" w:sz="6" w:space="0" w:color="BF0000"/>
            </w:tcBorders>
            <w:tcMar>
              <w:bottom w:w="28" w:type="dxa"/>
            </w:tcMar>
            <w:vAlign w:val="center"/>
          </w:tcPr>
          <w:p>
            <w:pPr>
              <w:pStyle w:val="TableContents"/>
              <w:bidi w:val="0"/>
              <w:spacing w:before="0" w:after="0"/>
              <w:jc w:val="center"/>
              <w:rPr>
                <w:rFonts w:ascii="ARIAL" w:hAnsi="ARIAL"/>
                <w:b/>
                <w:color w:val="3575B3"/>
                <w:sz w:val="16"/>
              </w:rPr>
            </w:pPr>
            <w:r>
              <w:rPr>
                <w:rFonts w:ascii="ARIAL" w:hAnsi="ARIAL"/>
                <w:b/>
                <w:color w:val="3575B3"/>
                <w:sz w:val="16"/>
              </w:rPr>
              <w:t>Threshold</w:t>
            </w:r>
          </w:p>
          <w:p>
            <w:pPr>
              <w:pStyle w:val="TableContents"/>
              <w:bidi w:val="0"/>
              <w:spacing w:before="0" w:after="20"/>
              <w:jc w:val="center"/>
              <w:rPr>
                <w:rFonts w:ascii="ARIAL" w:hAnsi="ARIAL"/>
                <w:b/>
                <w:color w:val="3575B3"/>
                <w:sz w:val="16"/>
              </w:rPr>
            </w:pPr>
            <w:r>
              <w:rPr>
                <w:rFonts w:ascii="ARIAL" w:hAnsi="ARIAL"/>
                <w:b/>
                <w:color w:val="3575B3"/>
                <w:sz w:val="16"/>
              </w:rPr>
              <w:t>(#)</w:t>
            </w:r>
          </w:p>
        </w:tc>
        <w:tc>
          <w:tcPr>
            <w:tcW w:w="60" w:type="dxa"/>
            <w:tcBorders>
              <w:bottom w:val="single" w:sz="6" w:space="0" w:color="BF0000"/>
            </w:tcBorders>
            <w:tcMar>
              <w:bottom w:w="28" w:type="dxa"/>
            </w:tcMar>
            <w:vAlign w:val="center"/>
          </w:tcPr>
          <w:p>
            <w:pPr>
              <w:pStyle w:val="TableContents"/>
              <w:bidi w:val="0"/>
              <w:spacing w:before="0" w:after="283"/>
              <w:jc w:val="left"/>
              <w:rPr/>
            </w:pPr>
            <w:r>
              <w:rPr/>
              <w:t> </w:t>
            </w:r>
          </w:p>
        </w:tc>
        <w:tc>
          <w:tcPr>
            <w:tcW w:w="120" w:type="dxa"/>
            <w:tcBorders>
              <w:bottom w:val="single" w:sz="6" w:space="0" w:color="BF0000"/>
            </w:tcBorders>
            <w:tcMar>
              <w:bottom w:w="28" w:type="dxa"/>
            </w:tcMar>
            <w:vAlign w:val="center"/>
          </w:tcPr>
          <w:p>
            <w:pPr>
              <w:pStyle w:val="TableContents"/>
              <w:bidi w:val="0"/>
              <w:spacing w:before="0" w:after="283"/>
              <w:jc w:val="left"/>
              <w:rPr/>
            </w:pPr>
            <w:r>
              <w:rPr/>
              <w:t>  </w:t>
            </w:r>
          </w:p>
        </w:tc>
        <w:tc>
          <w:tcPr>
            <w:tcW w:w="860" w:type="dxa"/>
            <w:gridSpan w:val="2"/>
            <w:tcBorders>
              <w:bottom w:val="single" w:sz="6" w:space="0" w:color="BF0000"/>
            </w:tcBorders>
            <w:tcMar>
              <w:bottom w:w="28" w:type="dxa"/>
            </w:tcMar>
            <w:vAlign w:val="center"/>
          </w:tcPr>
          <w:p>
            <w:pPr>
              <w:pStyle w:val="TableContents"/>
              <w:bidi w:val="0"/>
              <w:spacing w:before="0" w:after="0"/>
              <w:jc w:val="center"/>
              <w:rPr>
                <w:rFonts w:ascii="ARIAL" w:hAnsi="ARIAL"/>
                <w:b/>
                <w:color w:val="3575B3"/>
                <w:sz w:val="16"/>
              </w:rPr>
            </w:pPr>
            <w:r>
              <w:rPr>
                <w:rFonts w:ascii="ARIAL" w:hAnsi="ARIAL"/>
                <w:b/>
                <w:color w:val="3575B3"/>
                <w:sz w:val="16"/>
              </w:rPr>
              <w:t>Target</w:t>
            </w:r>
          </w:p>
          <w:p>
            <w:pPr>
              <w:pStyle w:val="TableContents"/>
              <w:bidi w:val="0"/>
              <w:spacing w:before="0" w:after="20"/>
              <w:jc w:val="center"/>
              <w:rPr>
                <w:rFonts w:ascii="ARIAL" w:hAnsi="ARIAL"/>
                <w:b/>
                <w:color w:val="3575B3"/>
                <w:sz w:val="16"/>
              </w:rPr>
            </w:pPr>
            <w:r>
              <w:rPr>
                <w:rFonts w:ascii="ARIAL" w:hAnsi="ARIAL"/>
                <w:b/>
                <w:color w:val="3575B3"/>
                <w:sz w:val="16"/>
              </w:rPr>
              <w:t>(#)</w:t>
            </w:r>
          </w:p>
        </w:tc>
        <w:tc>
          <w:tcPr>
            <w:tcW w:w="60" w:type="dxa"/>
            <w:tcBorders>
              <w:bottom w:val="single" w:sz="6" w:space="0" w:color="BF0000"/>
            </w:tcBorders>
            <w:tcMar>
              <w:bottom w:w="28" w:type="dxa"/>
            </w:tcMar>
            <w:vAlign w:val="center"/>
          </w:tcPr>
          <w:p>
            <w:pPr>
              <w:pStyle w:val="TableContents"/>
              <w:bidi w:val="0"/>
              <w:spacing w:before="0" w:after="283"/>
              <w:jc w:val="left"/>
              <w:rPr/>
            </w:pPr>
            <w:r>
              <w:rPr/>
              <w:t> </w:t>
            </w:r>
          </w:p>
        </w:tc>
        <w:tc>
          <w:tcPr>
            <w:tcW w:w="120" w:type="dxa"/>
            <w:tcBorders>
              <w:bottom w:val="single" w:sz="6" w:space="0" w:color="BF0000"/>
            </w:tcBorders>
            <w:tcMar>
              <w:bottom w:w="28" w:type="dxa"/>
            </w:tcMar>
            <w:vAlign w:val="center"/>
          </w:tcPr>
          <w:p>
            <w:pPr>
              <w:pStyle w:val="TableContents"/>
              <w:bidi w:val="0"/>
              <w:spacing w:before="0" w:after="283"/>
              <w:jc w:val="left"/>
              <w:rPr/>
            </w:pPr>
            <w:r>
              <w:rPr/>
              <w:t>  </w:t>
            </w:r>
          </w:p>
        </w:tc>
        <w:tc>
          <w:tcPr>
            <w:tcW w:w="860" w:type="dxa"/>
            <w:gridSpan w:val="2"/>
            <w:tcBorders>
              <w:bottom w:val="single" w:sz="6" w:space="0" w:color="BF0000"/>
            </w:tcBorders>
            <w:tcMar>
              <w:bottom w:w="28" w:type="dxa"/>
            </w:tcMar>
            <w:vAlign w:val="center"/>
          </w:tcPr>
          <w:p>
            <w:pPr>
              <w:pStyle w:val="TableContents"/>
              <w:bidi w:val="0"/>
              <w:spacing w:before="0" w:after="0"/>
              <w:jc w:val="center"/>
              <w:rPr>
                <w:rFonts w:ascii="ARIAL" w:hAnsi="ARIAL"/>
                <w:b/>
                <w:color w:val="3575B3"/>
                <w:sz w:val="16"/>
              </w:rPr>
            </w:pPr>
            <w:r>
              <w:rPr>
                <w:rFonts w:ascii="ARIAL" w:hAnsi="ARIAL"/>
                <w:b/>
                <w:color w:val="3575B3"/>
                <w:sz w:val="16"/>
              </w:rPr>
              <w:t>Maximum</w:t>
            </w:r>
          </w:p>
          <w:p>
            <w:pPr>
              <w:pStyle w:val="TableContents"/>
              <w:bidi w:val="0"/>
              <w:spacing w:before="0" w:after="20"/>
              <w:jc w:val="center"/>
              <w:rPr>
                <w:rFonts w:ascii="ARIAL" w:hAnsi="ARIAL"/>
                <w:b/>
                <w:color w:val="3575B3"/>
                <w:sz w:val="16"/>
              </w:rPr>
            </w:pPr>
            <w:r>
              <w:rPr>
                <w:rFonts w:ascii="ARIAL" w:hAnsi="ARIAL"/>
                <w:b/>
                <w:color w:val="3575B3"/>
                <w:sz w:val="16"/>
              </w:rPr>
              <w:t>(#)</w:t>
            </w:r>
          </w:p>
        </w:tc>
        <w:tc>
          <w:tcPr>
            <w:tcW w:w="215" w:type="dxa"/>
            <w:tcBorders>
              <w:bottom w:val="single" w:sz="6" w:space="0" w:color="BF0000"/>
            </w:tcBorders>
            <w:tcMar>
              <w:bottom w:w="28" w:type="dxa"/>
            </w:tcMar>
            <w:vAlign w:val="center"/>
          </w:tcPr>
          <w:p>
            <w:pPr>
              <w:pStyle w:val="TableContents"/>
              <w:bidi w:val="0"/>
              <w:spacing w:before="0" w:after="283"/>
              <w:jc w:val="left"/>
              <w:rPr/>
            </w:pPr>
            <w:r>
              <w:rPr/>
              <w:t> </w:t>
            </w:r>
          </w:p>
        </w:tc>
        <w:tc>
          <w:tcPr>
            <w:tcW w:w="60" w:type="dxa"/>
            <w:vMerge w:val="continue"/>
            <w:tcBorders>
              <w:bottom w:val="single" w:sz="6" w:space="0" w:color="BF0000"/>
            </w:tcBorders>
            <w:tcMar>
              <w:bottom w:w="28" w:type="dxa"/>
            </w:tcMar>
            <w:vAlign w:val="center"/>
          </w:tcPr>
          <w:p>
            <w:pPr>
              <w:pStyle w:val="Normal"/>
              <w:bidi w:val="0"/>
              <w:jc w:val="left"/>
              <w:rPr/>
            </w:pPr>
            <w:r>
              <w:rPr/>
            </w:r>
          </w:p>
        </w:tc>
        <w:tc>
          <w:tcPr>
            <w:tcW w:w="860" w:type="dxa"/>
            <w:gridSpan w:val="2"/>
            <w:vMerge w:val="continue"/>
            <w:tcBorders>
              <w:bottom w:val="single" w:sz="6" w:space="0" w:color="BF0000"/>
            </w:tcBorders>
            <w:tcMar>
              <w:bottom w:w="28" w:type="dxa"/>
            </w:tcMar>
            <w:vAlign w:val="center"/>
          </w:tcPr>
          <w:p>
            <w:pPr>
              <w:pStyle w:val="Normal"/>
              <w:bidi w:val="0"/>
              <w:jc w:val="left"/>
              <w:rPr/>
            </w:pPr>
            <w:r>
              <w:rPr/>
            </w:r>
          </w:p>
        </w:tc>
        <w:tc>
          <w:tcPr>
            <w:tcW w:w="215" w:type="dxa"/>
            <w:vMerge w:val="continue"/>
            <w:tcBorders>
              <w:bottom w:val="single" w:sz="6" w:space="0" w:color="BF0000"/>
            </w:tcBorders>
            <w:tcMar>
              <w:bottom w:w="28" w:type="dxa"/>
            </w:tcMar>
            <w:vAlign w:val="center"/>
          </w:tcPr>
          <w:p>
            <w:pPr>
              <w:pStyle w:val="Normal"/>
              <w:bidi w:val="0"/>
              <w:jc w:val="left"/>
              <w:rPr/>
            </w:pPr>
            <w:r>
              <w:rPr/>
            </w:r>
          </w:p>
        </w:tc>
        <w:tc>
          <w:tcPr>
            <w:tcW w:w="60" w:type="dxa"/>
            <w:vMerge w:val="continue"/>
            <w:tcBorders>
              <w:bottom w:val="single" w:sz="6" w:space="0" w:color="BF0000"/>
            </w:tcBorders>
            <w:tcMar>
              <w:bottom w:w="28" w:type="dxa"/>
            </w:tcMar>
            <w:vAlign w:val="center"/>
          </w:tcPr>
          <w:p>
            <w:pPr>
              <w:pStyle w:val="Normal"/>
              <w:bidi w:val="0"/>
              <w:jc w:val="left"/>
              <w:rPr/>
            </w:pPr>
            <w:r>
              <w:rPr/>
            </w:r>
          </w:p>
        </w:tc>
        <w:tc>
          <w:tcPr>
            <w:tcW w:w="1040" w:type="dxa"/>
            <w:gridSpan w:val="2"/>
            <w:vMerge w:val="continue"/>
            <w:tcBorders>
              <w:bottom w:val="single" w:sz="6" w:space="0" w:color="BF0000"/>
            </w:tcBorders>
            <w:tcMar>
              <w:bottom w:w="28" w:type="dxa"/>
            </w:tcMar>
            <w:vAlign w:val="center"/>
          </w:tcPr>
          <w:p>
            <w:pPr>
              <w:pStyle w:val="Normal"/>
              <w:bidi w:val="0"/>
              <w:jc w:val="left"/>
              <w:rPr/>
            </w:pPr>
            <w:r>
              <w:rPr/>
            </w:r>
          </w:p>
        </w:tc>
        <w:tc>
          <w:tcPr>
            <w:tcW w:w="75" w:type="dxa"/>
            <w:vMerge w:val="continue"/>
            <w:tcBorders>
              <w:bottom w:val="single" w:sz="6" w:space="0" w:color="BF0000"/>
            </w:tcBorders>
            <w:tcMar>
              <w:bottom w:w="28" w:type="dxa"/>
            </w:tcMar>
            <w:vAlign w:val="center"/>
          </w:tcPr>
          <w:p>
            <w:pPr>
              <w:pStyle w:val="Normal"/>
              <w:bidi w:val="0"/>
              <w:jc w:val="left"/>
              <w:rPr/>
            </w:pPr>
            <w:r>
              <w:rPr/>
            </w:r>
          </w:p>
        </w:tc>
      </w:tr>
      <w:tr>
        <w:trPr/>
        <w:tc>
          <w:tcPr>
            <w:tcW w:w="1220" w:type="dxa"/>
            <w:tcBorders/>
            <w:vAlign w:val="center"/>
          </w:tcPr>
          <w:p>
            <w:pPr>
              <w:pStyle w:val="TableContents"/>
              <w:bidi w:val="0"/>
              <w:spacing w:before="0" w:after="0"/>
              <w:jc w:val="left"/>
              <w:rPr>
                <w:rFonts w:ascii="ARIAL" w:hAnsi="ARIAL"/>
                <w:b/>
                <w:color w:val="435363"/>
                <w:sz w:val="16"/>
              </w:rPr>
            </w:pPr>
            <w:r>
              <w:rPr>
                <w:rFonts w:ascii="ARIAL" w:hAnsi="ARIAL"/>
                <w:b/>
                <w:color w:val="435363"/>
                <w:sz w:val="16"/>
              </w:rPr>
              <w:t>Robert Isom</w:t>
            </w:r>
          </w:p>
        </w:tc>
        <w:tc>
          <w:tcPr>
            <w:tcW w:w="12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35363"/>
              </w:rPr>
            </w:pPr>
            <w:r>
              <w:rPr>
                <w:color w:val="435363"/>
              </w:rPr>
              <w:t> </w:t>
            </w:r>
          </w:p>
        </w:tc>
        <w:tc>
          <w:tcPr>
            <w:tcW w:w="980" w:type="dxa"/>
            <w:tcBorders/>
            <w:vAlign w:val="center"/>
          </w:tcPr>
          <w:p>
            <w:pPr>
              <w:pStyle w:val="TableContents"/>
              <w:bidi w:val="0"/>
              <w:spacing w:before="0" w:after="283"/>
              <w:jc w:val="right"/>
              <w:rPr>
                <w:color w:val="435363"/>
              </w:rPr>
            </w:pPr>
            <w:r>
              <w:rPr>
                <w:color w:val="435363"/>
              </w:rPr>
              <w:t>1,300,000</w:t>
            </w:r>
          </w:p>
        </w:tc>
        <w:tc>
          <w:tcPr>
            <w:tcW w:w="60" w:type="dxa"/>
            <w:tcBorders/>
            <w:vAlign w:val="center"/>
          </w:tcPr>
          <w:p>
            <w:pPr>
              <w:pStyle w:val="TableContents"/>
              <w:bidi w:val="0"/>
              <w:spacing w:before="0" w:after="283"/>
              <w:jc w:val="left"/>
              <w:rPr>
                <w:color w:val="435363"/>
              </w:rPr>
            </w:pPr>
            <w:r>
              <w:rPr>
                <w:color w:val="435363"/>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35363"/>
              </w:rPr>
            </w:pPr>
            <w:r>
              <w:rPr>
                <w:color w:val="435363"/>
              </w:rPr>
              <w:t> </w:t>
            </w:r>
          </w:p>
        </w:tc>
        <w:tc>
          <w:tcPr>
            <w:tcW w:w="980" w:type="dxa"/>
            <w:tcBorders/>
            <w:vAlign w:val="center"/>
          </w:tcPr>
          <w:p>
            <w:pPr>
              <w:pStyle w:val="TableContents"/>
              <w:bidi w:val="0"/>
              <w:spacing w:before="0" w:after="283"/>
              <w:jc w:val="right"/>
              <w:rPr>
                <w:color w:val="435363"/>
              </w:rPr>
            </w:pPr>
            <w:r>
              <w:rPr>
                <w:color w:val="435363"/>
              </w:rPr>
              <w:t>2,600,000</w:t>
            </w:r>
          </w:p>
        </w:tc>
        <w:tc>
          <w:tcPr>
            <w:tcW w:w="60" w:type="dxa"/>
            <w:tcBorders/>
            <w:vAlign w:val="center"/>
          </w:tcPr>
          <w:p>
            <w:pPr>
              <w:pStyle w:val="TableContents"/>
              <w:bidi w:val="0"/>
              <w:spacing w:before="0" w:after="283"/>
              <w:jc w:val="left"/>
              <w:rPr>
                <w:color w:val="435363"/>
              </w:rPr>
            </w:pPr>
            <w:r>
              <w:rPr>
                <w:color w:val="435363"/>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35363"/>
              </w:rPr>
            </w:pPr>
            <w:r>
              <w:rPr>
                <w:color w:val="435363"/>
              </w:rPr>
              <w:t> </w:t>
            </w:r>
          </w:p>
        </w:tc>
        <w:tc>
          <w:tcPr>
            <w:tcW w:w="980" w:type="dxa"/>
            <w:tcBorders/>
            <w:vAlign w:val="center"/>
          </w:tcPr>
          <w:p>
            <w:pPr>
              <w:pStyle w:val="TableContents"/>
              <w:bidi w:val="0"/>
              <w:spacing w:before="0" w:after="283"/>
              <w:jc w:val="right"/>
              <w:rPr>
                <w:color w:val="435363"/>
              </w:rPr>
            </w:pPr>
            <w:r>
              <w:rPr>
                <w:color w:val="435363"/>
              </w:rPr>
              <w:t>5,200,000</w:t>
            </w:r>
          </w:p>
        </w:tc>
        <w:tc>
          <w:tcPr>
            <w:tcW w:w="60" w:type="dxa"/>
            <w:tcBorders/>
            <w:vAlign w:val="center"/>
          </w:tcPr>
          <w:p>
            <w:pPr>
              <w:pStyle w:val="TableContents"/>
              <w:bidi w:val="0"/>
              <w:spacing w:before="0" w:after="283"/>
              <w:jc w:val="left"/>
              <w:rPr>
                <w:color w:val="435363"/>
              </w:rPr>
            </w:pPr>
            <w:r>
              <w:rPr>
                <w:color w:val="435363"/>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2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color w:val="435363"/>
              </w:rPr>
            </w:pPr>
            <w:r>
              <w:rPr>
                <w:color w:val="435363"/>
              </w:rPr>
              <w:t> </w:t>
            </w:r>
          </w:p>
        </w:tc>
        <w:tc>
          <w:tcPr>
            <w:tcW w:w="1050" w:type="dxa"/>
            <w:tcBorders/>
            <w:vAlign w:val="center"/>
          </w:tcPr>
          <w:p>
            <w:pPr>
              <w:pStyle w:val="TableContents"/>
              <w:bidi w:val="0"/>
              <w:spacing w:before="0" w:after="283"/>
              <w:jc w:val="right"/>
              <w:rPr>
                <w:color w:val="435363"/>
              </w:rPr>
            </w:pPr>
            <w:r>
              <w:rPr>
                <w:color w:val="435363"/>
              </w:rPr>
              <w:t>9/20/2023</w:t>
            </w:r>
          </w:p>
        </w:tc>
        <w:tc>
          <w:tcPr>
            <w:tcW w:w="60" w:type="dxa"/>
            <w:tcBorders/>
            <w:vAlign w:val="center"/>
          </w:tcPr>
          <w:p>
            <w:pPr>
              <w:pStyle w:val="TableContents"/>
              <w:bidi w:val="0"/>
              <w:spacing w:before="0" w:after="283"/>
              <w:jc w:val="left"/>
              <w:rPr>
                <w:color w:val="435363"/>
              </w:rPr>
            </w:pPr>
            <w:r>
              <w:rPr>
                <w:color w:val="435363"/>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35363"/>
              </w:rPr>
            </w:pPr>
            <w:r>
              <w:rPr>
                <w:color w:val="435363"/>
              </w:rPr>
              <w:t> </w:t>
            </w:r>
          </w:p>
        </w:tc>
        <w:tc>
          <w:tcPr>
            <w:tcW w:w="800" w:type="dxa"/>
            <w:tcBorders/>
            <w:vAlign w:val="center"/>
          </w:tcPr>
          <w:p>
            <w:pPr>
              <w:pStyle w:val="TableContents"/>
              <w:bidi w:val="0"/>
              <w:spacing w:before="0" w:after="283"/>
              <w:jc w:val="right"/>
              <w:rPr>
                <w:color w:val="435363"/>
              </w:rPr>
            </w:pPr>
            <w:r>
              <w:rPr>
                <w:color w:val="435363"/>
              </w:rPr>
              <w:t>107,676</w:t>
            </w:r>
          </w:p>
        </w:tc>
        <w:tc>
          <w:tcPr>
            <w:tcW w:w="60" w:type="dxa"/>
            <w:tcBorders/>
            <w:vAlign w:val="center"/>
          </w:tcPr>
          <w:p>
            <w:pPr>
              <w:pStyle w:val="TableContents"/>
              <w:bidi w:val="0"/>
              <w:spacing w:before="0" w:after="283"/>
              <w:jc w:val="left"/>
              <w:rPr>
                <w:color w:val="435363"/>
              </w:rPr>
            </w:pPr>
            <w:r>
              <w:rPr>
                <w:color w:val="435363"/>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35363"/>
              </w:rPr>
            </w:pPr>
            <w:r>
              <w:rPr>
                <w:color w:val="435363"/>
              </w:rPr>
              <w:t> </w:t>
            </w:r>
          </w:p>
        </w:tc>
        <w:tc>
          <w:tcPr>
            <w:tcW w:w="800" w:type="dxa"/>
            <w:tcBorders/>
            <w:vAlign w:val="center"/>
          </w:tcPr>
          <w:p>
            <w:pPr>
              <w:pStyle w:val="TableContents"/>
              <w:bidi w:val="0"/>
              <w:spacing w:before="0" w:after="283"/>
              <w:jc w:val="right"/>
              <w:rPr>
                <w:color w:val="435363"/>
              </w:rPr>
            </w:pPr>
            <w:r>
              <w:rPr>
                <w:color w:val="435363"/>
              </w:rPr>
              <w:t>430,704</w:t>
            </w:r>
          </w:p>
        </w:tc>
        <w:tc>
          <w:tcPr>
            <w:tcW w:w="60" w:type="dxa"/>
            <w:tcBorders/>
            <w:vAlign w:val="center"/>
          </w:tcPr>
          <w:p>
            <w:pPr>
              <w:pStyle w:val="TableContents"/>
              <w:bidi w:val="0"/>
              <w:spacing w:before="0" w:after="283"/>
              <w:jc w:val="left"/>
              <w:rPr>
                <w:color w:val="435363"/>
              </w:rPr>
            </w:pPr>
            <w:r>
              <w:rPr>
                <w:color w:val="435363"/>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35363"/>
              </w:rPr>
            </w:pPr>
            <w:r>
              <w:rPr>
                <w:color w:val="435363"/>
              </w:rPr>
              <w:t> </w:t>
            </w:r>
          </w:p>
        </w:tc>
        <w:tc>
          <w:tcPr>
            <w:tcW w:w="800" w:type="dxa"/>
            <w:tcBorders/>
            <w:vAlign w:val="center"/>
          </w:tcPr>
          <w:p>
            <w:pPr>
              <w:pStyle w:val="TableContents"/>
              <w:bidi w:val="0"/>
              <w:spacing w:before="0" w:after="283"/>
              <w:jc w:val="right"/>
              <w:rPr>
                <w:color w:val="435363"/>
              </w:rPr>
            </w:pPr>
            <w:r>
              <w:rPr>
                <w:color w:val="435363"/>
              </w:rPr>
              <w:t>861,408</w:t>
            </w:r>
          </w:p>
        </w:tc>
        <w:tc>
          <w:tcPr>
            <w:tcW w:w="215" w:type="dxa"/>
            <w:tcBorders/>
            <w:vAlign w:val="center"/>
          </w:tcPr>
          <w:p>
            <w:pPr>
              <w:pStyle w:val="TableContents"/>
              <w:bidi w:val="0"/>
              <w:spacing w:before="0" w:after="283"/>
              <w:jc w:val="left"/>
              <w:rPr>
                <w:color w:val="435363"/>
              </w:rPr>
            </w:pPr>
            <w:r>
              <w:rPr>
                <w:color w:val="435363"/>
              </w:rPr>
              <w:t>(c)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35363"/>
              </w:rPr>
            </w:pPr>
            <w:r>
              <w:rPr>
                <w:color w:val="435363"/>
              </w:rPr>
              <w:t> </w:t>
            </w:r>
          </w:p>
        </w:tc>
        <w:tc>
          <w:tcPr>
            <w:tcW w:w="980" w:type="dxa"/>
            <w:tcBorders/>
            <w:vAlign w:val="center"/>
          </w:tcPr>
          <w:p>
            <w:pPr>
              <w:pStyle w:val="TableContents"/>
              <w:bidi w:val="0"/>
              <w:spacing w:before="0" w:after="283"/>
              <w:jc w:val="right"/>
              <w:rPr>
                <w:color w:val="435363"/>
              </w:rPr>
            </w:pPr>
            <w:r>
              <w:rPr>
                <w:color w:val="435363"/>
              </w:rPr>
              <w:t>5,625,000</w:t>
            </w:r>
          </w:p>
        </w:tc>
        <w:tc>
          <w:tcPr>
            <w:tcW w:w="75" w:type="dxa"/>
            <w:tcBorders/>
            <w:vAlign w:val="center"/>
          </w:tcPr>
          <w:p>
            <w:pPr>
              <w:pStyle w:val="TableContents"/>
              <w:bidi w:val="0"/>
              <w:spacing w:before="0" w:after="283"/>
              <w:jc w:val="left"/>
              <w:rPr>
                <w:color w:val="435363"/>
              </w:rPr>
            </w:pPr>
            <w:r>
              <w:rPr>
                <w:color w:val="435363"/>
              </w:rPr>
              <w:t> </w:t>
            </w:r>
          </w:p>
        </w:tc>
      </w:tr>
      <w:tr>
        <w:trPr/>
        <w:tc>
          <w:tcPr>
            <w:tcW w:w="12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color w:val="435363"/>
              </w:rPr>
            </w:pPr>
            <w:r>
              <w:rPr>
                <w:color w:val="435363"/>
              </w:rPr>
              <w:t> </w:t>
            </w:r>
          </w:p>
        </w:tc>
        <w:tc>
          <w:tcPr>
            <w:tcW w:w="1050" w:type="dxa"/>
            <w:tcBorders/>
            <w:vAlign w:val="center"/>
          </w:tcPr>
          <w:p>
            <w:pPr>
              <w:pStyle w:val="TableContents"/>
              <w:bidi w:val="0"/>
              <w:spacing w:before="0" w:after="283"/>
              <w:jc w:val="right"/>
              <w:rPr>
                <w:color w:val="435363"/>
              </w:rPr>
            </w:pPr>
            <w:r>
              <w:rPr>
                <w:color w:val="435363"/>
              </w:rPr>
              <w:t>9/20/2023</w:t>
            </w:r>
          </w:p>
        </w:tc>
        <w:tc>
          <w:tcPr>
            <w:tcW w:w="60" w:type="dxa"/>
            <w:tcBorders/>
            <w:vAlign w:val="center"/>
          </w:tcPr>
          <w:p>
            <w:pPr>
              <w:pStyle w:val="TableContents"/>
              <w:bidi w:val="0"/>
              <w:spacing w:before="0" w:after="283"/>
              <w:jc w:val="left"/>
              <w:rPr>
                <w:color w:val="435363"/>
              </w:rPr>
            </w:pPr>
            <w:r>
              <w:rPr>
                <w:color w:val="435363"/>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35363"/>
              </w:rPr>
            </w:pPr>
            <w:r>
              <w:rPr>
                <w:color w:val="435363"/>
              </w:rPr>
              <w:t> </w:t>
            </w:r>
          </w:p>
        </w:tc>
        <w:tc>
          <w:tcPr>
            <w:tcW w:w="800" w:type="dxa"/>
            <w:tcBorders/>
            <w:vAlign w:val="center"/>
          </w:tcPr>
          <w:p>
            <w:pPr>
              <w:pStyle w:val="TableContents"/>
              <w:bidi w:val="0"/>
              <w:spacing w:before="0" w:after="283"/>
              <w:jc w:val="right"/>
              <w:rPr>
                <w:color w:val="435363"/>
              </w:rPr>
            </w:pPr>
            <w:r>
              <w:rPr>
                <w:color w:val="435363"/>
              </w:rPr>
              <w:t>105,283</w:t>
            </w:r>
          </w:p>
        </w:tc>
        <w:tc>
          <w:tcPr>
            <w:tcW w:w="60" w:type="dxa"/>
            <w:tcBorders/>
            <w:vAlign w:val="center"/>
          </w:tcPr>
          <w:p>
            <w:pPr>
              <w:pStyle w:val="TableContents"/>
              <w:bidi w:val="0"/>
              <w:spacing w:before="0" w:after="283"/>
              <w:jc w:val="left"/>
              <w:rPr>
                <w:color w:val="435363"/>
              </w:rPr>
            </w:pPr>
            <w:r>
              <w:rPr>
                <w:color w:val="435363"/>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35363"/>
              </w:rPr>
            </w:pPr>
            <w:r>
              <w:rPr>
                <w:color w:val="435363"/>
              </w:rPr>
              <w:t> </w:t>
            </w:r>
          </w:p>
        </w:tc>
        <w:tc>
          <w:tcPr>
            <w:tcW w:w="800" w:type="dxa"/>
            <w:tcBorders/>
            <w:vAlign w:val="center"/>
          </w:tcPr>
          <w:p>
            <w:pPr>
              <w:pStyle w:val="TableContents"/>
              <w:bidi w:val="0"/>
              <w:spacing w:before="0" w:after="283"/>
              <w:jc w:val="right"/>
              <w:rPr>
                <w:color w:val="435363"/>
              </w:rPr>
            </w:pPr>
            <w:r>
              <w:rPr>
                <w:color w:val="435363"/>
              </w:rPr>
              <w:t>421,133</w:t>
            </w:r>
          </w:p>
        </w:tc>
        <w:tc>
          <w:tcPr>
            <w:tcW w:w="60" w:type="dxa"/>
            <w:tcBorders/>
            <w:vAlign w:val="center"/>
          </w:tcPr>
          <w:p>
            <w:pPr>
              <w:pStyle w:val="TableContents"/>
              <w:bidi w:val="0"/>
              <w:spacing w:before="0" w:after="283"/>
              <w:jc w:val="left"/>
              <w:rPr>
                <w:color w:val="435363"/>
              </w:rPr>
            </w:pPr>
            <w:r>
              <w:rPr>
                <w:color w:val="435363"/>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35363"/>
              </w:rPr>
            </w:pPr>
            <w:r>
              <w:rPr>
                <w:color w:val="435363"/>
              </w:rPr>
              <w:t> </w:t>
            </w:r>
          </w:p>
        </w:tc>
        <w:tc>
          <w:tcPr>
            <w:tcW w:w="800" w:type="dxa"/>
            <w:tcBorders/>
            <w:vAlign w:val="center"/>
          </w:tcPr>
          <w:p>
            <w:pPr>
              <w:pStyle w:val="TableContents"/>
              <w:bidi w:val="0"/>
              <w:spacing w:before="0" w:after="283"/>
              <w:jc w:val="right"/>
              <w:rPr>
                <w:color w:val="435363"/>
              </w:rPr>
            </w:pPr>
            <w:r>
              <w:rPr>
                <w:color w:val="435363"/>
              </w:rPr>
              <w:t>842,266</w:t>
            </w:r>
          </w:p>
        </w:tc>
        <w:tc>
          <w:tcPr>
            <w:tcW w:w="215" w:type="dxa"/>
            <w:tcBorders/>
            <w:vAlign w:val="center"/>
          </w:tcPr>
          <w:p>
            <w:pPr>
              <w:pStyle w:val="TableContents"/>
              <w:bidi w:val="0"/>
              <w:spacing w:before="0" w:after="283"/>
              <w:jc w:val="left"/>
              <w:rPr>
                <w:color w:val="435363"/>
              </w:rPr>
            </w:pPr>
            <w:r>
              <w:rPr>
                <w:color w:val="435363"/>
              </w:rPr>
              <w:t>(d)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35363"/>
              </w:rPr>
            </w:pPr>
            <w:r>
              <w:rPr>
                <w:color w:val="435363"/>
              </w:rPr>
              <w:t> </w:t>
            </w:r>
          </w:p>
        </w:tc>
        <w:tc>
          <w:tcPr>
            <w:tcW w:w="980" w:type="dxa"/>
            <w:tcBorders/>
            <w:vAlign w:val="center"/>
          </w:tcPr>
          <w:p>
            <w:pPr>
              <w:pStyle w:val="TableContents"/>
              <w:bidi w:val="0"/>
              <w:spacing w:before="0" w:after="283"/>
              <w:jc w:val="right"/>
              <w:rPr>
                <w:color w:val="435363"/>
              </w:rPr>
            </w:pPr>
            <w:r>
              <w:rPr>
                <w:color w:val="435363"/>
              </w:rPr>
              <w:t>5,500,000</w:t>
            </w:r>
          </w:p>
        </w:tc>
        <w:tc>
          <w:tcPr>
            <w:tcW w:w="75" w:type="dxa"/>
            <w:tcBorders/>
            <w:vAlign w:val="center"/>
          </w:tcPr>
          <w:p>
            <w:pPr>
              <w:pStyle w:val="TableContents"/>
              <w:bidi w:val="0"/>
              <w:spacing w:before="0" w:after="283"/>
              <w:jc w:val="left"/>
              <w:rPr>
                <w:color w:val="435363"/>
              </w:rPr>
            </w:pPr>
            <w:r>
              <w:rPr>
                <w:color w:val="435363"/>
              </w:rPr>
              <w:t> </w:t>
            </w:r>
          </w:p>
        </w:tc>
      </w:tr>
      <w:tr>
        <w:trPr/>
        <w:tc>
          <w:tcPr>
            <w:tcW w:w="12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color w:val="435363"/>
              </w:rPr>
            </w:pPr>
            <w:r>
              <w:rPr>
                <w:color w:val="435363"/>
              </w:rPr>
              <w:t> </w:t>
            </w:r>
          </w:p>
        </w:tc>
        <w:tc>
          <w:tcPr>
            <w:tcW w:w="1050" w:type="dxa"/>
            <w:tcBorders/>
            <w:vAlign w:val="center"/>
          </w:tcPr>
          <w:p>
            <w:pPr>
              <w:pStyle w:val="TableContents"/>
              <w:bidi w:val="0"/>
              <w:spacing w:before="0" w:after="283"/>
              <w:jc w:val="right"/>
              <w:rPr>
                <w:color w:val="435363"/>
              </w:rPr>
            </w:pPr>
            <w:r>
              <w:rPr>
                <w:color w:val="435363"/>
              </w:rPr>
              <w:t>9/20/2023</w:t>
            </w:r>
          </w:p>
        </w:tc>
        <w:tc>
          <w:tcPr>
            <w:tcW w:w="60" w:type="dxa"/>
            <w:tcBorders/>
            <w:vAlign w:val="center"/>
          </w:tcPr>
          <w:p>
            <w:pPr>
              <w:pStyle w:val="TableContents"/>
              <w:bidi w:val="0"/>
              <w:spacing w:before="0" w:after="283"/>
              <w:jc w:val="left"/>
              <w:rPr>
                <w:color w:val="435363"/>
              </w:rPr>
            </w:pPr>
            <w:r>
              <w:rPr>
                <w:color w:val="435363"/>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35363"/>
              </w:rPr>
            </w:pPr>
            <w:r>
              <w:rPr>
                <w:color w:val="435363"/>
              </w:rPr>
              <w:t> </w:t>
            </w:r>
          </w:p>
        </w:tc>
        <w:tc>
          <w:tcPr>
            <w:tcW w:w="800" w:type="dxa"/>
            <w:tcBorders/>
            <w:vAlign w:val="center"/>
          </w:tcPr>
          <w:p>
            <w:pPr>
              <w:pStyle w:val="TableContents"/>
              <w:bidi w:val="0"/>
              <w:spacing w:before="0" w:after="283"/>
              <w:jc w:val="right"/>
              <w:rPr>
                <w:color w:val="435363"/>
              </w:rPr>
            </w:pPr>
            <w:r>
              <w:rPr>
                <w:color w:val="435363"/>
              </w:rPr>
              <w:t>430,704</w:t>
            </w:r>
          </w:p>
        </w:tc>
        <w:tc>
          <w:tcPr>
            <w:tcW w:w="215" w:type="dxa"/>
            <w:tcBorders/>
            <w:vAlign w:val="center"/>
          </w:tcPr>
          <w:p>
            <w:pPr>
              <w:pStyle w:val="TableContents"/>
              <w:bidi w:val="0"/>
              <w:spacing w:before="0" w:after="283"/>
              <w:jc w:val="left"/>
              <w:rPr>
                <w:color w:val="435363"/>
              </w:rPr>
            </w:pPr>
            <w:r>
              <w:rPr>
                <w:color w:val="435363"/>
              </w:rPr>
              <w:t>(e)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35363"/>
              </w:rPr>
            </w:pPr>
            <w:r>
              <w:rPr>
                <w:color w:val="435363"/>
              </w:rPr>
              <w:t> </w:t>
            </w:r>
          </w:p>
        </w:tc>
        <w:tc>
          <w:tcPr>
            <w:tcW w:w="980" w:type="dxa"/>
            <w:tcBorders/>
            <w:vAlign w:val="center"/>
          </w:tcPr>
          <w:p>
            <w:pPr>
              <w:pStyle w:val="TableContents"/>
              <w:bidi w:val="0"/>
              <w:spacing w:before="0" w:after="283"/>
              <w:jc w:val="right"/>
              <w:rPr>
                <w:color w:val="435363"/>
              </w:rPr>
            </w:pPr>
            <w:r>
              <w:rPr>
                <w:color w:val="435363"/>
              </w:rPr>
              <w:t>5,625,000</w:t>
            </w:r>
          </w:p>
        </w:tc>
        <w:tc>
          <w:tcPr>
            <w:tcW w:w="75" w:type="dxa"/>
            <w:tcBorders/>
            <w:vAlign w:val="center"/>
          </w:tcPr>
          <w:p>
            <w:pPr>
              <w:pStyle w:val="TableContents"/>
              <w:bidi w:val="0"/>
              <w:spacing w:before="0" w:after="283"/>
              <w:jc w:val="left"/>
              <w:rPr>
                <w:color w:val="435363"/>
              </w:rPr>
            </w:pPr>
            <w:r>
              <w:rPr>
                <w:color w:val="435363"/>
              </w:rPr>
              <w:t> </w:t>
            </w:r>
          </w:p>
        </w:tc>
      </w:tr>
      <w:tr>
        <w:trPr/>
        <w:tc>
          <w:tcPr>
            <w:tcW w:w="12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color w:val="435363"/>
              </w:rPr>
            </w:pPr>
            <w:r>
              <w:rPr>
                <w:color w:val="435363"/>
              </w:rPr>
              <w:t> </w:t>
            </w:r>
          </w:p>
        </w:tc>
        <w:tc>
          <w:tcPr>
            <w:tcW w:w="1050" w:type="dxa"/>
            <w:tcBorders/>
            <w:vAlign w:val="center"/>
          </w:tcPr>
          <w:p>
            <w:pPr>
              <w:pStyle w:val="TableContents"/>
              <w:bidi w:val="0"/>
              <w:spacing w:before="0" w:after="283"/>
              <w:jc w:val="right"/>
              <w:rPr>
                <w:color w:val="435363"/>
              </w:rPr>
            </w:pPr>
            <w:r>
              <w:rPr>
                <w:color w:val="435363"/>
              </w:rPr>
              <w:t>9/20/2023</w:t>
            </w:r>
          </w:p>
        </w:tc>
        <w:tc>
          <w:tcPr>
            <w:tcW w:w="60" w:type="dxa"/>
            <w:tcBorders/>
            <w:vAlign w:val="center"/>
          </w:tcPr>
          <w:p>
            <w:pPr>
              <w:pStyle w:val="TableContents"/>
              <w:bidi w:val="0"/>
              <w:spacing w:before="0" w:after="283"/>
              <w:jc w:val="left"/>
              <w:rPr>
                <w:color w:val="435363"/>
              </w:rPr>
            </w:pPr>
            <w:r>
              <w:rPr>
                <w:color w:val="435363"/>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35363"/>
              </w:rPr>
            </w:pPr>
            <w:r>
              <w:rPr>
                <w:color w:val="435363"/>
              </w:rPr>
              <w:t> </w:t>
            </w:r>
          </w:p>
        </w:tc>
        <w:tc>
          <w:tcPr>
            <w:tcW w:w="800" w:type="dxa"/>
            <w:tcBorders/>
            <w:vAlign w:val="center"/>
          </w:tcPr>
          <w:p>
            <w:pPr>
              <w:pStyle w:val="TableContents"/>
              <w:bidi w:val="0"/>
              <w:spacing w:before="0" w:after="283"/>
              <w:jc w:val="right"/>
              <w:rPr>
                <w:color w:val="435363"/>
              </w:rPr>
            </w:pPr>
            <w:r>
              <w:rPr>
                <w:color w:val="435363"/>
              </w:rPr>
              <w:t>210,566</w:t>
            </w:r>
          </w:p>
        </w:tc>
        <w:tc>
          <w:tcPr>
            <w:tcW w:w="215" w:type="dxa"/>
            <w:tcBorders/>
            <w:vAlign w:val="center"/>
          </w:tcPr>
          <w:p>
            <w:pPr>
              <w:pStyle w:val="TableContents"/>
              <w:bidi w:val="0"/>
              <w:spacing w:before="0" w:after="283"/>
              <w:jc w:val="left"/>
              <w:rPr>
                <w:color w:val="435363"/>
              </w:rPr>
            </w:pPr>
            <w:r>
              <w:rPr>
                <w:color w:val="435363"/>
              </w:rPr>
              <w:t>(f)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35363"/>
              </w:rPr>
            </w:pPr>
            <w:r>
              <w:rPr>
                <w:color w:val="435363"/>
              </w:rPr>
              <w:t> </w:t>
            </w:r>
          </w:p>
        </w:tc>
        <w:tc>
          <w:tcPr>
            <w:tcW w:w="980" w:type="dxa"/>
            <w:tcBorders/>
            <w:vAlign w:val="center"/>
          </w:tcPr>
          <w:p>
            <w:pPr>
              <w:pStyle w:val="TableContents"/>
              <w:bidi w:val="0"/>
              <w:spacing w:before="0" w:after="283"/>
              <w:jc w:val="right"/>
              <w:rPr>
                <w:color w:val="435363"/>
              </w:rPr>
            </w:pPr>
            <w:r>
              <w:rPr>
                <w:color w:val="435363"/>
              </w:rPr>
              <w:t>2,750,000</w:t>
            </w:r>
          </w:p>
        </w:tc>
        <w:tc>
          <w:tcPr>
            <w:tcW w:w="75" w:type="dxa"/>
            <w:tcBorders/>
            <w:vAlign w:val="center"/>
          </w:tcPr>
          <w:p>
            <w:pPr>
              <w:pStyle w:val="TableContents"/>
              <w:bidi w:val="0"/>
              <w:spacing w:before="0" w:after="283"/>
              <w:jc w:val="left"/>
              <w:rPr>
                <w:color w:val="435363"/>
              </w:rPr>
            </w:pPr>
            <w:r>
              <w:rPr>
                <w:color w:val="435363"/>
              </w:rPr>
              <w:t> </w:t>
            </w:r>
          </w:p>
        </w:tc>
      </w:tr>
      <w:tr>
        <w:trPr/>
        <w:tc>
          <w:tcPr>
            <w:tcW w:w="1220" w:type="dxa"/>
            <w:tcBorders/>
            <w:shd w:fill="EDEDED" w:val="clear"/>
            <w:vAlign w:val="center"/>
          </w:tcPr>
          <w:p>
            <w:pPr>
              <w:pStyle w:val="TableContents"/>
              <w:bidi w:val="0"/>
              <w:spacing w:before="0" w:after="0"/>
              <w:jc w:val="left"/>
              <w:rPr>
                <w:rFonts w:ascii="ARIAL" w:hAnsi="ARIAL"/>
                <w:b/>
                <w:color w:val="435363"/>
                <w:sz w:val="16"/>
              </w:rPr>
            </w:pPr>
            <w:r>
              <w:rPr>
                <w:rFonts w:ascii="ARIAL" w:hAnsi="ARIAL"/>
                <w:b/>
                <w:color w:val="435363"/>
                <w:sz w:val="16"/>
              </w:rPr>
              <w:t>Steve Johnson</w:t>
            </w:r>
          </w:p>
        </w:tc>
        <w:tc>
          <w:tcPr>
            <w:tcW w:w="120" w:type="dxa"/>
            <w:tcBorders/>
            <w:shd w:fill="EDEDED" w:val="clear"/>
            <w:vAlign w:val="center"/>
          </w:tcPr>
          <w:p>
            <w:pPr>
              <w:pStyle w:val="TableContents"/>
              <w:bidi w:val="0"/>
              <w:spacing w:before="0" w:after="283"/>
              <w:jc w:val="left"/>
              <w:rPr/>
            </w:pPr>
            <w:r>
              <w:rPr/>
              <w:t>  </w:t>
            </w:r>
          </w:p>
        </w:tc>
        <w:tc>
          <w:tcPr>
            <w:tcW w:w="125" w:type="dxa"/>
            <w:tcBorders/>
            <w:shd w:fill="EDEDED" w:val="clear"/>
            <w:vAlign w:val="center"/>
          </w:tcPr>
          <w:p>
            <w:pPr>
              <w:pStyle w:val="TableContents"/>
              <w:bidi w:val="0"/>
              <w:spacing w:before="0" w:after="283"/>
              <w:jc w:val="left"/>
              <w:rPr>
                <w:sz w:val="4"/>
                <w:szCs w:val="4"/>
              </w:rPr>
            </w:pPr>
            <w:r>
              <w:rPr>
                <w:sz w:val="4"/>
                <w:szCs w:val="4"/>
              </w:rPr>
            </w:r>
          </w:p>
        </w:tc>
        <w:tc>
          <w:tcPr>
            <w:tcW w:w="105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2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980" w:type="dxa"/>
            <w:tcBorders/>
            <w:shd w:fill="EDEDED" w:val="clear"/>
            <w:vAlign w:val="center"/>
          </w:tcPr>
          <w:p>
            <w:pPr>
              <w:pStyle w:val="TableContents"/>
              <w:bidi w:val="0"/>
              <w:spacing w:before="0" w:after="283"/>
              <w:jc w:val="right"/>
              <w:rPr>
                <w:color w:val="435363"/>
              </w:rPr>
            </w:pPr>
            <w:r>
              <w:rPr>
                <w:color w:val="435363"/>
              </w:rPr>
              <w:t>637,500</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12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980" w:type="dxa"/>
            <w:tcBorders/>
            <w:shd w:fill="EDEDED" w:val="clear"/>
            <w:vAlign w:val="center"/>
          </w:tcPr>
          <w:p>
            <w:pPr>
              <w:pStyle w:val="TableContents"/>
              <w:bidi w:val="0"/>
              <w:spacing w:before="0" w:after="283"/>
              <w:jc w:val="right"/>
              <w:rPr>
                <w:color w:val="435363"/>
              </w:rPr>
            </w:pPr>
            <w:r>
              <w:rPr>
                <w:color w:val="435363"/>
              </w:rPr>
              <w:t>1,275,000</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12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980" w:type="dxa"/>
            <w:tcBorders/>
            <w:shd w:fill="EDEDED" w:val="clear"/>
            <w:vAlign w:val="center"/>
          </w:tcPr>
          <w:p>
            <w:pPr>
              <w:pStyle w:val="TableContents"/>
              <w:bidi w:val="0"/>
              <w:spacing w:before="0" w:after="283"/>
              <w:jc w:val="right"/>
              <w:rPr>
                <w:color w:val="435363"/>
              </w:rPr>
            </w:pPr>
            <w:r>
              <w:rPr>
                <w:color w:val="435363"/>
              </w:rPr>
              <w:t>2,550,000</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12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80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2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80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2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800" w:type="dxa"/>
            <w:tcBorders/>
            <w:shd w:fill="EDEDED" w:val="clear"/>
            <w:vAlign w:val="center"/>
          </w:tcPr>
          <w:p>
            <w:pPr>
              <w:pStyle w:val="TableContents"/>
              <w:bidi w:val="0"/>
              <w:spacing w:before="0" w:after="283"/>
              <w:jc w:val="left"/>
              <w:rPr>
                <w:sz w:val="4"/>
                <w:szCs w:val="4"/>
              </w:rPr>
            </w:pPr>
            <w:r>
              <w:rPr>
                <w:sz w:val="4"/>
                <w:szCs w:val="4"/>
              </w:rPr>
            </w:r>
          </w:p>
        </w:tc>
        <w:tc>
          <w:tcPr>
            <w:tcW w:w="21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800" w:type="dxa"/>
            <w:tcBorders/>
            <w:shd w:fill="EDEDED" w:val="clear"/>
            <w:vAlign w:val="center"/>
          </w:tcPr>
          <w:p>
            <w:pPr>
              <w:pStyle w:val="TableContents"/>
              <w:bidi w:val="0"/>
              <w:spacing w:before="0" w:after="283"/>
              <w:jc w:val="left"/>
              <w:rPr>
                <w:sz w:val="4"/>
                <w:szCs w:val="4"/>
              </w:rPr>
            </w:pPr>
            <w:r>
              <w:rPr>
                <w:sz w:val="4"/>
                <w:szCs w:val="4"/>
              </w:rPr>
            </w:r>
          </w:p>
        </w:tc>
        <w:tc>
          <w:tcPr>
            <w:tcW w:w="21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980" w:type="dxa"/>
            <w:tcBorders/>
            <w:shd w:fill="EDEDED" w:val="clear"/>
            <w:vAlign w:val="center"/>
          </w:tcPr>
          <w:p>
            <w:pPr>
              <w:pStyle w:val="TableContents"/>
              <w:bidi w:val="0"/>
              <w:spacing w:before="0" w:after="283"/>
              <w:jc w:val="left"/>
              <w:rPr>
                <w:sz w:val="4"/>
                <w:szCs w:val="4"/>
              </w:rPr>
            </w:pPr>
            <w:r>
              <w:rPr>
                <w:sz w:val="4"/>
                <w:szCs w:val="4"/>
              </w:rPr>
            </w:r>
          </w:p>
        </w:tc>
        <w:tc>
          <w:tcPr>
            <w:tcW w:w="75" w:type="dxa"/>
            <w:tcBorders/>
            <w:shd w:fill="EDEDED" w:val="clear"/>
            <w:vAlign w:val="center"/>
          </w:tcPr>
          <w:p>
            <w:pPr>
              <w:pStyle w:val="TableContents"/>
              <w:bidi w:val="0"/>
              <w:spacing w:before="0" w:after="283"/>
              <w:jc w:val="left"/>
              <w:rPr>
                <w:sz w:val="4"/>
                <w:szCs w:val="4"/>
              </w:rPr>
            </w:pPr>
            <w:r>
              <w:rPr>
                <w:sz w:val="4"/>
                <w:szCs w:val="4"/>
              </w:rPr>
            </w:r>
          </w:p>
        </w:tc>
      </w:tr>
      <w:tr>
        <w:trPr/>
        <w:tc>
          <w:tcPr>
            <w:tcW w:w="1220" w:type="dxa"/>
            <w:tcBorders/>
            <w:shd w:fill="EDEDED" w:val="clear"/>
            <w:vAlign w:val="center"/>
          </w:tcPr>
          <w:p>
            <w:pPr>
              <w:pStyle w:val="TableContents"/>
              <w:bidi w:val="0"/>
              <w:spacing w:before="0" w:after="283"/>
              <w:jc w:val="left"/>
              <w:rPr>
                <w:sz w:val="4"/>
                <w:szCs w:val="4"/>
              </w:rPr>
            </w:pPr>
            <w:r>
              <w:rPr>
                <w:sz w:val="4"/>
                <w:szCs w:val="4"/>
              </w:rPr>
            </w:r>
          </w:p>
        </w:tc>
        <w:tc>
          <w:tcPr>
            <w:tcW w:w="120" w:type="dxa"/>
            <w:tcBorders/>
            <w:shd w:fill="EDEDED" w:val="clear"/>
            <w:vAlign w:val="center"/>
          </w:tcPr>
          <w:p>
            <w:pPr>
              <w:pStyle w:val="TableContents"/>
              <w:bidi w:val="0"/>
              <w:spacing w:before="0" w:after="283"/>
              <w:jc w:val="left"/>
              <w:rPr/>
            </w:pPr>
            <w:r>
              <w:rPr/>
              <w:t>  </w:t>
            </w:r>
          </w:p>
        </w:tc>
        <w:tc>
          <w:tcPr>
            <w:tcW w:w="125" w:type="dxa"/>
            <w:tcBorders/>
            <w:shd w:fill="EDEDED" w:val="clear"/>
            <w:vAlign w:val="center"/>
          </w:tcPr>
          <w:p>
            <w:pPr>
              <w:pStyle w:val="TableContents"/>
              <w:bidi w:val="0"/>
              <w:spacing w:before="0" w:after="283"/>
              <w:jc w:val="left"/>
              <w:rPr>
                <w:color w:val="435363"/>
              </w:rPr>
            </w:pPr>
            <w:r>
              <w:rPr>
                <w:color w:val="435363"/>
              </w:rPr>
              <w:t> </w:t>
            </w:r>
          </w:p>
        </w:tc>
        <w:tc>
          <w:tcPr>
            <w:tcW w:w="1050" w:type="dxa"/>
            <w:tcBorders/>
            <w:shd w:fill="EDEDED" w:val="clear"/>
            <w:vAlign w:val="center"/>
          </w:tcPr>
          <w:p>
            <w:pPr>
              <w:pStyle w:val="TableContents"/>
              <w:bidi w:val="0"/>
              <w:spacing w:before="0" w:after="283"/>
              <w:jc w:val="right"/>
              <w:rPr>
                <w:color w:val="435363"/>
              </w:rPr>
            </w:pPr>
            <w:r>
              <w:rPr>
                <w:color w:val="435363"/>
              </w:rPr>
              <w:t>9/20/2023</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12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98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2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98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2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98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2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800" w:type="dxa"/>
            <w:tcBorders/>
            <w:shd w:fill="EDEDED" w:val="clear"/>
            <w:vAlign w:val="center"/>
          </w:tcPr>
          <w:p>
            <w:pPr>
              <w:pStyle w:val="TableContents"/>
              <w:bidi w:val="0"/>
              <w:spacing w:before="0" w:after="283"/>
              <w:jc w:val="right"/>
              <w:rPr>
                <w:color w:val="435363"/>
              </w:rPr>
            </w:pPr>
            <w:r>
              <w:rPr>
                <w:color w:val="435363"/>
              </w:rPr>
              <w:t>35,176</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12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800" w:type="dxa"/>
            <w:tcBorders/>
            <w:shd w:fill="EDEDED" w:val="clear"/>
            <w:vAlign w:val="center"/>
          </w:tcPr>
          <w:p>
            <w:pPr>
              <w:pStyle w:val="TableContents"/>
              <w:bidi w:val="0"/>
              <w:spacing w:before="0" w:after="283"/>
              <w:jc w:val="right"/>
              <w:rPr>
                <w:color w:val="435363"/>
              </w:rPr>
            </w:pPr>
            <w:r>
              <w:rPr>
                <w:color w:val="435363"/>
              </w:rPr>
              <w:t>140,704</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12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800" w:type="dxa"/>
            <w:tcBorders/>
            <w:shd w:fill="EDEDED" w:val="clear"/>
            <w:vAlign w:val="center"/>
          </w:tcPr>
          <w:p>
            <w:pPr>
              <w:pStyle w:val="TableContents"/>
              <w:bidi w:val="0"/>
              <w:spacing w:before="0" w:after="283"/>
              <w:jc w:val="right"/>
              <w:rPr>
                <w:color w:val="435363"/>
              </w:rPr>
            </w:pPr>
            <w:r>
              <w:rPr>
                <w:color w:val="435363"/>
              </w:rPr>
              <w:t>281,408</w:t>
            </w:r>
          </w:p>
        </w:tc>
        <w:tc>
          <w:tcPr>
            <w:tcW w:w="215" w:type="dxa"/>
            <w:tcBorders/>
            <w:shd w:fill="EDEDED" w:val="clear"/>
            <w:vAlign w:val="center"/>
          </w:tcPr>
          <w:p>
            <w:pPr>
              <w:pStyle w:val="TableContents"/>
              <w:bidi w:val="0"/>
              <w:spacing w:before="0" w:after="283"/>
              <w:jc w:val="left"/>
              <w:rPr>
                <w:color w:val="435363"/>
              </w:rPr>
            </w:pPr>
            <w:r>
              <w:rPr>
                <w:color w:val="435363"/>
              </w:rPr>
              <w:t>(c)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800" w:type="dxa"/>
            <w:tcBorders/>
            <w:shd w:fill="EDEDED" w:val="clear"/>
            <w:vAlign w:val="center"/>
          </w:tcPr>
          <w:p>
            <w:pPr>
              <w:pStyle w:val="TableContents"/>
              <w:bidi w:val="0"/>
              <w:spacing w:before="0" w:after="283"/>
              <w:jc w:val="left"/>
              <w:rPr>
                <w:sz w:val="4"/>
                <w:szCs w:val="4"/>
              </w:rPr>
            </w:pPr>
            <w:r>
              <w:rPr>
                <w:sz w:val="4"/>
                <w:szCs w:val="4"/>
              </w:rPr>
            </w:r>
          </w:p>
        </w:tc>
        <w:tc>
          <w:tcPr>
            <w:tcW w:w="21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980" w:type="dxa"/>
            <w:tcBorders/>
            <w:shd w:fill="EDEDED" w:val="clear"/>
            <w:vAlign w:val="center"/>
          </w:tcPr>
          <w:p>
            <w:pPr>
              <w:pStyle w:val="TableContents"/>
              <w:bidi w:val="0"/>
              <w:spacing w:before="0" w:after="283"/>
              <w:jc w:val="right"/>
              <w:rPr>
                <w:color w:val="435363"/>
              </w:rPr>
            </w:pPr>
            <w:r>
              <w:rPr>
                <w:color w:val="435363"/>
              </w:rPr>
              <w:t>1,837,500</w:t>
            </w:r>
          </w:p>
        </w:tc>
        <w:tc>
          <w:tcPr>
            <w:tcW w:w="75" w:type="dxa"/>
            <w:tcBorders/>
            <w:shd w:fill="EDEDED" w:val="clear"/>
            <w:vAlign w:val="center"/>
          </w:tcPr>
          <w:p>
            <w:pPr>
              <w:pStyle w:val="TableContents"/>
              <w:bidi w:val="0"/>
              <w:spacing w:before="0" w:after="283"/>
              <w:jc w:val="left"/>
              <w:rPr>
                <w:color w:val="435363"/>
              </w:rPr>
            </w:pPr>
            <w:r>
              <w:rPr>
                <w:color w:val="435363"/>
              </w:rPr>
              <w:t> </w:t>
            </w:r>
          </w:p>
        </w:tc>
      </w:tr>
      <w:tr>
        <w:trPr/>
        <w:tc>
          <w:tcPr>
            <w:tcW w:w="1220" w:type="dxa"/>
            <w:tcBorders/>
            <w:shd w:fill="EDEDED" w:val="clear"/>
            <w:vAlign w:val="center"/>
          </w:tcPr>
          <w:p>
            <w:pPr>
              <w:pStyle w:val="TableContents"/>
              <w:bidi w:val="0"/>
              <w:spacing w:before="0" w:after="283"/>
              <w:jc w:val="left"/>
              <w:rPr>
                <w:sz w:val="4"/>
                <w:szCs w:val="4"/>
              </w:rPr>
            </w:pPr>
            <w:r>
              <w:rPr>
                <w:sz w:val="4"/>
                <w:szCs w:val="4"/>
              </w:rPr>
            </w:r>
          </w:p>
        </w:tc>
        <w:tc>
          <w:tcPr>
            <w:tcW w:w="120" w:type="dxa"/>
            <w:tcBorders/>
            <w:shd w:fill="EDEDED" w:val="clear"/>
            <w:vAlign w:val="center"/>
          </w:tcPr>
          <w:p>
            <w:pPr>
              <w:pStyle w:val="TableContents"/>
              <w:bidi w:val="0"/>
              <w:spacing w:before="0" w:after="283"/>
              <w:jc w:val="left"/>
              <w:rPr/>
            </w:pPr>
            <w:r>
              <w:rPr/>
              <w:t>  </w:t>
            </w:r>
          </w:p>
        </w:tc>
        <w:tc>
          <w:tcPr>
            <w:tcW w:w="125" w:type="dxa"/>
            <w:tcBorders/>
            <w:shd w:fill="EDEDED" w:val="clear"/>
            <w:vAlign w:val="center"/>
          </w:tcPr>
          <w:p>
            <w:pPr>
              <w:pStyle w:val="TableContents"/>
              <w:bidi w:val="0"/>
              <w:spacing w:before="0" w:after="283"/>
              <w:jc w:val="left"/>
              <w:rPr>
                <w:color w:val="435363"/>
              </w:rPr>
            </w:pPr>
            <w:r>
              <w:rPr>
                <w:color w:val="435363"/>
              </w:rPr>
              <w:t> </w:t>
            </w:r>
          </w:p>
        </w:tc>
        <w:tc>
          <w:tcPr>
            <w:tcW w:w="1050" w:type="dxa"/>
            <w:tcBorders/>
            <w:shd w:fill="EDEDED" w:val="clear"/>
            <w:vAlign w:val="center"/>
          </w:tcPr>
          <w:p>
            <w:pPr>
              <w:pStyle w:val="TableContents"/>
              <w:bidi w:val="0"/>
              <w:spacing w:before="0" w:after="283"/>
              <w:jc w:val="right"/>
              <w:rPr>
                <w:color w:val="435363"/>
              </w:rPr>
            </w:pPr>
            <w:r>
              <w:rPr>
                <w:color w:val="435363"/>
              </w:rPr>
              <w:t>9/20/2023</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12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98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2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98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2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98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2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80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2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80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2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800" w:type="dxa"/>
            <w:tcBorders/>
            <w:shd w:fill="EDEDED" w:val="clear"/>
            <w:vAlign w:val="center"/>
          </w:tcPr>
          <w:p>
            <w:pPr>
              <w:pStyle w:val="TableContents"/>
              <w:bidi w:val="0"/>
              <w:spacing w:before="0" w:after="283"/>
              <w:jc w:val="left"/>
              <w:rPr>
                <w:sz w:val="4"/>
                <w:szCs w:val="4"/>
              </w:rPr>
            </w:pPr>
            <w:r>
              <w:rPr>
                <w:sz w:val="4"/>
                <w:szCs w:val="4"/>
              </w:rPr>
            </w:r>
          </w:p>
        </w:tc>
        <w:tc>
          <w:tcPr>
            <w:tcW w:w="21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800" w:type="dxa"/>
            <w:tcBorders/>
            <w:shd w:fill="EDEDED" w:val="clear"/>
            <w:vAlign w:val="center"/>
          </w:tcPr>
          <w:p>
            <w:pPr>
              <w:pStyle w:val="TableContents"/>
              <w:bidi w:val="0"/>
              <w:spacing w:before="0" w:after="283"/>
              <w:jc w:val="right"/>
              <w:rPr>
                <w:color w:val="435363"/>
              </w:rPr>
            </w:pPr>
            <w:r>
              <w:rPr>
                <w:color w:val="435363"/>
              </w:rPr>
              <w:t>140,704</w:t>
            </w:r>
          </w:p>
        </w:tc>
        <w:tc>
          <w:tcPr>
            <w:tcW w:w="215" w:type="dxa"/>
            <w:tcBorders/>
            <w:shd w:fill="EDEDED" w:val="clear"/>
            <w:vAlign w:val="center"/>
          </w:tcPr>
          <w:p>
            <w:pPr>
              <w:pStyle w:val="TableContents"/>
              <w:bidi w:val="0"/>
              <w:spacing w:before="0" w:after="283"/>
              <w:jc w:val="left"/>
              <w:rPr>
                <w:color w:val="435363"/>
              </w:rPr>
            </w:pPr>
            <w:r>
              <w:rPr>
                <w:color w:val="435363"/>
              </w:rPr>
              <w:t>(e)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980" w:type="dxa"/>
            <w:tcBorders/>
            <w:shd w:fill="EDEDED" w:val="clear"/>
            <w:vAlign w:val="center"/>
          </w:tcPr>
          <w:p>
            <w:pPr>
              <w:pStyle w:val="TableContents"/>
              <w:bidi w:val="0"/>
              <w:spacing w:before="0" w:after="283"/>
              <w:jc w:val="right"/>
              <w:rPr>
                <w:color w:val="435363"/>
              </w:rPr>
            </w:pPr>
            <w:r>
              <w:rPr>
                <w:color w:val="435363"/>
              </w:rPr>
              <w:t>1,837,500</w:t>
            </w:r>
          </w:p>
        </w:tc>
        <w:tc>
          <w:tcPr>
            <w:tcW w:w="75" w:type="dxa"/>
            <w:tcBorders/>
            <w:shd w:fill="EDEDED" w:val="clear"/>
            <w:vAlign w:val="center"/>
          </w:tcPr>
          <w:p>
            <w:pPr>
              <w:pStyle w:val="TableContents"/>
              <w:bidi w:val="0"/>
              <w:spacing w:before="0" w:after="283"/>
              <w:jc w:val="left"/>
              <w:rPr>
                <w:color w:val="435363"/>
              </w:rPr>
            </w:pPr>
            <w:r>
              <w:rPr>
                <w:color w:val="435363"/>
              </w:rPr>
              <w:t> </w:t>
            </w:r>
          </w:p>
        </w:tc>
      </w:tr>
      <w:tr>
        <w:trPr/>
        <w:tc>
          <w:tcPr>
            <w:tcW w:w="1220" w:type="dxa"/>
            <w:tcBorders/>
            <w:shd w:fill="EDEDED" w:val="clear"/>
            <w:vAlign w:val="center"/>
          </w:tcPr>
          <w:p>
            <w:pPr>
              <w:pStyle w:val="TableContents"/>
              <w:bidi w:val="0"/>
              <w:spacing w:before="0" w:after="283"/>
              <w:jc w:val="left"/>
              <w:rPr>
                <w:sz w:val="4"/>
                <w:szCs w:val="4"/>
              </w:rPr>
            </w:pPr>
            <w:r>
              <w:rPr>
                <w:sz w:val="4"/>
                <w:szCs w:val="4"/>
              </w:rPr>
            </w:r>
          </w:p>
        </w:tc>
        <w:tc>
          <w:tcPr>
            <w:tcW w:w="120" w:type="dxa"/>
            <w:tcBorders/>
            <w:shd w:fill="EDEDED" w:val="clear"/>
            <w:vAlign w:val="center"/>
          </w:tcPr>
          <w:p>
            <w:pPr>
              <w:pStyle w:val="TableContents"/>
              <w:bidi w:val="0"/>
              <w:spacing w:before="0" w:after="283"/>
              <w:jc w:val="left"/>
              <w:rPr/>
            </w:pPr>
            <w:r>
              <w:rPr/>
              <w:t>  </w:t>
            </w:r>
          </w:p>
        </w:tc>
        <w:tc>
          <w:tcPr>
            <w:tcW w:w="125" w:type="dxa"/>
            <w:tcBorders/>
            <w:shd w:fill="EDEDED" w:val="clear"/>
            <w:vAlign w:val="center"/>
          </w:tcPr>
          <w:p>
            <w:pPr>
              <w:pStyle w:val="TableContents"/>
              <w:bidi w:val="0"/>
              <w:spacing w:before="0" w:after="283"/>
              <w:jc w:val="left"/>
              <w:rPr>
                <w:color w:val="435363"/>
              </w:rPr>
            </w:pPr>
            <w:r>
              <w:rPr>
                <w:color w:val="435363"/>
              </w:rPr>
              <w:t> </w:t>
            </w:r>
          </w:p>
        </w:tc>
        <w:tc>
          <w:tcPr>
            <w:tcW w:w="1050" w:type="dxa"/>
            <w:tcBorders/>
            <w:shd w:fill="EDEDED" w:val="clear"/>
            <w:vAlign w:val="center"/>
          </w:tcPr>
          <w:p>
            <w:pPr>
              <w:pStyle w:val="TableContents"/>
              <w:bidi w:val="0"/>
              <w:spacing w:before="0" w:after="283"/>
              <w:jc w:val="right"/>
              <w:rPr>
                <w:color w:val="435363"/>
              </w:rPr>
            </w:pPr>
            <w:r>
              <w:rPr>
                <w:color w:val="435363"/>
              </w:rPr>
              <w:t>9/20/2023</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12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98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2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98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2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98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2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80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2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80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2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800" w:type="dxa"/>
            <w:tcBorders/>
            <w:shd w:fill="EDEDED" w:val="clear"/>
            <w:vAlign w:val="center"/>
          </w:tcPr>
          <w:p>
            <w:pPr>
              <w:pStyle w:val="TableContents"/>
              <w:bidi w:val="0"/>
              <w:spacing w:before="0" w:after="283"/>
              <w:jc w:val="left"/>
              <w:rPr>
                <w:sz w:val="4"/>
                <w:szCs w:val="4"/>
              </w:rPr>
            </w:pPr>
            <w:r>
              <w:rPr>
                <w:sz w:val="4"/>
                <w:szCs w:val="4"/>
              </w:rPr>
            </w:r>
          </w:p>
        </w:tc>
        <w:tc>
          <w:tcPr>
            <w:tcW w:w="21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800" w:type="dxa"/>
            <w:tcBorders/>
            <w:shd w:fill="EDEDED" w:val="clear"/>
            <w:vAlign w:val="center"/>
          </w:tcPr>
          <w:p>
            <w:pPr>
              <w:pStyle w:val="TableContents"/>
              <w:bidi w:val="0"/>
              <w:spacing w:before="0" w:after="283"/>
              <w:jc w:val="right"/>
              <w:rPr>
                <w:color w:val="435363"/>
              </w:rPr>
            </w:pPr>
            <w:r>
              <w:rPr>
                <w:color w:val="435363"/>
              </w:rPr>
              <w:t>181,554</w:t>
            </w:r>
          </w:p>
        </w:tc>
        <w:tc>
          <w:tcPr>
            <w:tcW w:w="215" w:type="dxa"/>
            <w:tcBorders/>
            <w:shd w:fill="EDEDED" w:val="clear"/>
            <w:vAlign w:val="center"/>
          </w:tcPr>
          <w:p>
            <w:pPr>
              <w:pStyle w:val="TableContents"/>
              <w:bidi w:val="0"/>
              <w:spacing w:before="0" w:after="283"/>
              <w:jc w:val="left"/>
              <w:rPr>
                <w:color w:val="435363"/>
              </w:rPr>
            </w:pPr>
            <w:r>
              <w:rPr>
                <w:color w:val="435363"/>
              </w:rPr>
              <w:t>(g)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980" w:type="dxa"/>
            <w:tcBorders/>
            <w:shd w:fill="EDEDED" w:val="clear"/>
            <w:vAlign w:val="center"/>
          </w:tcPr>
          <w:p>
            <w:pPr>
              <w:pStyle w:val="TableContents"/>
              <w:bidi w:val="0"/>
              <w:spacing w:before="0" w:after="283"/>
              <w:jc w:val="right"/>
              <w:rPr>
                <w:color w:val="435363"/>
              </w:rPr>
            </w:pPr>
            <w:r>
              <w:rPr>
                <w:color w:val="435363"/>
              </w:rPr>
              <w:t>2,371,000</w:t>
            </w:r>
          </w:p>
        </w:tc>
        <w:tc>
          <w:tcPr>
            <w:tcW w:w="75" w:type="dxa"/>
            <w:tcBorders/>
            <w:shd w:fill="EDEDED" w:val="clear"/>
            <w:vAlign w:val="center"/>
          </w:tcPr>
          <w:p>
            <w:pPr>
              <w:pStyle w:val="TableContents"/>
              <w:bidi w:val="0"/>
              <w:spacing w:before="0" w:after="283"/>
              <w:jc w:val="left"/>
              <w:rPr>
                <w:color w:val="435363"/>
              </w:rPr>
            </w:pPr>
            <w:r>
              <w:rPr>
                <w:color w:val="435363"/>
              </w:rPr>
              <w:t> </w:t>
            </w:r>
          </w:p>
        </w:tc>
      </w:tr>
      <w:tr>
        <w:trPr/>
        <w:tc>
          <w:tcPr>
            <w:tcW w:w="1220" w:type="dxa"/>
            <w:tcBorders/>
            <w:vAlign w:val="center"/>
          </w:tcPr>
          <w:p>
            <w:pPr>
              <w:pStyle w:val="TableContents"/>
              <w:bidi w:val="0"/>
              <w:spacing w:before="0" w:after="0"/>
              <w:jc w:val="left"/>
              <w:rPr>
                <w:rFonts w:ascii="ARIAL" w:hAnsi="ARIAL"/>
                <w:b/>
                <w:color w:val="435363"/>
                <w:sz w:val="16"/>
              </w:rPr>
            </w:pPr>
            <w:r>
              <w:rPr>
                <w:rFonts w:ascii="ARIAL" w:hAnsi="ARIAL"/>
                <w:b/>
                <w:color w:val="435363"/>
                <w:sz w:val="16"/>
              </w:rPr>
              <w:t>Priya Aiyar</w:t>
            </w:r>
          </w:p>
        </w:tc>
        <w:tc>
          <w:tcPr>
            <w:tcW w:w="12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35363"/>
              </w:rPr>
            </w:pPr>
            <w:r>
              <w:rPr>
                <w:color w:val="435363"/>
              </w:rPr>
              <w:t> </w:t>
            </w:r>
          </w:p>
        </w:tc>
        <w:tc>
          <w:tcPr>
            <w:tcW w:w="980" w:type="dxa"/>
            <w:tcBorders/>
            <w:vAlign w:val="center"/>
          </w:tcPr>
          <w:p>
            <w:pPr>
              <w:pStyle w:val="TableContents"/>
              <w:bidi w:val="0"/>
              <w:spacing w:before="0" w:after="283"/>
              <w:jc w:val="right"/>
              <w:rPr>
                <w:color w:val="435363"/>
              </w:rPr>
            </w:pPr>
            <w:r>
              <w:rPr>
                <w:color w:val="435363"/>
              </w:rPr>
              <w:t>456,250</w:t>
            </w:r>
          </w:p>
        </w:tc>
        <w:tc>
          <w:tcPr>
            <w:tcW w:w="60" w:type="dxa"/>
            <w:tcBorders/>
            <w:vAlign w:val="center"/>
          </w:tcPr>
          <w:p>
            <w:pPr>
              <w:pStyle w:val="TableContents"/>
              <w:bidi w:val="0"/>
              <w:spacing w:before="0" w:after="283"/>
              <w:jc w:val="left"/>
              <w:rPr>
                <w:color w:val="435363"/>
              </w:rPr>
            </w:pPr>
            <w:r>
              <w:rPr>
                <w:color w:val="435363"/>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35363"/>
              </w:rPr>
            </w:pPr>
            <w:r>
              <w:rPr>
                <w:color w:val="435363"/>
              </w:rPr>
              <w:t> </w:t>
            </w:r>
          </w:p>
        </w:tc>
        <w:tc>
          <w:tcPr>
            <w:tcW w:w="980" w:type="dxa"/>
            <w:tcBorders/>
            <w:vAlign w:val="center"/>
          </w:tcPr>
          <w:p>
            <w:pPr>
              <w:pStyle w:val="TableContents"/>
              <w:bidi w:val="0"/>
              <w:spacing w:before="0" w:after="283"/>
              <w:jc w:val="right"/>
              <w:rPr>
                <w:color w:val="435363"/>
              </w:rPr>
            </w:pPr>
            <w:r>
              <w:rPr>
                <w:color w:val="435363"/>
              </w:rPr>
              <w:t>912,500</w:t>
            </w:r>
          </w:p>
        </w:tc>
        <w:tc>
          <w:tcPr>
            <w:tcW w:w="60" w:type="dxa"/>
            <w:tcBorders/>
            <w:vAlign w:val="center"/>
          </w:tcPr>
          <w:p>
            <w:pPr>
              <w:pStyle w:val="TableContents"/>
              <w:bidi w:val="0"/>
              <w:spacing w:before="0" w:after="283"/>
              <w:jc w:val="left"/>
              <w:rPr>
                <w:color w:val="435363"/>
              </w:rPr>
            </w:pPr>
            <w:r>
              <w:rPr>
                <w:color w:val="435363"/>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35363"/>
              </w:rPr>
            </w:pPr>
            <w:r>
              <w:rPr>
                <w:color w:val="435363"/>
              </w:rPr>
              <w:t> </w:t>
            </w:r>
          </w:p>
        </w:tc>
        <w:tc>
          <w:tcPr>
            <w:tcW w:w="980" w:type="dxa"/>
            <w:tcBorders/>
            <w:vAlign w:val="center"/>
          </w:tcPr>
          <w:p>
            <w:pPr>
              <w:pStyle w:val="TableContents"/>
              <w:bidi w:val="0"/>
              <w:spacing w:before="0" w:after="283"/>
              <w:jc w:val="right"/>
              <w:rPr>
                <w:color w:val="435363"/>
              </w:rPr>
            </w:pPr>
            <w:r>
              <w:rPr>
                <w:color w:val="435363"/>
              </w:rPr>
              <w:t>1,825,000</w:t>
            </w:r>
          </w:p>
        </w:tc>
        <w:tc>
          <w:tcPr>
            <w:tcW w:w="60" w:type="dxa"/>
            <w:tcBorders/>
            <w:vAlign w:val="center"/>
          </w:tcPr>
          <w:p>
            <w:pPr>
              <w:pStyle w:val="TableContents"/>
              <w:bidi w:val="0"/>
              <w:spacing w:before="0" w:after="283"/>
              <w:jc w:val="left"/>
              <w:rPr>
                <w:color w:val="435363"/>
              </w:rPr>
            </w:pPr>
            <w:r>
              <w:rPr>
                <w:color w:val="435363"/>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2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color w:val="435363"/>
              </w:rPr>
            </w:pPr>
            <w:r>
              <w:rPr>
                <w:color w:val="435363"/>
              </w:rPr>
              <w:t> </w:t>
            </w:r>
          </w:p>
        </w:tc>
        <w:tc>
          <w:tcPr>
            <w:tcW w:w="1050" w:type="dxa"/>
            <w:tcBorders/>
            <w:vAlign w:val="center"/>
          </w:tcPr>
          <w:p>
            <w:pPr>
              <w:pStyle w:val="TableContents"/>
              <w:bidi w:val="0"/>
              <w:spacing w:before="0" w:after="283"/>
              <w:jc w:val="right"/>
              <w:rPr>
                <w:color w:val="435363"/>
              </w:rPr>
            </w:pPr>
            <w:r>
              <w:rPr>
                <w:color w:val="435363"/>
              </w:rPr>
              <w:t>5/2/2023</w:t>
            </w:r>
          </w:p>
        </w:tc>
        <w:tc>
          <w:tcPr>
            <w:tcW w:w="60" w:type="dxa"/>
            <w:tcBorders/>
            <w:vAlign w:val="center"/>
          </w:tcPr>
          <w:p>
            <w:pPr>
              <w:pStyle w:val="TableContents"/>
              <w:bidi w:val="0"/>
              <w:spacing w:before="0" w:after="283"/>
              <w:jc w:val="left"/>
              <w:rPr>
                <w:color w:val="435363"/>
              </w:rPr>
            </w:pPr>
            <w:r>
              <w:rPr>
                <w:color w:val="435363"/>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35363"/>
              </w:rPr>
            </w:pPr>
            <w:r>
              <w:rPr>
                <w:color w:val="435363"/>
              </w:rPr>
              <w:t> </w:t>
            </w:r>
          </w:p>
        </w:tc>
        <w:tc>
          <w:tcPr>
            <w:tcW w:w="800" w:type="dxa"/>
            <w:tcBorders/>
            <w:vAlign w:val="center"/>
          </w:tcPr>
          <w:p>
            <w:pPr>
              <w:pStyle w:val="TableContents"/>
              <w:bidi w:val="0"/>
              <w:spacing w:before="0" w:after="283"/>
              <w:jc w:val="right"/>
              <w:rPr>
                <w:color w:val="435363"/>
              </w:rPr>
            </w:pPr>
            <w:r>
              <w:rPr>
                <w:color w:val="435363"/>
              </w:rPr>
              <w:t>21,423</w:t>
            </w:r>
          </w:p>
        </w:tc>
        <w:tc>
          <w:tcPr>
            <w:tcW w:w="60" w:type="dxa"/>
            <w:tcBorders/>
            <w:vAlign w:val="center"/>
          </w:tcPr>
          <w:p>
            <w:pPr>
              <w:pStyle w:val="TableContents"/>
              <w:bidi w:val="0"/>
              <w:spacing w:before="0" w:after="283"/>
              <w:jc w:val="left"/>
              <w:rPr>
                <w:color w:val="435363"/>
              </w:rPr>
            </w:pPr>
            <w:r>
              <w:rPr>
                <w:color w:val="435363"/>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35363"/>
              </w:rPr>
            </w:pPr>
            <w:r>
              <w:rPr>
                <w:color w:val="435363"/>
              </w:rPr>
              <w:t> </w:t>
            </w:r>
          </w:p>
        </w:tc>
        <w:tc>
          <w:tcPr>
            <w:tcW w:w="800" w:type="dxa"/>
            <w:tcBorders/>
            <w:vAlign w:val="center"/>
          </w:tcPr>
          <w:p>
            <w:pPr>
              <w:pStyle w:val="TableContents"/>
              <w:bidi w:val="0"/>
              <w:spacing w:before="0" w:after="283"/>
              <w:jc w:val="right"/>
              <w:rPr>
                <w:color w:val="435363"/>
              </w:rPr>
            </w:pPr>
            <w:r>
              <w:rPr>
                <w:color w:val="435363"/>
              </w:rPr>
              <w:t>85,693</w:t>
            </w:r>
          </w:p>
        </w:tc>
        <w:tc>
          <w:tcPr>
            <w:tcW w:w="60" w:type="dxa"/>
            <w:tcBorders/>
            <w:vAlign w:val="center"/>
          </w:tcPr>
          <w:p>
            <w:pPr>
              <w:pStyle w:val="TableContents"/>
              <w:bidi w:val="0"/>
              <w:spacing w:before="0" w:after="283"/>
              <w:jc w:val="left"/>
              <w:rPr>
                <w:color w:val="435363"/>
              </w:rPr>
            </w:pPr>
            <w:r>
              <w:rPr>
                <w:color w:val="435363"/>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35363"/>
              </w:rPr>
            </w:pPr>
            <w:r>
              <w:rPr>
                <w:color w:val="435363"/>
              </w:rPr>
              <w:t> </w:t>
            </w:r>
          </w:p>
        </w:tc>
        <w:tc>
          <w:tcPr>
            <w:tcW w:w="800" w:type="dxa"/>
            <w:tcBorders/>
            <w:vAlign w:val="center"/>
          </w:tcPr>
          <w:p>
            <w:pPr>
              <w:pStyle w:val="TableContents"/>
              <w:bidi w:val="0"/>
              <w:spacing w:before="0" w:after="283"/>
              <w:jc w:val="right"/>
              <w:rPr>
                <w:color w:val="435363"/>
              </w:rPr>
            </w:pPr>
            <w:r>
              <w:rPr>
                <w:color w:val="435363"/>
              </w:rPr>
              <w:t>171,386</w:t>
            </w:r>
          </w:p>
        </w:tc>
        <w:tc>
          <w:tcPr>
            <w:tcW w:w="215" w:type="dxa"/>
            <w:tcBorders/>
            <w:vAlign w:val="center"/>
          </w:tcPr>
          <w:p>
            <w:pPr>
              <w:pStyle w:val="TableContents"/>
              <w:bidi w:val="0"/>
              <w:spacing w:before="0" w:after="283"/>
              <w:jc w:val="left"/>
              <w:rPr>
                <w:color w:val="435363"/>
              </w:rPr>
            </w:pPr>
            <w:r>
              <w:rPr>
                <w:color w:val="435363"/>
              </w:rPr>
              <w:t>(c)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35363"/>
              </w:rPr>
            </w:pPr>
            <w:r>
              <w:rPr>
                <w:color w:val="435363"/>
              </w:rPr>
              <w:t> </w:t>
            </w:r>
          </w:p>
        </w:tc>
        <w:tc>
          <w:tcPr>
            <w:tcW w:w="980" w:type="dxa"/>
            <w:tcBorders/>
            <w:vAlign w:val="center"/>
          </w:tcPr>
          <w:p>
            <w:pPr>
              <w:pStyle w:val="TableContents"/>
              <w:bidi w:val="0"/>
              <w:spacing w:before="0" w:after="283"/>
              <w:jc w:val="right"/>
              <w:rPr>
                <w:color w:val="435363"/>
              </w:rPr>
            </w:pPr>
            <w:r>
              <w:rPr>
                <w:color w:val="435363"/>
              </w:rPr>
              <w:t>1,180,000</w:t>
            </w:r>
          </w:p>
        </w:tc>
        <w:tc>
          <w:tcPr>
            <w:tcW w:w="75" w:type="dxa"/>
            <w:tcBorders/>
            <w:vAlign w:val="center"/>
          </w:tcPr>
          <w:p>
            <w:pPr>
              <w:pStyle w:val="TableContents"/>
              <w:bidi w:val="0"/>
              <w:spacing w:before="0" w:after="283"/>
              <w:jc w:val="left"/>
              <w:rPr>
                <w:color w:val="435363"/>
              </w:rPr>
            </w:pPr>
            <w:r>
              <w:rPr>
                <w:color w:val="435363"/>
              </w:rPr>
              <w:t> </w:t>
            </w:r>
          </w:p>
        </w:tc>
      </w:tr>
      <w:tr>
        <w:trPr/>
        <w:tc>
          <w:tcPr>
            <w:tcW w:w="12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color w:val="435363"/>
              </w:rPr>
            </w:pPr>
            <w:r>
              <w:rPr>
                <w:color w:val="435363"/>
              </w:rPr>
              <w:t> </w:t>
            </w:r>
          </w:p>
        </w:tc>
        <w:tc>
          <w:tcPr>
            <w:tcW w:w="1050" w:type="dxa"/>
            <w:tcBorders/>
            <w:vAlign w:val="center"/>
          </w:tcPr>
          <w:p>
            <w:pPr>
              <w:pStyle w:val="TableContents"/>
              <w:bidi w:val="0"/>
              <w:spacing w:before="0" w:after="283"/>
              <w:jc w:val="right"/>
              <w:rPr>
                <w:color w:val="435363"/>
              </w:rPr>
            </w:pPr>
            <w:r>
              <w:rPr>
                <w:color w:val="435363"/>
              </w:rPr>
              <w:t>7/12/2023</w:t>
            </w:r>
          </w:p>
        </w:tc>
        <w:tc>
          <w:tcPr>
            <w:tcW w:w="60" w:type="dxa"/>
            <w:tcBorders/>
            <w:vAlign w:val="center"/>
          </w:tcPr>
          <w:p>
            <w:pPr>
              <w:pStyle w:val="TableContents"/>
              <w:bidi w:val="0"/>
              <w:spacing w:before="0" w:after="283"/>
              <w:jc w:val="left"/>
              <w:rPr>
                <w:color w:val="435363"/>
              </w:rPr>
            </w:pPr>
            <w:r>
              <w:rPr>
                <w:color w:val="435363"/>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35363"/>
              </w:rPr>
            </w:pPr>
            <w:r>
              <w:rPr>
                <w:color w:val="435363"/>
              </w:rPr>
              <w:t> </w:t>
            </w:r>
          </w:p>
        </w:tc>
        <w:tc>
          <w:tcPr>
            <w:tcW w:w="800" w:type="dxa"/>
            <w:tcBorders/>
            <w:vAlign w:val="center"/>
          </w:tcPr>
          <w:p>
            <w:pPr>
              <w:pStyle w:val="TableContents"/>
              <w:bidi w:val="0"/>
              <w:spacing w:before="0" w:after="283"/>
              <w:jc w:val="right"/>
              <w:rPr>
                <w:color w:val="435363"/>
              </w:rPr>
            </w:pPr>
            <w:r>
              <w:rPr>
                <w:color w:val="435363"/>
              </w:rPr>
              <w:t>4,988</w:t>
            </w:r>
          </w:p>
        </w:tc>
        <w:tc>
          <w:tcPr>
            <w:tcW w:w="60" w:type="dxa"/>
            <w:tcBorders/>
            <w:vAlign w:val="center"/>
          </w:tcPr>
          <w:p>
            <w:pPr>
              <w:pStyle w:val="TableContents"/>
              <w:bidi w:val="0"/>
              <w:spacing w:before="0" w:after="283"/>
              <w:jc w:val="left"/>
              <w:rPr>
                <w:color w:val="435363"/>
              </w:rPr>
            </w:pPr>
            <w:r>
              <w:rPr>
                <w:color w:val="435363"/>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35363"/>
              </w:rPr>
            </w:pPr>
            <w:r>
              <w:rPr>
                <w:color w:val="435363"/>
              </w:rPr>
              <w:t> </w:t>
            </w:r>
          </w:p>
        </w:tc>
        <w:tc>
          <w:tcPr>
            <w:tcW w:w="800" w:type="dxa"/>
            <w:tcBorders/>
            <w:vAlign w:val="center"/>
          </w:tcPr>
          <w:p>
            <w:pPr>
              <w:pStyle w:val="TableContents"/>
              <w:bidi w:val="0"/>
              <w:spacing w:before="0" w:after="283"/>
              <w:jc w:val="right"/>
              <w:rPr>
                <w:color w:val="435363"/>
              </w:rPr>
            </w:pPr>
            <w:r>
              <w:rPr>
                <w:color w:val="435363"/>
              </w:rPr>
              <w:t>19,953</w:t>
            </w:r>
          </w:p>
        </w:tc>
        <w:tc>
          <w:tcPr>
            <w:tcW w:w="60" w:type="dxa"/>
            <w:tcBorders/>
            <w:vAlign w:val="center"/>
          </w:tcPr>
          <w:p>
            <w:pPr>
              <w:pStyle w:val="TableContents"/>
              <w:bidi w:val="0"/>
              <w:spacing w:before="0" w:after="283"/>
              <w:jc w:val="left"/>
              <w:rPr>
                <w:color w:val="435363"/>
              </w:rPr>
            </w:pPr>
            <w:r>
              <w:rPr>
                <w:color w:val="435363"/>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35363"/>
              </w:rPr>
            </w:pPr>
            <w:r>
              <w:rPr>
                <w:color w:val="435363"/>
              </w:rPr>
              <w:t> </w:t>
            </w:r>
          </w:p>
        </w:tc>
        <w:tc>
          <w:tcPr>
            <w:tcW w:w="800" w:type="dxa"/>
            <w:tcBorders/>
            <w:vAlign w:val="center"/>
          </w:tcPr>
          <w:p>
            <w:pPr>
              <w:pStyle w:val="TableContents"/>
              <w:bidi w:val="0"/>
              <w:spacing w:before="0" w:after="283"/>
              <w:jc w:val="right"/>
              <w:rPr>
                <w:color w:val="435363"/>
              </w:rPr>
            </w:pPr>
            <w:r>
              <w:rPr>
                <w:color w:val="435363"/>
              </w:rPr>
              <w:t>39,906</w:t>
            </w:r>
          </w:p>
        </w:tc>
        <w:tc>
          <w:tcPr>
            <w:tcW w:w="215" w:type="dxa"/>
            <w:tcBorders/>
            <w:vAlign w:val="center"/>
          </w:tcPr>
          <w:p>
            <w:pPr>
              <w:pStyle w:val="TableContents"/>
              <w:bidi w:val="0"/>
              <w:spacing w:before="0" w:after="283"/>
              <w:jc w:val="left"/>
              <w:rPr>
                <w:color w:val="435363"/>
              </w:rPr>
            </w:pPr>
            <w:r>
              <w:rPr>
                <w:color w:val="435363"/>
              </w:rPr>
              <w:t>(d)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35363"/>
              </w:rPr>
            </w:pPr>
            <w:r>
              <w:rPr>
                <w:color w:val="435363"/>
              </w:rPr>
              <w:t> </w:t>
            </w:r>
          </w:p>
        </w:tc>
        <w:tc>
          <w:tcPr>
            <w:tcW w:w="980" w:type="dxa"/>
            <w:tcBorders/>
            <w:vAlign w:val="center"/>
          </w:tcPr>
          <w:p>
            <w:pPr>
              <w:pStyle w:val="TableContents"/>
              <w:bidi w:val="0"/>
              <w:spacing w:before="0" w:after="283"/>
              <w:jc w:val="right"/>
              <w:rPr>
                <w:color w:val="435363"/>
              </w:rPr>
            </w:pPr>
            <w:r>
              <w:rPr>
                <w:color w:val="435363"/>
              </w:rPr>
              <w:t>370,500</w:t>
            </w:r>
          </w:p>
        </w:tc>
        <w:tc>
          <w:tcPr>
            <w:tcW w:w="75" w:type="dxa"/>
            <w:tcBorders/>
            <w:vAlign w:val="center"/>
          </w:tcPr>
          <w:p>
            <w:pPr>
              <w:pStyle w:val="TableContents"/>
              <w:bidi w:val="0"/>
              <w:spacing w:before="0" w:after="283"/>
              <w:jc w:val="left"/>
              <w:rPr>
                <w:color w:val="435363"/>
              </w:rPr>
            </w:pPr>
            <w:r>
              <w:rPr>
                <w:color w:val="435363"/>
              </w:rPr>
              <w:t> </w:t>
            </w:r>
          </w:p>
        </w:tc>
      </w:tr>
      <w:tr>
        <w:trPr/>
        <w:tc>
          <w:tcPr>
            <w:tcW w:w="12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color w:val="435363"/>
              </w:rPr>
            </w:pPr>
            <w:r>
              <w:rPr>
                <w:color w:val="435363"/>
              </w:rPr>
              <w:t> </w:t>
            </w:r>
          </w:p>
        </w:tc>
        <w:tc>
          <w:tcPr>
            <w:tcW w:w="1050" w:type="dxa"/>
            <w:tcBorders/>
            <w:vAlign w:val="center"/>
          </w:tcPr>
          <w:p>
            <w:pPr>
              <w:pStyle w:val="TableContents"/>
              <w:bidi w:val="0"/>
              <w:spacing w:before="0" w:after="283"/>
              <w:jc w:val="right"/>
              <w:rPr>
                <w:color w:val="435363"/>
              </w:rPr>
            </w:pPr>
            <w:r>
              <w:rPr>
                <w:color w:val="435363"/>
              </w:rPr>
              <w:t>5/2/2023</w:t>
            </w:r>
          </w:p>
        </w:tc>
        <w:tc>
          <w:tcPr>
            <w:tcW w:w="60" w:type="dxa"/>
            <w:tcBorders/>
            <w:vAlign w:val="center"/>
          </w:tcPr>
          <w:p>
            <w:pPr>
              <w:pStyle w:val="TableContents"/>
              <w:bidi w:val="0"/>
              <w:spacing w:before="0" w:after="283"/>
              <w:jc w:val="left"/>
              <w:rPr>
                <w:color w:val="435363"/>
              </w:rPr>
            </w:pPr>
            <w:r>
              <w:rPr>
                <w:color w:val="435363"/>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35363"/>
              </w:rPr>
            </w:pPr>
            <w:r>
              <w:rPr>
                <w:color w:val="435363"/>
              </w:rPr>
              <w:t> </w:t>
            </w:r>
          </w:p>
        </w:tc>
        <w:tc>
          <w:tcPr>
            <w:tcW w:w="800" w:type="dxa"/>
            <w:tcBorders/>
            <w:vAlign w:val="center"/>
          </w:tcPr>
          <w:p>
            <w:pPr>
              <w:pStyle w:val="TableContents"/>
              <w:bidi w:val="0"/>
              <w:spacing w:before="0" w:after="283"/>
              <w:jc w:val="right"/>
              <w:rPr>
                <w:color w:val="435363"/>
              </w:rPr>
            </w:pPr>
            <w:r>
              <w:rPr>
                <w:color w:val="435363"/>
              </w:rPr>
              <w:t>85,693</w:t>
            </w:r>
          </w:p>
        </w:tc>
        <w:tc>
          <w:tcPr>
            <w:tcW w:w="215" w:type="dxa"/>
            <w:tcBorders/>
            <w:vAlign w:val="center"/>
          </w:tcPr>
          <w:p>
            <w:pPr>
              <w:pStyle w:val="TableContents"/>
              <w:bidi w:val="0"/>
              <w:spacing w:before="0" w:after="283"/>
              <w:jc w:val="left"/>
              <w:rPr>
                <w:color w:val="435363"/>
              </w:rPr>
            </w:pPr>
            <w:r>
              <w:rPr>
                <w:color w:val="435363"/>
              </w:rPr>
              <w:t>(e)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35363"/>
              </w:rPr>
            </w:pPr>
            <w:r>
              <w:rPr>
                <w:color w:val="435363"/>
              </w:rPr>
              <w:t> </w:t>
            </w:r>
          </w:p>
        </w:tc>
        <w:tc>
          <w:tcPr>
            <w:tcW w:w="980" w:type="dxa"/>
            <w:tcBorders/>
            <w:vAlign w:val="center"/>
          </w:tcPr>
          <w:p>
            <w:pPr>
              <w:pStyle w:val="TableContents"/>
              <w:bidi w:val="0"/>
              <w:spacing w:before="0" w:after="283"/>
              <w:jc w:val="right"/>
              <w:rPr>
                <w:color w:val="435363"/>
              </w:rPr>
            </w:pPr>
            <w:r>
              <w:rPr>
                <w:color w:val="435363"/>
              </w:rPr>
              <w:t>1,180,000</w:t>
            </w:r>
          </w:p>
        </w:tc>
        <w:tc>
          <w:tcPr>
            <w:tcW w:w="75" w:type="dxa"/>
            <w:tcBorders/>
            <w:vAlign w:val="center"/>
          </w:tcPr>
          <w:p>
            <w:pPr>
              <w:pStyle w:val="TableContents"/>
              <w:bidi w:val="0"/>
              <w:spacing w:before="0" w:after="283"/>
              <w:jc w:val="left"/>
              <w:rPr>
                <w:color w:val="435363"/>
              </w:rPr>
            </w:pPr>
            <w:r>
              <w:rPr>
                <w:color w:val="435363"/>
              </w:rPr>
              <w:t> </w:t>
            </w:r>
          </w:p>
        </w:tc>
      </w:tr>
      <w:tr>
        <w:trPr/>
        <w:tc>
          <w:tcPr>
            <w:tcW w:w="12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color w:val="435363"/>
              </w:rPr>
            </w:pPr>
            <w:r>
              <w:rPr>
                <w:color w:val="435363"/>
              </w:rPr>
              <w:t> </w:t>
            </w:r>
          </w:p>
        </w:tc>
        <w:tc>
          <w:tcPr>
            <w:tcW w:w="1050" w:type="dxa"/>
            <w:tcBorders/>
            <w:vAlign w:val="center"/>
          </w:tcPr>
          <w:p>
            <w:pPr>
              <w:pStyle w:val="TableContents"/>
              <w:bidi w:val="0"/>
              <w:spacing w:before="0" w:after="283"/>
              <w:jc w:val="right"/>
              <w:rPr>
                <w:color w:val="435363"/>
              </w:rPr>
            </w:pPr>
            <w:r>
              <w:rPr>
                <w:color w:val="435363"/>
              </w:rPr>
              <w:t>7/12/2023</w:t>
            </w:r>
          </w:p>
        </w:tc>
        <w:tc>
          <w:tcPr>
            <w:tcW w:w="60" w:type="dxa"/>
            <w:tcBorders/>
            <w:vAlign w:val="center"/>
          </w:tcPr>
          <w:p>
            <w:pPr>
              <w:pStyle w:val="TableContents"/>
              <w:bidi w:val="0"/>
              <w:spacing w:before="0" w:after="283"/>
              <w:jc w:val="left"/>
              <w:rPr>
                <w:color w:val="435363"/>
              </w:rPr>
            </w:pPr>
            <w:r>
              <w:rPr>
                <w:color w:val="435363"/>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35363"/>
              </w:rPr>
            </w:pPr>
            <w:r>
              <w:rPr>
                <w:color w:val="435363"/>
              </w:rPr>
              <w:t> </w:t>
            </w:r>
          </w:p>
        </w:tc>
        <w:tc>
          <w:tcPr>
            <w:tcW w:w="800" w:type="dxa"/>
            <w:tcBorders/>
            <w:vAlign w:val="center"/>
          </w:tcPr>
          <w:p>
            <w:pPr>
              <w:pStyle w:val="TableContents"/>
              <w:bidi w:val="0"/>
              <w:spacing w:before="0" w:after="283"/>
              <w:jc w:val="right"/>
              <w:rPr>
                <w:color w:val="435363"/>
              </w:rPr>
            </w:pPr>
            <w:r>
              <w:rPr>
                <w:color w:val="435363"/>
              </w:rPr>
              <w:t>19,952</w:t>
            </w:r>
          </w:p>
        </w:tc>
        <w:tc>
          <w:tcPr>
            <w:tcW w:w="215" w:type="dxa"/>
            <w:tcBorders/>
            <w:vAlign w:val="center"/>
          </w:tcPr>
          <w:p>
            <w:pPr>
              <w:pStyle w:val="TableContents"/>
              <w:bidi w:val="0"/>
              <w:spacing w:before="0" w:after="283"/>
              <w:jc w:val="left"/>
              <w:rPr>
                <w:color w:val="435363"/>
              </w:rPr>
            </w:pPr>
            <w:r>
              <w:rPr>
                <w:color w:val="435363"/>
              </w:rPr>
              <w:t>(f)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35363"/>
              </w:rPr>
            </w:pPr>
            <w:r>
              <w:rPr>
                <w:color w:val="435363"/>
              </w:rPr>
              <w:t> </w:t>
            </w:r>
          </w:p>
        </w:tc>
        <w:tc>
          <w:tcPr>
            <w:tcW w:w="980" w:type="dxa"/>
            <w:tcBorders/>
            <w:vAlign w:val="center"/>
          </w:tcPr>
          <w:p>
            <w:pPr>
              <w:pStyle w:val="TableContents"/>
              <w:bidi w:val="0"/>
              <w:spacing w:before="0" w:after="283"/>
              <w:jc w:val="right"/>
              <w:rPr>
                <w:color w:val="435363"/>
              </w:rPr>
            </w:pPr>
            <w:r>
              <w:rPr>
                <w:color w:val="435363"/>
              </w:rPr>
              <w:t>370,500</w:t>
            </w:r>
          </w:p>
        </w:tc>
        <w:tc>
          <w:tcPr>
            <w:tcW w:w="75" w:type="dxa"/>
            <w:tcBorders/>
            <w:vAlign w:val="center"/>
          </w:tcPr>
          <w:p>
            <w:pPr>
              <w:pStyle w:val="TableContents"/>
              <w:bidi w:val="0"/>
              <w:spacing w:before="0" w:after="283"/>
              <w:jc w:val="left"/>
              <w:rPr>
                <w:color w:val="435363"/>
              </w:rPr>
            </w:pPr>
            <w:r>
              <w:rPr>
                <w:color w:val="435363"/>
              </w:rPr>
              <w:t> </w:t>
            </w:r>
          </w:p>
        </w:tc>
      </w:tr>
      <w:tr>
        <w:trPr/>
        <w:tc>
          <w:tcPr>
            <w:tcW w:w="1220" w:type="dxa"/>
            <w:tcBorders/>
            <w:shd w:fill="EDEDED" w:val="clear"/>
            <w:vAlign w:val="center"/>
          </w:tcPr>
          <w:p>
            <w:pPr>
              <w:pStyle w:val="TableContents"/>
              <w:bidi w:val="0"/>
              <w:spacing w:before="0" w:after="0"/>
              <w:jc w:val="left"/>
              <w:rPr>
                <w:rFonts w:ascii="ARIAL" w:hAnsi="ARIAL"/>
                <w:b/>
                <w:color w:val="435363"/>
                <w:sz w:val="16"/>
              </w:rPr>
            </w:pPr>
            <w:r>
              <w:rPr>
                <w:rFonts w:ascii="ARIAL" w:hAnsi="ARIAL"/>
                <w:b/>
                <w:color w:val="435363"/>
                <w:sz w:val="16"/>
              </w:rPr>
              <w:t>Devon May</w:t>
            </w:r>
          </w:p>
        </w:tc>
        <w:tc>
          <w:tcPr>
            <w:tcW w:w="120" w:type="dxa"/>
            <w:tcBorders/>
            <w:shd w:fill="EDEDED" w:val="clear"/>
            <w:vAlign w:val="center"/>
          </w:tcPr>
          <w:p>
            <w:pPr>
              <w:pStyle w:val="TableContents"/>
              <w:bidi w:val="0"/>
              <w:spacing w:before="0" w:after="283"/>
              <w:jc w:val="left"/>
              <w:rPr/>
            </w:pPr>
            <w:r>
              <w:rPr/>
              <w:t>  </w:t>
            </w:r>
          </w:p>
        </w:tc>
        <w:tc>
          <w:tcPr>
            <w:tcW w:w="125" w:type="dxa"/>
            <w:tcBorders/>
            <w:shd w:fill="EDEDED" w:val="clear"/>
            <w:vAlign w:val="center"/>
          </w:tcPr>
          <w:p>
            <w:pPr>
              <w:pStyle w:val="TableContents"/>
              <w:bidi w:val="0"/>
              <w:spacing w:before="0" w:after="283"/>
              <w:jc w:val="left"/>
              <w:rPr>
                <w:sz w:val="4"/>
                <w:szCs w:val="4"/>
              </w:rPr>
            </w:pPr>
            <w:r>
              <w:rPr>
                <w:sz w:val="4"/>
                <w:szCs w:val="4"/>
              </w:rPr>
            </w:r>
          </w:p>
        </w:tc>
        <w:tc>
          <w:tcPr>
            <w:tcW w:w="105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2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980" w:type="dxa"/>
            <w:tcBorders/>
            <w:shd w:fill="EDEDED" w:val="clear"/>
            <w:vAlign w:val="center"/>
          </w:tcPr>
          <w:p>
            <w:pPr>
              <w:pStyle w:val="TableContents"/>
              <w:bidi w:val="0"/>
              <w:spacing w:before="0" w:after="283"/>
              <w:jc w:val="right"/>
              <w:rPr>
                <w:color w:val="435363"/>
              </w:rPr>
            </w:pPr>
            <w:r>
              <w:rPr>
                <w:color w:val="435363"/>
              </w:rPr>
              <w:t>484,375</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12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980" w:type="dxa"/>
            <w:tcBorders/>
            <w:shd w:fill="EDEDED" w:val="clear"/>
            <w:vAlign w:val="center"/>
          </w:tcPr>
          <w:p>
            <w:pPr>
              <w:pStyle w:val="TableContents"/>
              <w:bidi w:val="0"/>
              <w:spacing w:before="0" w:after="283"/>
              <w:jc w:val="right"/>
              <w:rPr>
                <w:color w:val="435363"/>
              </w:rPr>
            </w:pPr>
            <w:r>
              <w:rPr>
                <w:color w:val="435363"/>
              </w:rPr>
              <w:t>968,750</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12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980" w:type="dxa"/>
            <w:tcBorders/>
            <w:shd w:fill="EDEDED" w:val="clear"/>
            <w:vAlign w:val="center"/>
          </w:tcPr>
          <w:p>
            <w:pPr>
              <w:pStyle w:val="TableContents"/>
              <w:bidi w:val="0"/>
              <w:spacing w:before="0" w:after="283"/>
              <w:jc w:val="right"/>
              <w:rPr>
                <w:color w:val="435363"/>
              </w:rPr>
            </w:pPr>
            <w:r>
              <w:rPr>
                <w:color w:val="435363"/>
              </w:rPr>
              <w:t>1,937,500</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12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80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2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80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2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800" w:type="dxa"/>
            <w:tcBorders/>
            <w:shd w:fill="EDEDED" w:val="clear"/>
            <w:vAlign w:val="center"/>
          </w:tcPr>
          <w:p>
            <w:pPr>
              <w:pStyle w:val="TableContents"/>
              <w:bidi w:val="0"/>
              <w:spacing w:before="0" w:after="283"/>
              <w:jc w:val="left"/>
              <w:rPr>
                <w:sz w:val="4"/>
                <w:szCs w:val="4"/>
              </w:rPr>
            </w:pPr>
            <w:r>
              <w:rPr>
                <w:sz w:val="4"/>
                <w:szCs w:val="4"/>
              </w:rPr>
            </w:r>
          </w:p>
        </w:tc>
        <w:tc>
          <w:tcPr>
            <w:tcW w:w="21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800" w:type="dxa"/>
            <w:tcBorders/>
            <w:shd w:fill="EDEDED" w:val="clear"/>
            <w:vAlign w:val="center"/>
          </w:tcPr>
          <w:p>
            <w:pPr>
              <w:pStyle w:val="TableContents"/>
              <w:bidi w:val="0"/>
              <w:spacing w:before="0" w:after="283"/>
              <w:jc w:val="left"/>
              <w:rPr>
                <w:sz w:val="4"/>
                <w:szCs w:val="4"/>
              </w:rPr>
            </w:pPr>
            <w:r>
              <w:rPr>
                <w:sz w:val="4"/>
                <w:szCs w:val="4"/>
              </w:rPr>
            </w:r>
          </w:p>
        </w:tc>
        <w:tc>
          <w:tcPr>
            <w:tcW w:w="21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980" w:type="dxa"/>
            <w:tcBorders/>
            <w:shd w:fill="EDEDED" w:val="clear"/>
            <w:vAlign w:val="center"/>
          </w:tcPr>
          <w:p>
            <w:pPr>
              <w:pStyle w:val="TableContents"/>
              <w:bidi w:val="0"/>
              <w:spacing w:before="0" w:after="283"/>
              <w:jc w:val="left"/>
              <w:rPr>
                <w:sz w:val="4"/>
                <w:szCs w:val="4"/>
              </w:rPr>
            </w:pPr>
            <w:r>
              <w:rPr>
                <w:sz w:val="4"/>
                <w:szCs w:val="4"/>
              </w:rPr>
            </w:r>
          </w:p>
        </w:tc>
        <w:tc>
          <w:tcPr>
            <w:tcW w:w="75" w:type="dxa"/>
            <w:tcBorders/>
            <w:shd w:fill="EDEDED" w:val="clear"/>
            <w:vAlign w:val="center"/>
          </w:tcPr>
          <w:p>
            <w:pPr>
              <w:pStyle w:val="TableContents"/>
              <w:bidi w:val="0"/>
              <w:spacing w:before="0" w:after="283"/>
              <w:jc w:val="left"/>
              <w:rPr>
                <w:sz w:val="4"/>
                <w:szCs w:val="4"/>
              </w:rPr>
            </w:pPr>
            <w:r>
              <w:rPr>
                <w:sz w:val="4"/>
                <w:szCs w:val="4"/>
              </w:rPr>
            </w:r>
          </w:p>
        </w:tc>
      </w:tr>
      <w:tr>
        <w:trPr/>
        <w:tc>
          <w:tcPr>
            <w:tcW w:w="1220" w:type="dxa"/>
            <w:tcBorders/>
            <w:shd w:fill="EDEDED" w:val="clear"/>
            <w:vAlign w:val="center"/>
          </w:tcPr>
          <w:p>
            <w:pPr>
              <w:pStyle w:val="TableContents"/>
              <w:bidi w:val="0"/>
              <w:spacing w:before="0" w:after="283"/>
              <w:jc w:val="left"/>
              <w:rPr>
                <w:sz w:val="4"/>
                <w:szCs w:val="4"/>
              </w:rPr>
            </w:pPr>
            <w:r>
              <w:rPr>
                <w:sz w:val="4"/>
                <w:szCs w:val="4"/>
              </w:rPr>
            </w:r>
          </w:p>
        </w:tc>
        <w:tc>
          <w:tcPr>
            <w:tcW w:w="120" w:type="dxa"/>
            <w:tcBorders/>
            <w:shd w:fill="EDEDED" w:val="clear"/>
            <w:vAlign w:val="center"/>
          </w:tcPr>
          <w:p>
            <w:pPr>
              <w:pStyle w:val="TableContents"/>
              <w:bidi w:val="0"/>
              <w:spacing w:before="0" w:after="283"/>
              <w:jc w:val="left"/>
              <w:rPr/>
            </w:pPr>
            <w:r>
              <w:rPr/>
              <w:t>  </w:t>
            </w:r>
          </w:p>
        </w:tc>
        <w:tc>
          <w:tcPr>
            <w:tcW w:w="125" w:type="dxa"/>
            <w:tcBorders/>
            <w:shd w:fill="EDEDED" w:val="clear"/>
            <w:vAlign w:val="center"/>
          </w:tcPr>
          <w:p>
            <w:pPr>
              <w:pStyle w:val="TableContents"/>
              <w:bidi w:val="0"/>
              <w:spacing w:before="0" w:after="283"/>
              <w:jc w:val="left"/>
              <w:rPr>
                <w:color w:val="435363"/>
              </w:rPr>
            </w:pPr>
            <w:r>
              <w:rPr>
                <w:color w:val="435363"/>
              </w:rPr>
              <w:t> </w:t>
            </w:r>
          </w:p>
        </w:tc>
        <w:tc>
          <w:tcPr>
            <w:tcW w:w="1050" w:type="dxa"/>
            <w:tcBorders/>
            <w:shd w:fill="EDEDED" w:val="clear"/>
            <w:vAlign w:val="center"/>
          </w:tcPr>
          <w:p>
            <w:pPr>
              <w:pStyle w:val="TableContents"/>
              <w:bidi w:val="0"/>
              <w:spacing w:before="0" w:after="283"/>
              <w:jc w:val="right"/>
              <w:rPr>
                <w:color w:val="435363"/>
              </w:rPr>
            </w:pPr>
            <w:r>
              <w:rPr>
                <w:color w:val="435363"/>
              </w:rPr>
              <w:t>5/2/2023</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12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98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2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98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2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98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2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800" w:type="dxa"/>
            <w:tcBorders/>
            <w:shd w:fill="EDEDED" w:val="clear"/>
            <w:vAlign w:val="center"/>
          </w:tcPr>
          <w:p>
            <w:pPr>
              <w:pStyle w:val="TableContents"/>
              <w:bidi w:val="0"/>
              <w:spacing w:before="0" w:after="283"/>
              <w:jc w:val="right"/>
              <w:rPr>
                <w:color w:val="435363"/>
              </w:rPr>
            </w:pPr>
            <w:r>
              <w:rPr>
                <w:color w:val="435363"/>
              </w:rPr>
              <w:t>21,423</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12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800" w:type="dxa"/>
            <w:tcBorders/>
            <w:shd w:fill="EDEDED" w:val="clear"/>
            <w:vAlign w:val="center"/>
          </w:tcPr>
          <w:p>
            <w:pPr>
              <w:pStyle w:val="TableContents"/>
              <w:bidi w:val="0"/>
              <w:spacing w:before="0" w:after="283"/>
              <w:jc w:val="right"/>
              <w:rPr>
                <w:color w:val="435363"/>
              </w:rPr>
            </w:pPr>
            <w:r>
              <w:rPr>
                <w:color w:val="435363"/>
              </w:rPr>
              <w:t>85,693</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12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800" w:type="dxa"/>
            <w:tcBorders/>
            <w:shd w:fill="EDEDED" w:val="clear"/>
            <w:vAlign w:val="center"/>
          </w:tcPr>
          <w:p>
            <w:pPr>
              <w:pStyle w:val="TableContents"/>
              <w:bidi w:val="0"/>
              <w:spacing w:before="0" w:after="283"/>
              <w:jc w:val="right"/>
              <w:rPr>
                <w:color w:val="435363"/>
              </w:rPr>
            </w:pPr>
            <w:r>
              <w:rPr>
                <w:color w:val="435363"/>
              </w:rPr>
              <w:t>171,386</w:t>
            </w:r>
          </w:p>
        </w:tc>
        <w:tc>
          <w:tcPr>
            <w:tcW w:w="215" w:type="dxa"/>
            <w:tcBorders/>
            <w:shd w:fill="EDEDED" w:val="clear"/>
            <w:vAlign w:val="center"/>
          </w:tcPr>
          <w:p>
            <w:pPr>
              <w:pStyle w:val="TableContents"/>
              <w:bidi w:val="0"/>
              <w:spacing w:before="0" w:after="283"/>
              <w:jc w:val="left"/>
              <w:rPr>
                <w:color w:val="435363"/>
              </w:rPr>
            </w:pPr>
            <w:r>
              <w:rPr>
                <w:color w:val="435363"/>
              </w:rPr>
              <w:t>(c)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800" w:type="dxa"/>
            <w:tcBorders/>
            <w:shd w:fill="EDEDED" w:val="clear"/>
            <w:vAlign w:val="center"/>
          </w:tcPr>
          <w:p>
            <w:pPr>
              <w:pStyle w:val="TableContents"/>
              <w:bidi w:val="0"/>
              <w:spacing w:before="0" w:after="283"/>
              <w:jc w:val="left"/>
              <w:rPr>
                <w:sz w:val="4"/>
                <w:szCs w:val="4"/>
              </w:rPr>
            </w:pPr>
            <w:r>
              <w:rPr>
                <w:sz w:val="4"/>
                <w:szCs w:val="4"/>
              </w:rPr>
            </w:r>
          </w:p>
        </w:tc>
        <w:tc>
          <w:tcPr>
            <w:tcW w:w="21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980" w:type="dxa"/>
            <w:tcBorders/>
            <w:shd w:fill="EDEDED" w:val="clear"/>
            <w:vAlign w:val="center"/>
          </w:tcPr>
          <w:p>
            <w:pPr>
              <w:pStyle w:val="TableContents"/>
              <w:bidi w:val="0"/>
              <w:spacing w:before="0" w:after="283"/>
              <w:jc w:val="right"/>
              <w:rPr>
                <w:color w:val="435363"/>
              </w:rPr>
            </w:pPr>
            <w:r>
              <w:rPr>
                <w:color w:val="435363"/>
              </w:rPr>
              <w:t>1,180,000</w:t>
            </w:r>
          </w:p>
        </w:tc>
        <w:tc>
          <w:tcPr>
            <w:tcW w:w="75" w:type="dxa"/>
            <w:tcBorders/>
            <w:shd w:fill="EDEDED" w:val="clear"/>
            <w:vAlign w:val="center"/>
          </w:tcPr>
          <w:p>
            <w:pPr>
              <w:pStyle w:val="TableContents"/>
              <w:bidi w:val="0"/>
              <w:spacing w:before="0" w:after="283"/>
              <w:jc w:val="left"/>
              <w:rPr>
                <w:color w:val="435363"/>
              </w:rPr>
            </w:pPr>
            <w:r>
              <w:rPr>
                <w:color w:val="435363"/>
              </w:rPr>
              <w:t> </w:t>
            </w:r>
          </w:p>
        </w:tc>
      </w:tr>
      <w:tr>
        <w:trPr/>
        <w:tc>
          <w:tcPr>
            <w:tcW w:w="1220" w:type="dxa"/>
            <w:tcBorders/>
            <w:shd w:fill="EDEDED" w:val="clear"/>
            <w:vAlign w:val="center"/>
          </w:tcPr>
          <w:p>
            <w:pPr>
              <w:pStyle w:val="TableContents"/>
              <w:bidi w:val="0"/>
              <w:spacing w:before="0" w:after="283"/>
              <w:jc w:val="left"/>
              <w:rPr>
                <w:sz w:val="4"/>
                <w:szCs w:val="4"/>
              </w:rPr>
            </w:pPr>
            <w:r>
              <w:rPr>
                <w:sz w:val="4"/>
                <w:szCs w:val="4"/>
              </w:rPr>
            </w:r>
          </w:p>
        </w:tc>
        <w:tc>
          <w:tcPr>
            <w:tcW w:w="120" w:type="dxa"/>
            <w:tcBorders/>
            <w:shd w:fill="EDEDED" w:val="clear"/>
            <w:vAlign w:val="center"/>
          </w:tcPr>
          <w:p>
            <w:pPr>
              <w:pStyle w:val="TableContents"/>
              <w:bidi w:val="0"/>
              <w:spacing w:before="0" w:after="283"/>
              <w:jc w:val="left"/>
              <w:rPr/>
            </w:pPr>
            <w:r>
              <w:rPr/>
              <w:t>  </w:t>
            </w:r>
          </w:p>
        </w:tc>
        <w:tc>
          <w:tcPr>
            <w:tcW w:w="125" w:type="dxa"/>
            <w:tcBorders/>
            <w:shd w:fill="EDEDED" w:val="clear"/>
            <w:vAlign w:val="center"/>
          </w:tcPr>
          <w:p>
            <w:pPr>
              <w:pStyle w:val="TableContents"/>
              <w:bidi w:val="0"/>
              <w:spacing w:before="0" w:after="283"/>
              <w:jc w:val="left"/>
              <w:rPr>
                <w:color w:val="435363"/>
              </w:rPr>
            </w:pPr>
            <w:r>
              <w:rPr>
                <w:color w:val="435363"/>
              </w:rPr>
              <w:t> </w:t>
            </w:r>
          </w:p>
        </w:tc>
        <w:tc>
          <w:tcPr>
            <w:tcW w:w="1050" w:type="dxa"/>
            <w:tcBorders/>
            <w:shd w:fill="EDEDED" w:val="clear"/>
            <w:vAlign w:val="center"/>
          </w:tcPr>
          <w:p>
            <w:pPr>
              <w:pStyle w:val="TableContents"/>
              <w:bidi w:val="0"/>
              <w:spacing w:before="0" w:after="283"/>
              <w:jc w:val="right"/>
              <w:rPr>
                <w:color w:val="435363"/>
              </w:rPr>
            </w:pPr>
            <w:r>
              <w:rPr>
                <w:color w:val="435363"/>
              </w:rPr>
              <w:t>5/2/2023</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12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98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2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98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2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98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2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80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2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80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2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800" w:type="dxa"/>
            <w:tcBorders/>
            <w:shd w:fill="EDEDED" w:val="clear"/>
            <w:vAlign w:val="center"/>
          </w:tcPr>
          <w:p>
            <w:pPr>
              <w:pStyle w:val="TableContents"/>
              <w:bidi w:val="0"/>
              <w:spacing w:before="0" w:after="283"/>
              <w:jc w:val="left"/>
              <w:rPr>
                <w:sz w:val="4"/>
                <w:szCs w:val="4"/>
              </w:rPr>
            </w:pPr>
            <w:r>
              <w:rPr>
                <w:sz w:val="4"/>
                <w:szCs w:val="4"/>
              </w:rPr>
            </w:r>
          </w:p>
        </w:tc>
        <w:tc>
          <w:tcPr>
            <w:tcW w:w="21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800" w:type="dxa"/>
            <w:tcBorders/>
            <w:shd w:fill="EDEDED" w:val="clear"/>
            <w:vAlign w:val="center"/>
          </w:tcPr>
          <w:p>
            <w:pPr>
              <w:pStyle w:val="TableContents"/>
              <w:bidi w:val="0"/>
              <w:spacing w:before="0" w:after="283"/>
              <w:jc w:val="right"/>
              <w:rPr>
                <w:color w:val="435363"/>
              </w:rPr>
            </w:pPr>
            <w:r>
              <w:rPr>
                <w:color w:val="435363"/>
              </w:rPr>
              <w:t>85,693</w:t>
            </w:r>
          </w:p>
        </w:tc>
        <w:tc>
          <w:tcPr>
            <w:tcW w:w="215" w:type="dxa"/>
            <w:tcBorders/>
            <w:shd w:fill="EDEDED" w:val="clear"/>
            <w:vAlign w:val="center"/>
          </w:tcPr>
          <w:p>
            <w:pPr>
              <w:pStyle w:val="TableContents"/>
              <w:bidi w:val="0"/>
              <w:spacing w:before="0" w:after="283"/>
              <w:jc w:val="left"/>
              <w:rPr>
                <w:color w:val="435363"/>
              </w:rPr>
            </w:pPr>
            <w:r>
              <w:rPr>
                <w:color w:val="435363"/>
              </w:rPr>
              <w:t>(e)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980" w:type="dxa"/>
            <w:tcBorders/>
            <w:shd w:fill="EDEDED" w:val="clear"/>
            <w:vAlign w:val="center"/>
          </w:tcPr>
          <w:p>
            <w:pPr>
              <w:pStyle w:val="TableContents"/>
              <w:bidi w:val="0"/>
              <w:spacing w:before="0" w:after="283"/>
              <w:jc w:val="right"/>
              <w:rPr>
                <w:color w:val="435363"/>
              </w:rPr>
            </w:pPr>
            <w:r>
              <w:rPr>
                <w:color w:val="435363"/>
              </w:rPr>
              <w:t>1,180,000</w:t>
            </w:r>
          </w:p>
        </w:tc>
        <w:tc>
          <w:tcPr>
            <w:tcW w:w="75" w:type="dxa"/>
            <w:tcBorders/>
            <w:shd w:fill="EDEDED" w:val="clear"/>
            <w:vAlign w:val="center"/>
          </w:tcPr>
          <w:p>
            <w:pPr>
              <w:pStyle w:val="TableContents"/>
              <w:bidi w:val="0"/>
              <w:spacing w:before="0" w:after="283"/>
              <w:jc w:val="left"/>
              <w:rPr>
                <w:color w:val="435363"/>
              </w:rPr>
            </w:pPr>
            <w:r>
              <w:rPr>
                <w:color w:val="435363"/>
              </w:rPr>
              <w:t> </w:t>
            </w:r>
          </w:p>
        </w:tc>
      </w:tr>
      <w:tr>
        <w:trPr/>
        <w:tc>
          <w:tcPr>
            <w:tcW w:w="1220" w:type="dxa"/>
            <w:tcBorders/>
            <w:vAlign w:val="center"/>
          </w:tcPr>
          <w:p>
            <w:pPr>
              <w:pStyle w:val="TableContents"/>
              <w:bidi w:val="0"/>
              <w:spacing w:before="0" w:after="0"/>
              <w:jc w:val="left"/>
              <w:rPr>
                <w:rFonts w:ascii="ARIAL" w:hAnsi="ARIAL"/>
                <w:b/>
                <w:color w:val="435363"/>
                <w:sz w:val="16"/>
              </w:rPr>
            </w:pPr>
            <w:r>
              <w:rPr>
                <w:rFonts w:ascii="ARIAL" w:hAnsi="ARIAL"/>
                <w:b/>
                <w:color w:val="435363"/>
                <w:sz w:val="16"/>
              </w:rPr>
              <w:t>Vasu Raja</w:t>
            </w:r>
          </w:p>
        </w:tc>
        <w:tc>
          <w:tcPr>
            <w:tcW w:w="12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35363"/>
              </w:rPr>
            </w:pPr>
            <w:r>
              <w:rPr>
                <w:color w:val="435363"/>
              </w:rPr>
              <w:t> </w:t>
            </w:r>
          </w:p>
        </w:tc>
        <w:tc>
          <w:tcPr>
            <w:tcW w:w="980" w:type="dxa"/>
            <w:tcBorders/>
            <w:vAlign w:val="center"/>
          </w:tcPr>
          <w:p>
            <w:pPr>
              <w:pStyle w:val="TableContents"/>
              <w:bidi w:val="0"/>
              <w:spacing w:before="0" w:after="283"/>
              <w:jc w:val="right"/>
              <w:rPr>
                <w:color w:val="435363"/>
              </w:rPr>
            </w:pPr>
            <w:r>
              <w:rPr>
                <w:color w:val="435363"/>
              </w:rPr>
              <w:t>484,375</w:t>
            </w:r>
          </w:p>
        </w:tc>
        <w:tc>
          <w:tcPr>
            <w:tcW w:w="60" w:type="dxa"/>
            <w:tcBorders/>
            <w:vAlign w:val="center"/>
          </w:tcPr>
          <w:p>
            <w:pPr>
              <w:pStyle w:val="TableContents"/>
              <w:bidi w:val="0"/>
              <w:spacing w:before="0" w:after="283"/>
              <w:jc w:val="left"/>
              <w:rPr>
                <w:color w:val="435363"/>
              </w:rPr>
            </w:pPr>
            <w:r>
              <w:rPr>
                <w:color w:val="435363"/>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35363"/>
              </w:rPr>
            </w:pPr>
            <w:r>
              <w:rPr>
                <w:color w:val="435363"/>
              </w:rPr>
              <w:t> </w:t>
            </w:r>
          </w:p>
        </w:tc>
        <w:tc>
          <w:tcPr>
            <w:tcW w:w="980" w:type="dxa"/>
            <w:tcBorders/>
            <w:vAlign w:val="center"/>
          </w:tcPr>
          <w:p>
            <w:pPr>
              <w:pStyle w:val="TableContents"/>
              <w:bidi w:val="0"/>
              <w:spacing w:before="0" w:after="283"/>
              <w:jc w:val="right"/>
              <w:rPr>
                <w:color w:val="435363"/>
              </w:rPr>
            </w:pPr>
            <w:r>
              <w:rPr>
                <w:color w:val="435363"/>
              </w:rPr>
              <w:t>968,750</w:t>
            </w:r>
          </w:p>
        </w:tc>
        <w:tc>
          <w:tcPr>
            <w:tcW w:w="60" w:type="dxa"/>
            <w:tcBorders/>
            <w:vAlign w:val="center"/>
          </w:tcPr>
          <w:p>
            <w:pPr>
              <w:pStyle w:val="TableContents"/>
              <w:bidi w:val="0"/>
              <w:spacing w:before="0" w:after="283"/>
              <w:jc w:val="left"/>
              <w:rPr>
                <w:color w:val="435363"/>
              </w:rPr>
            </w:pPr>
            <w:r>
              <w:rPr>
                <w:color w:val="435363"/>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35363"/>
              </w:rPr>
            </w:pPr>
            <w:r>
              <w:rPr>
                <w:color w:val="435363"/>
              </w:rPr>
              <w:t> </w:t>
            </w:r>
          </w:p>
        </w:tc>
        <w:tc>
          <w:tcPr>
            <w:tcW w:w="980" w:type="dxa"/>
            <w:tcBorders/>
            <w:vAlign w:val="center"/>
          </w:tcPr>
          <w:p>
            <w:pPr>
              <w:pStyle w:val="TableContents"/>
              <w:bidi w:val="0"/>
              <w:spacing w:before="0" w:after="283"/>
              <w:jc w:val="right"/>
              <w:rPr>
                <w:color w:val="435363"/>
              </w:rPr>
            </w:pPr>
            <w:r>
              <w:rPr>
                <w:color w:val="435363"/>
              </w:rPr>
              <w:t>1,937,500</w:t>
            </w:r>
          </w:p>
        </w:tc>
        <w:tc>
          <w:tcPr>
            <w:tcW w:w="60" w:type="dxa"/>
            <w:tcBorders/>
            <w:vAlign w:val="center"/>
          </w:tcPr>
          <w:p>
            <w:pPr>
              <w:pStyle w:val="TableContents"/>
              <w:bidi w:val="0"/>
              <w:spacing w:before="0" w:after="283"/>
              <w:jc w:val="left"/>
              <w:rPr>
                <w:color w:val="435363"/>
              </w:rPr>
            </w:pPr>
            <w:r>
              <w:rPr>
                <w:color w:val="435363"/>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2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color w:val="435363"/>
              </w:rPr>
            </w:pPr>
            <w:r>
              <w:rPr>
                <w:color w:val="435363"/>
              </w:rPr>
              <w:t> </w:t>
            </w:r>
          </w:p>
        </w:tc>
        <w:tc>
          <w:tcPr>
            <w:tcW w:w="1050" w:type="dxa"/>
            <w:tcBorders/>
            <w:vAlign w:val="center"/>
          </w:tcPr>
          <w:p>
            <w:pPr>
              <w:pStyle w:val="TableContents"/>
              <w:bidi w:val="0"/>
              <w:spacing w:before="0" w:after="283"/>
              <w:jc w:val="right"/>
              <w:rPr>
                <w:color w:val="435363"/>
              </w:rPr>
            </w:pPr>
            <w:r>
              <w:rPr>
                <w:color w:val="435363"/>
              </w:rPr>
              <w:t>5/2/2023</w:t>
            </w:r>
          </w:p>
        </w:tc>
        <w:tc>
          <w:tcPr>
            <w:tcW w:w="60" w:type="dxa"/>
            <w:tcBorders/>
            <w:vAlign w:val="center"/>
          </w:tcPr>
          <w:p>
            <w:pPr>
              <w:pStyle w:val="TableContents"/>
              <w:bidi w:val="0"/>
              <w:spacing w:before="0" w:after="283"/>
              <w:jc w:val="left"/>
              <w:rPr>
                <w:color w:val="435363"/>
              </w:rPr>
            </w:pPr>
            <w:r>
              <w:rPr>
                <w:color w:val="435363"/>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35363"/>
              </w:rPr>
            </w:pPr>
            <w:r>
              <w:rPr>
                <w:color w:val="435363"/>
              </w:rPr>
              <w:t> </w:t>
            </w:r>
          </w:p>
        </w:tc>
        <w:tc>
          <w:tcPr>
            <w:tcW w:w="800" w:type="dxa"/>
            <w:tcBorders/>
            <w:vAlign w:val="center"/>
          </w:tcPr>
          <w:p>
            <w:pPr>
              <w:pStyle w:val="TableContents"/>
              <w:bidi w:val="0"/>
              <w:spacing w:before="0" w:after="283"/>
              <w:jc w:val="right"/>
              <w:rPr>
                <w:color w:val="435363"/>
              </w:rPr>
            </w:pPr>
            <w:r>
              <w:rPr>
                <w:color w:val="435363"/>
              </w:rPr>
              <w:t>25,962</w:t>
            </w:r>
          </w:p>
        </w:tc>
        <w:tc>
          <w:tcPr>
            <w:tcW w:w="60" w:type="dxa"/>
            <w:tcBorders/>
            <w:vAlign w:val="center"/>
          </w:tcPr>
          <w:p>
            <w:pPr>
              <w:pStyle w:val="TableContents"/>
              <w:bidi w:val="0"/>
              <w:spacing w:before="0" w:after="283"/>
              <w:jc w:val="left"/>
              <w:rPr>
                <w:color w:val="435363"/>
              </w:rPr>
            </w:pPr>
            <w:r>
              <w:rPr>
                <w:color w:val="435363"/>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35363"/>
              </w:rPr>
            </w:pPr>
            <w:r>
              <w:rPr>
                <w:color w:val="435363"/>
              </w:rPr>
              <w:t> </w:t>
            </w:r>
          </w:p>
        </w:tc>
        <w:tc>
          <w:tcPr>
            <w:tcW w:w="800" w:type="dxa"/>
            <w:tcBorders/>
            <w:vAlign w:val="center"/>
          </w:tcPr>
          <w:p>
            <w:pPr>
              <w:pStyle w:val="TableContents"/>
              <w:bidi w:val="0"/>
              <w:spacing w:before="0" w:after="283"/>
              <w:jc w:val="right"/>
              <w:rPr>
                <w:color w:val="435363"/>
              </w:rPr>
            </w:pPr>
            <w:r>
              <w:rPr>
                <w:color w:val="435363"/>
              </w:rPr>
              <w:t>103,848</w:t>
            </w:r>
          </w:p>
        </w:tc>
        <w:tc>
          <w:tcPr>
            <w:tcW w:w="60" w:type="dxa"/>
            <w:tcBorders/>
            <w:vAlign w:val="center"/>
          </w:tcPr>
          <w:p>
            <w:pPr>
              <w:pStyle w:val="TableContents"/>
              <w:bidi w:val="0"/>
              <w:spacing w:before="0" w:after="283"/>
              <w:jc w:val="left"/>
              <w:rPr>
                <w:color w:val="435363"/>
              </w:rPr>
            </w:pPr>
            <w:r>
              <w:rPr>
                <w:color w:val="435363"/>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35363"/>
              </w:rPr>
            </w:pPr>
            <w:r>
              <w:rPr>
                <w:color w:val="435363"/>
              </w:rPr>
              <w:t> </w:t>
            </w:r>
          </w:p>
        </w:tc>
        <w:tc>
          <w:tcPr>
            <w:tcW w:w="800" w:type="dxa"/>
            <w:tcBorders/>
            <w:vAlign w:val="center"/>
          </w:tcPr>
          <w:p>
            <w:pPr>
              <w:pStyle w:val="TableContents"/>
              <w:bidi w:val="0"/>
              <w:spacing w:before="0" w:after="283"/>
              <w:jc w:val="right"/>
              <w:rPr>
                <w:color w:val="435363"/>
              </w:rPr>
            </w:pPr>
            <w:r>
              <w:rPr>
                <w:color w:val="435363"/>
              </w:rPr>
              <w:t>207,696</w:t>
            </w:r>
          </w:p>
        </w:tc>
        <w:tc>
          <w:tcPr>
            <w:tcW w:w="215" w:type="dxa"/>
            <w:tcBorders/>
            <w:vAlign w:val="center"/>
          </w:tcPr>
          <w:p>
            <w:pPr>
              <w:pStyle w:val="TableContents"/>
              <w:bidi w:val="0"/>
              <w:spacing w:before="0" w:after="283"/>
              <w:jc w:val="left"/>
              <w:rPr>
                <w:color w:val="435363"/>
              </w:rPr>
            </w:pPr>
            <w:r>
              <w:rPr>
                <w:color w:val="435363"/>
              </w:rPr>
              <w:t>(c)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35363"/>
              </w:rPr>
            </w:pPr>
            <w:r>
              <w:rPr>
                <w:color w:val="435363"/>
              </w:rPr>
              <w:t> </w:t>
            </w:r>
          </w:p>
        </w:tc>
        <w:tc>
          <w:tcPr>
            <w:tcW w:w="980" w:type="dxa"/>
            <w:tcBorders/>
            <w:vAlign w:val="center"/>
          </w:tcPr>
          <w:p>
            <w:pPr>
              <w:pStyle w:val="TableContents"/>
              <w:bidi w:val="0"/>
              <w:spacing w:before="0" w:after="283"/>
              <w:jc w:val="right"/>
              <w:rPr>
                <w:color w:val="435363"/>
              </w:rPr>
            </w:pPr>
            <w:r>
              <w:rPr>
                <w:color w:val="435363"/>
              </w:rPr>
              <w:t>1,430,000</w:t>
            </w:r>
          </w:p>
        </w:tc>
        <w:tc>
          <w:tcPr>
            <w:tcW w:w="75" w:type="dxa"/>
            <w:tcBorders/>
            <w:vAlign w:val="center"/>
          </w:tcPr>
          <w:p>
            <w:pPr>
              <w:pStyle w:val="TableContents"/>
              <w:bidi w:val="0"/>
              <w:spacing w:before="0" w:after="283"/>
              <w:jc w:val="left"/>
              <w:rPr>
                <w:color w:val="435363"/>
              </w:rPr>
            </w:pPr>
            <w:r>
              <w:rPr>
                <w:color w:val="435363"/>
              </w:rPr>
              <w:t> </w:t>
            </w:r>
          </w:p>
        </w:tc>
      </w:tr>
      <w:tr>
        <w:trPr/>
        <w:tc>
          <w:tcPr>
            <w:tcW w:w="12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color w:val="435363"/>
              </w:rPr>
            </w:pPr>
            <w:r>
              <w:rPr>
                <w:color w:val="435363"/>
              </w:rPr>
              <w:t> </w:t>
            </w:r>
          </w:p>
        </w:tc>
        <w:tc>
          <w:tcPr>
            <w:tcW w:w="1050" w:type="dxa"/>
            <w:tcBorders/>
            <w:vAlign w:val="center"/>
          </w:tcPr>
          <w:p>
            <w:pPr>
              <w:pStyle w:val="TableContents"/>
              <w:bidi w:val="0"/>
              <w:spacing w:before="0" w:after="283"/>
              <w:jc w:val="right"/>
              <w:rPr>
                <w:color w:val="435363"/>
              </w:rPr>
            </w:pPr>
            <w:r>
              <w:rPr>
                <w:color w:val="435363"/>
              </w:rPr>
              <w:t>7/12/2023</w:t>
            </w:r>
          </w:p>
        </w:tc>
        <w:tc>
          <w:tcPr>
            <w:tcW w:w="60" w:type="dxa"/>
            <w:tcBorders/>
            <w:vAlign w:val="center"/>
          </w:tcPr>
          <w:p>
            <w:pPr>
              <w:pStyle w:val="TableContents"/>
              <w:bidi w:val="0"/>
              <w:spacing w:before="0" w:after="283"/>
              <w:jc w:val="left"/>
              <w:rPr>
                <w:color w:val="435363"/>
              </w:rPr>
            </w:pPr>
            <w:r>
              <w:rPr>
                <w:color w:val="435363"/>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35363"/>
              </w:rPr>
            </w:pPr>
            <w:r>
              <w:rPr>
                <w:color w:val="435363"/>
              </w:rPr>
              <w:t> </w:t>
            </w:r>
          </w:p>
        </w:tc>
        <w:tc>
          <w:tcPr>
            <w:tcW w:w="800" w:type="dxa"/>
            <w:tcBorders/>
            <w:vAlign w:val="center"/>
          </w:tcPr>
          <w:p>
            <w:pPr>
              <w:pStyle w:val="TableContents"/>
              <w:bidi w:val="0"/>
              <w:spacing w:before="0" w:after="283"/>
              <w:jc w:val="right"/>
              <w:rPr>
                <w:color w:val="435363"/>
              </w:rPr>
            </w:pPr>
            <w:r>
              <w:rPr>
                <w:color w:val="435363"/>
              </w:rPr>
              <w:t>8,166</w:t>
            </w:r>
          </w:p>
        </w:tc>
        <w:tc>
          <w:tcPr>
            <w:tcW w:w="60" w:type="dxa"/>
            <w:tcBorders/>
            <w:vAlign w:val="center"/>
          </w:tcPr>
          <w:p>
            <w:pPr>
              <w:pStyle w:val="TableContents"/>
              <w:bidi w:val="0"/>
              <w:spacing w:before="0" w:after="283"/>
              <w:jc w:val="left"/>
              <w:rPr>
                <w:color w:val="435363"/>
              </w:rPr>
            </w:pPr>
            <w:r>
              <w:rPr>
                <w:color w:val="435363"/>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35363"/>
              </w:rPr>
            </w:pPr>
            <w:r>
              <w:rPr>
                <w:color w:val="435363"/>
              </w:rPr>
              <w:t> </w:t>
            </w:r>
          </w:p>
        </w:tc>
        <w:tc>
          <w:tcPr>
            <w:tcW w:w="800" w:type="dxa"/>
            <w:tcBorders/>
            <w:vAlign w:val="center"/>
          </w:tcPr>
          <w:p>
            <w:pPr>
              <w:pStyle w:val="TableContents"/>
              <w:bidi w:val="0"/>
              <w:spacing w:before="0" w:after="283"/>
              <w:jc w:val="right"/>
              <w:rPr>
                <w:color w:val="435363"/>
              </w:rPr>
            </w:pPr>
            <w:r>
              <w:rPr>
                <w:color w:val="435363"/>
              </w:rPr>
              <w:t>32,662</w:t>
            </w:r>
          </w:p>
        </w:tc>
        <w:tc>
          <w:tcPr>
            <w:tcW w:w="60" w:type="dxa"/>
            <w:tcBorders/>
            <w:vAlign w:val="center"/>
          </w:tcPr>
          <w:p>
            <w:pPr>
              <w:pStyle w:val="TableContents"/>
              <w:bidi w:val="0"/>
              <w:spacing w:before="0" w:after="283"/>
              <w:jc w:val="left"/>
              <w:rPr>
                <w:color w:val="435363"/>
              </w:rPr>
            </w:pPr>
            <w:r>
              <w:rPr>
                <w:color w:val="435363"/>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35363"/>
              </w:rPr>
            </w:pPr>
            <w:r>
              <w:rPr>
                <w:color w:val="435363"/>
              </w:rPr>
              <w:t> </w:t>
            </w:r>
          </w:p>
        </w:tc>
        <w:tc>
          <w:tcPr>
            <w:tcW w:w="800" w:type="dxa"/>
            <w:tcBorders/>
            <w:vAlign w:val="center"/>
          </w:tcPr>
          <w:p>
            <w:pPr>
              <w:pStyle w:val="TableContents"/>
              <w:bidi w:val="0"/>
              <w:spacing w:before="0" w:after="283"/>
              <w:jc w:val="right"/>
              <w:rPr>
                <w:color w:val="435363"/>
              </w:rPr>
            </w:pPr>
            <w:r>
              <w:rPr>
                <w:color w:val="435363"/>
              </w:rPr>
              <w:t>65,324</w:t>
            </w:r>
          </w:p>
        </w:tc>
        <w:tc>
          <w:tcPr>
            <w:tcW w:w="215" w:type="dxa"/>
            <w:tcBorders/>
            <w:vAlign w:val="center"/>
          </w:tcPr>
          <w:p>
            <w:pPr>
              <w:pStyle w:val="TableContents"/>
              <w:bidi w:val="0"/>
              <w:spacing w:before="0" w:after="283"/>
              <w:jc w:val="left"/>
              <w:rPr>
                <w:color w:val="435363"/>
              </w:rPr>
            </w:pPr>
            <w:r>
              <w:rPr>
                <w:color w:val="435363"/>
              </w:rPr>
              <w:t>(d)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35363"/>
              </w:rPr>
            </w:pPr>
            <w:r>
              <w:rPr>
                <w:color w:val="435363"/>
              </w:rPr>
              <w:t> </w:t>
            </w:r>
          </w:p>
        </w:tc>
        <w:tc>
          <w:tcPr>
            <w:tcW w:w="980" w:type="dxa"/>
            <w:tcBorders/>
            <w:vAlign w:val="center"/>
          </w:tcPr>
          <w:p>
            <w:pPr>
              <w:pStyle w:val="TableContents"/>
              <w:bidi w:val="0"/>
              <w:spacing w:before="0" w:after="283"/>
              <w:jc w:val="right"/>
              <w:rPr>
                <w:color w:val="435363"/>
              </w:rPr>
            </w:pPr>
            <w:r>
              <w:rPr>
                <w:color w:val="435363"/>
              </w:rPr>
              <w:t>606,500</w:t>
            </w:r>
          </w:p>
        </w:tc>
        <w:tc>
          <w:tcPr>
            <w:tcW w:w="75" w:type="dxa"/>
            <w:tcBorders/>
            <w:vAlign w:val="center"/>
          </w:tcPr>
          <w:p>
            <w:pPr>
              <w:pStyle w:val="TableContents"/>
              <w:bidi w:val="0"/>
              <w:spacing w:before="0" w:after="283"/>
              <w:jc w:val="left"/>
              <w:rPr>
                <w:color w:val="435363"/>
              </w:rPr>
            </w:pPr>
            <w:r>
              <w:rPr>
                <w:color w:val="435363"/>
              </w:rPr>
              <w:t> </w:t>
            </w:r>
          </w:p>
        </w:tc>
      </w:tr>
      <w:tr>
        <w:trPr/>
        <w:tc>
          <w:tcPr>
            <w:tcW w:w="12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color w:val="435363"/>
              </w:rPr>
            </w:pPr>
            <w:r>
              <w:rPr>
                <w:color w:val="435363"/>
              </w:rPr>
              <w:t> </w:t>
            </w:r>
          </w:p>
        </w:tc>
        <w:tc>
          <w:tcPr>
            <w:tcW w:w="1050" w:type="dxa"/>
            <w:tcBorders/>
            <w:vAlign w:val="center"/>
          </w:tcPr>
          <w:p>
            <w:pPr>
              <w:pStyle w:val="TableContents"/>
              <w:bidi w:val="0"/>
              <w:spacing w:before="0" w:after="283"/>
              <w:jc w:val="right"/>
              <w:rPr>
                <w:color w:val="435363"/>
              </w:rPr>
            </w:pPr>
            <w:r>
              <w:rPr>
                <w:color w:val="435363"/>
              </w:rPr>
              <w:t>5/2/2023</w:t>
            </w:r>
          </w:p>
        </w:tc>
        <w:tc>
          <w:tcPr>
            <w:tcW w:w="60" w:type="dxa"/>
            <w:tcBorders/>
            <w:vAlign w:val="center"/>
          </w:tcPr>
          <w:p>
            <w:pPr>
              <w:pStyle w:val="TableContents"/>
              <w:bidi w:val="0"/>
              <w:spacing w:before="0" w:after="283"/>
              <w:jc w:val="left"/>
              <w:rPr>
                <w:color w:val="435363"/>
              </w:rPr>
            </w:pPr>
            <w:r>
              <w:rPr>
                <w:color w:val="435363"/>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35363"/>
              </w:rPr>
            </w:pPr>
            <w:r>
              <w:rPr>
                <w:color w:val="435363"/>
              </w:rPr>
              <w:t> </w:t>
            </w:r>
          </w:p>
        </w:tc>
        <w:tc>
          <w:tcPr>
            <w:tcW w:w="800" w:type="dxa"/>
            <w:tcBorders/>
            <w:vAlign w:val="center"/>
          </w:tcPr>
          <w:p>
            <w:pPr>
              <w:pStyle w:val="TableContents"/>
              <w:bidi w:val="0"/>
              <w:spacing w:before="0" w:after="283"/>
              <w:jc w:val="right"/>
              <w:rPr>
                <w:color w:val="435363"/>
              </w:rPr>
            </w:pPr>
            <w:r>
              <w:rPr>
                <w:color w:val="435363"/>
              </w:rPr>
              <w:t>103,848</w:t>
            </w:r>
          </w:p>
        </w:tc>
        <w:tc>
          <w:tcPr>
            <w:tcW w:w="215" w:type="dxa"/>
            <w:tcBorders/>
            <w:vAlign w:val="center"/>
          </w:tcPr>
          <w:p>
            <w:pPr>
              <w:pStyle w:val="TableContents"/>
              <w:bidi w:val="0"/>
              <w:spacing w:before="0" w:after="283"/>
              <w:jc w:val="left"/>
              <w:rPr>
                <w:color w:val="435363"/>
              </w:rPr>
            </w:pPr>
            <w:r>
              <w:rPr>
                <w:color w:val="435363"/>
              </w:rPr>
              <w:t>(e)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35363"/>
              </w:rPr>
            </w:pPr>
            <w:r>
              <w:rPr>
                <w:color w:val="435363"/>
              </w:rPr>
              <w:t> </w:t>
            </w:r>
          </w:p>
        </w:tc>
        <w:tc>
          <w:tcPr>
            <w:tcW w:w="980" w:type="dxa"/>
            <w:tcBorders/>
            <w:vAlign w:val="center"/>
          </w:tcPr>
          <w:p>
            <w:pPr>
              <w:pStyle w:val="TableContents"/>
              <w:bidi w:val="0"/>
              <w:spacing w:before="0" w:after="283"/>
              <w:jc w:val="right"/>
              <w:rPr>
                <w:color w:val="435363"/>
              </w:rPr>
            </w:pPr>
            <w:r>
              <w:rPr>
                <w:color w:val="435363"/>
              </w:rPr>
              <w:t>1,430,000</w:t>
            </w:r>
          </w:p>
        </w:tc>
        <w:tc>
          <w:tcPr>
            <w:tcW w:w="75" w:type="dxa"/>
            <w:tcBorders/>
            <w:vAlign w:val="center"/>
          </w:tcPr>
          <w:p>
            <w:pPr>
              <w:pStyle w:val="TableContents"/>
              <w:bidi w:val="0"/>
              <w:spacing w:before="0" w:after="283"/>
              <w:jc w:val="left"/>
              <w:rPr>
                <w:color w:val="435363"/>
              </w:rPr>
            </w:pPr>
            <w:r>
              <w:rPr>
                <w:color w:val="435363"/>
              </w:rPr>
              <w:t> </w:t>
            </w:r>
          </w:p>
        </w:tc>
      </w:tr>
      <w:tr>
        <w:trPr/>
        <w:tc>
          <w:tcPr>
            <w:tcW w:w="1220" w:type="dxa"/>
            <w:tcBorders>
              <w:bottom w:val="single" w:sz="6" w:space="0" w:color="435363"/>
            </w:tcBorders>
            <w:tcMar>
              <w:bottom w:w="28" w:type="dxa"/>
            </w:tcMar>
            <w:vAlign w:val="center"/>
          </w:tcPr>
          <w:p>
            <w:pPr>
              <w:pStyle w:val="TableContents"/>
              <w:bidi w:val="0"/>
              <w:spacing w:before="0" w:after="283"/>
              <w:jc w:val="left"/>
              <w:rPr/>
            </w:pPr>
            <w:r>
              <w:rPr/>
              <w:t> </w:t>
            </w:r>
          </w:p>
        </w:tc>
        <w:tc>
          <w:tcPr>
            <w:tcW w:w="120" w:type="dxa"/>
            <w:tcBorders>
              <w:bottom w:val="single" w:sz="6" w:space="0" w:color="435363"/>
            </w:tcBorders>
            <w:tcMar>
              <w:bottom w:w="28" w:type="dxa"/>
            </w:tcMar>
            <w:vAlign w:val="center"/>
          </w:tcPr>
          <w:p>
            <w:pPr>
              <w:pStyle w:val="TableContents"/>
              <w:bidi w:val="0"/>
              <w:spacing w:before="0" w:after="283"/>
              <w:jc w:val="left"/>
              <w:rPr/>
            </w:pPr>
            <w:r>
              <w:rPr/>
              <w:t>  </w:t>
            </w:r>
          </w:p>
        </w:tc>
        <w:tc>
          <w:tcPr>
            <w:tcW w:w="125" w:type="dxa"/>
            <w:tcBorders>
              <w:bottom w:val="single" w:sz="6" w:space="0" w:color="435363"/>
            </w:tcBorders>
            <w:tcMar>
              <w:bottom w:w="80" w:type="dxa"/>
            </w:tcMar>
            <w:vAlign w:val="center"/>
          </w:tcPr>
          <w:p>
            <w:pPr>
              <w:pStyle w:val="TableContents"/>
              <w:bidi w:val="0"/>
              <w:spacing w:before="0" w:after="283"/>
              <w:jc w:val="left"/>
              <w:rPr>
                <w:color w:val="435363"/>
              </w:rPr>
            </w:pPr>
            <w:r>
              <w:rPr>
                <w:color w:val="435363"/>
              </w:rPr>
              <w:t> </w:t>
            </w:r>
          </w:p>
        </w:tc>
        <w:tc>
          <w:tcPr>
            <w:tcW w:w="1050" w:type="dxa"/>
            <w:tcBorders>
              <w:bottom w:val="single" w:sz="6" w:space="0" w:color="435363"/>
            </w:tcBorders>
            <w:tcMar>
              <w:bottom w:w="80" w:type="dxa"/>
            </w:tcMar>
            <w:vAlign w:val="center"/>
          </w:tcPr>
          <w:p>
            <w:pPr>
              <w:pStyle w:val="TableContents"/>
              <w:bidi w:val="0"/>
              <w:spacing w:before="0" w:after="283"/>
              <w:jc w:val="right"/>
              <w:rPr>
                <w:color w:val="435363"/>
              </w:rPr>
            </w:pPr>
            <w:r>
              <w:rPr>
                <w:color w:val="435363"/>
              </w:rPr>
              <w:t>7/12/2023</w:t>
            </w:r>
          </w:p>
        </w:tc>
        <w:tc>
          <w:tcPr>
            <w:tcW w:w="60" w:type="dxa"/>
            <w:tcBorders>
              <w:bottom w:val="single" w:sz="6" w:space="0" w:color="435363"/>
            </w:tcBorders>
            <w:tcMar>
              <w:bottom w:w="80" w:type="dxa"/>
            </w:tcMar>
            <w:vAlign w:val="center"/>
          </w:tcPr>
          <w:p>
            <w:pPr>
              <w:pStyle w:val="TableContents"/>
              <w:bidi w:val="0"/>
              <w:spacing w:before="0" w:after="283"/>
              <w:jc w:val="left"/>
              <w:rPr>
                <w:color w:val="435363"/>
              </w:rPr>
            </w:pPr>
            <w:r>
              <w:rPr>
                <w:color w:val="435363"/>
              </w:rPr>
              <w:t> </w:t>
            </w:r>
          </w:p>
        </w:tc>
        <w:tc>
          <w:tcPr>
            <w:tcW w:w="120" w:type="dxa"/>
            <w:tcBorders>
              <w:bottom w:val="single" w:sz="6" w:space="0" w:color="435363"/>
            </w:tcBorders>
            <w:tcMar>
              <w:bottom w:w="28" w:type="dxa"/>
            </w:tcMar>
            <w:vAlign w:val="center"/>
          </w:tcPr>
          <w:p>
            <w:pPr>
              <w:pStyle w:val="TableContents"/>
              <w:bidi w:val="0"/>
              <w:spacing w:before="0" w:after="283"/>
              <w:jc w:val="left"/>
              <w:rPr/>
            </w:pPr>
            <w:r>
              <w:rPr/>
              <w:t>  </w:t>
            </w:r>
          </w:p>
        </w:tc>
        <w:tc>
          <w:tcPr>
            <w:tcW w:w="60" w:type="dxa"/>
            <w:tcBorders>
              <w:bottom w:val="single" w:sz="6" w:space="0" w:color="435363"/>
            </w:tcBorders>
            <w:tcMar>
              <w:bottom w:w="28" w:type="dxa"/>
            </w:tcMar>
            <w:vAlign w:val="center"/>
          </w:tcPr>
          <w:p>
            <w:pPr>
              <w:pStyle w:val="TableContents"/>
              <w:bidi w:val="0"/>
              <w:spacing w:before="0" w:after="283"/>
              <w:jc w:val="left"/>
              <w:rPr/>
            </w:pPr>
            <w:r>
              <w:rPr/>
              <w:t> </w:t>
            </w:r>
          </w:p>
        </w:tc>
        <w:tc>
          <w:tcPr>
            <w:tcW w:w="980" w:type="dxa"/>
            <w:tcBorders>
              <w:bottom w:val="single" w:sz="6" w:space="0" w:color="435363"/>
            </w:tcBorders>
            <w:tcMar>
              <w:bottom w:w="28" w:type="dxa"/>
            </w:tcMar>
            <w:vAlign w:val="center"/>
          </w:tcPr>
          <w:p>
            <w:pPr>
              <w:pStyle w:val="TableContents"/>
              <w:bidi w:val="0"/>
              <w:spacing w:before="0" w:after="283"/>
              <w:jc w:val="left"/>
              <w:rPr/>
            </w:pPr>
            <w:r>
              <w:rPr/>
              <w:t> </w:t>
            </w:r>
          </w:p>
        </w:tc>
        <w:tc>
          <w:tcPr>
            <w:tcW w:w="60" w:type="dxa"/>
            <w:tcBorders>
              <w:bottom w:val="single" w:sz="6" w:space="0" w:color="435363"/>
            </w:tcBorders>
            <w:tcMar>
              <w:bottom w:w="28" w:type="dxa"/>
            </w:tcMar>
            <w:vAlign w:val="center"/>
          </w:tcPr>
          <w:p>
            <w:pPr>
              <w:pStyle w:val="TableContents"/>
              <w:bidi w:val="0"/>
              <w:spacing w:before="0" w:after="283"/>
              <w:jc w:val="left"/>
              <w:rPr/>
            </w:pPr>
            <w:r>
              <w:rPr/>
              <w:t> </w:t>
            </w:r>
          </w:p>
        </w:tc>
        <w:tc>
          <w:tcPr>
            <w:tcW w:w="120" w:type="dxa"/>
            <w:tcBorders>
              <w:bottom w:val="single" w:sz="6" w:space="0" w:color="435363"/>
            </w:tcBorders>
            <w:tcMar>
              <w:bottom w:w="28" w:type="dxa"/>
            </w:tcMar>
            <w:vAlign w:val="center"/>
          </w:tcPr>
          <w:p>
            <w:pPr>
              <w:pStyle w:val="TableContents"/>
              <w:bidi w:val="0"/>
              <w:spacing w:before="0" w:after="283"/>
              <w:jc w:val="left"/>
              <w:rPr/>
            </w:pPr>
            <w:r>
              <w:rPr/>
              <w:t>  </w:t>
            </w:r>
          </w:p>
        </w:tc>
        <w:tc>
          <w:tcPr>
            <w:tcW w:w="60" w:type="dxa"/>
            <w:tcBorders>
              <w:bottom w:val="single" w:sz="6" w:space="0" w:color="435363"/>
            </w:tcBorders>
            <w:tcMar>
              <w:bottom w:w="28" w:type="dxa"/>
            </w:tcMar>
            <w:vAlign w:val="center"/>
          </w:tcPr>
          <w:p>
            <w:pPr>
              <w:pStyle w:val="TableContents"/>
              <w:bidi w:val="0"/>
              <w:spacing w:before="0" w:after="283"/>
              <w:jc w:val="left"/>
              <w:rPr/>
            </w:pPr>
            <w:r>
              <w:rPr/>
              <w:t> </w:t>
            </w:r>
          </w:p>
        </w:tc>
        <w:tc>
          <w:tcPr>
            <w:tcW w:w="980" w:type="dxa"/>
            <w:tcBorders>
              <w:bottom w:val="single" w:sz="6" w:space="0" w:color="435363"/>
            </w:tcBorders>
            <w:tcMar>
              <w:bottom w:w="28" w:type="dxa"/>
            </w:tcMar>
            <w:vAlign w:val="center"/>
          </w:tcPr>
          <w:p>
            <w:pPr>
              <w:pStyle w:val="TableContents"/>
              <w:bidi w:val="0"/>
              <w:spacing w:before="0" w:after="283"/>
              <w:jc w:val="left"/>
              <w:rPr/>
            </w:pPr>
            <w:r>
              <w:rPr/>
              <w:t> </w:t>
            </w:r>
          </w:p>
        </w:tc>
        <w:tc>
          <w:tcPr>
            <w:tcW w:w="60" w:type="dxa"/>
            <w:tcBorders>
              <w:bottom w:val="single" w:sz="6" w:space="0" w:color="435363"/>
            </w:tcBorders>
            <w:tcMar>
              <w:bottom w:w="28" w:type="dxa"/>
            </w:tcMar>
            <w:vAlign w:val="center"/>
          </w:tcPr>
          <w:p>
            <w:pPr>
              <w:pStyle w:val="TableContents"/>
              <w:bidi w:val="0"/>
              <w:spacing w:before="0" w:after="283"/>
              <w:jc w:val="left"/>
              <w:rPr/>
            </w:pPr>
            <w:r>
              <w:rPr/>
              <w:t> </w:t>
            </w:r>
          </w:p>
        </w:tc>
        <w:tc>
          <w:tcPr>
            <w:tcW w:w="120" w:type="dxa"/>
            <w:tcBorders>
              <w:bottom w:val="single" w:sz="6" w:space="0" w:color="435363"/>
            </w:tcBorders>
            <w:tcMar>
              <w:bottom w:w="28" w:type="dxa"/>
            </w:tcMar>
            <w:vAlign w:val="center"/>
          </w:tcPr>
          <w:p>
            <w:pPr>
              <w:pStyle w:val="TableContents"/>
              <w:bidi w:val="0"/>
              <w:spacing w:before="0" w:after="283"/>
              <w:jc w:val="left"/>
              <w:rPr/>
            </w:pPr>
            <w:r>
              <w:rPr/>
              <w:t>  </w:t>
            </w:r>
          </w:p>
        </w:tc>
        <w:tc>
          <w:tcPr>
            <w:tcW w:w="60" w:type="dxa"/>
            <w:tcBorders>
              <w:bottom w:val="single" w:sz="6" w:space="0" w:color="435363"/>
            </w:tcBorders>
            <w:tcMar>
              <w:bottom w:w="28" w:type="dxa"/>
            </w:tcMar>
            <w:vAlign w:val="center"/>
          </w:tcPr>
          <w:p>
            <w:pPr>
              <w:pStyle w:val="TableContents"/>
              <w:bidi w:val="0"/>
              <w:spacing w:before="0" w:after="283"/>
              <w:jc w:val="left"/>
              <w:rPr/>
            </w:pPr>
            <w:r>
              <w:rPr/>
              <w:t> </w:t>
            </w:r>
          </w:p>
        </w:tc>
        <w:tc>
          <w:tcPr>
            <w:tcW w:w="980" w:type="dxa"/>
            <w:tcBorders>
              <w:bottom w:val="single" w:sz="6" w:space="0" w:color="435363"/>
            </w:tcBorders>
            <w:tcMar>
              <w:bottom w:w="28" w:type="dxa"/>
            </w:tcMar>
            <w:vAlign w:val="center"/>
          </w:tcPr>
          <w:p>
            <w:pPr>
              <w:pStyle w:val="TableContents"/>
              <w:bidi w:val="0"/>
              <w:spacing w:before="0" w:after="283"/>
              <w:jc w:val="left"/>
              <w:rPr/>
            </w:pPr>
            <w:r>
              <w:rPr/>
              <w:t> </w:t>
            </w:r>
          </w:p>
        </w:tc>
        <w:tc>
          <w:tcPr>
            <w:tcW w:w="60" w:type="dxa"/>
            <w:tcBorders>
              <w:bottom w:val="single" w:sz="6" w:space="0" w:color="435363"/>
            </w:tcBorders>
            <w:tcMar>
              <w:bottom w:w="28" w:type="dxa"/>
            </w:tcMar>
            <w:vAlign w:val="center"/>
          </w:tcPr>
          <w:p>
            <w:pPr>
              <w:pStyle w:val="TableContents"/>
              <w:bidi w:val="0"/>
              <w:spacing w:before="0" w:after="283"/>
              <w:jc w:val="left"/>
              <w:rPr/>
            </w:pPr>
            <w:r>
              <w:rPr/>
              <w:t> </w:t>
            </w:r>
          </w:p>
        </w:tc>
        <w:tc>
          <w:tcPr>
            <w:tcW w:w="120" w:type="dxa"/>
            <w:tcBorders>
              <w:bottom w:val="single" w:sz="6" w:space="0" w:color="435363"/>
            </w:tcBorders>
            <w:tcMar>
              <w:bottom w:w="28" w:type="dxa"/>
            </w:tcMar>
            <w:vAlign w:val="center"/>
          </w:tcPr>
          <w:p>
            <w:pPr>
              <w:pStyle w:val="TableContents"/>
              <w:bidi w:val="0"/>
              <w:spacing w:before="0" w:after="283"/>
              <w:jc w:val="left"/>
              <w:rPr/>
            </w:pPr>
            <w:r>
              <w:rPr/>
              <w:t>  </w:t>
            </w:r>
          </w:p>
        </w:tc>
        <w:tc>
          <w:tcPr>
            <w:tcW w:w="60" w:type="dxa"/>
            <w:tcBorders>
              <w:bottom w:val="single" w:sz="6" w:space="0" w:color="435363"/>
            </w:tcBorders>
            <w:tcMar>
              <w:bottom w:w="28" w:type="dxa"/>
            </w:tcMar>
            <w:vAlign w:val="center"/>
          </w:tcPr>
          <w:p>
            <w:pPr>
              <w:pStyle w:val="TableContents"/>
              <w:bidi w:val="0"/>
              <w:spacing w:before="0" w:after="283"/>
              <w:jc w:val="left"/>
              <w:rPr/>
            </w:pPr>
            <w:r>
              <w:rPr/>
              <w:t> </w:t>
            </w:r>
          </w:p>
        </w:tc>
        <w:tc>
          <w:tcPr>
            <w:tcW w:w="800" w:type="dxa"/>
            <w:tcBorders>
              <w:bottom w:val="single" w:sz="6" w:space="0" w:color="435363"/>
            </w:tcBorders>
            <w:tcMar>
              <w:bottom w:w="28" w:type="dxa"/>
            </w:tcMar>
            <w:vAlign w:val="center"/>
          </w:tcPr>
          <w:p>
            <w:pPr>
              <w:pStyle w:val="TableContents"/>
              <w:bidi w:val="0"/>
              <w:spacing w:before="0" w:after="283"/>
              <w:jc w:val="left"/>
              <w:rPr/>
            </w:pPr>
            <w:r>
              <w:rPr/>
              <w:t> </w:t>
            </w:r>
          </w:p>
        </w:tc>
        <w:tc>
          <w:tcPr>
            <w:tcW w:w="60" w:type="dxa"/>
            <w:tcBorders>
              <w:bottom w:val="single" w:sz="6" w:space="0" w:color="435363"/>
            </w:tcBorders>
            <w:tcMar>
              <w:bottom w:w="28" w:type="dxa"/>
            </w:tcMar>
            <w:vAlign w:val="center"/>
          </w:tcPr>
          <w:p>
            <w:pPr>
              <w:pStyle w:val="TableContents"/>
              <w:bidi w:val="0"/>
              <w:spacing w:before="0" w:after="283"/>
              <w:jc w:val="left"/>
              <w:rPr/>
            </w:pPr>
            <w:r>
              <w:rPr/>
              <w:t> </w:t>
            </w:r>
          </w:p>
        </w:tc>
        <w:tc>
          <w:tcPr>
            <w:tcW w:w="120" w:type="dxa"/>
            <w:tcBorders>
              <w:bottom w:val="single" w:sz="6" w:space="0" w:color="435363"/>
            </w:tcBorders>
            <w:tcMar>
              <w:bottom w:w="28" w:type="dxa"/>
            </w:tcMar>
            <w:vAlign w:val="center"/>
          </w:tcPr>
          <w:p>
            <w:pPr>
              <w:pStyle w:val="TableContents"/>
              <w:bidi w:val="0"/>
              <w:spacing w:before="0" w:after="283"/>
              <w:jc w:val="left"/>
              <w:rPr/>
            </w:pPr>
            <w:r>
              <w:rPr/>
              <w:t>  </w:t>
            </w:r>
          </w:p>
        </w:tc>
        <w:tc>
          <w:tcPr>
            <w:tcW w:w="60" w:type="dxa"/>
            <w:tcBorders>
              <w:bottom w:val="single" w:sz="6" w:space="0" w:color="435363"/>
            </w:tcBorders>
            <w:tcMar>
              <w:bottom w:w="28" w:type="dxa"/>
            </w:tcMar>
            <w:vAlign w:val="center"/>
          </w:tcPr>
          <w:p>
            <w:pPr>
              <w:pStyle w:val="TableContents"/>
              <w:bidi w:val="0"/>
              <w:spacing w:before="0" w:after="283"/>
              <w:jc w:val="left"/>
              <w:rPr/>
            </w:pPr>
            <w:r>
              <w:rPr/>
              <w:t> </w:t>
            </w:r>
          </w:p>
        </w:tc>
        <w:tc>
          <w:tcPr>
            <w:tcW w:w="800" w:type="dxa"/>
            <w:tcBorders>
              <w:bottom w:val="single" w:sz="6" w:space="0" w:color="435363"/>
            </w:tcBorders>
            <w:tcMar>
              <w:bottom w:w="28" w:type="dxa"/>
            </w:tcMar>
            <w:vAlign w:val="center"/>
          </w:tcPr>
          <w:p>
            <w:pPr>
              <w:pStyle w:val="TableContents"/>
              <w:bidi w:val="0"/>
              <w:spacing w:before="0" w:after="283"/>
              <w:jc w:val="left"/>
              <w:rPr/>
            </w:pPr>
            <w:r>
              <w:rPr/>
              <w:t> </w:t>
            </w:r>
          </w:p>
        </w:tc>
        <w:tc>
          <w:tcPr>
            <w:tcW w:w="60" w:type="dxa"/>
            <w:tcBorders>
              <w:bottom w:val="single" w:sz="6" w:space="0" w:color="435363"/>
            </w:tcBorders>
            <w:tcMar>
              <w:bottom w:w="28" w:type="dxa"/>
            </w:tcMar>
            <w:vAlign w:val="center"/>
          </w:tcPr>
          <w:p>
            <w:pPr>
              <w:pStyle w:val="TableContents"/>
              <w:bidi w:val="0"/>
              <w:spacing w:before="0" w:after="283"/>
              <w:jc w:val="left"/>
              <w:rPr/>
            </w:pPr>
            <w:r>
              <w:rPr/>
              <w:t> </w:t>
            </w:r>
          </w:p>
        </w:tc>
        <w:tc>
          <w:tcPr>
            <w:tcW w:w="120" w:type="dxa"/>
            <w:tcBorders>
              <w:bottom w:val="single" w:sz="6" w:space="0" w:color="435363"/>
            </w:tcBorders>
            <w:tcMar>
              <w:bottom w:w="28" w:type="dxa"/>
            </w:tcMar>
            <w:vAlign w:val="center"/>
          </w:tcPr>
          <w:p>
            <w:pPr>
              <w:pStyle w:val="TableContents"/>
              <w:bidi w:val="0"/>
              <w:spacing w:before="0" w:after="283"/>
              <w:jc w:val="left"/>
              <w:rPr/>
            </w:pPr>
            <w:r>
              <w:rPr/>
              <w:t>  </w:t>
            </w:r>
          </w:p>
        </w:tc>
        <w:tc>
          <w:tcPr>
            <w:tcW w:w="60" w:type="dxa"/>
            <w:tcBorders>
              <w:bottom w:val="single" w:sz="6" w:space="0" w:color="435363"/>
            </w:tcBorders>
            <w:tcMar>
              <w:bottom w:w="28" w:type="dxa"/>
            </w:tcMar>
            <w:vAlign w:val="center"/>
          </w:tcPr>
          <w:p>
            <w:pPr>
              <w:pStyle w:val="TableContents"/>
              <w:bidi w:val="0"/>
              <w:spacing w:before="0" w:after="283"/>
              <w:jc w:val="left"/>
              <w:rPr/>
            </w:pPr>
            <w:r>
              <w:rPr/>
              <w:t> </w:t>
            </w:r>
          </w:p>
        </w:tc>
        <w:tc>
          <w:tcPr>
            <w:tcW w:w="800" w:type="dxa"/>
            <w:tcBorders>
              <w:bottom w:val="single" w:sz="6" w:space="0" w:color="435363"/>
            </w:tcBorders>
            <w:tcMar>
              <w:bottom w:w="28" w:type="dxa"/>
            </w:tcMar>
            <w:vAlign w:val="center"/>
          </w:tcPr>
          <w:p>
            <w:pPr>
              <w:pStyle w:val="TableContents"/>
              <w:bidi w:val="0"/>
              <w:spacing w:before="0" w:after="283"/>
              <w:jc w:val="left"/>
              <w:rPr/>
            </w:pPr>
            <w:r>
              <w:rPr/>
              <w:t> </w:t>
            </w:r>
          </w:p>
        </w:tc>
        <w:tc>
          <w:tcPr>
            <w:tcW w:w="215" w:type="dxa"/>
            <w:tcBorders>
              <w:bottom w:val="single" w:sz="6" w:space="0" w:color="435363"/>
            </w:tcBorders>
            <w:tcMar>
              <w:bottom w:w="28" w:type="dxa"/>
            </w:tcMar>
            <w:vAlign w:val="center"/>
          </w:tcPr>
          <w:p>
            <w:pPr>
              <w:pStyle w:val="TableContents"/>
              <w:bidi w:val="0"/>
              <w:spacing w:before="0" w:after="283"/>
              <w:jc w:val="left"/>
              <w:rPr/>
            </w:pPr>
            <w:r>
              <w:rPr/>
              <w:t> </w:t>
            </w:r>
          </w:p>
        </w:tc>
        <w:tc>
          <w:tcPr>
            <w:tcW w:w="60" w:type="dxa"/>
            <w:tcBorders>
              <w:bottom w:val="single" w:sz="6" w:space="0" w:color="435363"/>
            </w:tcBorders>
            <w:tcMar>
              <w:bottom w:w="28" w:type="dxa"/>
            </w:tcMar>
            <w:vAlign w:val="center"/>
          </w:tcPr>
          <w:p>
            <w:pPr>
              <w:pStyle w:val="TableContents"/>
              <w:bidi w:val="0"/>
              <w:spacing w:before="0" w:after="283"/>
              <w:jc w:val="left"/>
              <w:rPr/>
            </w:pPr>
            <w:r>
              <w:rPr/>
              <w:t> </w:t>
            </w:r>
          </w:p>
        </w:tc>
        <w:tc>
          <w:tcPr>
            <w:tcW w:w="60" w:type="dxa"/>
            <w:tcBorders>
              <w:bottom w:val="single" w:sz="6" w:space="0" w:color="435363"/>
            </w:tcBorders>
            <w:tcMar>
              <w:bottom w:w="80" w:type="dxa"/>
            </w:tcMar>
            <w:vAlign w:val="center"/>
          </w:tcPr>
          <w:p>
            <w:pPr>
              <w:pStyle w:val="TableContents"/>
              <w:bidi w:val="0"/>
              <w:spacing w:before="0" w:after="283"/>
              <w:jc w:val="left"/>
              <w:rPr>
                <w:color w:val="435363"/>
              </w:rPr>
            </w:pPr>
            <w:r>
              <w:rPr>
                <w:color w:val="435363"/>
              </w:rPr>
              <w:t> </w:t>
            </w:r>
          </w:p>
        </w:tc>
        <w:tc>
          <w:tcPr>
            <w:tcW w:w="800" w:type="dxa"/>
            <w:tcBorders>
              <w:bottom w:val="single" w:sz="6" w:space="0" w:color="435363"/>
            </w:tcBorders>
            <w:tcMar>
              <w:bottom w:w="80" w:type="dxa"/>
            </w:tcMar>
            <w:vAlign w:val="center"/>
          </w:tcPr>
          <w:p>
            <w:pPr>
              <w:pStyle w:val="TableContents"/>
              <w:bidi w:val="0"/>
              <w:spacing w:before="0" w:after="283"/>
              <w:jc w:val="right"/>
              <w:rPr>
                <w:color w:val="435363"/>
              </w:rPr>
            </w:pPr>
            <w:r>
              <w:rPr>
                <w:color w:val="435363"/>
              </w:rPr>
              <w:t>32,661</w:t>
            </w:r>
          </w:p>
        </w:tc>
        <w:tc>
          <w:tcPr>
            <w:tcW w:w="215" w:type="dxa"/>
            <w:tcBorders>
              <w:bottom w:val="single" w:sz="6" w:space="0" w:color="435363"/>
            </w:tcBorders>
            <w:tcMar>
              <w:bottom w:w="80" w:type="dxa"/>
            </w:tcMar>
            <w:vAlign w:val="center"/>
          </w:tcPr>
          <w:p>
            <w:pPr>
              <w:pStyle w:val="TableContents"/>
              <w:bidi w:val="0"/>
              <w:spacing w:before="0" w:after="283"/>
              <w:jc w:val="left"/>
              <w:rPr>
                <w:color w:val="435363"/>
              </w:rPr>
            </w:pPr>
            <w:r>
              <w:rPr>
                <w:color w:val="435363"/>
              </w:rPr>
              <w:t>(f) </w:t>
            </w:r>
          </w:p>
        </w:tc>
        <w:tc>
          <w:tcPr>
            <w:tcW w:w="60" w:type="dxa"/>
            <w:tcBorders>
              <w:bottom w:val="single" w:sz="6" w:space="0" w:color="435363"/>
            </w:tcBorders>
            <w:tcMar>
              <w:bottom w:w="28" w:type="dxa"/>
            </w:tcMar>
            <w:vAlign w:val="center"/>
          </w:tcPr>
          <w:p>
            <w:pPr>
              <w:pStyle w:val="TableContents"/>
              <w:bidi w:val="0"/>
              <w:spacing w:before="0" w:after="283"/>
              <w:jc w:val="left"/>
              <w:rPr/>
            </w:pPr>
            <w:r>
              <w:rPr/>
              <w:t> </w:t>
            </w:r>
          </w:p>
        </w:tc>
        <w:tc>
          <w:tcPr>
            <w:tcW w:w="60" w:type="dxa"/>
            <w:tcBorders>
              <w:bottom w:val="single" w:sz="6" w:space="0" w:color="435363"/>
            </w:tcBorders>
            <w:tcMar>
              <w:bottom w:w="80" w:type="dxa"/>
            </w:tcMar>
            <w:vAlign w:val="center"/>
          </w:tcPr>
          <w:p>
            <w:pPr>
              <w:pStyle w:val="TableContents"/>
              <w:bidi w:val="0"/>
              <w:spacing w:before="0" w:after="283"/>
              <w:jc w:val="left"/>
              <w:rPr>
                <w:color w:val="435363"/>
              </w:rPr>
            </w:pPr>
            <w:r>
              <w:rPr>
                <w:color w:val="435363"/>
              </w:rPr>
              <w:t> </w:t>
            </w:r>
          </w:p>
        </w:tc>
        <w:tc>
          <w:tcPr>
            <w:tcW w:w="980" w:type="dxa"/>
            <w:tcBorders>
              <w:bottom w:val="single" w:sz="6" w:space="0" w:color="435363"/>
            </w:tcBorders>
            <w:tcMar>
              <w:bottom w:w="80" w:type="dxa"/>
            </w:tcMar>
            <w:vAlign w:val="center"/>
          </w:tcPr>
          <w:p>
            <w:pPr>
              <w:pStyle w:val="TableContents"/>
              <w:bidi w:val="0"/>
              <w:spacing w:before="0" w:after="283"/>
              <w:jc w:val="right"/>
              <w:rPr>
                <w:color w:val="435363"/>
              </w:rPr>
            </w:pPr>
            <w:r>
              <w:rPr>
                <w:color w:val="435363"/>
              </w:rPr>
              <w:t>606,500</w:t>
            </w:r>
          </w:p>
        </w:tc>
        <w:tc>
          <w:tcPr>
            <w:tcW w:w="75" w:type="dxa"/>
            <w:tcBorders>
              <w:bottom w:val="single" w:sz="6" w:space="0" w:color="435363"/>
            </w:tcBorders>
            <w:tcMar>
              <w:bottom w:w="80" w:type="dxa"/>
            </w:tcMar>
            <w:vAlign w:val="center"/>
          </w:tcPr>
          <w:p>
            <w:pPr>
              <w:pStyle w:val="TableContents"/>
              <w:bidi w:val="0"/>
              <w:spacing w:before="0" w:after="283"/>
              <w:jc w:val="left"/>
              <w:rPr>
                <w:color w:val="435363"/>
              </w:rPr>
            </w:pPr>
            <w:r>
              <w:rPr>
                <w:color w:val="435363"/>
              </w:rPr>
              <w:t> </w:t>
            </w:r>
          </w:p>
        </w:tc>
      </w:tr>
    </w:tbl>
    <w:p>
      <w:pPr>
        <w:pStyle w:val="TextBody"/>
        <w:bidi w:val="0"/>
        <w:spacing w:before="0" w:after="0"/>
        <w:jc w:val="left"/>
        <w:rPr/>
      </w:pPr>
      <w:r>
        <w:rPr/>
        <w:t> </w:t>
      </w:r>
    </w:p>
    <w:tbl>
      <w:tblPr>
        <w:tblW w:w="3355" w:type="dxa"/>
        <w:jc w:val="left"/>
        <w:tblInd w:w="0" w:type="dxa"/>
        <w:tblLayout w:type="fixed"/>
        <w:tblCellMar>
          <w:top w:w="0" w:type="dxa"/>
          <w:left w:w="0" w:type="dxa"/>
          <w:bottom w:w="0" w:type="dxa"/>
          <w:right w:w="0" w:type="dxa"/>
        </w:tblCellMar>
      </w:tblPr>
      <w:tblGrid>
        <w:gridCol w:w="290"/>
        <w:gridCol w:w="3065"/>
      </w:tblGrid>
      <w:tr>
        <w:trPr/>
        <w:tc>
          <w:tcPr>
            <w:tcW w:w="290" w:type="dxa"/>
            <w:tcBorders/>
            <w:vAlign w:val="center"/>
          </w:tcPr>
          <w:p>
            <w:pPr>
              <w:pStyle w:val="TableContents"/>
              <w:bidi w:val="0"/>
              <w:spacing w:before="0" w:after="283"/>
              <w:jc w:val="left"/>
              <w:rPr>
                <w:color w:val="435363"/>
              </w:rPr>
            </w:pPr>
            <w:r>
              <w:rPr>
                <w:color w:val="435363"/>
              </w:rPr>
              <w:t>(a)</w:t>
            </w:r>
          </w:p>
        </w:tc>
        <w:tc>
          <w:tcPr>
            <w:tcW w:w="3065" w:type="dxa"/>
            <w:tcBorders/>
            <w:vAlign w:val="center"/>
          </w:tcPr>
          <w:p>
            <w:pPr>
              <w:pStyle w:val="TableContents"/>
              <w:bidi w:val="0"/>
              <w:spacing w:before="0" w:after="0"/>
              <w:jc w:val="left"/>
              <w:rPr>
                <w:rFonts w:ascii="ARIAL" w:hAnsi="ARIAL"/>
                <w:color w:val="435363"/>
                <w:sz w:val="14"/>
              </w:rPr>
            </w:pPr>
            <w:r>
              <w:rPr>
                <w:rFonts w:ascii="ARIAL" w:hAnsi="ARIAL"/>
                <w:color w:val="435363"/>
                <w:sz w:val="14"/>
              </w:rPr>
              <w:t xml:space="preserve">Reflects potential payouts under the 2023 STIP.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color w:val="435363"/>
              </w:rPr>
            </w:pPr>
            <w:r>
              <w:rPr>
                <w:color w:val="435363"/>
              </w:rPr>
              <w:t>(b)</w:t>
            </w:r>
          </w:p>
        </w:tc>
        <w:tc>
          <w:tcPr>
            <w:tcW w:w="9960" w:type="dxa"/>
            <w:tcBorders/>
            <w:vAlign w:val="center"/>
          </w:tcPr>
          <w:p>
            <w:pPr>
              <w:pStyle w:val="TableContents"/>
              <w:bidi w:val="0"/>
              <w:spacing w:before="0" w:after="0"/>
              <w:jc w:val="left"/>
              <w:rPr>
                <w:rFonts w:ascii="ARIAL" w:hAnsi="ARIAL"/>
                <w:color w:val="435363"/>
                <w:sz w:val="14"/>
              </w:rPr>
            </w:pPr>
            <w:r>
              <w:rPr>
                <w:rFonts w:ascii="ARIAL" w:hAnsi="ARIAL"/>
                <w:color w:val="435363"/>
                <w:sz w:val="14"/>
              </w:rPr>
              <w:t xml:space="preserve">For solely time-based RSU awards and the time-based vesting portion of each named executive officer’s RSU award, the grant date fair value is equal to the number of shares underlying the RSUs, multiplied by the closing price of our Common Stock on the date of grant. For the performance-vesting portion of each named executive officer’s RSU award, the grant date fair value is determined based on the closing price of our Common Stock on the date of grant multiplied by a factor reflecting achievement of the probable outcome of the total debt reduction and relative pre-tax income margin improvement versus a pre-defined group of airlines as applicable (which was 100%).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29"/>
        <w:gridCol w:w="9976"/>
      </w:tblGrid>
      <w:tr>
        <w:trPr/>
        <w:tc>
          <w:tcPr>
            <w:tcW w:w="229" w:type="dxa"/>
            <w:tcBorders/>
            <w:vAlign w:val="center"/>
          </w:tcPr>
          <w:p>
            <w:pPr>
              <w:pStyle w:val="TableContents"/>
              <w:bidi w:val="0"/>
              <w:spacing w:before="0" w:after="283"/>
              <w:jc w:val="left"/>
              <w:rPr>
                <w:color w:val="435363"/>
              </w:rPr>
            </w:pPr>
            <w:r>
              <w:rPr>
                <w:color w:val="435363"/>
              </w:rPr>
              <w:t>(c)</w:t>
            </w:r>
          </w:p>
        </w:tc>
        <w:tc>
          <w:tcPr>
            <w:tcW w:w="9976" w:type="dxa"/>
            <w:tcBorders/>
            <w:vAlign w:val="center"/>
          </w:tcPr>
          <w:p>
            <w:pPr>
              <w:pStyle w:val="TableContents"/>
              <w:bidi w:val="0"/>
              <w:spacing w:before="0" w:after="0"/>
              <w:jc w:val="left"/>
              <w:rPr>
                <w:rFonts w:ascii="ARIAL" w:hAnsi="ARIAL"/>
                <w:color w:val="435363"/>
                <w:sz w:val="14"/>
              </w:rPr>
            </w:pPr>
            <w:r>
              <w:rPr>
                <w:rFonts w:ascii="ARIAL" w:hAnsi="ARIAL"/>
                <w:color w:val="435363"/>
                <w:sz w:val="14"/>
              </w:rPr>
              <w:t xml:space="preserve">Represents the performance-vesting portion of the named executive officers’ 2023 annual RSU awards that vest on the third anniversary of the grant date, subject to the executive’s continued service and based on the Company’s achievement of (i) total debt reduction from year-end 2022 to year-end 2025 and (ii) pre-tax income margin improvement relative to the pre-tax income margin improvement for a pre-defined group of airlines based on 2023-2025 pre-tax income margin over a 2019 baseline. The number of shares that will be issued with respect to the performance-vesting RSUs varies between 25% and 200% depending on the Company’s performance, and no shares will be issued if threshold performance is not achieved.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283"/>
              <w:jc w:val="left"/>
              <w:rPr>
                <w:color w:val="435363"/>
              </w:rPr>
            </w:pPr>
            <w:r>
              <w:rPr>
                <w:color w:val="435363"/>
              </w:rPr>
              <w:t>(d)</w:t>
            </w:r>
          </w:p>
        </w:tc>
        <w:tc>
          <w:tcPr>
            <w:tcW w:w="9961" w:type="dxa"/>
            <w:tcBorders/>
            <w:vAlign w:val="center"/>
          </w:tcPr>
          <w:p>
            <w:pPr>
              <w:pStyle w:val="TableContents"/>
              <w:bidi w:val="0"/>
              <w:spacing w:before="0" w:after="0"/>
              <w:jc w:val="left"/>
              <w:rPr>
                <w:rFonts w:ascii="ARIAL" w:hAnsi="ARIAL"/>
                <w:color w:val="435363"/>
                <w:sz w:val="14"/>
              </w:rPr>
            </w:pPr>
            <w:r>
              <w:rPr>
                <w:rFonts w:ascii="ARIAL" w:hAnsi="ARIAL"/>
                <w:color w:val="435363"/>
                <w:sz w:val="14"/>
              </w:rPr>
              <w:t xml:space="preserve">Represents the performance-vesting portion of the named executive officers’ 2023 one-time and promotion RSU awards that vest on the third anniversary of the grant date, subject to the executive’s continued service and based on the Company’s achievement of (i) total debt reduction from year-end 2022 to year-end 2025 and (ii) pre-tax income margin improvement relative to the pre-tax income margin improvement for a pre-defined group of airlines based on 2023-2025 pre-tax income margin over a 2019 baseline. The number of shares that will be issued with respect to the performance-vesting RSUs varies between 25% and 200% depending on the Company’s performance, and no shares will be issued if threshold performance is not achieved.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283"/>
              <w:jc w:val="left"/>
              <w:rPr>
                <w:color w:val="435363"/>
              </w:rPr>
            </w:pPr>
            <w:r>
              <w:rPr>
                <w:color w:val="435363"/>
              </w:rPr>
              <w:t>(e)</w:t>
            </w:r>
          </w:p>
        </w:tc>
        <w:tc>
          <w:tcPr>
            <w:tcW w:w="9953" w:type="dxa"/>
            <w:tcBorders/>
            <w:vAlign w:val="center"/>
          </w:tcPr>
          <w:p>
            <w:pPr>
              <w:pStyle w:val="TableContents"/>
              <w:bidi w:val="0"/>
              <w:spacing w:before="0" w:after="0"/>
              <w:jc w:val="left"/>
              <w:rPr>
                <w:rFonts w:ascii="ARIAL" w:hAnsi="ARIAL"/>
                <w:color w:val="435363"/>
                <w:sz w:val="14"/>
              </w:rPr>
            </w:pPr>
            <w:r>
              <w:rPr>
                <w:rFonts w:ascii="ARIAL" w:hAnsi="ARIAL"/>
                <w:color w:val="435363"/>
                <w:sz w:val="14"/>
              </w:rPr>
              <w:t xml:space="preserve">Represents the time-vesting portion of the named executive officers’ 2023 annual RSU awards that vest, subject to the executive’s continued employment, with respect to 66.66% on the first anniversary of the grant date and with respect to 33.33% of the shares on the second anniversary of the grant date.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20"/>
        <w:gridCol w:w="9985"/>
      </w:tblGrid>
      <w:tr>
        <w:trPr/>
        <w:tc>
          <w:tcPr>
            <w:tcW w:w="220" w:type="dxa"/>
            <w:tcBorders/>
            <w:vAlign w:val="center"/>
          </w:tcPr>
          <w:p>
            <w:pPr>
              <w:pStyle w:val="TableContents"/>
              <w:bidi w:val="0"/>
              <w:spacing w:before="0" w:after="283"/>
              <w:jc w:val="left"/>
              <w:rPr>
                <w:color w:val="435363"/>
              </w:rPr>
            </w:pPr>
            <w:r>
              <w:rPr>
                <w:color w:val="435363"/>
              </w:rPr>
              <w:t>(f)</w:t>
            </w:r>
          </w:p>
        </w:tc>
        <w:tc>
          <w:tcPr>
            <w:tcW w:w="9985" w:type="dxa"/>
            <w:tcBorders/>
            <w:vAlign w:val="center"/>
          </w:tcPr>
          <w:p>
            <w:pPr>
              <w:pStyle w:val="TableContents"/>
              <w:bidi w:val="0"/>
              <w:spacing w:before="0" w:after="0"/>
              <w:jc w:val="left"/>
              <w:rPr>
                <w:rFonts w:ascii="ARIAL" w:hAnsi="ARIAL"/>
                <w:color w:val="435363"/>
                <w:sz w:val="14"/>
              </w:rPr>
            </w:pPr>
            <w:r>
              <w:rPr>
                <w:rFonts w:ascii="ARIAL" w:hAnsi="ARIAL"/>
                <w:color w:val="435363"/>
                <w:sz w:val="14"/>
              </w:rPr>
              <w:t xml:space="preserve">Represents the time-vesting portion of the named executive officers’ 2023 one-time and promotion RSU awards that vest, subject to the executive’s continued employment, with respect to 66.66% on the first anniversary of the grant date and with respect to 33.33% of the shares on the second anniversary of the grant date.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4"/>
        <w:gridCol w:w="9911"/>
      </w:tblGrid>
      <w:tr>
        <w:trPr/>
        <w:tc>
          <w:tcPr>
            <w:tcW w:w="294" w:type="dxa"/>
            <w:tcBorders/>
            <w:vAlign w:val="center"/>
          </w:tcPr>
          <w:p>
            <w:pPr>
              <w:pStyle w:val="TableContents"/>
              <w:bidi w:val="0"/>
              <w:spacing w:before="0" w:after="283"/>
              <w:jc w:val="left"/>
              <w:rPr>
                <w:color w:val="435363"/>
              </w:rPr>
            </w:pPr>
            <w:r>
              <w:rPr>
                <w:color w:val="435363"/>
              </w:rPr>
              <w:t>(g)</w:t>
            </w:r>
          </w:p>
        </w:tc>
        <w:tc>
          <w:tcPr>
            <w:tcW w:w="9911" w:type="dxa"/>
            <w:tcBorders/>
            <w:vAlign w:val="center"/>
          </w:tcPr>
          <w:p>
            <w:pPr>
              <w:pStyle w:val="TableContents"/>
              <w:bidi w:val="0"/>
              <w:spacing w:before="0" w:after="0"/>
              <w:jc w:val="left"/>
              <w:rPr>
                <w:rFonts w:ascii="ARIAL" w:hAnsi="ARIAL"/>
                <w:color w:val="435363"/>
                <w:sz w:val="14"/>
              </w:rPr>
            </w:pPr>
            <w:r>
              <w:rPr>
                <w:rFonts w:ascii="ARIAL" w:hAnsi="ARIAL"/>
                <w:color w:val="435363"/>
                <w:sz w:val="14"/>
              </w:rPr>
              <w:t xml:space="preserve">Represents Mr. Johnson’s promotion RSU grant that vests over three years, with one-third of the shares vesting on each of the first, second and third anniversaries of the grant date. </w:t>
            </w:r>
          </w:p>
        </w:tc>
      </w:tr>
    </w:tbl>
    <w:p>
      <w:pPr>
        <w:pStyle w:val="TextBody"/>
        <w:bidi w:val="0"/>
        <w:spacing w:before="0" w:after="0"/>
        <w:jc w:val="left"/>
        <w:rPr/>
      </w:pPr>
      <w:r>
        <w:rPr/>
        <w:t> </w:t>
      </w:r>
    </w:p>
    <w:tbl>
      <w:tblPr>
        <w:tblW w:w="136" w:type="dxa"/>
        <w:jc w:val="left"/>
        <w:tblInd w:w="0" w:type="dxa"/>
        <w:tblLayout w:type="fixed"/>
        <w:tblCellMar>
          <w:top w:w="0" w:type="dxa"/>
          <w:left w:w="0" w:type="dxa"/>
          <w:bottom w:w="0" w:type="dxa"/>
          <w:right w:w="0" w:type="dxa"/>
        </w:tblCellMar>
      </w:tblPr>
      <w:tblGrid>
        <w:gridCol w:w="38"/>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tbl>
      <w:tblPr>
        <w:tblW w:w="1306" w:type="dxa"/>
        <w:jc w:val="left"/>
        <w:tblInd w:w="0" w:type="dxa"/>
        <w:tblLayout w:type="fixed"/>
        <w:tblCellMar>
          <w:top w:w="0" w:type="dxa"/>
          <w:left w:w="0" w:type="dxa"/>
          <w:bottom w:w="0" w:type="dxa"/>
          <w:right w:w="0" w:type="dxa"/>
        </w:tblCellMar>
      </w:tblPr>
      <w:tblGrid>
        <w:gridCol w:w="245"/>
        <w:gridCol w:w="60"/>
        <w:gridCol w:w="1001"/>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b/>
                <w:color w:val="435363"/>
                <w:sz w:val="18"/>
              </w:rPr>
            </w:pPr>
            <w:r>
              <w:rPr>
                <w:rFonts w:ascii="ARIAL" w:hAnsi="ARIAL"/>
                <w:b/>
                <w:color w:val="435363"/>
                <w:sz w:val="18"/>
              </w:rPr>
              <w:t>66</w:t>
            </w:r>
          </w:p>
        </w:tc>
        <w:tc>
          <w:tcPr>
            <w:tcW w:w="60" w:type="dxa"/>
            <w:tcBorders/>
            <w:vAlign w:val="center"/>
          </w:tcPr>
          <w:p>
            <w:pPr>
              <w:pStyle w:val="TableContents"/>
              <w:bidi w:val="0"/>
              <w:spacing w:before="0" w:after="283"/>
              <w:jc w:val="left"/>
              <w:rPr/>
            </w:pPr>
            <w:r>
              <w:rPr/>
              <w:t> </w:t>
            </w:r>
          </w:p>
        </w:tc>
        <w:tc>
          <w:tcPr>
            <w:tcW w:w="1001" w:type="dxa"/>
            <w:tcBorders/>
            <w:vAlign w:val="center"/>
          </w:tcPr>
          <w:p>
            <w:pPr>
              <w:pStyle w:val="TableContents"/>
              <w:bidi w:val="0"/>
              <w:spacing w:before="0" w:after="283"/>
              <w:jc w:val="left"/>
              <w:rPr/>
            </w:pPr>
            <w:r>
              <w:rPr/>
              <w:drawing>
                <wp:inline distT="0" distB="0" distL="0" distR="0">
                  <wp:extent cx="588010" cy="19050"/>
                  <wp:effectExtent l="0" t="0" r="0" b="0"/>
                  <wp:docPr id="234" name="Image2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Image228" descr=""/>
                          <pic:cNvPicPr>
                            <a:picLocks noChangeAspect="1" noChangeArrowheads="1"/>
                          </pic:cNvPicPr>
                        </pic:nvPicPr>
                        <pic:blipFill>
                          <a:blip r:embed="rId231"/>
                          <a:stretch>
                            <a:fillRect/>
                          </a:stretch>
                        </pic:blipFill>
                        <pic:spPr bwMode="auto">
                          <a:xfrm>
                            <a:off x="0" y="0"/>
                            <a:ext cx="588010" cy="19050"/>
                          </a:xfrm>
                          <a:prstGeom prst="rect">
                            <a:avLst/>
                          </a:prstGeom>
                        </pic:spPr>
                      </pic:pic>
                    </a:graphicData>
                  </a:graphic>
                </wp:inline>
              </w:drawing>
            </w:r>
            <w:r>
              <w:rPr/>
              <w:t xml:space="preserve"> </w:t>
            </w:r>
          </w:p>
        </w:tc>
      </w:tr>
    </w:tbl>
    <w:p>
      <w:pPr>
        <w:pStyle w:val="TextBody"/>
        <w:bidi w:val="0"/>
        <w:spacing w:before="0" w:after="0"/>
        <w:jc w:val="center"/>
        <w:rPr>
          <w:rFonts w:ascii="ARIAL" w:hAnsi="ARIAL"/>
          <w:color w:val="435363"/>
          <w:sz w:val="16"/>
        </w:rPr>
      </w:pPr>
      <w:r>
        <w:rPr>
          <w:rFonts w:ascii="ARIAL" w:hAnsi="ARIAL"/>
          <w:color w:val="435363"/>
          <w:sz w:val="16"/>
        </w:rPr>
        <w:t xml:space="preserve">2024 Proxy Statement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left"/>
        <w:rPr>
          <w:rFonts w:ascii="ARIAL" w:hAnsi="ARIAL"/>
          <w:b/>
          <w:color w:val="3575B3"/>
          <w:sz w:val="24"/>
        </w:rPr>
      </w:pPr>
      <w:bookmarkStart w:id="83" w:name="toc636721_81"/>
      <w:bookmarkEnd w:id="83"/>
      <w:r>
        <w:rPr>
          <w:rFonts w:ascii="ARIAL" w:hAnsi="ARIAL"/>
          <w:b/>
          <w:color w:val="3575B3"/>
          <w:sz w:val="24"/>
        </w:rPr>
        <w:t xml:space="preserve">Outstanding Equity Awards at 2023 Fiscal Year-End </w:t>
      </w:r>
    </w:p>
    <w:p>
      <w:pPr>
        <w:pStyle w:val="TextBody"/>
        <w:bidi w:val="0"/>
        <w:spacing w:before="120" w:after="0"/>
        <w:jc w:val="left"/>
        <w:rPr>
          <w:rFonts w:ascii="ARIAL" w:hAnsi="ARIAL"/>
          <w:color w:val="435363"/>
          <w:sz w:val="18"/>
        </w:rPr>
      </w:pPr>
      <w:r>
        <w:rPr>
          <w:rFonts w:ascii="ARIAL" w:hAnsi="ARIAL"/>
          <w:color w:val="435363"/>
          <w:sz w:val="18"/>
        </w:rPr>
        <w:t xml:space="preserve">The following table provides information regarding all outstanding equity awards held by each of our named executive officers as of December 31, 2023. </w:t>
      </w:r>
    </w:p>
    <w:p>
      <w:pPr>
        <w:pStyle w:val="TextBody"/>
        <w:bidi w:val="0"/>
        <w:spacing w:before="0" w:after="0"/>
        <w:jc w:val="left"/>
        <w:rPr/>
      </w:pPr>
      <w:r>
        <w:rPr/>
        <w:t> </w:t>
      </w:r>
    </w:p>
    <w:tbl>
      <w:tblPr>
        <w:tblW w:w="9189" w:type="dxa"/>
        <w:jc w:val="left"/>
        <w:tblInd w:w="0" w:type="dxa"/>
        <w:tblLayout w:type="fixed"/>
        <w:tblCellMar>
          <w:top w:w="0" w:type="dxa"/>
          <w:left w:w="0" w:type="dxa"/>
          <w:bottom w:w="0" w:type="dxa"/>
          <w:right w:w="0" w:type="dxa"/>
        </w:tblCellMar>
      </w:tblPr>
      <w:tblGrid>
        <w:gridCol w:w="1310"/>
        <w:gridCol w:w="60"/>
        <w:gridCol w:w="60"/>
        <w:gridCol w:w="1114"/>
        <w:gridCol w:w="60"/>
        <w:gridCol w:w="60"/>
        <w:gridCol w:w="79"/>
        <w:gridCol w:w="1066"/>
        <w:gridCol w:w="350"/>
        <w:gridCol w:w="60"/>
        <w:gridCol w:w="71"/>
        <w:gridCol w:w="1164"/>
        <w:gridCol w:w="60"/>
        <w:gridCol w:w="60"/>
        <w:gridCol w:w="119"/>
        <w:gridCol w:w="1596"/>
        <w:gridCol w:w="350"/>
        <w:gridCol w:w="60"/>
        <w:gridCol w:w="81"/>
        <w:gridCol w:w="1334"/>
        <w:gridCol w:w="75"/>
      </w:tblGrid>
      <w:tr>
        <w:trPr/>
        <w:tc>
          <w:tcPr>
            <w:tcW w:w="13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59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3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44" w:type="dxa"/>
            <w:gridSpan w:val="18"/>
            <w:tcBorders>
              <w:bottom w:val="single" w:sz="2" w:space="0" w:color="BF0000"/>
            </w:tcBorders>
            <w:tcMar>
              <w:bottom w:w="28" w:type="dxa"/>
            </w:tcMar>
            <w:vAlign w:val="center"/>
          </w:tcPr>
          <w:p>
            <w:pPr>
              <w:pStyle w:val="TableContents"/>
              <w:bidi w:val="0"/>
              <w:spacing w:before="0" w:after="283"/>
              <w:jc w:val="center"/>
              <w:rPr>
                <w:b/>
                <w:color w:val="3575B3"/>
              </w:rPr>
            </w:pPr>
            <w:r>
              <w:rPr>
                <w:b/>
                <w:color w:val="3575B3"/>
              </w:rPr>
              <w:t>Stock Awards</w:t>
            </w:r>
          </w:p>
        </w:tc>
        <w:tc>
          <w:tcPr>
            <w:tcW w:w="75" w:type="dxa"/>
            <w:tcBorders/>
            <w:vAlign w:val="center"/>
          </w:tcPr>
          <w:p>
            <w:pPr>
              <w:pStyle w:val="TableContents"/>
              <w:bidi w:val="0"/>
              <w:spacing w:before="0" w:after="283"/>
              <w:jc w:val="left"/>
              <w:rPr/>
            </w:pPr>
            <w:r>
              <w:rPr/>
              <w:t> </w:t>
            </w:r>
          </w:p>
        </w:tc>
      </w:tr>
      <w:tr>
        <w:trPr/>
        <w:tc>
          <w:tcPr>
            <w:tcW w:w="1310" w:type="dxa"/>
            <w:tcBorders>
              <w:bottom w:val="single" w:sz="6" w:space="0" w:color="BF0000"/>
            </w:tcBorders>
            <w:tcMar>
              <w:bottom w:w="28" w:type="dxa"/>
            </w:tcMar>
            <w:vAlign w:val="center"/>
          </w:tcPr>
          <w:p>
            <w:pPr>
              <w:pStyle w:val="TableContents"/>
              <w:bidi w:val="0"/>
              <w:spacing w:before="0" w:after="0"/>
              <w:jc w:val="left"/>
              <w:rPr>
                <w:rFonts w:ascii="ARIAL" w:hAnsi="ARIAL"/>
                <w:b/>
                <w:color w:val="3575B3"/>
                <w:sz w:val="16"/>
              </w:rPr>
            </w:pPr>
            <w:r>
              <w:rPr>
                <w:rFonts w:ascii="ARIAL" w:hAnsi="ARIAL"/>
                <w:b/>
                <w:color w:val="3575B3"/>
                <w:sz w:val="16"/>
              </w:rPr>
              <w:t>Name</w:t>
            </w:r>
          </w:p>
        </w:tc>
        <w:tc>
          <w:tcPr>
            <w:tcW w:w="60" w:type="dxa"/>
            <w:tcBorders>
              <w:bottom w:val="single" w:sz="6" w:space="0" w:color="BF0000"/>
            </w:tcBorders>
            <w:tcMar>
              <w:bottom w:w="28" w:type="dxa"/>
            </w:tcMar>
            <w:vAlign w:val="center"/>
          </w:tcPr>
          <w:p>
            <w:pPr>
              <w:pStyle w:val="TableContents"/>
              <w:bidi w:val="0"/>
              <w:spacing w:before="0" w:after="283"/>
              <w:jc w:val="left"/>
              <w:rPr/>
            </w:pPr>
            <w:r>
              <w:rPr/>
              <w:t> </w:t>
            </w:r>
          </w:p>
        </w:tc>
        <w:tc>
          <w:tcPr>
            <w:tcW w:w="1174" w:type="dxa"/>
            <w:gridSpan w:val="2"/>
            <w:tcBorders>
              <w:bottom w:val="single" w:sz="6" w:space="0" w:color="BF0000"/>
            </w:tcBorders>
            <w:tcMar>
              <w:bottom w:w="28" w:type="dxa"/>
            </w:tcMar>
            <w:vAlign w:val="center"/>
          </w:tcPr>
          <w:p>
            <w:pPr>
              <w:pStyle w:val="TableContents"/>
              <w:bidi w:val="0"/>
              <w:spacing w:before="0" w:after="283"/>
              <w:jc w:val="center"/>
              <w:rPr>
                <w:b/>
                <w:color w:val="3575B3"/>
              </w:rPr>
            </w:pPr>
            <w:r>
              <w:rPr>
                <w:b/>
                <w:color w:val="3575B3"/>
              </w:rPr>
              <w:t>Grant Date</w:t>
            </w:r>
          </w:p>
        </w:tc>
        <w:tc>
          <w:tcPr>
            <w:tcW w:w="60" w:type="dxa"/>
            <w:tcBorders>
              <w:bottom w:val="single" w:sz="6" w:space="0" w:color="BF0000"/>
            </w:tcBorders>
            <w:tcMar>
              <w:bottom w:w="28" w:type="dxa"/>
            </w:tcMar>
            <w:vAlign w:val="center"/>
          </w:tcPr>
          <w:p>
            <w:pPr>
              <w:pStyle w:val="TableContents"/>
              <w:bidi w:val="0"/>
              <w:spacing w:before="0" w:after="283"/>
              <w:jc w:val="left"/>
              <w:rPr/>
            </w:pPr>
            <w:r>
              <w:rPr/>
              <w:t> </w:t>
            </w:r>
          </w:p>
        </w:tc>
        <w:tc>
          <w:tcPr>
            <w:tcW w:w="60" w:type="dxa"/>
            <w:tcBorders>
              <w:bottom w:val="single" w:sz="6" w:space="0" w:color="BF0000"/>
            </w:tcBorders>
            <w:tcMar>
              <w:bottom w:w="28" w:type="dxa"/>
            </w:tcMar>
            <w:vAlign w:val="center"/>
          </w:tcPr>
          <w:p>
            <w:pPr>
              <w:pStyle w:val="TableContents"/>
              <w:bidi w:val="0"/>
              <w:spacing w:before="0" w:after="283"/>
              <w:jc w:val="left"/>
              <w:rPr/>
            </w:pPr>
            <w:r>
              <w:rPr/>
              <w:t> </w:t>
            </w:r>
          </w:p>
        </w:tc>
        <w:tc>
          <w:tcPr>
            <w:tcW w:w="1145" w:type="dxa"/>
            <w:gridSpan w:val="2"/>
            <w:tcBorders>
              <w:bottom w:val="single" w:sz="6" w:space="0" w:color="BF0000"/>
            </w:tcBorders>
            <w:tcMar>
              <w:bottom w:w="28" w:type="dxa"/>
            </w:tcMar>
            <w:vAlign w:val="center"/>
          </w:tcPr>
          <w:p>
            <w:pPr>
              <w:pStyle w:val="TableContents"/>
              <w:bidi w:val="0"/>
              <w:spacing w:before="0" w:after="0"/>
              <w:jc w:val="center"/>
              <w:rPr>
                <w:rFonts w:ascii="ARIAL" w:hAnsi="ARIAL"/>
                <w:b/>
                <w:color w:val="3575B3"/>
                <w:sz w:val="16"/>
              </w:rPr>
            </w:pPr>
            <w:r>
              <w:rPr>
                <w:rFonts w:ascii="ARIAL" w:hAnsi="ARIAL"/>
                <w:b/>
                <w:color w:val="3575B3"/>
                <w:sz w:val="16"/>
              </w:rPr>
              <w:t>Number of</w:t>
              <w:br/>
              <w:t>Shares or</w:t>
              <w:br/>
              <w:t>Units of Stock</w:t>
              <w:br/>
              <w:t>That Have</w:t>
              <w:br/>
              <w:t>Not Vested</w:t>
            </w:r>
          </w:p>
          <w:p>
            <w:pPr>
              <w:pStyle w:val="TableContents"/>
              <w:bidi w:val="0"/>
              <w:spacing w:before="0" w:after="20"/>
              <w:jc w:val="center"/>
              <w:rPr>
                <w:rFonts w:ascii="ARIAL" w:hAnsi="ARIAL"/>
                <w:b/>
                <w:color w:val="3575B3"/>
                <w:sz w:val="16"/>
              </w:rPr>
            </w:pPr>
            <w:r>
              <w:rPr>
                <w:rFonts w:ascii="ARIAL" w:hAnsi="ARIAL"/>
                <w:b/>
                <w:color w:val="3575B3"/>
                <w:sz w:val="16"/>
              </w:rPr>
              <w:t>(#)</w:t>
            </w:r>
          </w:p>
        </w:tc>
        <w:tc>
          <w:tcPr>
            <w:tcW w:w="350" w:type="dxa"/>
            <w:tcBorders>
              <w:bottom w:val="single" w:sz="6" w:space="0" w:color="BF0000"/>
            </w:tcBorders>
            <w:tcMar>
              <w:bottom w:w="28" w:type="dxa"/>
            </w:tcMar>
            <w:vAlign w:val="center"/>
          </w:tcPr>
          <w:p>
            <w:pPr>
              <w:pStyle w:val="TableContents"/>
              <w:bidi w:val="0"/>
              <w:spacing w:before="0" w:after="283"/>
              <w:jc w:val="left"/>
              <w:rPr/>
            </w:pPr>
            <w:r>
              <w:rPr/>
              <w:t> </w:t>
            </w:r>
          </w:p>
        </w:tc>
        <w:tc>
          <w:tcPr>
            <w:tcW w:w="60" w:type="dxa"/>
            <w:tcBorders>
              <w:bottom w:val="single" w:sz="6" w:space="0" w:color="BF0000"/>
            </w:tcBorders>
            <w:tcMar>
              <w:bottom w:w="28" w:type="dxa"/>
            </w:tcMar>
            <w:vAlign w:val="center"/>
          </w:tcPr>
          <w:p>
            <w:pPr>
              <w:pStyle w:val="TableContents"/>
              <w:bidi w:val="0"/>
              <w:spacing w:before="0" w:after="283"/>
              <w:jc w:val="left"/>
              <w:rPr/>
            </w:pPr>
            <w:r>
              <w:rPr/>
              <w:t> </w:t>
            </w:r>
          </w:p>
        </w:tc>
        <w:tc>
          <w:tcPr>
            <w:tcW w:w="1235" w:type="dxa"/>
            <w:gridSpan w:val="2"/>
            <w:tcBorders>
              <w:bottom w:val="single" w:sz="6" w:space="0" w:color="BF0000"/>
            </w:tcBorders>
            <w:tcMar>
              <w:bottom w:w="28" w:type="dxa"/>
            </w:tcMar>
            <w:vAlign w:val="center"/>
          </w:tcPr>
          <w:p>
            <w:pPr>
              <w:pStyle w:val="TableContents"/>
              <w:bidi w:val="0"/>
              <w:spacing w:before="0" w:after="0"/>
              <w:jc w:val="center"/>
              <w:rPr>
                <w:rFonts w:ascii="ARIAL" w:hAnsi="ARIAL"/>
                <w:b/>
                <w:color w:val="3575B3"/>
                <w:sz w:val="16"/>
              </w:rPr>
            </w:pPr>
            <w:r>
              <w:rPr>
                <w:rFonts w:ascii="ARIAL" w:hAnsi="ARIAL"/>
                <w:b/>
                <w:color w:val="3575B3"/>
                <w:sz w:val="16"/>
              </w:rPr>
              <w:t>Market Value of</w:t>
              <w:br/>
              <w:t>Shares or</w:t>
              <w:br/>
              <w:t>Units of Stock</w:t>
              <w:br/>
              <w:t>That Have</w:t>
              <w:br/>
              <w:t>Not Vested</w:t>
            </w:r>
          </w:p>
          <w:p>
            <w:pPr>
              <w:pStyle w:val="TableContents"/>
              <w:bidi w:val="0"/>
              <w:spacing w:before="0" w:after="20"/>
              <w:jc w:val="center"/>
              <w:rPr>
                <w:rFonts w:ascii="ARIAL" w:hAnsi="ARIAL"/>
                <w:b/>
                <w:color w:val="3575B3"/>
                <w:sz w:val="16"/>
              </w:rPr>
            </w:pPr>
            <w:r>
              <w:rPr>
                <w:rFonts w:ascii="ARIAL" w:hAnsi="ARIAL"/>
                <w:b/>
                <w:color w:val="3575B3"/>
                <w:sz w:val="16"/>
              </w:rPr>
              <w:t>($)(j)</w:t>
            </w:r>
          </w:p>
        </w:tc>
        <w:tc>
          <w:tcPr>
            <w:tcW w:w="60" w:type="dxa"/>
            <w:tcBorders>
              <w:bottom w:val="single" w:sz="6" w:space="0" w:color="BF0000"/>
            </w:tcBorders>
            <w:tcMar>
              <w:bottom w:w="28" w:type="dxa"/>
            </w:tcMar>
            <w:vAlign w:val="center"/>
          </w:tcPr>
          <w:p>
            <w:pPr>
              <w:pStyle w:val="TableContents"/>
              <w:bidi w:val="0"/>
              <w:spacing w:before="0" w:after="283"/>
              <w:jc w:val="left"/>
              <w:rPr/>
            </w:pPr>
            <w:r>
              <w:rPr/>
              <w:t> </w:t>
            </w:r>
          </w:p>
        </w:tc>
        <w:tc>
          <w:tcPr>
            <w:tcW w:w="60" w:type="dxa"/>
            <w:tcBorders>
              <w:bottom w:val="single" w:sz="6" w:space="0" w:color="BF0000"/>
            </w:tcBorders>
            <w:tcMar>
              <w:bottom w:w="28" w:type="dxa"/>
            </w:tcMar>
            <w:vAlign w:val="center"/>
          </w:tcPr>
          <w:p>
            <w:pPr>
              <w:pStyle w:val="TableContents"/>
              <w:bidi w:val="0"/>
              <w:spacing w:before="0" w:after="283"/>
              <w:jc w:val="left"/>
              <w:rPr/>
            </w:pPr>
            <w:r>
              <w:rPr/>
              <w:t> </w:t>
            </w:r>
          </w:p>
        </w:tc>
        <w:tc>
          <w:tcPr>
            <w:tcW w:w="1715" w:type="dxa"/>
            <w:gridSpan w:val="2"/>
            <w:tcBorders>
              <w:bottom w:val="single" w:sz="6" w:space="0" w:color="BF0000"/>
            </w:tcBorders>
            <w:tcMar>
              <w:bottom w:w="28" w:type="dxa"/>
            </w:tcMar>
            <w:vAlign w:val="center"/>
          </w:tcPr>
          <w:p>
            <w:pPr>
              <w:pStyle w:val="TableContents"/>
              <w:bidi w:val="0"/>
              <w:spacing w:before="0" w:after="283"/>
              <w:jc w:val="center"/>
              <w:rPr>
                <w:b/>
                <w:color w:val="3575B3"/>
              </w:rPr>
            </w:pPr>
            <w:r>
              <w:rPr>
                <w:b/>
                <w:color w:val="3575B3"/>
              </w:rPr>
              <w:t>Number of</w:t>
              <w:br/>
              <w:t>Unearned</w:t>
              <w:br/>
              <w:t>Shares, Units, or</w:t>
              <w:br/>
              <w:t>Other Rights</w:t>
              <w:br/>
              <w:t>That Have</w:t>
              <w:br/>
              <w:t>Not Vested</w:t>
              <w:br/>
              <w:t>(#)</w:t>
            </w:r>
          </w:p>
        </w:tc>
        <w:tc>
          <w:tcPr>
            <w:tcW w:w="350" w:type="dxa"/>
            <w:tcBorders>
              <w:bottom w:val="single" w:sz="6" w:space="0" w:color="BF0000"/>
            </w:tcBorders>
            <w:tcMar>
              <w:bottom w:w="28" w:type="dxa"/>
            </w:tcMar>
            <w:vAlign w:val="center"/>
          </w:tcPr>
          <w:p>
            <w:pPr>
              <w:pStyle w:val="TableContents"/>
              <w:bidi w:val="0"/>
              <w:spacing w:before="0" w:after="283"/>
              <w:jc w:val="left"/>
              <w:rPr/>
            </w:pPr>
            <w:r>
              <w:rPr/>
              <w:t> </w:t>
            </w:r>
          </w:p>
        </w:tc>
        <w:tc>
          <w:tcPr>
            <w:tcW w:w="60" w:type="dxa"/>
            <w:tcBorders>
              <w:bottom w:val="single" w:sz="6" w:space="0" w:color="BF0000"/>
            </w:tcBorders>
            <w:tcMar>
              <w:bottom w:w="28" w:type="dxa"/>
            </w:tcMar>
            <w:vAlign w:val="center"/>
          </w:tcPr>
          <w:p>
            <w:pPr>
              <w:pStyle w:val="TableContents"/>
              <w:bidi w:val="0"/>
              <w:spacing w:before="0" w:after="283"/>
              <w:jc w:val="left"/>
              <w:rPr/>
            </w:pPr>
            <w:r>
              <w:rPr/>
              <w:t> </w:t>
            </w:r>
          </w:p>
        </w:tc>
        <w:tc>
          <w:tcPr>
            <w:tcW w:w="1415" w:type="dxa"/>
            <w:gridSpan w:val="2"/>
            <w:tcBorders>
              <w:bottom w:val="single" w:sz="6" w:space="0" w:color="BF0000"/>
            </w:tcBorders>
            <w:tcMar>
              <w:bottom w:w="28" w:type="dxa"/>
            </w:tcMar>
            <w:vAlign w:val="center"/>
          </w:tcPr>
          <w:p>
            <w:pPr>
              <w:pStyle w:val="TableContents"/>
              <w:bidi w:val="0"/>
              <w:spacing w:before="0" w:after="0"/>
              <w:jc w:val="center"/>
              <w:rPr>
                <w:rFonts w:ascii="ARIAL" w:hAnsi="ARIAL"/>
                <w:b/>
                <w:color w:val="3575B3"/>
                <w:sz w:val="16"/>
              </w:rPr>
            </w:pPr>
            <w:r>
              <w:rPr>
                <w:rFonts w:ascii="ARIAL" w:hAnsi="ARIAL"/>
                <w:b/>
                <w:color w:val="3575B3"/>
                <w:sz w:val="16"/>
              </w:rPr>
              <w:t>Market or Payout</w:t>
              <w:br/>
              <w:t>Value of</w:t>
              <w:br/>
              <w:t>Unearned Shares,</w:t>
              <w:br/>
              <w:t>Units, or</w:t>
              <w:br/>
              <w:t>Other Rights</w:t>
              <w:br/>
              <w:t>That Have</w:t>
            </w:r>
          </w:p>
          <w:p>
            <w:pPr>
              <w:pStyle w:val="TableContents"/>
              <w:bidi w:val="0"/>
              <w:spacing w:before="0" w:after="0"/>
              <w:jc w:val="center"/>
              <w:rPr>
                <w:rFonts w:ascii="ARIAL" w:hAnsi="ARIAL"/>
                <w:b/>
                <w:color w:val="3575B3"/>
                <w:sz w:val="16"/>
              </w:rPr>
            </w:pPr>
            <w:r>
              <w:rPr>
                <w:rFonts w:ascii="ARIAL" w:hAnsi="ARIAL"/>
                <w:b/>
                <w:color w:val="3575B3"/>
                <w:sz w:val="16"/>
              </w:rPr>
              <w:t>Not Vested</w:t>
            </w:r>
          </w:p>
          <w:p>
            <w:pPr>
              <w:pStyle w:val="TableContents"/>
              <w:bidi w:val="0"/>
              <w:spacing w:before="0" w:after="20"/>
              <w:jc w:val="center"/>
              <w:rPr>
                <w:rFonts w:ascii="ARIAL" w:hAnsi="ARIAL"/>
                <w:b/>
                <w:color w:val="3575B3"/>
                <w:sz w:val="16"/>
              </w:rPr>
            </w:pPr>
            <w:r>
              <w:rPr>
                <w:rFonts w:ascii="ARIAL" w:hAnsi="ARIAL"/>
                <w:b/>
                <w:color w:val="3575B3"/>
                <w:sz w:val="16"/>
              </w:rPr>
              <w:t>($)(j)</w:t>
            </w:r>
          </w:p>
        </w:tc>
        <w:tc>
          <w:tcPr>
            <w:tcW w:w="75" w:type="dxa"/>
            <w:tcBorders>
              <w:bottom w:val="single" w:sz="6" w:space="0" w:color="BF0000"/>
            </w:tcBorders>
            <w:tcMar>
              <w:bottom w:w="28" w:type="dxa"/>
            </w:tcMar>
            <w:vAlign w:val="center"/>
          </w:tcPr>
          <w:p>
            <w:pPr>
              <w:pStyle w:val="TableContents"/>
              <w:bidi w:val="0"/>
              <w:spacing w:before="0" w:after="283"/>
              <w:jc w:val="left"/>
              <w:rPr/>
            </w:pPr>
            <w:r>
              <w:rPr/>
              <w:t> </w:t>
            </w:r>
          </w:p>
        </w:tc>
      </w:tr>
      <w:tr>
        <w:trPr/>
        <w:tc>
          <w:tcPr>
            <w:tcW w:w="1310" w:type="dxa"/>
            <w:tcBorders/>
            <w:vAlign w:val="center"/>
          </w:tcPr>
          <w:p>
            <w:pPr>
              <w:pStyle w:val="TableContents"/>
              <w:bidi w:val="0"/>
              <w:spacing w:before="0" w:after="0"/>
              <w:jc w:val="left"/>
              <w:rPr>
                <w:rFonts w:ascii="ARIAL" w:hAnsi="ARIAL"/>
                <w:b/>
                <w:color w:val="435363"/>
                <w:sz w:val="18"/>
              </w:rPr>
            </w:pPr>
            <w:r>
              <w:rPr>
                <w:rFonts w:ascii="ARIAL" w:hAnsi="ARIAL"/>
                <w:b/>
                <w:color w:val="435363"/>
                <w:sz w:val="18"/>
              </w:rPr>
              <w:t>Robert Isom</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35363"/>
              </w:rPr>
            </w:pPr>
            <w:r>
              <w:rPr>
                <w:color w:val="435363"/>
              </w:rPr>
              <w:t> </w:t>
            </w:r>
          </w:p>
        </w:tc>
        <w:tc>
          <w:tcPr>
            <w:tcW w:w="1114" w:type="dxa"/>
            <w:tcBorders/>
            <w:vAlign w:val="center"/>
          </w:tcPr>
          <w:p>
            <w:pPr>
              <w:pStyle w:val="TableContents"/>
              <w:bidi w:val="0"/>
              <w:spacing w:before="0" w:after="283"/>
              <w:jc w:val="right"/>
              <w:rPr>
                <w:color w:val="435363"/>
              </w:rPr>
            </w:pPr>
            <w:r>
              <w:rPr>
                <w:color w:val="435363"/>
              </w:rPr>
              <w:t>9/20/2023</w:t>
            </w:r>
          </w:p>
        </w:tc>
        <w:tc>
          <w:tcPr>
            <w:tcW w:w="60" w:type="dxa"/>
            <w:tcBorders/>
            <w:vAlign w:val="center"/>
          </w:tcPr>
          <w:p>
            <w:pPr>
              <w:pStyle w:val="TableContents"/>
              <w:bidi w:val="0"/>
              <w:spacing w:before="0" w:after="283"/>
              <w:jc w:val="left"/>
              <w:rPr>
                <w:color w:val="435363"/>
              </w:rPr>
            </w:pPr>
            <w:r>
              <w:rPr>
                <w:color w:val="435363"/>
              </w:rPr>
              <w:t> </w:t>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color w:val="435363"/>
              </w:rPr>
            </w:pPr>
            <w:r>
              <w:rPr>
                <w:color w:val="435363"/>
              </w:rPr>
              <w:t> </w:t>
            </w:r>
          </w:p>
        </w:tc>
        <w:tc>
          <w:tcPr>
            <w:tcW w:w="1066" w:type="dxa"/>
            <w:tcBorders/>
            <w:vAlign w:val="center"/>
          </w:tcPr>
          <w:p>
            <w:pPr>
              <w:pStyle w:val="TableContents"/>
              <w:bidi w:val="0"/>
              <w:spacing w:before="0" w:after="283"/>
              <w:jc w:val="right"/>
              <w:rPr>
                <w:color w:val="435363"/>
              </w:rPr>
            </w:pPr>
            <w:r>
              <w:rPr>
                <w:color w:val="435363"/>
              </w:rPr>
              <w:t>430,704</w:t>
            </w:r>
          </w:p>
        </w:tc>
        <w:tc>
          <w:tcPr>
            <w:tcW w:w="350" w:type="dxa"/>
            <w:tcBorders/>
            <w:vAlign w:val="center"/>
          </w:tcPr>
          <w:p>
            <w:pPr>
              <w:pStyle w:val="TableContents"/>
              <w:bidi w:val="0"/>
              <w:spacing w:before="0" w:after="283"/>
              <w:jc w:val="left"/>
              <w:rPr>
                <w:color w:val="435363"/>
              </w:rPr>
            </w:pPr>
            <w:r>
              <w:rPr>
                <w:color w:val="435363"/>
              </w:rPr>
              <w:t>(a) </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color w:val="435363"/>
              </w:rPr>
            </w:pPr>
            <w:r>
              <w:rPr>
                <w:color w:val="435363"/>
              </w:rPr>
              <w:t> </w:t>
            </w:r>
          </w:p>
        </w:tc>
        <w:tc>
          <w:tcPr>
            <w:tcW w:w="1164" w:type="dxa"/>
            <w:tcBorders/>
            <w:vAlign w:val="center"/>
          </w:tcPr>
          <w:p>
            <w:pPr>
              <w:pStyle w:val="TableContents"/>
              <w:bidi w:val="0"/>
              <w:spacing w:before="0" w:after="283"/>
              <w:jc w:val="right"/>
              <w:rPr>
                <w:color w:val="435363"/>
              </w:rPr>
            </w:pPr>
            <w:r>
              <w:rPr>
                <w:color w:val="435363"/>
              </w:rPr>
              <w:t>5,917,873</w:t>
            </w:r>
          </w:p>
        </w:tc>
        <w:tc>
          <w:tcPr>
            <w:tcW w:w="60" w:type="dxa"/>
            <w:tcBorders/>
            <w:vAlign w:val="center"/>
          </w:tcPr>
          <w:p>
            <w:pPr>
              <w:pStyle w:val="TableContents"/>
              <w:bidi w:val="0"/>
              <w:spacing w:before="0" w:after="283"/>
              <w:jc w:val="left"/>
              <w:rPr>
                <w:color w:val="435363"/>
              </w:rPr>
            </w:pPr>
            <w:r>
              <w:rPr>
                <w:color w:val="435363"/>
              </w:rPr>
              <w:t> </w:t>
            </w:r>
          </w:p>
        </w:tc>
        <w:tc>
          <w:tcPr>
            <w:tcW w:w="6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color w:val="435363"/>
              </w:rPr>
            </w:pPr>
            <w:r>
              <w:rPr>
                <w:color w:val="435363"/>
              </w:rPr>
              <w:t> </w:t>
            </w:r>
          </w:p>
        </w:tc>
        <w:tc>
          <w:tcPr>
            <w:tcW w:w="1596" w:type="dxa"/>
            <w:tcBorders/>
            <w:vAlign w:val="center"/>
          </w:tcPr>
          <w:p>
            <w:pPr>
              <w:pStyle w:val="TableContents"/>
              <w:bidi w:val="0"/>
              <w:spacing w:before="0" w:after="283"/>
              <w:jc w:val="right"/>
              <w:rPr>
                <w:color w:val="435363"/>
              </w:rPr>
            </w:pPr>
            <w:r>
              <w:rPr>
                <w:color w:val="435363"/>
              </w:rPr>
              <w:t>430,704</w:t>
            </w:r>
          </w:p>
        </w:tc>
        <w:tc>
          <w:tcPr>
            <w:tcW w:w="350" w:type="dxa"/>
            <w:tcBorders/>
            <w:vAlign w:val="center"/>
          </w:tcPr>
          <w:p>
            <w:pPr>
              <w:pStyle w:val="TableContents"/>
              <w:bidi w:val="0"/>
              <w:spacing w:before="0" w:after="283"/>
              <w:jc w:val="left"/>
              <w:rPr>
                <w:color w:val="435363"/>
              </w:rPr>
            </w:pPr>
            <w:r>
              <w:rPr>
                <w:color w:val="435363"/>
              </w:rPr>
              <w:t>(b)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color w:val="435363"/>
              </w:rPr>
            </w:pPr>
            <w:r>
              <w:rPr>
                <w:color w:val="435363"/>
              </w:rPr>
              <w:t> </w:t>
            </w:r>
          </w:p>
        </w:tc>
        <w:tc>
          <w:tcPr>
            <w:tcW w:w="1334" w:type="dxa"/>
            <w:tcBorders/>
            <w:vAlign w:val="center"/>
          </w:tcPr>
          <w:p>
            <w:pPr>
              <w:pStyle w:val="TableContents"/>
              <w:bidi w:val="0"/>
              <w:spacing w:before="0" w:after="283"/>
              <w:jc w:val="right"/>
              <w:rPr>
                <w:color w:val="435363"/>
              </w:rPr>
            </w:pPr>
            <w:r>
              <w:rPr>
                <w:color w:val="435363"/>
              </w:rPr>
              <w:t>5,917,873</w:t>
            </w:r>
          </w:p>
        </w:tc>
        <w:tc>
          <w:tcPr>
            <w:tcW w:w="75" w:type="dxa"/>
            <w:tcBorders/>
            <w:vAlign w:val="center"/>
          </w:tcPr>
          <w:p>
            <w:pPr>
              <w:pStyle w:val="TableContents"/>
              <w:bidi w:val="0"/>
              <w:spacing w:before="0" w:after="283"/>
              <w:jc w:val="left"/>
              <w:rPr>
                <w:color w:val="435363"/>
              </w:rPr>
            </w:pPr>
            <w:r>
              <w:rPr>
                <w:color w:val="435363"/>
              </w:rPr>
              <w:t> </w:t>
            </w:r>
          </w:p>
        </w:tc>
      </w:tr>
      <w:tr>
        <w:trPr/>
        <w:tc>
          <w:tcPr>
            <w:tcW w:w="13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35363"/>
              </w:rPr>
            </w:pPr>
            <w:r>
              <w:rPr>
                <w:color w:val="435363"/>
              </w:rPr>
              <w:t> </w:t>
            </w:r>
          </w:p>
        </w:tc>
        <w:tc>
          <w:tcPr>
            <w:tcW w:w="1114" w:type="dxa"/>
            <w:tcBorders/>
            <w:vAlign w:val="center"/>
          </w:tcPr>
          <w:p>
            <w:pPr>
              <w:pStyle w:val="TableContents"/>
              <w:bidi w:val="0"/>
              <w:spacing w:before="0" w:after="283"/>
              <w:jc w:val="right"/>
              <w:rPr>
                <w:color w:val="435363"/>
              </w:rPr>
            </w:pPr>
            <w:r>
              <w:rPr>
                <w:color w:val="435363"/>
              </w:rPr>
              <w:t>9/20/2023</w:t>
            </w:r>
          </w:p>
        </w:tc>
        <w:tc>
          <w:tcPr>
            <w:tcW w:w="60" w:type="dxa"/>
            <w:tcBorders/>
            <w:vAlign w:val="center"/>
          </w:tcPr>
          <w:p>
            <w:pPr>
              <w:pStyle w:val="TableContents"/>
              <w:bidi w:val="0"/>
              <w:spacing w:before="0" w:after="283"/>
              <w:jc w:val="left"/>
              <w:rPr>
                <w:color w:val="435363"/>
              </w:rPr>
            </w:pPr>
            <w:r>
              <w:rPr>
                <w:color w:val="435363"/>
              </w:rPr>
              <w:t> </w:t>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color w:val="435363"/>
              </w:rPr>
            </w:pPr>
            <w:r>
              <w:rPr>
                <w:color w:val="435363"/>
              </w:rPr>
              <w:t> </w:t>
            </w:r>
          </w:p>
        </w:tc>
        <w:tc>
          <w:tcPr>
            <w:tcW w:w="1066" w:type="dxa"/>
            <w:tcBorders/>
            <w:vAlign w:val="center"/>
          </w:tcPr>
          <w:p>
            <w:pPr>
              <w:pStyle w:val="TableContents"/>
              <w:bidi w:val="0"/>
              <w:spacing w:before="0" w:after="283"/>
              <w:jc w:val="right"/>
              <w:rPr>
                <w:color w:val="435363"/>
              </w:rPr>
            </w:pPr>
            <w:r>
              <w:rPr>
                <w:color w:val="435363"/>
              </w:rPr>
              <w:t>210,566</w:t>
            </w:r>
          </w:p>
        </w:tc>
        <w:tc>
          <w:tcPr>
            <w:tcW w:w="350" w:type="dxa"/>
            <w:tcBorders/>
            <w:vAlign w:val="center"/>
          </w:tcPr>
          <w:p>
            <w:pPr>
              <w:pStyle w:val="TableContents"/>
              <w:bidi w:val="0"/>
              <w:spacing w:before="0" w:after="283"/>
              <w:jc w:val="left"/>
              <w:rPr>
                <w:color w:val="435363"/>
              </w:rPr>
            </w:pPr>
            <w:r>
              <w:rPr>
                <w:color w:val="435363"/>
              </w:rPr>
              <w:t>(c) </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color w:val="435363"/>
              </w:rPr>
            </w:pPr>
            <w:r>
              <w:rPr>
                <w:color w:val="435363"/>
              </w:rPr>
              <w:t> </w:t>
            </w:r>
          </w:p>
        </w:tc>
        <w:tc>
          <w:tcPr>
            <w:tcW w:w="1164" w:type="dxa"/>
            <w:tcBorders/>
            <w:vAlign w:val="center"/>
          </w:tcPr>
          <w:p>
            <w:pPr>
              <w:pStyle w:val="TableContents"/>
              <w:bidi w:val="0"/>
              <w:spacing w:before="0" w:after="283"/>
              <w:jc w:val="right"/>
              <w:rPr>
                <w:color w:val="435363"/>
              </w:rPr>
            </w:pPr>
            <w:r>
              <w:rPr>
                <w:color w:val="435363"/>
              </w:rPr>
              <w:t>2,893,177</w:t>
            </w:r>
          </w:p>
        </w:tc>
        <w:tc>
          <w:tcPr>
            <w:tcW w:w="60" w:type="dxa"/>
            <w:tcBorders/>
            <w:vAlign w:val="center"/>
          </w:tcPr>
          <w:p>
            <w:pPr>
              <w:pStyle w:val="TableContents"/>
              <w:bidi w:val="0"/>
              <w:spacing w:before="0" w:after="283"/>
              <w:jc w:val="left"/>
              <w:rPr>
                <w:color w:val="435363"/>
              </w:rPr>
            </w:pPr>
            <w:r>
              <w:rPr>
                <w:color w:val="435363"/>
              </w:rPr>
              <w:t> </w:t>
            </w:r>
          </w:p>
        </w:tc>
        <w:tc>
          <w:tcPr>
            <w:tcW w:w="6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color w:val="435363"/>
              </w:rPr>
            </w:pPr>
            <w:r>
              <w:rPr>
                <w:color w:val="435363"/>
              </w:rPr>
              <w:t> </w:t>
            </w:r>
          </w:p>
        </w:tc>
        <w:tc>
          <w:tcPr>
            <w:tcW w:w="1596" w:type="dxa"/>
            <w:tcBorders/>
            <w:vAlign w:val="center"/>
          </w:tcPr>
          <w:p>
            <w:pPr>
              <w:pStyle w:val="TableContents"/>
              <w:bidi w:val="0"/>
              <w:spacing w:before="0" w:after="283"/>
              <w:jc w:val="right"/>
              <w:rPr>
                <w:color w:val="435363"/>
              </w:rPr>
            </w:pPr>
            <w:r>
              <w:rPr>
                <w:color w:val="435363"/>
              </w:rPr>
              <w:t>421,133</w:t>
            </w:r>
          </w:p>
        </w:tc>
        <w:tc>
          <w:tcPr>
            <w:tcW w:w="350" w:type="dxa"/>
            <w:tcBorders/>
            <w:vAlign w:val="center"/>
          </w:tcPr>
          <w:p>
            <w:pPr>
              <w:pStyle w:val="TableContents"/>
              <w:bidi w:val="0"/>
              <w:spacing w:before="0" w:after="283"/>
              <w:jc w:val="left"/>
              <w:rPr>
                <w:color w:val="435363"/>
              </w:rPr>
            </w:pPr>
            <w:r>
              <w:rPr>
                <w:color w:val="435363"/>
              </w:rPr>
              <w:t>(d)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color w:val="435363"/>
              </w:rPr>
            </w:pPr>
            <w:r>
              <w:rPr>
                <w:color w:val="435363"/>
              </w:rPr>
              <w:t> </w:t>
            </w:r>
          </w:p>
        </w:tc>
        <w:tc>
          <w:tcPr>
            <w:tcW w:w="1334" w:type="dxa"/>
            <w:tcBorders/>
            <w:vAlign w:val="center"/>
          </w:tcPr>
          <w:p>
            <w:pPr>
              <w:pStyle w:val="TableContents"/>
              <w:bidi w:val="0"/>
              <w:spacing w:before="0" w:after="283"/>
              <w:jc w:val="right"/>
              <w:rPr>
                <w:color w:val="435363"/>
              </w:rPr>
            </w:pPr>
            <w:r>
              <w:rPr>
                <w:color w:val="435363"/>
              </w:rPr>
              <w:t>5,786,367</w:t>
            </w:r>
          </w:p>
        </w:tc>
        <w:tc>
          <w:tcPr>
            <w:tcW w:w="75" w:type="dxa"/>
            <w:tcBorders/>
            <w:vAlign w:val="center"/>
          </w:tcPr>
          <w:p>
            <w:pPr>
              <w:pStyle w:val="TableContents"/>
              <w:bidi w:val="0"/>
              <w:spacing w:before="0" w:after="283"/>
              <w:jc w:val="left"/>
              <w:rPr>
                <w:color w:val="435363"/>
              </w:rPr>
            </w:pPr>
            <w:r>
              <w:rPr>
                <w:color w:val="435363"/>
              </w:rPr>
              <w:t> </w:t>
            </w:r>
          </w:p>
        </w:tc>
      </w:tr>
      <w:tr>
        <w:trPr/>
        <w:tc>
          <w:tcPr>
            <w:tcW w:w="13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35363"/>
              </w:rPr>
            </w:pPr>
            <w:r>
              <w:rPr>
                <w:color w:val="435363"/>
              </w:rPr>
              <w:t> </w:t>
            </w:r>
          </w:p>
        </w:tc>
        <w:tc>
          <w:tcPr>
            <w:tcW w:w="1114" w:type="dxa"/>
            <w:tcBorders/>
            <w:vAlign w:val="center"/>
          </w:tcPr>
          <w:p>
            <w:pPr>
              <w:pStyle w:val="TableContents"/>
              <w:bidi w:val="0"/>
              <w:spacing w:before="0" w:after="283"/>
              <w:jc w:val="right"/>
              <w:rPr>
                <w:color w:val="435363"/>
              </w:rPr>
            </w:pPr>
            <w:r>
              <w:rPr>
                <w:color w:val="435363"/>
              </w:rPr>
              <w:t>2/24/2022</w:t>
            </w:r>
          </w:p>
        </w:tc>
        <w:tc>
          <w:tcPr>
            <w:tcW w:w="60" w:type="dxa"/>
            <w:tcBorders/>
            <w:vAlign w:val="center"/>
          </w:tcPr>
          <w:p>
            <w:pPr>
              <w:pStyle w:val="TableContents"/>
              <w:bidi w:val="0"/>
              <w:spacing w:before="0" w:after="283"/>
              <w:jc w:val="left"/>
              <w:rPr>
                <w:color w:val="435363"/>
              </w:rPr>
            </w:pPr>
            <w:r>
              <w:rPr>
                <w:color w:val="435363"/>
              </w:rPr>
              <w:t> </w:t>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color w:val="435363"/>
              </w:rPr>
            </w:pPr>
            <w:r>
              <w:rPr>
                <w:color w:val="435363"/>
              </w:rPr>
              <w:t> </w:t>
            </w:r>
          </w:p>
        </w:tc>
        <w:tc>
          <w:tcPr>
            <w:tcW w:w="1066" w:type="dxa"/>
            <w:tcBorders/>
            <w:vAlign w:val="center"/>
          </w:tcPr>
          <w:p>
            <w:pPr>
              <w:pStyle w:val="TableContents"/>
              <w:bidi w:val="0"/>
              <w:spacing w:before="0" w:after="283"/>
              <w:jc w:val="right"/>
              <w:rPr>
                <w:color w:val="435363"/>
              </w:rPr>
            </w:pPr>
            <w:r>
              <w:rPr>
                <w:color w:val="435363"/>
              </w:rPr>
              <w:t>21,539</w:t>
            </w:r>
          </w:p>
        </w:tc>
        <w:tc>
          <w:tcPr>
            <w:tcW w:w="350" w:type="dxa"/>
            <w:tcBorders/>
            <w:vAlign w:val="center"/>
          </w:tcPr>
          <w:p>
            <w:pPr>
              <w:pStyle w:val="TableContents"/>
              <w:bidi w:val="0"/>
              <w:spacing w:before="0" w:after="283"/>
              <w:jc w:val="left"/>
              <w:rPr>
                <w:color w:val="435363"/>
              </w:rPr>
            </w:pPr>
            <w:r>
              <w:rPr>
                <w:color w:val="435363"/>
              </w:rPr>
              <w:t>(e) </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color w:val="435363"/>
              </w:rPr>
            </w:pPr>
            <w:r>
              <w:rPr>
                <w:color w:val="435363"/>
              </w:rPr>
              <w:t> </w:t>
            </w:r>
          </w:p>
        </w:tc>
        <w:tc>
          <w:tcPr>
            <w:tcW w:w="1164" w:type="dxa"/>
            <w:tcBorders/>
            <w:vAlign w:val="center"/>
          </w:tcPr>
          <w:p>
            <w:pPr>
              <w:pStyle w:val="TableContents"/>
              <w:bidi w:val="0"/>
              <w:spacing w:before="0" w:after="283"/>
              <w:jc w:val="right"/>
              <w:rPr>
                <w:color w:val="435363"/>
              </w:rPr>
            </w:pPr>
            <w:r>
              <w:rPr>
                <w:color w:val="435363"/>
              </w:rPr>
              <w:t>295,946</w:t>
            </w:r>
          </w:p>
        </w:tc>
        <w:tc>
          <w:tcPr>
            <w:tcW w:w="60" w:type="dxa"/>
            <w:tcBorders/>
            <w:vAlign w:val="center"/>
          </w:tcPr>
          <w:p>
            <w:pPr>
              <w:pStyle w:val="TableContents"/>
              <w:bidi w:val="0"/>
              <w:spacing w:before="0" w:after="283"/>
              <w:jc w:val="left"/>
              <w:rPr>
                <w:color w:val="435363"/>
              </w:rPr>
            </w:pPr>
            <w:r>
              <w:rPr>
                <w:color w:val="435363"/>
              </w:rPr>
              <w:t> </w:t>
            </w:r>
          </w:p>
        </w:tc>
        <w:tc>
          <w:tcPr>
            <w:tcW w:w="6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color w:val="435363"/>
              </w:rPr>
            </w:pPr>
            <w:r>
              <w:rPr>
                <w:color w:val="435363"/>
              </w:rPr>
              <w:t> </w:t>
            </w:r>
          </w:p>
        </w:tc>
        <w:tc>
          <w:tcPr>
            <w:tcW w:w="1596" w:type="dxa"/>
            <w:tcBorders/>
            <w:vAlign w:val="center"/>
          </w:tcPr>
          <w:p>
            <w:pPr>
              <w:pStyle w:val="TableContents"/>
              <w:bidi w:val="0"/>
              <w:spacing w:before="0" w:after="283"/>
              <w:jc w:val="right"/>
              <w:rPr>
                <w:color w:val="435363"/>
              </w:rPr>
            </w:pPr>
            <w:r>
              <w:rPr>
                <w:color w:val="435363"/>
              </w:rPr>
              <w:t>172,312</w:t>
            </w:r>
          </w:p>
        </w:tc>
        <w:tc>
          <w:tcPr>
            <w:tcW w:w="350" w:type="dxa"/>
            <w:tcBorders/>
            <w:vAlign w:val="center"/>
          </w:tcPr>
          <w:p>
            <w:pPr>
              <w:pStyle w:val="TableContents"/>
              <w:bidi w:val="0"/>
              <w:spacing w:before="0" w:after="283"/>
              <w:jc w:val="left"/>
              <w:rPr>
                <w:color w:val="435363"/>
              </w:rPr>
            </w:pPr>
            <w:r>
              <w:rPr>
                <w:color w:val="435363"/>
              </w:rPr>
              <w:t>(f)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color w:val="435363"/>
              </w:rPr>
            </w:pPr>
            <w:r>
              <w:rPr>
                <w:color w:val="435363"/>
              </w:rPr>
              <w:t> </w:t>
            </w:r>
          </w:p>
        </w:tc>
        <w:tc>
          <w:tcPr>
            <w:tcW w:w="1334" w:type="dxa"/>
            <w:tcBorders/>
            <w:vAlign w:val="center"/>
          </w:tcPr>
          <w:p>
            <w:pPr>
              <w:pStyle w:val="TableContents"/>
              <w:bidi w:val="0"/>
              <w:spacing w:before="0" w:after="283"/>
              <w:jc w:val="right"/>
              <w:rPr>
                <w:color w:val="435363"/>
              </w:rPr>
            </w:pPr>
            <w:r>
              <w:rPr>
                <w:color w:val="435363"/>
              </w:rPr>
              <w:t>2,367,567</w:t>
            </w:r>
          </w:p>
        </w:tc>
        <w:tc>
          <w:tcPr>
            <w:tcW w:w="75" w:type="dxa"/>
            <w:tcBorders/>
            <w:vAlign w:val="center"/>
          </w:tcPr>
          <w:p>
            <w:pPr>
              <w:pStyle w:val="TableContents"/>
              <w:bidi w:val="0"/>
              <w:spacing w:before="0" w:after="283"/>
              <w:jc w:val="left"/>
              <w:rPr>
                <w:color w:val="435363"/>
              </w:rPr>
            </w:pPr>
            <w:r>
              <w:rPr>
                <w:color w:val="435363"/>
              </w:rPr>
              <w:t> </w:t>
            </w:r>
          </w:p>
        </w:tc>
      </w:tr>
      <w:tr>
        <w:trPr/>
        <w:tc>
          <w:tcPr>
            <w:tcW w:w="13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35363"/>
              </w:rPr>
            </w:pPr>
            <w:r>
              <w:rPr>
                <w:color w:val="435363"/>
              </w:rPr>
              <w:t> </w:t>
            </w:r>
          </w:p>
        </w:tc>
        <w:tc>
          <w:tcPr>
            <w:tcW w:w="1114" w:type="dxa"/>
            <w:tcBorders/>
            <w:vAlign w:val="center"/>
          </w:tcPr>
          <w:p>
            <w:pPr>
              <w:pStyle w:val="TableContents"/>
              <w:bidi w:val="0"/>
              <w:spacing w:before="0" w:after="283"/>
              <w:jc w:val="right"/>
              <w:rPr>
                <w:color w:val="435363"/>
              </w:rPr>
            </w:pPr>
            <w:r>
              <w:rPr>
                <w:color w:val="435363"/>
              </w:rPr>
              <w:t>2/16/2021</w:t>
            </w:r>
          </w:p>
        </w:tc>
        <w:tc>
          <w:tcPr>
            <w:tcW w:w="60" w:type="dxa"/>
            <w:tcBorders/>
            <w:vAlign w:val="center"/>
          </w:tcPr>
          <w:p>
            <w:pPr>
              <w:pStyle w:val="TableContents"/>
              <w:bidi w:val="0"/>
              <w:spacing w:before="0" w:after="283"/>
              <w:jc w:val="left"/>
              <w:rPr>
                <w:color w:val="435363"/>
              </w:rPr>
            </w:pPr>
            <w:r>
              <w:rPr>
                <w:color w:val="435363"/>
              </w:rPr>
              <w:t> </w:t>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color w:val="435363"/>
              </w:rPr>
            </w:pPr>
            <w:r>
              <w:rPr>
                <w:color w:val="435363"/>
              </w:rPr>
              <w:t> </w:t>
            </w:r>
          </w:p>
        </w:tc>
        <w:tc>
          <w:tcPr>
            <w:tcW w:w="1066" w:type="dxa"/>
            <w:tcBorders/>
            <w:vAlign w:val="center"/>
          </w:tcPr>
          <w:p>
            <w:pPr>
              <w:pStyle w:val="TableContents"/>
              <w:bidi w:val="0"/>
              <w:spacing w:before="0" w:after="283"/>
              <w:jc w:val="right"/>
              <w:rPr>
                <w:color w:val="435363"/>
              </w:rPr>
            </w:pPr>
            <w:r>
              <w:rPr>
                <w:color w:val="435363"/>
              </w:rPr>
              <w:t>46,914</w:t>
            </w:r>
          </w:p>
        </w:tc>
        <w:tc>
          <w:tcPr>
            <w:tcW w:w="350" w:type="dxa"/>
            <w:tcBorders/>
            <w:vAlign w:val="center"/>
          </w:tcPr>
          <w:p>
            <w:pPr>
              <w:pStyle w:val="TableContents"/>
              <w:bidi w:val="0"/>
              <w:spacing w:before="0" w:after="283"/>
              <w:jc w:val="left"/>
              <w:rPr>
                <w:color w:val="435363"/>
              </w:rPr>
            </w:pPr>
            <w:r>
              <w:rPr>
                <w:color w:val="435363"/>
              </w:rPr>
              <w:t>(g) </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color w:val="435363"/>
              </w:rPr>
            </w:pPr>
            <w:r>
              <w:rPr>
                <w:color w:val="435363"/>
              </w:rPr>
              <w:t> </w:t>
            </w:r>
          </w:p>
        </w:tc>
        <w:tc>
          <w:tcPr>
            <w:tcW w:w="1164" w:type="dxa"/>
            <w:tcBorders/>
            <w:vAlign w:val="center"/>
          </w:tcPr>
          <w:p>
            <w:pPr>
              <w:pStyle w:val="TableContents"/>
              <w:bidi w:val="0"/>
              <w:spacing w:before="0" w:after="283"/>
              <w:jc w:val="right"/>
              <w:rPr>
                <w:color w:val="435363"/>
              </w:rPr>
            </w:pPr>
            <w:r>
              <w:rPr>
                <w:color w:val="435363"/>
              </w:rPr>
              <w:t>644,598</w:t>
            </w:r>
          </w:p>
        </w:tc>
        <w:tc>
          <w:tcPr>
            <w:tcW w:w="60" w:type="dxa"/>
            <w:tcBorders/>
            <w:vAlign w:val="center"/>
          </w:tcPr>
          <w:p>
            <w:pPr>
              <w:pStyle w:val="TableContents"/>
              <w:bidi w:val="0"/>
              <w:spacing w:before="0" w:after="283"/>
              <w:jc w:val="left"/>
              <w:rPr>
                <w:color w:val="435363"/>
              </w:rPr>
            </w:pPr>
            <w:r>
              <w:rPr>
                <w:color w:val="435363"/>
              </w:rPr>
              <w:t> </w:t>
            </w:r>
          </w:p>
        </w:tc>
        <w:tc>
          <w:tcPr>
            <w:tcW w:w="6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color w:val="435363"/>
              </w:rPr>
            </w:pPr>
            <w:r>
              <w:rPr>
                <w:color w:val="435363"/>
              </w:rPr>
              <w:t> </w:t>
            </w:r>
          </w:p>
        </w:tc>
        <w:tc>
          <w:tcPr>
            <w:tcW w:w="1596" w:type="dxa"/>
            <w:tcBorders/>
            <w:vAlign w:val="center"/>
          </w:tcPr>
          <w:p>
            <w:pPr>
              <w:pStyle w:val="TableContents"/>
              <w:bidi w:val="0"/>
              <w:spacing w:before="0" w:after="283"/>
              <w:jc w:val="right"/>
              <w:rPr>
                <w:color w:val="435363"/>
              </w:rPr>
            </w:pPr>
            <w:r>
              <w:rPr>
                <w:color w:val="435363"/>
              </w:rPr>
              <w:t>-</w:t>
            </w:r>
          </w:p>
        </w:tc>
        <w:tc>
          <w:tcPr>
            <w:tcW w:w="350" w:type="dxa"/>
            <w:tcBorders/>
            <w:vAlign w:val="center"/>
          </w:tcPr>
          <w:p>
            <w:pPr>
              <w:pStyle w:val="TableContents"/>
              <w:bidi w:val="0"/>
              <w:spacing w:before="0" w:after="283"/>
              <w:jc w:val="left"/>
              <w:rPr>
                <w:color w:val="435363"/>
              </w:rPr>
            </w:pPr>
            <w:r>
              <w:rPr>
                <w:color w:val="435363"/>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color w:val="435363"/>
              </w:rPr>
            </w:pPr>
            <w:r>
              <w:rPr>
                <w:color w:val="435363"/>
              </w:rPr>
              <w:t> </w:t>
            </w:r>
          </w:p>
        </w:tc>
        <w:tc>
          <w:tcPr>
            <w:tcW w:w="1334" w:type="dxa"/>
            <w:tcBorders/>
            <w:vAlign w:val="center"/>
          </w:tcPr>
          <w:p>
            <w:pPr>
              <w:pStyle w:val="TableContents"/>
              <w:bidi w:val="0"/>
              <w:spacing w:before="0" w:after="283"/>
              <w:jc w:val="right"/>
              <w:rPr>
                <w:color w:val="435363"/>
              </w:rPr>
            </w:pPr>
            <w:r>
              <w:rPr>
                <w:color w:val="435363"/>
              </w:rPr>
              <w:t>-</w:t>
            </w:r>
          </w:p>
        </w:tc>
        <w:tc>
          <w:tcPr>
            <w:tcW w:w="75" w:type="dxa"/>
            <w:tcBorders/>
            <w:vAlign w:val="center"/>
          </w:tcPr>
          <w:p>
            <w:pPr>
              <w:pStyle w:val="TableContents"/>
              <w:bidi w:val="0"/>
              <w:spacing w:before="0" w:after="283"/>
              <w:jc w:val="left"/>
              <w:rPr>
                <w:color w:val="435363"/>
              </w:rPr>
            </w:pPr>
            <w:r>
              <w:rPr>
                <w:color w:val="435363"/>
              </w:rPr>
              <w:t> </w:t>
            </w:r>
          </w:p>
        </w:tc>
      </w:tr>
      <w:tr>
        <w:trPr/>
        <w:tc>
          <w:tcPr>
            <w:tcW w:w="1310" w:type="dxa"/>
            <w:tcBorders/>
            <w:shd w:fill="EDEDED" w:val="clear"/>
            <w:vAlign w:val="center"/>
          </w:tcPr>
          <w:p>
            <w:pPr>
              <w:pStyle w:val="TableContents"/>
              <w:bidi w:val="0"/>
              <w:spacing w:before="0" w:after="283"/>
              <w:jc w:val="left"/>
              <w:rPr>
                <w:sz w:val="4"/>
                <w:szCs w:val="4"/>
              </w:rPr>
            </w:pPr>
            <w:r>
              <w:rPr>
                <w:sz w:val="4"/>
                <w:szCs w:val="4"/>
              </w:rPr>
            </w:r>
          </w:p>
        </w:tc>
        <w:tc>
          <w:tcPr>
            <w:tcW w:w="1294" w:type="dxa"/>
            <w:gridSpan w:val="4"/>
            <w:tcBorders/>
            <w:shd w:fill="EDEDED" w:val="clear"/>
            <w:vAlign w:val="center"/>
          </w:tcPr>
          <w:p>
            <w:pPr>
              <w:pStyle w:val="TableContents"/>
              <w:bidi w:val="0"/>
              <w:spacing w:before="0" w:after="283"/>
              <w:jc w:val="left"/>
              <w:rPr>
                <w:sz w:val="4"/>
                <w:szCs w:val="4"/>
              </w:rPr>
            </w:pPr>
            <w:r>
              <w:rPr>
                <w:sz w:val="4"/>
                <w:szCs w:val="4"/>
              </w:rPr>
            </w:r>
          </w:p>
        </w:tc>
        <w:tc>
          <w:tcPr>
            <w:tcW w:w="1555" w:type="dxa"/>
            <w:gridSpan w:val="4"/>
            <w:tcBorders/>
            <w:shd w:fill="EDEDED" w:val="clear"/>
            <w:vAlign w:val="center"/>
          </w:tcPr>
          <w:p>
            <w:pPr>
              <w:pStyle w:val="TableContents"/>
              <w:bidi w:val="0"/>
              <w:spacing w:before="0" w:after="283"/>
              <w:jc w:val="left"/>
              <w:rPr>
                <w:sz w:val="4"/>
                <w:szCs w:val="4"/>
              </w:rPr>
            </w:pPr>
            <w:r>
              <w:rPr>
                <w:sz w:val="4"/>
                <w:szCs w:val="4"/>
              </w:rPr>
            </w:r>
          </w:p>
        </w:tc>
        <w:tc>
          <w:tcPr>
            <w:tcW w:w="1355" w:type="dxa"/>
            <w:gridSpan w:val="4"/>
            <w:tcBorders/>
            <w:shd w:fill="EDEDED" w:val="clear"/>
            <w:vAlign w:val="center"/>
          </w:tcPr>
          <w:p>
            <w:pPr>
              <w:pStyle w:val="TableContents"/>
              <w:bidi w:val="0"/>
              <w:spacing w:before="0" w:after="283"/>
              <w:jc w:val="left"/>
              <w:rPr>
                <w:sz w:val="4"/>
                <w:szCs w:val="4"/>
              </w:rPr>
            </w:pPr>
            <w:r>
              <w:rPr>
                <w:sz w:val="4"/>
                <w:szCs w:val="4"/>
              </w:rPr>
            </w:r>
          </w:p>
        </w:tc>
        <w:tc>
          <w:tcPr>
            <w:tcW w:w="2125" w:type="dxa"/>
            <w:gridSpan w:val="4"/>
            <w:tcBorders/>
            <w:shd w:fill="EDEDED" w:val="clear"/>
            <w:vAlign w:val="center"/>
          </w:tcPr>
          <w:p>
            <w:pPr>
              <w:pStyle w:val="TableContents"/>
              <w:bidi w:val="0"/>
              <w:spacing w:before="0" w:after="283"/>
              <w:jc w:val="left"/>
              <w:rPr>
                <w:sz w:val="4"/>
                <w:szCs w:val="4"/>
              </w:rPr>
            </w:pPr>
            <w:r>
              <w:rPr>
                <w:sz w:val="4"/>
                <w:szCs w:val="4"/>
              </w:rPr>
            </w:r>
          </w:p>
        </w:tc>
        <w:tc>
          <w:tcPr>
            <w:tcW w:w="1550" w:type="dxa"/>
            <w:gridSpan w:val="4"/>
            <w:tcBorders/>
            <w:shd w:fill="EDEDED" w:val="clear"/>
            <w:vAlign w:val="center"/>
          </w:tcPr>
          <w:p>
            <w:pPr>
              <w:pStyle w:val="TableContents"/>
              <w:bidi w:val="0"/>
              <w:spacing w:before="0" w:after="283"/>
              <w:jc w:val="left"/>
              <w:rPr>
                <w:sz w:val="4"/>
                <w:szCs w:val="4"/>
              </w:rPr>
            </w:pPr>
            <w:r>
              <w:rPr>
                <w:sz w:val="4"/>
                <w:szCs w:val="4"/>
              </w:rPr>
            </w:r>
          </w:p>
        </w:tc>
      </w:tr>
      <w:tr>
        <w:trPr/>
        <w:tc>
          <w:tcPr>
            <w:tcW w:w="1310" w:type="dxa"/>
            <w:tcBorders/>
            <w:shd w:fill="EDEDED" w:val="clear"/>
            <w:vAlign w:val="center"/>
          </w:tcPr>
          <w:p>
            <w:pPr>
              <w:pStyle w:val="TableContents"/>
              <w:bidi w:val="0"/>
              <w:spacing w:before="0" w:after="0"/>
              <w:jc w:val="left"/>
              <w:rPr>
                <w:rFonts w:ascii="ARIAL" w:hAnsi="ARIAL"/>
                <w:b/>
                <w:color w:val="435363"/>
                <w:sz w:val="18"/>
              </w:rPr>
            </w:pPr>
            <w:r>
              <w:rPr>
                <w:rFonts w:ascii="ARIAL" w:hAnsi="ARIAL"/>
                <w:b/>
                <w:color w:val="435363"/>
                <w:sz w:val="18"/>
              </w:rPr>
              <w:t>Steve Johnson</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1114" w:type="dxa"/>
            <w:tcBorders/>
            <w:shd w:fill="EDEDED" w:val="clear"/>
            <w:vAlign w:val="center"/>
          </w:tcPr>
          <w:p>
            <w:pPr>
              <w:pStyle w:val="TableContents"/>
              <w:bidi w:val="0"/>
              <w:spacing w:before="0" w:after="283"/>
              <w:jc w:val="right"/>
              <w:rPr>
                <w:color w:val="435363"/>
              </w:rPr>
            </w:pPr>
            <w:r>
              <w:rPr>
                <w:color w:val="435363"/>
              </w:rPr>
              <w:t>9/20/2023</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60" w:type="dxa"/>
            <w:tcBorders/>
            <w:shd w:fill="EDEDED" w:val="clear"/>
            <w:vAlign w:val="center"/>
          </w:tcPr>
          <w:p>
            <w:pPr>
              <w:pStyle w:val="TableContents"/>
              <w:bidi w:val="0"/>
              <w:spacing w:before="0" w:after="283"/>
              <w:jc w:val="left"/>
              <w:rPr/>
            </w:pPr>
            <w:r>
              <w:rPr/>
              <w:t> </w:t>
            </w:r>
          </w:p>
        </w:tc>
        <w:tc>
          <w:tcPr>
            <w:tcW w:w="79" w:type="dxa"/>
            <w:tcBorders/>
            <w:shd w:fill="EDEDED" w:val="clear"/>
            <w:vAlign w:val="center"/>
          </w:tcPr>
          <w:p>
            <w:pPr>
              <w:pStyle w:val="TableContents"/>
              <w:bidi w:val="0"/>
              <w:spacing w:before="0" w:after="283"/>
              <w:jc w:val="left"/>
              <w:rPr>
                <w:color w:val="435363"/>
              </w:rPr>
            </w:pPr>
            <w:r>
              <w:rPr>
                <w:color w:val="435363"/>
              </w:rPr>
              <w:t> </w:t>
            </w:r>
          </w:p>
        </w:tc>
        <w:tc>
          <w:tcPr>
            <w:tcW w:w="1066" w:type="dxa"/>
            <w:tcBorders/>
            <w:shd w:fill="EDEDED" w:val="clear"/>
            <w:vAlign w:val="center"/>
          </w:tcPr>
          <w:p>
            <w:pPr>
              <w:pStyle w:val="TableContents"/>
              <w:bidi w:val="0"/>
              <w:spacing w:before="0" w:after="283"/>
              <w:jc w:val="right"/>
              <w:rPr>
                <w:color w:val="435363"/>
              </w:rPr>
            </w:pPr>
            <w:r>
              <w:rPr>
                <w:color w:val="435363"/>
              </w:rPr>
              <w:t>140,704</w:t>
            </w:r>
          </w:p>
        </w:tc>
        <w:tc>
          <w:tcPr>
            <w:tcW w:w="350" w:type="dxa"/>
            <w:tcBorders/>
            <w:shd w:fill="EDEDED" w:val="clear"/>
            <w:vAlign w:val="center"/>
          </w:tcPr>
          <w:p>
            <w:pPr>
              <w:pStyle w:val="TableContents"/>
              <w:bidi w:val="0"/>
              <w:spacing w:before="0" w:after="283"/>
              <w:jc w:val="left"/>
              <w:rPr>
                <w:color w:val="435363"/>
              </w:rPr>
            </w:pPr>
            <w:r>
              <w:rPr>
                <w:color w:val="435363"/>
              </w:rPr>
              <w:t>(a) </w:t>
            </w:r>
          </w:p>
        </w:tc>
        <w:tc>
          <w:tcPr>
            <w:tcW w:w="60" w:type="dxa"/>
            <w:tcBorders/>
            <w:shd w:fill="EDEDED" w:val="clear"/>
            <w:vAlign w:val="center"/>
          </w:tcPr>
          <w:p>
            <w:pPr>
              <w:pStyle w:val="TableContents"/>
              <w:bidi w:val="0"/>
              <w:spacing w:before="0" w:after="283"/>
              <w:jc w:val="left"/>
              <w:rPr/>
            </w:pPr>
            <w:r>
              <w:rPr/>
              <w:t> </w:t>
            </w:r>
          </w:p>
        </w:tc>
        <w:tc>
          <w:tcPr>
            <w:tcW w:w="71" w:type="dxa"/>
            <w:tcBorders/>
            <w:shd w:fill="EDEDED" w:val="clear"/>
            <w:vAlign w:val="center"/>
          </w:tcPr>
          <w:p>
            <w:pPr>
              <w:pStyle w:val="TableContents"/>
              <w:bidi w:val="0"/>
              <w:spacing w:before="0" w:after="283"/>
              <w:jc w:val="left"/>
              <w:rPr>
                <w:color w:val="435363"/>
              </w:rPr>
            </w:pPr>
            <w:r>
              <w:rPr>
                <w:color w:val="435363"/>
              </w:rPr>
              <w:t> </w:t>
            </w:r>
          </w:p>
        </w:tc>
        <w:tc>
          <w:tcPr>
            <w:tcW w:w="1164" w:type="dxa"/>
            <w:tcBorders/>
            <w:shd w:fill="EDEDED" w:val="clear"/>
            <w:vAlign w:val="center"/>
          </w:tcPr>
          <w:p>
            <w:pPr>
              <w:pStyle w:val="TableContents"/>
              <w:bidi w:val="0"/>
              <w:spacing w:before="0" w:after="283"/>
              <w:jc w:val="right"/>
              <w:rPr>
                <w:color w:val="435363"/>
              </w:rPr>
            </w:pPr>
            <w:r>
              <w:rPr>
                <w:color w:val="435363"/>
              </w:rPr>
              <w:t>1,933,273</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60" w:type="dxa"/>
            <w:tcBorders/>
            <w:shd w:fill="EDEDED" w:val="clear"/>
            <w:vAlign w:val="center"/>
          </w:tcPr>
          <w:p>
            <w:pPr>
              <w:pStyle w:val="TableContents"/>
              <w:bidi w:val="0"/>
              <w:spacing w:before="0" w:after="283"/>
              <w:jc w:val="left"/>
              <w:rPr/>
            </w:pPr>
            <w:r>
              <w:rPr/>
              <w:t> </w:t>
            </w:r>
          </w:p>
        </w:tc>
        <w:tc>
          <w:tcPr>
            <w:tcW w:w="119" w:type="dxa"/>
            <w:tcBorders/>
            <w:shd w:fill="EDEDED" w:val="clear"/>
            <w:vAlign w:val="center"/>
          </w:tcPr>
          <w:p>
            <w:pPr>
              <w:pStyle w:val="TableContents"/>
              <w:bidi w:val="0"/>
              <w:spacing w:before="0" w:after="283"/>
              <w:jc w:val="left"/>
              <w:rPr>
                <w:color w:val="435363"/>
              </w:rPr>
            </w:pPr>
            <w:r>
              <w:rPr>
                <w:color w:val="435363"/>
              </w:rPr>
              <w:t> </w:t>
            </w:r>
          </w:p>
        </w:tc>
        <w:tc>
          <w:tcPr>
            <w:tcW w:w="1596" w:type="dxa"/>
            <w:tcBorders/>
            <w:shd w:fill="EDEDED" w:val="clear"/>
            <w:vAlign w:val="center"/>
          </w:tcPr>
          <w:p>
            <w:pPr>
              <w:pStyle w:val="TableContents"/>
              <w:bidi w:val="0"/>
              <w:spacing w:before="0" w:after="283"/>
              <w:jc w:val="right"/>
              <w:rPr>
                <w:color w:val="435363"/>
              </w:rPr>
            </w:pPr>
            <w:r>
              <w:rPr>
                <w:color w:val="435363"/>
              </w:rPr>
              <w:t>140,704</w:t>
            </w:r>
          </w:p>
        </w:tc>
        <w:tc>
          <w:tcPr>
            <w:tcW w:w="350" w:type="dxa"/>
            <w:tcBorders/>
            <w:shd w:fill="EDEDED" w:val="clear"/>
            <w:vAlign w:val="center"/>
          </w:tcPr>
          <w:p>
            <w:pPr>
              <w:pStyle w:val="TableContents"/>
              <w:bidi w:val="0"/>
              <w:spacing w:before="0" w:after="283"/>
              <w:jc w:val="left"/>
              <w:rPr>
                <w:color w:val="435363"/>
              </w:rPr>
            </w:pPr>
            <w:r>
              <w:rPr>
                <w:color w:val="435363"/>
              </w:rPr>
              <w:t>(b) </w:t>
            </w:r>
          </w:p>
        </w:tc>
        <w:tc>
          <w:tcPr>
            <w:tcW w:w="60" w:type="dxa"/>
            <w:tcBorders/>
            <w:shd w:fill="EDEDED" w:val="clear"/>
            <w:vAlign w:val="center"/>
          </w:tcPr>
          <w:p>
            <w:pPr>
              <w:pStyle w:val="TableContents"/>
              <w:bidi w:val="0"/>
              <w:spacing w:before="0" w:after="283"/>
              <w:jc w:val="left"/>
              <w:rPr/>
            </w:pPr>
            <w:r>
              <w:rPr/>
              <w:t> </w:t>
            </w:r>
          </w:p>
        </w:tc>
        <w:tc>
          <w:tcPr>
            <w:tcW w:w="81" w:type="dxa"/>
            <w:tcBorders/>
            <w:shd w:fill="EDEDED" w:val="clear"/>
            <w:vAlign w:val="center"/>
          </w:tcPr>
          <w:p>
            <w:pPr>
              <w:pStyle w:val="TableContents"/>
              <w:bidi w:val="0"/>
              <w:spacing w:before="0" w:after="283"/>
              <w:jc w:val="left"/>
              <w:rPr>
                <w:color w:val="435363"/>
              </w:rPr>
            </w:pPr>
            <w:r>
              <w:rPr>
                <w:color w:val="435363"/>
              </w:rPr>
              <w:t> </w:t>
            </w:r>
          </w:p>
        </w:tc>
        <w:tc>
          <w:tcPr>
            <w:tcW w:w="1334" w:type="dxa"/>
            <w:tcBorders/>
            <w:shd w:fill="EDEDED" w:val="clear"/>
            <w:vAlign w:val="center"/>
          </w:tcPr>
          <w:p>
            <w:pPr>
              <w:pStyle w:val="TableContents"/>
              <w:bidi w:val="0"/>
              <w:spacing w:before="0" w:after="283"/>
              <w:jc w:val="right"/>
              <w:rPr>
                <w:color w:val="435363"/>
              </w:rPr>
            </w:pPr>
            <w:r>
              <w:rPr>
                <w:color w:val="435363"/>
              </w:rPr>
              <w:t>1,933,273</w:t>
            </w:r>
          </w:p>
        </w:tc>
        <w:tc>
          <w:tcPr>
            <w:tcW w:w="75" w:type="dxa"/>
            <w:tcBorders/>
            <w:shd w:fill="EDEDED" w:val="clear"/>
            <w:vAlign w:val="center"/>
          </w:tcPr>
          <w:p>
            <w:pPr>
              <w:pStyle w:val="TableContents"/>
              <w:bidi w:val="0"/>
              <w:spacing w:before="0" w:after="283"/>
              <w:jc w:val="left"/>
              <w:rPr>
                <w:color w:val="435363"/>
              </w:rPr>
            </w:pPr>
            <w:r>
              <w:rPr>
                <w:color w:val="435363"/>
              </w:rPr>
              <w:t> </w:t>
            </w:r>
          </w:p>
        </w:tc>
      </w:tr>
      <w:tr>
        <w:trPr/>
        <w:tc>
          <w:tcPr>
            <w:tcW w:w="131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1114" w:type="dxa"/>
            <w:tcBorders/>
            <w:shd w:fill="EDEDED" w:val="clear"/>
            <w:vAlign w:val="center"/>
          </w:tcPr>
          <w:p>
            <w:pPr>
              <w:pStyle w:val="TableContents"/>
              <w:bidi w:val="0"/>
              <w:spacing w:before="0" w:after="283"/>
              <w:jc w:val="right"/>
              <w:rPr>
                <w:color w:val="435363"/>
              </w:rPr>
            </w:pPr>
            <w:r>
              <w:rPr>
                <w:color w:val="435363"/>
              </w:rPr>
              <w:t>9/20/2023</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60" w:type="dxa"/>
            <w:tcBorders/>
            <w:shd w:fill="EDEDED" w:val="clear"/>
            <w:vAlign w:val="center"/>
          </w:tcPr>
          <w:p>
            <w:pPr>
              <w:pStyle w:val="TableContents"/>
              <w:bidi w:val="0"/>
              <w:spacing w:before="0" w:after="283"/>
              <w:jc w:val="left"/>
              <w:rPr/>
            </w:pPr>
            <w:r>
              <w:rPr/>
              <w:t> </w:t>
            </w:r>
          </w:p>
        </w:tc>
        <w:tc>
          <w:tcPr>
            <w:tcW w:w="79" w:type="dxa"/>
            <w:tcBorders/>
            <w:shd w:fill="EDEDED" w:val="clear"/>
            <w:vAlign w:val="center"/>
          </w:tcPr>
          <w:p>
            <w:pPr>
              <w:pStyle w:val="TableContents"/>
              <w:bidi w:val="0"/>
              <w:spacing w:before="0" w:after="283"/>
              <w:jc w:val="left"/>
              <w:rPr>
                <w:color w:val="435363"/>
              </w:rPr>
            </w:pPr>
            <w:r>
              <w:rPr>
                <w:color w:val="435363"/>
              </w:rPr>
              <w:t> </w:t>
            </w:r>
          </w:p>
        </w:tc>
        <w:tc>
          <w:tcPr>
            <w:tcW w:w="1066" w:type="dxa"/>
            <w:tcBorders/>
            <w:shd w:fill="EDEDED" w:val="clear"/>
            <w:vAlign w:val="center"/>
          </w:tcPr>
          <w:p>
            <w:pPr>
              <w:pStyle w:val="TableContents"/>
              <w:bidi w:val="0"/>
              <w:spacing w:before="0" w:after="283"/>
              <w:jc w:val="right"/>
              <w:rPr>
                <w:color w:val="435363"/>
              </w:rPr>
            </w:pPr>
            <w:r>
              <w:rPr>
                <w:color w:val="435363"/>
              </w:rPr>
              <w:t>181,554</w:t>
            </w:r>
          </w:p>
        </w:tc>
        <w:tc>
          <w:tcPr>
            <w:tcW w:w="350" w:type="dxa"/>
            <w:tcBorders/>
            <w:shd w:fill="EDEDED" w:val="clear"/>
            <w:vAlign w:val="center"/>
          </w:tcPr>
          <w:p>
            <w:pPr>
              <w:pStyle w:val="TableContents"/>
              <w:bidi w:val="0"/>
              <w:spacing w:before="0" w:after="283"/>
              <w:jc w:val="left"/>
              <w:rPr>
                <w:color w:val="435363"/>
              </w:rPr>
            </w:pPr>
            <w:r>
              <w:rPr>
                <w:color w:val="435363"/>
              </w:rPr>
              <w:t>(h) </w:t>
            </w:r>
          </w:p>
        </w:tc>
        <w:tc>
          <w:tcPr>
            <w:tcW w:w="60" w:type="dxa"/>
            <w:tcBorders/>
            <w:shd w:fill="EDEDED" w:val="clear"/>
            <w:vAlign w:val="center"/>
          </w:tcPr>
          <w:p>
            <w:pPr>
              <w:pStyle w:val="TableContents"/>
              <w:bidi w:val="0"/>
              <w:spacing w:before="0" w:after="283"/>
              <w:jc w:val="left"/>
              <w:rPr/>
            </w:pPr>
            <w:r>
              <w:rPr/>
              <w:t> </w:t>
            </w:r>
          </w:p>
        </w:tc>
        <w:tc>
          <w:tcPr>
            <w:tcW w:w="71" w:type="dxa"/>
            <w:tcBorders/>
            <w:shd w:fill="EDEDED" w:val="clear"/>
            <w:vAlign w:val="center"/>
          </w:tcPr>
          <w:p>
            <w:pPr>
              <w:pStyle w:val="TableContents"/>
              <w:bidi w:val="0"/>
              <w:spacing w:before="0" w:after="283"/>
              <w:jc w:val="left"/>
              <w:rPr>
                <w:color w:val="435363"/>
              </w:rPr>
            </w:pPr>
            <w:r>
              <w:rPr>
                <w:color w:val="435363"/>
              </w:rPr>
              <w:t> </w:t>
            </w:r>
          </w:p>
        </w:tc>
        <w:tc>
          <w:tcPr>
            <w:tcW w:w="1164" w:type="dxa"/>
            <w:tcBorders/>
            <w:shd w:fill="EDEDED" w:val="clear"/>
            <w:vAlign w:val="center"/>
          </w:tcPr>
          <w:p>
            <w:pPr>
              <w:pStyle w:val="TableContents"/>
              <w:bidi w:val="0"/>
              <w:spacing w:before="0" w:after="283"/>
              <w:jc w:val="right"/>
              <w:rPr>
                <w:color w:val="435363"/>
              </w:rPr>
            </w:pPr>
            <w:r>
              <w:rPr>
                <w:color w:val="435363"/>
              </w:rPr>
              <w:t>2,494,552</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60" w:type="dxa"/>
            <w:tcBorders/>
            <w:shd w:fill="EDEDED" w:val="clear"/>
            <w:vAlign w:val="center"/>
          </w:tcPr>
          <w:p>
            <w:pPr>
              <w:pStyle w:val="TableContents"/>
              <w:bidi w:val="0"/>
              <w:spacing w:before="0" w:after="283"/>
              <w:jc w:val="left"/>
              <w:rPr/>
            </w:pPr>
            <w:r>
              <w:rPr/>
              <w:t> </w:t>
            </w:r>
          </w:p>
        </w:tc>
        <w:tc>
          <w:tcPr>
            <w:tcW w:w="119" w:type="dxa"/>
            <w:tcBorders/>
            <w:shd w:fill="EDEDED" w:val="clear"/>
            <w:vAlign w:val="center"/>
          </w:tcPr>
          <w:p>
            <w:pPr>
              <w:pStyle w:val="TableContents"/>
              <w:bidi w:val="0"/>
              <w:spacing w:before="0" w:after="283"/>
              <w:jc w:val="left"/>
              <w:rPr>
                <w:color w:val="435363"/>
              </w:rPr>
            </w:pPr>
            <w:r>
              <w:rPr>
                <w:color w:val="435363"/>
              </w:rPr>
              <w:t> </w:t>
            </w:r>
          </w:p>
        </w:tc>
        <w:tc>
          <w:tcPr>
            <w:tcW w:w="1596" w:type="dxa"/>
            <w:tcBorders/>
            <w:shd w:fill="EDEDED" w:val="clear"/>
            <w:vAlign w:val="center"/>
          </w:tcPr>
          <w:p>
            <w:pPr>
              <w:pStyle w:val="TableContents"/>
              <w:bidi w:val="0"/>
              <w:spacing w:before="0" w:after="283"/>
              <w:jc w:val="right"/>
              <w:rPr>
                <w:color w:val="435363"/>
              </w:rPr>
            </w:pPr>
            <w:r>
              <w:rPr>
                <w:color w:val="435363"/>
              </w:rPr>
              <w:t>-</w:t>
            </w:r>
          </w:p>
        </w:tc>
        <w:tc>
          <w:tcPr>
            <w:tcW w:w="350" w:type="dxa"/>
            <w:tcBorders/>
            <w:shd w:fill="EDEDED" w:val="clear"/>
            <w:vAlign w:val="center"/>
          </w:tcPr>
          <w:p>
            <w:pPr>
              <w:pStyle w:val="TableContents"/>
              <w:bidi w:val="0"/>
              <w:spacing w:before="0" w:after="283"/>
              <w:jc w:val="left"/>
              <w:rPr>
                <w:color w:val="435363"/>
              </w:rPr>
            </w:pPr>
            <w:r>
              <w:rPr>
                <w:color w:val="435363"/>
              </w:rPr>
              <w:t> </w:t>
            </w:r>
          </w:p>
        </w:tc>
        <w:tc>
          <w:tcPr>
            <w:tcW w:w="60" w:type="dxa"/>
            <w:tcBorders/>
            <w:shd w:fill="EDEDED" w:val="clear"/>
            <w:vAlign w:val="center"/>
          </w:tcPr>
          <w:p>
            <w:pPr>
              <w:pStyle w:val="TableContents"/>
              <w:bidi w:val="0"/>
              <w:spacing w:before="0" w:after="283"/>
              <w:jc w:val="left"/>
              <w:rPr/>
            </w:pPr>
            <w:r>
              <w:rPr/>
              <w:t> </w:t>
            </w:r>
          </w:p>
        </w:tc>
        <w:tc>
          <w:tcPr>
            <w:tcW w:w="81" w:type="dxa"/>
            <w:tcBorders/>
            <w:shd w:fill="EDEDED" w:val="clear"/>
            <w:vAlign w:val="center"/>
          </w:tcPr>
          <w:p>
            <w:pPr>
              <w:pStyle w:val="TableContents"/>
              <w:bidi w:val="0"/>
              <w:spacing w:before="0" w:after="283"/>
              <w:jc w:val="left"/>
              <w:rPr>
                <w:color w:val="435363"/>
              </w:rPr>
            </w:pPr>
            <w:r>
              <w:rPr>
                <w:color w:val="435363"/>
              </w:rPr>
              <w:t> </w:t>
            </w:r>
          </w:p>
        </w:tc>
        <w:tc>
          <w:tcPr>
            <w:tcW w:w="1334" w:type="dxa"/>
            <w:tcBorders/>
            <w:shd w:fill="EDEDED" w:val="clear"/>
            <w:vAlign w:val="center"/>
          </w:tcPr>
          <w:p>
            <w:pPr>
              <w:pStyle w:val="TableContents"/>
              <w:bidi w:val="0"/>
              <w:spacing w:before="0" w:after="283"/>
              <w:jc w:val="right"/>
              <w:rPr>
                <w:color w:val="435363"/>
              </w:rPr>
            </w:pPr>
            <w:r>
              <w:rPr>
                <w:color w:val="435363"/>
              </w:rPr>
              <w:t>-</w:t>
            </w:r>
          </w:p>
        </w:tc>
        <w:tc>
          <w:tcPr>
            <w:tcW w:w="75" w:type="dxa"/>
            <w:tcBorders/>
            <w:shd w:fill="EDEDED" w:val="clear"/>
            <w:vAlign w:val="center"/>
          </w:tcPr>
          <w:p>
            <w:pPr>
              <w:pStyle w:val="TableContents"/>
              <w:bidi w:val="0"/>
              <w:spacing w:before="0" w:after="283"/>
              <w:jc w:val="left"/>
              <w:rPr>
                <w:color w:val="435363"/>
              </w:rPr>
            </w:pPr>
            <w:r>
              <w:rPr>
                <w:color w:val="435363"/>
              </w:rPr>
              <w:t> </w:t>
            </w:r>
          </w:p>
        </w:tc>
      </w:tr>
      <w:tr>
        <w:trPr/>
        <w:tc>
          <w:tcPr>
            <w:tcW w:w="131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1114" w:type="dxa"/>
            <w:tcBorders/>
            <w:shd w:fill="EDEDED" w:val="clear"/>
            <w:vAlign w:val="center"/>
          </w:tcPr>
          <w:p>
            <w:pPr>
              <w:pStyle w:val="TableContents"/>
              <w:bidi w:val="0"/>
              <w:spacing w:before="0" w:after="283"/>
              <w:jc w:val="right"/>
              <w:rPr>
                <w:color w:val="435363"/>
              </w:rPr>
            </w:pPr>
            <w:r>
              <w:rPr>
                <w:color w:val="435363"/>
              </w:rPr>
              <w:t>2/24/2022</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60" w:type="dxa"/>
            <w:tcBorders/>
            <w:shd w:fill="EDEDED" w:val="clear"/>
            <w:vAlign w:val="center"/>
          </w:tcPr>
          <w:p>
            <w:pPr>
              <w:pStyle w:val="TableContents"/>
              <w:bidi w:val="0"/>
              <w:spacing w:before="0" w:after="283"/>
              <w:jc w:val="left"/>
              <w:rPr/>
            </w:pPr>
            <w:r>
              <w:rPr/>
              <w:t> </w:t>
            </w:r>
          </w:p>
        </w:tc>
        <w:tc>
          <w:tcPr>
            <w:tcW w:w="79" w:type="dxa"/>
            <w:tcBorders/>
            <w:shd w:fill="EDEDED" w:val="clear"/>
            <w:vAlign w:val="center"/>
          </w:tcPr>
          <w:p>
            <w:pPr>
              <w:pStyle w:val="TableContents"/>
              <w:bidi w:val="0"/>
              <w:spacing w:before="0" w:after="283"/>
              <w:jc w:val="left"/>
              <w:rPr>
                <w:color w:val="435363"/>
              </w:rPr>
            </w:pPr>
            <w:r>
              <w:rPr>
                <w:color w:val="435363"/>
              </w:rPr>
              <w:t> </w:t>
            </w:r>
          </w:p>
        </w:tc>
        <w:tc>
          <w:tcPr>
            <w:tcW w:w="1066" w:type="dxa"/>
            <w:tcBorders/>
            <w:shd w:fill="EDEDED" w:val="clear"/>
            <w:vAlign w:val="center"/>
          </w:tcPr>
          <w:p>
            <w:pPr>
              <w:pStyle w:val="TableContents"/>
              <w:bidi w:val="0"/>
              <w:spacing w:before="0" w:after="283"/>
              <w:jc w:val="right"/>
              <w:rPr>
                <w:color w:val="435363"/>
              </w:rPr>
            </w:pPr>
            <w:r>
              <w:rPr>
                <w:color w:val="435363"/>
              </w:rPr>
              <w:t>15,891</w:t>
            </w:r>
          </w:p>
        </w:tc>
        <w:tc>
          <w:tcPr>
            <w:tcW w:w="350" w:type="dxa"/>
            <w:tcBorders/>
            <w:shd w:fill="EDEDED" w:val="clear"/>
            <w:vAlign w:val="center"/>
          </w:tcPr>
          <w:p>
            <w:pPr>
              <w:pStyle w:val="TableContents"/>
              <w:bidi w:val="0"/>
              <w:spacing w:before="0" w:after="283"/>
              <w:jc w:val="left"/>
              <w:rPr>
                <w:color w:val="435363"/>
              </w:rPr>
            </w:pPr>
            <w:r>
              <w:rPr>
                <w:color w:val="435363"/>
              </w:rPr>
              <w:t>(e) </w:t>
            </w:r>
          </w:p>
        </w:tc>
        <w:tc>
          <w:tcPr>
            <w:tcW w:w="60" w:type="dxa"/>
            <w:tcBorders/>
            <w:shd w:fill="EDEDED" w:val="clear"/>
            <w:vAlign w:val="center"/>
          </w:tcPr>
          <w:p>
            <w:pPr>
              <w:pStyle w:val="TableContents"/>
              <w:bidi w:val="0"/>
              <w:spacing w:before="0" w:after="283"/>
              <w:jc w:val="left"/>
              <w:rPr/>
            </w:pPr>
            <w:r>
              <w:rPr/>
              <w:t> </w:t>
            </w:r>
          </w:p>
        </w:tc>
        <w:tc>
          <w:tcPr>
            <w:tcW w:w="71" w:type="dxa"/>
            <w:tcBorders/>
            <w:shd w:fill="EDEDED" w:val="clear"/>
            <w:vAlign w:val="center"/>
          </w:tcPr>
          <w:p>
            <w:pPr>
              <w:pStyle w:val="TableContents"/>
              <w:bidi w:val="0"/>
              <w:spacing w:before="0" w:after="283"/>
              <w:jc w:val="left"/>
              <w:rPr>
                <w:color w:val="435363"/>
              </w:rPr>
            </w:pPr>
            <w:r>
              <w:rPr>
                <w:color w:val="435363"/>
              </w:rPr>
              <w:t> </w:t>
            </w:r>
          </w:p>
        </w:tc>
        <w:tc>
          <w:tcPr>
            <w:tcW w:w="1164" w:type="dxa"/>
            <w:tcBorders/>
            <w:shd w:fill="EDEDED" w:val="clear"/>
            <w:vAlign w:val="center"/>
          </w:tcPr>
          <w:p>
            <w:pPr>
              <w:pStyle w:val="TableContents"/>
              <w:bidi w:val="0"/>
              <w:spacing w:before="0" w:after="283"/>
              <w:jc w:val="right"/>
              <w:rPr>
                <w:color w:val="435363"/>
              </w:rPr>
            </w:pPr>
            <w:r>
              <w:rPr>
                <w:color w:val="435363"/>
              </w:rPr>
              <w:t>218,342</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60" w:type="dxa"/>
            <w:tcBorders/>
            <w:shd w:fill="EDEDED" w:val="clear"/>
            <w:vAlign w:val="center"/>
          </w:tcPr>
          <w:p>
            <w:pPr>
              <w:pStyle w:val="TableContents"/>
              <w:bidi w:val="0"/>
              <w:spacing w:before="0" w:after="283"/>
              <w:jc w:val="left"/>
              <w:rPr/>
            </w:pPr>
            <w:r>
              <w:rPr/>
              <w:t> </w:t>
            </w:r>
          </w:p>
        </w:tc>
        <w:tc>
          <w:tcPr>
            <w:tcW w:w="119" w:type="dxa"/>
            <w:tcBorders/>
            <w:shd w:fill="EDEDED" w:val="clear"/>
            <w:vAlign w:val="center"/>
          </w:tcPr>
          <w:p>
            <w:pPr>
              <w:pStyle w:val="TableContents"/>
              <w:bidi w:val="0"/>
              <w:spacing w:before="0" w:after="283"/>
              <w:jc w:val="left"/>
              <w:rPr>
                <w:color w:val="435363"/>
              </w:rPr>
            </w:pPr>
            <w:r>
              <w:rPr>
                <w:color w:val="435363"/>
              </w:rPr>
              <w:t> </w:t>
            </w:r>
          </w:p>
        </w:tc>
        <w:tc>
          <w:tcPr>
            <w:tcW w:w="1596" w:type="dxa"/>
            <w:tcBorders/>
            <w:shd w:fill="EDEDED" w:val="clear"/>
            <w:vAlign w:val="center"/>
          </w:tcPr>
          <w:p>
            <w:pPr>
              <w:pStyle w:val="TableContents"/>
              <w:bidi w:val="0"/>
              <w:spacing w:before="0" w:after="283"/>
              <w:jc w:val="right"/>
              <w:rPr>
                <w:color w:val="435363"/>
              </w:rPr>
            </w:pPr>
            <w:r>
              <w:rPr>
                <w:color w:val="435363"/>
              </w:rPr>
              <w:t>127,123</w:t>
            </w:r>
          </w:p>
        </w:tc>
        <w:tc>
          <w:tcPr>
            <w:tcW w:w="350" w:type="dxa"/>
            <w:tcBorders/>
            <w:shd w:fill="EDEDED" w:val="clear"/>
            <w:vAlign w:val="center"/>
          </w:tcPr>
          <w:p>
            <w:pPr>
              <w:pStyle w:val="TableContents"/>
              <w:bidi w:val="0"/>
              <w:spacing w:before="0" w:after="283"/>
              <w:jc w:val="left"/>
              <w:rPr>
                <w:color w:val="435363"/>
              </w:rPr>
            </w:pPr>
            <w:r>
              <w:rPr>
                <w:color w:val="435363"/>
              </w:rPr>
              <w:t>(f) </w:t>
            </w:r>
          </w:p>
        </w:tc>
        <w:tc>
          <w:tcPr>
            <w:tcW w:w="60" w:type="dxa"/>
            <w:tcBorders/>
            <w:shd w:fill="EDEDED" w:val="clear"/>
            <w:vAlign w:val="center"/>
          </w:tcPr>
          <w:p>
            <w:pPr>
              <w:pStyle w:val="TableContents"/>
              <w:bidi w:val="0"/>
              <w:spacing w:before="0" w:after="283"/>
              <w:jc w:val="left"/>
              <w:rPr/>
            </w:pPr>
            <w:r>
              <w:rPr/>
              <w:t> </w:t>
            </w:r>
          </w:p>
        </w:tc>
        <w:tc>
          <w:tcPr>
            <w:tcW w:w="81" w:type="dxa"/>
            <w:tcBorders/>
            <w:shd w:fill="EDEDED" w:val="clear"/>
            <w:vAlign w:val="center"/>
          </w:tcPr>
          <w:p>
            <w:pPr>
              <w:pStyle w:val="TableContents"/>
              <w:bidi w:val="0"/>
              <w:spacing w:before="0" w:after="283"/>
              <w:jc w:val="left"/>
              <w:rPr>
                <w:color w:val="435363"/>
              </w:rPr>
            </w:pPr>
            <w:r>
              <w:rPr>
                <w:color w:val="435363"/>
              </w:rPr>
              <w:t> </w:t>
            </w:r>
          </w:p>
        </w:tc>
        <w:tc>
          <w:tcPr>
            <w:tcW w:w="1334" w:type="dxa"/>
            <w:tcBorders/>
            <w:shd w:fill="EDEDED" w:val="clear"/>
            <w:vAlign w:val="center"/>
          </w:tcPr>
          <w:p>
            <w:pPr>
              <w:pStyle w:val="TableContents"/>
              <w:bidi w:val="0"/>
              <w:spacing w:before="0" w:after="283"/>
              <w:jc w:val="right"/>
              <w:rPr>
                <w:color w:val="435363"/>
              </w:rPr>
            </w:pPr>
            <w:r>
              <w:rPr>
                <w:color w:val="435363"/>
              </w:rPr>
              <w:t>1,746,673</w:t>
            </w:r>
          </w:p>
        </w:tc>
        <w:tc>
          <w:tcPr>
            <w:tcW w:w="75" w:type="dxa"/>
            <w:tcBorders/>
            <w:shd w:fill="EDEDED" w:val="clear"/>
            <w:vAlign w:val="center"/>
          </w:tcPr>
          <w:p>
            <w:pPr>
              <w:pStyle w:val="TableContents"/>
              <w:bidi w:val="0"/>
              <w:spacing w:before="0" w:after="283"/>
              <w:jc w:val="left"/>
              <w:rPr>
                <w:color w:val="435363"/>
              </w:rPr>
            </w:pPr>
            <w:r>
              <w:rPr>
                <w:color w:val="435363"/>
              </w:rPr>
              <w:t> </w:t>
            </w:r>
          </w:p>
        </w:tc>
      </w:tr>
      <w:tr>
        <w:trPr/>
        <w:tc>
          <w:tcPr>
            <w:tcW w:w="131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1114" w:type="dxa"/>
            <w:tcBorders/>
            <w:shd w:fill="EDEDED" w:val="clear"/>
            <w:vAlign w:val="center"/>
          </w:tcPr>
          <w:p>
            <w:pPr>
              <w:pStyle w:val="TableContents"/>
              <w:bidi w:val="0"/>
              <w:spacing w:before="0" w:after="283"/>
              <w:jc w:val="right"/>
              <w:rPr>
                <w:color w:val="435363"/>
              </w:rPr>
            </w:pPr>
            <w:r>
              <w:rPr>
                <w:color w:val="435363"/>
              </w:rPr>
              <w:t>2/16/2021</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60" w:type="dxa"/>
            <w:tcBorders/>
            <w:shd w:fill="EDEDED" w:val="clear"/>
            <w:vAlign w:val="center"/>
          </w:tcPr>
          <w:p>
            <w:pPr>
              <w:pStyle w:val="TableContents"/>
              <w:bidi w:val="0"/>
              <w:spacing w:before="0" w:after="283"/>
              <w:jc w:val="left"/>
              <w:rPr/>
            </w:pPr>
            <w:r>
              <w:rPr/>
              <w:t> </w:t>
            </w:r>
          </w:p>
        </w:tc>
        <w:tc>
          <w:tcPr>
            <w:tcW w:w="79" w:type="dxa"/>
            <w:tcBorders/>
            <w:shd w:fill="EDEDED" w:val="clear"/>
            <w:vAlign w:val="center"/>
          </w:tcPr>
          <w:p>
            <w:pPr>
              <w:pStyle w:val="TableContents"/>
              <w:bidi w:val="0"/>
              <w:spacing w:before="0" w:after="283"/>
              <w:jc w:val="left"/>
              <w:rPr>
                <w:color w:val="435363"/>
              </w:rPr>
            </w:pPr>
            <w:r>
              <w:rPr>
                <w:color w:val="435363"/>
              </w:rPr>
              <w:t> </w:t>
            </w:r>
          </w:p>
        </w:tc>
        <w:tc>
          <w:tcPr>
            <w:tcW w:w="1066" w:type="dxa"/>
            <w:tcBorders/>
            <w:shd w:fill="EDEDED" w:val="clear"/>
            <w:vAlign w:val="center"/>
          </w:tcPr>
          <w:p>
            <w:pPr>
              <w:pStyle w:val="TableContents"/>
              <w:bidi w:val="0"/>
              <w:spacing w:before="0" w:after="283"/>
              <w:jc w:val="right"/>
              <w:rPr>
                <w:color w:val="435363"/>
              </w:rPr>
            </w:pPr>
            <w:r>
              <w:rPr>
                <w:color w:val="435363"/>
              </w:rPr>
              <w:t>31,706</w:t>
            </w:r>
          </w:p>
        </w:tc>
        <w:tc>
          <w:tcPr>
            <w:tcW w:w="350" w:type="dxa"/>
            <w:tcBorders/>
            <w:shd w:fill="EDEDED" w:val="clear"/>
            <w:vAlign w:val="center"/>
          </w:tcPr>
          <w:p>
            <w:pPr>
              <w:pStyle w:val="TableContents"/>
              <w:bidi w:val="0"/>
              <w:spacing w:before="0" w:after="283"/>
              <w:jc w:val="left"/>
              <w:rPr>
                <w:color w:val="435363"/>
              </w:rPr>
            </w:pPr>
            <w:r>
              <w:rPr>
                <w:color w:val="435363"/>
              </w:rPr>
              <w:t>(g) </w:t>
            </w:r>
          </w:p>
        </w:tc>
        <w:tc>
          <w:tcPr>
            <w:tcW w:w="60" w:type="dxa"/>
            <w:tcBorders/>
            <w:shd w:fill="EDEDED" w:val="clear"/>
            <w:vAlign w:val="center"/>
          </w:tcPr>
          <w:p>
            <w:pPr>
              <w:pStyle w:val="TableContents"/>
              <w:bidi w:val="0"/>
              <w:spacing w:before="0" w:after="283"/>
              <w:jc w:val="left"/>
              <w:rPr/>
            </w:pPr>
            <w:r>
              <w:rPr/>
              <w:t> </w:t>
            </w:r>
          </w:p>
        </w:tc>
        <w:tc>
          <w:tcPr>
            <w:tcW w:w="71" w:type="dxa"/>
            <w:tcBorders/>
            <w:shd w:fill="EDEDED" w:val="clear"/>
            <w:vAlign w:val="center"/>
          </w:tcPr>
          <w:p>
            <w:pPr>
              <w:pStyle w:val="TableContents"/>
              <w:bidi w:val="0"/>
              <w:spacing w:before="0" w:after="283"/>
              <w:jc w:val="left"/>
              <w:rPr>
                <w:color w:val="435363"/>
              </w:rPr>
            </w:pPr>
            <w:r>
              <w:rPr>
                <w:color w:val="435363"/>
              </w:rPr>
              <w:t> </w:t>
            </w:r>
          </w:p>
        </w:tc>
        <w:tc>
          <w:tcPr>
            <w:tcW w:w="1164" w:type="dxa"/>
            <w:tcBorders/>
            <w:shd w:fill="EDEDED" w:val="clear"/>
            <w:vAlign w:val="center"/>
          </w:tcPr>
          <w:p>
            <w:pPr>
              <w:pStyle w:val="TableContents"/>
              <w:bidi w:val="0"/>
              <w:spacing w:before="0" w:after="283"/>
              <w:jc w:val="right"/>
              <w:rPr>
                <w:color w:val="435363"/>
              </w:rPr>
            </w:pPr>
            <w:r>
              <w:rPr>
                <w:color w:val="435363"/>
              </w:rPr>
              <w:t>435,640</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60" w:type="dxa"/>
            <w:tcBorders/>
            <w:shd w:fill="EDEDED" w:val="clear"/>
            <w:vAlign w:val="center"/>
          </w:tcPr>
          <w:p>
            <w:pPr>
              <w:pStyle w:val="TableContents"/>
              <w:bidi w:val="0"/>
              <w:spacing w:before="0" w:after="283"/>
              <w:jc w:val="left"/>
              <w:rPr/>
            </w:pPr>
            <w:r>
              <w:rPr/>
              <w:t> </w:t>
            </w:r>
          </w:p>
        </w:tc>
        <w:tc>
          <w:tcPr>
            <w:tcW w:w="119" w:type="dxa"/>
            <w:tcBorders/>
            <w:shd w:fill="EDEDED" w:val="clear"/>
            <w:vAlign w:val="center"/>
          </w:tcPr>
          <w:p>
            <w:pPr>
              <w:pStyle w:val="TableContents"/>
              <w:bidi w:val="0"/>
              <w:spacing w:before="0" w:after="283"/>
              <w:jc w:val="left"/>
              <w:rPr>
                <w:color w:val="435363"/>
              </w:rPr>
            </w:pPr>
            <w:r>
              <w:rPr>
                <w:color w:val="435363"/>
              </w:rPr>
              <w:t> </w:t>
            </w:r>
          </w:p>
        </w:tc>
        <w:tc>
          <w:tcPr>
            <w:tcW w:w="1596" w:type="dxa"/>
            <w:tcBorders/>
            <w:shd w:fill="EDEDED" w:val="clear"/>
            <w:vAlign w:val="center"/>
          </w:tcPr>
          <w:p>
            <w:pPr>
              <w:pStyle w:val="TableContents"/>
              <w:bidi w:val="0"/>
              <w:spacing w:before="0" w:after="283"/>
              <w:jc w:val="right"/>
              <w:rPr>
                <w:color w:val="435363"/>
              </w:rPr>
            </w:pPr>
            <w:r>
              <w:rPr>
                <w:color w:val="435363"/>
              </w:rPr>
              <w:t>-</w:t>
            </w:r>
          </w:p>
        </w:tc>
        <w:tc>
          <w:tcPr>
            <w:tcW w:w="350" w:type="dxa"/>
            <w:tcBorders/>
            <w:shd w:fill="EDEDED" w:val="clear"/>
            <w:vAlign w:val="center"/>
          </w:tcPr>
          <w:p>
            <w:pPr>
              <w:pStyle w:val="TableContents"/>
              <w:bidi w:val="0"/>
              <w:spacing w:before="0" w:after="283"/>
              <w:jc w:val="left"/>
              <w:rPr>
                <w:color w:val="435363"/>
              </w:rPr>
            </w:pPr>
            <w:r>
              <w:rPr>
                <w:color w:val="435363"/>
              </w:rPr>
              <w:t> </w:t>
            </w:r>
          </w:p>
        </w:tc>
        <w:tc>
          <w:tcPr>
            <w:tcW w:w="60" w:type="dxa"/>
            <w:tcBorders/>
            <w:shd w:fill="EDEDED" w:val="clear"/>
            <w:vAlign w:val="center"/>
          </w:tcPr>
          <w:p>
            <w:pPr>
              <w:pStyle w:val="TableContents"/>
              <w:bidi w:val="0"/>
              <w:spacing w:before="0" w:after="283"/>
              <w:jc w:val="left"/>
              <w:rPr/>
            </w:pPr>
            <w:r>
              <w:rPr/>
              <w:t> </w:t>
            </w:r>
          </w:p>
        </w:tc>
        <w:tc>
          <w:tcPr>
            <w:tcW w:w="81" w:type="dxa"/>
            <w:tcBorders/>
            <w:shd w:fill="EDEDED" w:val="clear"/>
            <w:vAlign w:val="center"/>
          </w:tcPr>
          <w:p>
            <w:pPr>
              <w:pStyle w:val="TableContents"/>
              <w:bidi w:val="0"/>
              <w:spacing w:before="0" w:after="283"/>
              <w:jc w:val="left"/>
              <w:rPr>
                <w:color w:val="435363"/>
              </w:rPr>
            </w:pPr>
            <w:r>
              <w:rPr>
                <w:color w:val="435363"/>
              </w:rPr>
              <w:t> </w:t>
            </w:r>
          </w:p>
        </w:tc>
        <w:tc>
          <w:tcPr>
            <w:tcW w:w="1334" w:type="dxa"/>
            <w:tcBorders/>
            <w:shd w:fill="EDEDED" w:val="clear"/>
            <w:vAlign w:val="center"/>
          </w:tcPr>
          <w:p>
            <w:pPr>
              <w:pStyle w:val="TableContents"/>
              <w:bidi w:val="0"/>
              <w:spacing w:before="0" w:after="283"/>
              <w:jc w:val="right"/>
              <w:rPr>
                <w:color w:val="435363"/>
              </w:rPr>
            </w:pPr>
            <w:r>
              <w:rPr>
                <w:color w:val="435363"/>
              </w:rPr>
              <w:t>-</w:t>
            </w:r>
          </w:p>
        </w:tc>
        <w:tc>
          <w:tcPr>
            <w:tcW w:w="75" w:type="dxa"/>
            <w:tcBorders/>
            <w:shd w:fill="EDEDED" w:val="clear"/>
            <w:vAlign w:val="center"/>
          </w:tcPr>
          <w:p>
            <w:pPr>
              <w:pStyle w:val="TableContents"/>
              <w:bidi w:val="0"/>
              <w:spacing w:before="0" w:after="283"/>
              <w:jc w:val="left"/>
              <w:rPr>
                <w:color w:val="435363"/>
              </w:rPr>
            </w:pPr>
            <w:r>
              <w:rPr>
                <w:color w:val="435363"/>
              </w:rPr>
              <w:t> </w:t>
            </w:r>
          </w:p>
        </w:tc>
      </w:tr>
      <w:tr>
        <w:trPr/>
        <w:tc>
          <w:tcPr>
            <w:tcW w:w="1310" w:type="dxa"/>
            <w:tcBorders/>
            <w:vAlign w:val="center"/>
          </w:tcPr>
          <w:p>
            <w:pPr>
              <w:pStyle w:val="TableContents"/>
              <w:bidi w:val="0"/>
              <w:spacing w:before="0" w:after="0"/>
              <w:jc w:val="left"/>
              <w:rPr>
                <w:rFonts w:ascii="ARIAL" w:hAnsi="ARIAL"/>
                <w:b/>
                <w:color w:val="435363"/>
                <w:sz w:val="18"/>
              </w:rPr>
            </w:pPr>
            <w:r>
              <w:rPr>
                <w:rFonts w:ascii="ARIAL" w:hAnsi="ARIAL"/>
                <w:b/>
                <w:color w:val="435363"/>
                <w:sz w:val="18"/>
              </w:rPr>
              <w:t>Priya Aiyar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35363"/>
              </w:rPr>
            </w:pPr>
            <w:r>
              <w:rPr>
                <w:color w:val="435363"/>
              </w:rPr>
              <w:t> </w:t>
            </w:r>
          </w:p>
        </w:tc>
        <w:tc>
          <w:tcPr>
            <w:tcW w:w="1114" w:type="dxa"/>
            <w:tcBorders/>
            <w:vAlign w:val="center"/>
          </w:tcPr>
          <w:p>
            <w:pPr>
              <w:pStyle w:val="TableContents"/>
              <w:bidi w:val="0"/>
              <w:spacing w:before="0" w:after="283"/>
              <w:jc w:val="right"/>
              <w:rPr>
                <w:color w:val="435363"/>
              </w:rPr>
            </w:pPr>
            <w:r>
              <w:rPr>
                <w:color w:val="435363"/>
              </w:rPr>
              <w:t>7/12/2023</w:t>
            </w:r>
          </w:p>
        </w:tc>
        <w:tc>
          <w:tcPr>
            <w:tcW w:w="60" w:type="dxa"/>
            <w:tcBorders/>
            <w:vAlign w:val="center"/>
          </w:tcPr>
          <w:p>
            <w:pPr>
              <w:pStyle w:val="TableContents"/>
              <w:bidi w:val="0"/>
              <w:spacing w:before="0" w:after="283"/>
              <w:jc w:val="left"/>
              <w:rPr>
                <w:color w:val="435363"/>
              </w:rPr>
            </w:pPr>
            <w:r>
              <w:rPr>
                <w:color w:val="435363"/>
              </w:rPr>
              <w:t> </w:t>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color w:val="435363"/>
              </w:rPr>
            </w:pPr>
            <w:r>
              <w:rPr>
                <w:color w:val="435363"/>
              </w:rPr>
              <w:t> </w:t>
            </w:r>
          </w:p>
        </w:tc>
        <w:tc>
          <w:tcPr>
            <w:tcW w:w="1066" w:type="dxa"/>
            <w:tcBorders/>
            <w:vAlign w:val="center"/>
          </w:tcPr>
          <w:p>
            <w:pPr>
              <w:pStyle w:val="TableContents"/>
              <w:bidi w:val="0"/>
              <w:spacing w:before="0" w:after="283"/>
              <w:jc w:val="right"/>
              <w:rPr>
                <w:color w:val="435363"/>
              </w:rPr>
            </w:pPr>
            <w:r>
              <w:rPr>
                <w:color w:val="435363"/>
              </w:rPr>
              <w:t>19,952</w:t>
            </w:r>
          </w:p>
        </w:tc>
        <w:tc>
          <w:tcPr>
            <w:tcW w:w="350" w:type="dxa"/>
            <w:tcBorders/>
            <w:vAlign w:val="center"/>
          </w:tcPr>
          <w:p>
            <w:pPr>
              <w:pStyle w:val="TableContents"/>
              <w:bidi w:val="0"/>
              <w:spacing w:before="0" w:after="283"/>
              <w:jc w:val="left"/>
              <w:rPr>
                <w:color w:val="435363"/>
              </w:rPr>
            </w:pPr>
            <w:r>
              <w:rPr>
                <w:color w:val="435363"/>
              </w:rPr>
              <w:t>(c) </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color w:val="435363"/>
              </w:rPr>
            </w:pPr>
            <w:r>
              <w:rPr>
                <w:color w:val="435363"/>
              </w:rPr>
              <w:t> </w:t>
            </w:r>
          </w:p>
        </w:tc>
        <w:tc>
          <w:tcPr>
            <w:tcW w:w="1164" w:type="dxa"/>
            <w:tcBorders/>
            <w:vAlign w:val="center"/>
          </w:tcPr>
          <w:p>
            <w:pPr>
              <w:pStyle w:val="TableContents"/>
              <w:bidi w:val="0"/>
              <w:spacing w:before="0" w:after="283"/>
              <w:jc w:val="right"/>
              <w:rPr>
                <w:color w:val="435363"/>
              </w:rPr>
            </w:pPr>
            <w:r>
              <w:rPr>
                <w:color w:val="435363"/>
              </w:rPr>
              <w:t>274,140</w:t>
            </w:r>
          </w:p>
        </w:tc>
        <w:tc>
          <w:tcPr>
            <w:tcW w:w="60" w:type="dxa"/>
            <w:tcBorders/>
            <w:vAlign w:val="center"/>
          </w:tcPr>
          <w:p>
            <w:pPr>
              <w:pStyle w:val="TableContents"/>
              <w:bidi w:val="0"/>
              <w:spacing w:before="0" w:after="283"/>
              <w:jc w:val="left"/>
              <w:rPr>
                <w:color w:val="435363"/>
              </w:rPr>
            </w:pPr>
            <w:r>
              <w:rPr>
                <w:color w:val="435363"/>
              </w:rPr>
              <w:t> </w:t>
            </w:r>
          </w:p>
        </w:tc>
        <w:tc>
          <w:tcPr>
            <w:tcW w:w="6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color w:val="435363"/>
              </w:rPr>
            </w:pPr>
            <w:r>
              <w:rPr>
                <w:color w:val="435363"/>
              </w:rPr>
              <w:t> </w:t>
            </w:r>
          </w:p>
        </w:tc>
        <w:tc>
          <w:tcPr>
            <w:tcW w:w="1596" w:type="dxa"/>
            <w:tcBorders/>
            <w:vAlign w:val="center"/>
          </w:tcPr>
          <w:p>
            <w:pPr>
              <w:pStyle w:val="TableContents"/>
              <w:bidi w:val="0"/>
              <w:spacing w:before="0" w:after="283"/>
              <w:jc w:val="right"/>
              <w:rPr>
                <w:color w:val="435363"/>
              </w:rPr>
            </w:pPr>
            <w:r>
              <w:rPr>
                <w:color w:val="435363"/>
              </w:rPr>
              <w:t>19,953</w:t>
            </w:r>
          </w:p>
        </w:tc>
        <w:tc>
          <w:tcPr>
            <w:tcW w:w="350" w:type="dxa"/>
            <w:tcBorders/>
            <w:vAlign w:val="center"/>
          </w:tcPr>
          <w:p>
            <w:pPr>
              <w:pStyle w:val="TableContents"/>
              <w:bidi w:val="0"/>
              <w:spacing w:before="0" w:after="283"/>
              <w:jc w:val="left"/>
              <w:rPr>
                <w:color w:val="435363"/>
              </w:rPr>
            </w:pPr>
            <w:r>
              <w:rPr>
                <w:color w:val="435363"/>
              </w:rPr>
              <w:t>(d)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color w:val="435363"/>
              </w:rPr>
            </w:pPr>
            <w:r>
              <w:rPr>
                <w:color w:val="435363"/>
              </w:rPr>
              <w:t> </w:t>
            </w:r>
          </w:p>
        </w:tc>
        <w:tc>
          <w:tcPr>
            <w:tcW w:w="1334" w:type="dxa"/>
            <w:tcBorders/>
            <w:vAlign w:val="center"/>
          </w:tcPr>
          <w:p>
            <w:pPr>
              <w:pStyle w:val="TableContents"/>
              <w:bidi w:val="0"/>
              <w:spacing w:before="0" w:after="283"/>
              <w:jc w:val="right"/>
              <w:rPr>
                <w:color w:val="435363"/>
              </w:rPr>
            </w:pPr>
            <w:r>
              <w:rPr>
                <w:color w:val="435363"/>
              </w:rPr>
              <w:t>274,154</w:t>
            </w:r>
          </w:p>
        </w:tc>
        <w:tc>
          <w:tcPr>
            <w:tcW w:w="75" w:type="dxa"/>
            <w:tcBorders/>
            <w:vAlign w:val="center"/>
          </w:tcPr>
          <w:p>
            <w:pPr>
              <w:pStyle w:val="TableContents"/>
              <w:bidi w:val="0"/>
              <w:spacing w:before="0" w:after="283"/>
              <w:jc w:val="left"/>
              <w:rPr>
                <w:color w:val="435363"/>
              </w:rPr>
            </w:pPr>
            <w:r>
              <w:rPr>
                <w:color w:val="435363"/>
              </w:rPr>
              <w:t> </w:t>
            </w:r>
          </w:p>
        </w:tc>
      </w:tr>
      <w:tr>
        <w:trPr/>
        <w:tc>
          <w:tcPr>
            <w:tcW w:w="13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35363"/>
              </w:rPr>
            </w:pPr>
            <w:r>
              <w:rPr>
                <w:color w:val="435363"/>
              </w:rPr>
              <w:t> </w:t>
            </w:r>
          </w:p>
        </w:tc>
        <w:tc>
          <w:tcPr>
            <w:tcW w:w="1114" w:type="dxa"/>
            <w:tcBorders/>
            <w:vAlign w:val="center"/>
          </w:tcPr>
          <w:p>
            <w:pPr>
              <w:pStyle w:val="TableContents"/>
              <w:bidi w:val="0"/>
              <w:spacing w:before="0" w:after="283"/>
              <w:jc w:val="right"/>
              <w:rPr>
                <w:color w:val="435363"/>
              </w:rPr>
            </w:pPr>
            <w:r>
              <w:rPr>
                <w:color w:val="435363"/>
              </w:rPr>
              <w:t>5/2/2023</w:t>
            </w:r>
          </w:p>
        </w:tc>
        <w:tc>
          <w:tcPr>
            <w:tcW w:w="60" w:type="dxa"/>
            <w:tcBorders/>
            <w:vAlign w:val="center"/>
          </w:tcPr>
          <w:p>
            <w:pPr>
              <w:pStyle w:val="TableContents"/>
              <w:bidi w:val="0"/>
              <w:spacing w:before="0" w:after="283"/>
              <w:jc w:val="left"/>
              <w:rPr>
                <w:color w:val="435363"/>
              </w:rPr>
            </w:pPr>
            <w:r>
              <w:rPr>
                <w:color w:val="435363"/>
              </w:rPr>
              <w:t> </w:t>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color w:val="435363"/>
              </w:rPr>
            </w:pPr>
            <w:r>
              <w:rPr>
                <w:color w:val="435363"/>
              </w:rPr>
              <w:t> </w:t>
            </w:r>
          </w:p>
        </w:tc>
        <w:tc>
          <w:tcPr>
            <w:tcW w:w="1066" w:type="dxa"/>
            <w:tcBorders/>
            <w:vAlign w:val="center"/>
          </w:tcPr>
          <w:p>
            <w:pPr>
              <w:pStyle w:val="TableContents"/>
              <w:bidi w:val="0"/>
              <w:spacing w:before="0" w:after="283"/>
              <w:jc w:val="right"/>
              <w:rPr>
                <w:color w:val="435363"/>
              </w:rPr>
            </w:pPr>
            <w:r>
              <w:rPr>
                <w:color w:val="435363"/>
              </w:rPr>
              <w:t>85,693</w:t>
            </w:r>
          </w:p>
        </w:tc>
        <w:tc>
          <w:tcPr>
            <w:tcW w:w="350" w:type="dxa"/>
            <w:tcBorders/>
            <w:vAlign w:val="center"/>
          </w:tcPr>
          <w:p>
            <w:pPr>
              <w:pStyle w:val="TableContents"/>
              <w:bidi w:val="0"/>
              <w:spacing w:before="0" w:after="283"/>
              <w:jc w:val="left"/>
              <w:rPr>
                <w:color w:val="435363"/>
              </w:rPr>
            </w:pPr>
            <w:r>
              <w:rPr>
                <w:color w:val="435363"/>
              </w:rPr>
              <w:t>(a) </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color w:val="435363"/>
              </w:rPr>
            </w:pPr>
            <w:r>
              <w:rPr>
                <w:color w:val="435363"/>
              </w:rPr>
              <w:t> </w:t>
            </w:r>
          </w:p>
        </w:tc>
        <w:tc>
          <w:tcPr>
            <w:tcW w:w="1164" w:type="dxa"/>
            <w:tcBorders/>
            <w:vAlign w:val="center"/>
          </w:tcPr>
          <w:p>
            <w:pPr>
              <w:pStyle w:val="TableContents"/>
              <w:bidi w:val="0"/>
              <w:spacing w:before="0" w:after="283"/>
              <w:jc w:val="right"/>
              <w:rPr>
                <w:color w:val="435363"/>
              </w:rPr>
            </w:pPr>
            <w:r>
              <w:rPr>
                <w:color w:val="435363"/>
              </w:rPr>
              <w:t>1,177,422</w:t>
            </w:r>
          </w:p>
        </w:tc>
        <w:tc>
          <w:tcPr>
            <w:tcW w:w="60" w:type="dxa"/>
            <w:tcBorders/>
            <w:vAlign w:val="center"/>
          </w:tcPr>
          <w:p>
            <w:pPr>
              <w:pStyle w:val="TableContents"/>
              <w:bidi w:val="0"/>
              <w:spacing w:before="0" w:after="283"/>
              <w:jc w:val="left"/>
              <w:rPr>
                <w:color w:val="435363"/>
              </w:rPr>
            </w:pPr>
            <w:r>
              <w:rPr>
                <w:color w:val="435363"/>
              </w:rPr>
              <w:t> </w:t>
            </w:r>
          </w:p>
        </w:tc>
        <w:tc>
          <w:tcPr>
            <w:tcW w:w="6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color w:val="435363"/>
              </w:rPr>
            </w:pPr>
            <w:r>
              <w:rPr>
                <w:color w:val="435363"/>
              </w:rPr>
              <w:t> </w:t>
            </w:r>
          </w:p>
        </w:tc>
        <w:tc>
          <w:tcPr>
            <w:tcW w:w="1596" w:type="dxa"/>
            <w:tcBorders/>
            <w:vAlign w:val="center"/>
          </w:tcPr>
          <w:p>
            <w:pPr>
              <w:pStyle w:val="TableContents"/>
              <w:bidi w:val="0"/>
              <w:spacing w:before="0" w:after="283"/>
              <w:jc w:val="right"/>
              <w:rPr>
                <w:color w:val="435363"/>
              </w:rPr>
            </w:pPr>
            <w:r>
              <w:rPr>
                <w:color w:val="435363"/>
              </w:rPr>
              <w:t>85,693</w:t>
            </w:r>
          </w:p>
        </w:tc>
        <w:tc>
          <w:tcPr>
            <w:tcW w:w="350" w:type="dxa"/>
            <w:tcBorders/>
            <w:vAlign w:val="center"/>
          </w:tcPr>
          <w:p>
            <w:pPr>
              <w:pStyle w:val="TableContents"/>
              <w:bidi w:val="0"/>
              <w:spacing w:before="0" w:after="283"/>
              <w:jc w:val="left"/>
              <w:rPr>
                <w:color w:val="435363"/>
              </w:rPr>
            </w:pPr>
            <w:r>
              <w:rPr>
                <w:color w:val="435363"/>
              </w:rPr>
              <w:t>(b)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color w:val="435363"/>
              </w:rPr>
            </w:pPr>
            <w:r>
              <w:rPr>
                <w:color w:val="435363"/>
              </w:rPr>
              <w:t> </w:t>
            </w:r>
          </w:p>
        </w:tc>
        <w:tc>
          <w:tcPr>
            <w:tcW w:w="1334" w:type="dxa"/>
            <w:tcBorders/>
            <w:vAlign w:val="center"/>
          </w:tcPr>
          <w:p>
            <w:pPr>
              <w:pStyle w:val="TableContents"/>
              <w:bidi w:val="0"/>
              <w:spacing w:before="0" w:after="283"/>
              <w:jc w:val="right"/>
              <w:rPr>
                <w:color w:val="435363"/>
              </w:rPr>
            </w:pPr>
            <w:r>
              <w:rPr>
                <w:color w:val="435363"/>
              </w:rPr>
              <w:t>1,177,422</w:t>
            </w:r>
          </w:p>
        </w:tc>
        <w:tc>
          <w:tcPr>
            <w:tcW w:w="75" w:type="dxa"/>
            <w:tcBorders/>
            <w:vAlign w:val="center"/>
          </w:tcPr>
          <w:p>
            <w:pPr>
              <w:pStyle w:val="TableContents"/>
              <w:bidi w:val="0"/>
              <w:spacing w:before="0" w:after="283"/>
              <w:jc w:val="left"/>
              <w:rPr>
                <w:color w:val="435363"/>
              </w:rPr>
            </w:pPr>
            <w:r>
              <w:rPr>
                <w:color w:val="435363"/>
              </w:rPr>
              <w:t> </w:t>
            </w:r>
          </w:p>
        </w:tc>
      </w:tr>
      <w:tr>
        <w:trPr/>
        <w:tc>
          <w:tcPr>
            <w:tcW w:w="13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35363"/>
              </w:rPr>
            </w:pPr>
            <w:r>
              <w:rPr>
                <w:color w:val="435363"/>
              </w:rPr>
              <w:t> </w:t>
            </w:r>
          </w:p>
        </w:tc>
        <w:tc>
          <w:tcPr>
            <w:tcW w:w="1114" w:type="dxa"/>
            <w:tcBorders/>
            <w:vAlign w:val="center"/>
          </w:tcPr>
          <w:p>
            <w:pPr>
              <w:pStyle w:val="TableContents"/>
              <w:bidi w:val="0"/>
              <w:spacing w:before="0" w:after="283"/>
              <w:jc w:val="right"/>
              <w:rPr>
                <w:color w:val="435363"/>
              </w:rPr>
            </w:pPr>
            <w:r>
              <w:rPr>
                <w:color w:val="435363"/>
              </w:rPr>
              <w:t>12/12/2022</w:t>
            </w:r>
          </w:p>
        </w:tc>
        <w:tc>
          <w:tcPr>
            <w:tcW w:w="60" w:type="dxa"/>
            <w:tcBorders/>
            <w:vAlign w:val="center"/>
          </w:tcPr>
          <w:p>
            <w:pPr>
              <w:pStyle w:val="TableContents"/>
              <w:bidi w:val="0"/>
              <w:spacing w:before="0" w:after="283"/>
              <w:jc w:val="left"/>
              <w:rPr>
                <w:color w:val="435363"/>
              </w:rPr>
            </w:pPr>
            <w:r>
              <w:rPr>
                <w:color w:val="435363"/>
              </w:rPr>
              <w:t> </w:t>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color w:val="435363"/>
              </w:rPr>
            </w:pPr>
            <w:r>
              <w:rPr>
                <w:color w:val="435363"/>
              </w:rPr>
              <w:t> </w:t>
            </w:r>
          </w:p>
        </w:tc>
        <w:tc>
          <w:tcPr>
            <w:tcW w:w="1066" w:type="dxa"/>
            <w:tcBorders/>
            <w:vAlign w:val="center"/>
          </w:tcPr>
          <w:p>
            <w:pPr>
              <w:pStyle w:val="TableContents"/>
              <w:bidi w:val="0"/>
              <w:spacing w:before="0" w:after="283"/>
              <w:jc w:val="right"/>
              <w:rPr>
                <w:color w:val="435363"/>
              </w:rPr>
            </w:pPr>
            <w:r>
              <w:rPr>
                <w:color w:val="435363"/>
              </w:rPr>
              <w:t>73,943</w:t>
            </w:r>
          </w:p>
        </w:tc>
        <w:tc>
          <w:tcPr>
            <w:tcW w:w="350" w:type="dxa"/>
            <w:tcBorders/>
            <w:vAlign w:val="center"/>
          </w:tcPr>
          <w:p>
            <w:pPr>
              <w:pStyle w:val="TableContents"/>
              <w:bidi w:val="0"/>
              <w:spacing w:before="0" w:after="283"/>
              <w:jc w:val="left"/>
              <w:rPr>
                <w:color w:val="435363"/>
              </w:rPr>
            </w:pPr>
            <w:r>
              <w:rPr>
                <w:color w:val="435363"/>
              </w:rPr>
              <w:t>(h) </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color w:val="435363"/>
              </w:rPr>
            </w:pPr>
            <w:r>
              <w:rPr>
                <w:color w:val="435363"/>
              </w:rPr>
              <w:t> </w:t>
            </w:r>
          </w:p>
        </w:tc>
        <w:tc>
          <w:tcPr>
            <w:tcW w:w="1164" w:type="dxa"/>
            <w:tcBorders/>
            <w:vAlign w:val="center"/>
          </w:tcPr>
          <w:p>
            <w:pPr>
              <w:pStyle w:val="TableContents"/>
              <w:bidi w:val="0"/>
              <w:spacing w:before="0" w:after="283"/>
              <w:jc w:val="right"/>
              <w:rPr>
                <w:color w:val="435363"/>
              </w:rPr>
            </w:pPr>
            <w:r>
              <w:rPr>
                <w:color w:val="435363"/>
              </w:rPr>
              <w:t>1,015,977</w:t>
            </w:r>
          </w:p>
        </w:tc>
        <w:tc>
          <w:tcPr>
            <w:tcW w:w="60" w:type="dxa"/>
            <w:tcBorders/>
            <w:vAlign w:val="center"/>
          </w:tcPr>
          <w:p>
            <w:pPr>
              <w:pStyle w:val="TableContents"/>
              <w:bidi w:val="0"/>
              <w:spacing w:before="0" w:after="283"/>
              <w:jc w:val="left"/>
              <w:rPr>
                <w:color w:val="435363"/>
              </w:rPr>
            </w:pPr>
            <w:r>
              <w:rPr>
                <w:color w:val="435363"/>
              </w:rPr>
              <w:t> </w:t>
            </w:r>
          </w:p>
        </w:tc>
        <w:tc>
          <w:tcPr>
            <w:tcW w:w="6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color w:val="435363"/>
              </w:rPr>
            </w:pPr>
            <w:r>
              <w:rPr>
                <w:color w:val="435363"/>
              </w:rPr>
              <w:t> </w:t>
            </w:r>
          </w:p>
        </w:tc>
        <w:tc>
          <w:tcPr>
            <w:tcW w:w="1596" w:type="dxa"/>
            <w:tcBorders/>
            <w:vAlign w:val="center"/>
          </w:tcPr>
          <w:p>
            <w:pPr>
              <w:pStyle w:val="TableContents"/>
              <w:bidi w:val="0"/>
              <w:spacing w:before="0" w:after="283"/>
              <w:jc w:val="right"/>
              <w:rPr>
                <w:color w:val="435363"/>
              </w:rPr>
            </w:pPr>
            <w:r>
              <w:rPr>
                <w:color w:val="435363"/>
              </w:rPr>
              <w:t>-</w:t>
            </w:r>
          </w:p>
        </w:tc>
        <w:tc>
          <w:tcPr>
            <w:tcW w:w="350" w:type="dxa"/>
            <w:tcBorders/>
            <w:vAlign w:val="center"/>
          </w:tcPr>
          <w:p>
            <w:pPr>
              <w:pStyle w:val="TableContents"/>
              <w:bidi w:val="0"/>
              <w:spacing w:before="0" w:after="283"/>
              <w:jc w:val="left"/>
              <w:rPr>
                <w:color w:val="435363"/>
              </w:rPr>
            </w:pPr>
            <w:r>
              <w:rPr>
                <w:color w:val="435363"/>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color w:val="435363"/>
              </w:rPr>
            </w:pPr>
            <w:r>
              <w:rPr>
                <w:color w:val="435363"/>
              </w:rPr>
              <w:t> </w:t>
            </w:r>
          </w:p>
        </w:tc>
        <w:tc>
          <w:tcPr>
            <w:tcW w:w="1334" w:type="dxa"/>
            <w:tcBorders/>
            <w:vAlign w:val="center"/>
          </w:tcPr>
          <w:p>
            <w:pPr>
              <w:pStyle w:val="TableContents"/>
              <w:bidi w:val="0"/>
              <w:spacing w:before="0" w:after="283"/>
              <w:jc w:val="right"/>
              <w:rPr>
                <w:color w:val="435363"/>
              </w:rPr>
            </w:pPr>
            <w:r>
              <w:rPr>
                <w:color w:val="435363"/>
              </w:rPr>
              <w:t>-</w:t>
            </w:r>
          </w:p>
        </w:tc>
        <w:tc>
          <w:tcPr>
            <w:tcW w:w="75" w:type="dxa"/>
            <w:tcBorders/>
            <w:vAlign w:val="center"/>
          </w:tcPr>
          <w:p>
            <w:pPr>
              <w:pStyle w:val="TableContents"/>
              <w:bidi w:val="0"/>
              <w:spacing w:before="0" w:after="283"/>
              <w:jc w:val="left"/>
              <w:rPr>
                <w:color w:val="435363"/>
              </w:rPr>
            </w:pPr>
            <w:r>
              <w:rPr>
                <w:color w:val="435363"/>
              </w:rPr>
              <w:t> </w:t>
            </w:r>
          </w:p>
        </w:tc>
      </w:tr>
      <w:tr>
        <w:trPr/>
        <w:tc>
          <w:tcPr>
            <w:tcW w:w="13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35363"/>
              </w:rPr>
            </w:pPr>
            <w:r>
              <w:rPr>
                <w:color w:val="435363"/>
              </w:rPr>
              <w:t> </w:t>
            </w:r>
          </w:p>
        </w:tc>
        <w:tc>
          <w:tcPr>
            <w:tcW w:w="1114" w:type="dxa"/>
            <w:tcBorders/>
            <w:vAlign w:val="center"/>
          </w:tcPr>
          <w:p>
            <w:pPr>
              <w:pStyle w:val="TableContents"/>
              <w:bidi w:val="0"/>
              <w:spacing w:before="0" w:after="283"/>
              <w:jc w:val="right"/>
              <w:rPr>
                <w:color w:val="435363"/>
              </w:rPr>
            </w:pPr>
            <w:r>
              <w:rPr>
                <w:color w:val="435363"/>
              </w:rPr>
              <w:t>11/16/2021</w:t>
            </w:r>
          </w:p>
        </w:tc>
        <w:tc>
          <w:tcPr>
            <w:tcW w:w="60" w:type="dxa"/>
            <w:tcBorders/>
            <w:vAlign w:val="center"/>
          </w:tcPr>
          <w:p>
            <w:pPr>
              <w:pStyle w:val="TableContents"/>
              <w:bidi w:val="0"/>
              <w:spacing w:before="0" w:after="283"/>
              <w:jc w:val="left"/>
              <w:rPr>
                <w:color w:val="435363"/>
              </w:rPr>
            </w:pPr>
            <w:r>
              <w:rPr>
                <w:color w:val="435363"/>
              </w:rPr>
              <w:t> </w:t>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color w:val="435363"/>
              </w:rPr>
            </w:pPr>
            <w:r>
              <w:rPr>
                <w:color w:val="435363"/>
              </w:rPr>
              <w:t> </w:t>
            </w:r>
          </w:p>
        </w:tc>
        <w:tc>
          <w:tcPr>
            <w:tcW w:w="1066" w:type="dxa"/>
            <w:tcBorders/>
            <w:vAlign w:val="center"/>
          </w:tcPr>
          <w:p>
            <w:pPr>
              <w:pStyle w:val="TableContents"/>
              <w:bidi w:val="0"/>
              <w:spacing w:before="0" w:after="283"/>
              <w:jc w:val="right"/>
              <w:rPr>
                <w:color w:val="435363"/>
              </w:rPr>
            </w:pPr>
            <w:r>
              <w:rPr>
                <w:color w:val="435363"/>
              </w:rPr>
              <w:t>26,462</w:t>
            </w:r>
          </w:p>
        </w:tc>
        <w:tc>
          <w:tcPr>
            <w:tcW w:w="350" w:type="dxa"/>
            <w:tcBorders/>
            <w:vAlign w:val="center"/>
          </w:tcPr>
          <w:p>
            <w:pPr>
              <w:pStyle w:val="TableContents"/>
              <w:bidi w:val="0"/>
              <w:spacing w:before="0" w:after="283"/>
              <w:jc w:val="left"/>
              <w:rPr>
                <w:color w:val="435363"/>
              </w:rPr>
            </w:pPr>
            <w:r>
              <w:rPr>
                <w:color w:val="435363"/>
              </w:rPr>
              <w:t>(h) </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color w:val="435363"/>
              </w:rPr>
            </w:pPr>
            <w:r>
              <w:rPr>
                <w:color w:val="435363"/>
              </w:rPr>
              <w:t> </w:t>
            </w:r>
          </w:p>
        </w:tc>
        <w:tc>
          <w:tcPr>
            <w:tcW w:w="1164" w:type="dxa"/>
            <w:tcBorders/>
            <w:vAlign w:val="center"/>
          </w:tcPr>
          <w:p>
            <w:pPr>
              <w:pStyle w:val="TableContents"/>
              <w:bidi w:val="0"/>
              <w:spacing w:before="0" w:after="283"/>
              <w:jc w:val="right"/>
              <w:rPr>
                <w:color w:val="435363"/>
              </w:rPr>
            </w:pPr>
            <w:r>
              <w:rPr>
                <w:color w:val="435363"/>
              </w:rPr>
              <w:t>363,588</w:t>
            </w:r>
          </w:p>
        </w:tc>
        <w:tc>
          <w:tcPr>
            <w:tcW w:w="60" w:type="dxa"/>
            <w:tcBorders/>
            <w:vAlign w:val="center"/>
          </w:tcPr>
          <w:p>
            <w:pPr>
              <w:pStyle w:val="TableContents"/>
              <w:bidi w:val="0"/>
              <w:spacing w:before="0" w:after="283"/>
              <w:jc w:val="left"/>
              <w:rPr>
                <w:color w:val="435363"/>
              </w:rPr>
            </w:pPr>
            <w:r>
              <w:rPr>
                <w:color w:val="435363"/>
              </w:rPr>
              <w:t> </w:t>
            </w:r>
          </w:p>
        </w:tc>
        <w:tc>
          <w:tcPr>
            <w:tcW w:w="6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color w:val="435363"/>
              </w:rPr>
            </w:pPr>
            <w:r>
              <w:rPr>
                <w:color w:val="435363"/>
              </w:rPr>
              <w:t> </w:t>
            </w:r>
          </w:p>
        </w:tc>
        <w:tc>
          <w:tcPr>
            <w:tcW w:w="1596" w:type="dxa"/>
            <w:tcBorders/>
            <w:vAlign w:val="center"/>
          </w:tcPr>
          <w:p>
            <w:pPr>
              <w:pStyle w:val="TableContents"/>
              <w:bidi w:val="0"/>
              <w:spacing w:before="0" w:after="283"/>
              <w:jc w:val="right"/>
              <w:rPr>
                <w:color w:val="435363"/>
              </w:rPr>
            </w:pPr>
            <w:r>
              <w:rPr>
                <w:color w:val="435363"/>
              </w:rPr>
              <w:t>-</w:t>
            </w:r>
          </w:p>
        </w:tc>
        <w:tc>
          <w:tcPr>
            <w:tcW w:w="350" w:type="dxa"/>
            <w:tcBorders/>
            <w:vAlign w:val="center"/>
          </w:tcPr>
          <w:p>
            <w:pPr>
              <w:pStyle w:val="TableContents"/>
              <w:bidi w:val="0"/>
              <w:spacing w:before="0" w:after="283"/>
              <w:jc w:val="left"/>
              <w:rPr>
                <w:color w:val="435363"/>
              </w:rPr>
            </w:pPr>
            <w:r>
              <w:rPr>
                <w:color w:val="435363"/>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color w:val="435363"/>
              </w:rPr>
            </w:pPr>
            <w:r>
              <w:rPr>
                <w:color w:val="435363"/>
              </w:rPr>
              <w:t> </w:t>
            </w:r>
          </w:p>
        </w:tc>
        <w:tc>
          <w:tcPr>
            <w:tcW w:w="1334" w:type="dxa"/>
            <w:tcBorders/>
            <w:vAlign w:val="center"/>
          </w:tcPr>
          <w:p>
            <w:pPr>
              <w:pStyle w:val="TableContents"/>
              <w:bidi w:val="0"/>
              <w:spacing w:before="0" w:after="283"/>
              <w:jc w:val="right"/>
              <w:rPr>
                <w:color w:val="435363"/>
              </w:rPr>
            </w:pPr>
            <w:r>
              <w:rPr>
                <w:color w:val="435363"/>
              </w:rPr>
              <w:t>-</w:t>
            </w:r>
          </w:p>
        </w:tc>
        <w:tc>
          <w:tcPr>
            <w:tcW w:w="75" w:type="dxa"/>
            <w:tcBorders/>
            <w:vAlign w:val="center"/>
          </w:tcPr>
          <w:p>
            <w:pPr>
              <w:pStyle w:val="TableContents"/>
              <w:bidi w:val="0"/>
              <w:spacing w:before="0" w:after="283"/>
              <w:jc w:val="left"/>
              <w:rPr>
                <w:color w:val="435363"/>
              </w:rPr>
            </w:pPr>
            <w:r>
              <w:rPr>
                <w:color w:val="435363"/>
              </w:rPr>
              <w:t> </w:t>
            </w:r>
          </w:p>
        </w:tc>
      </w:tr>
      <w:tr>
        <w:trPr/>
        <w:tc>
          <w:tcPr>
            <w:tcW w:w="13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35363"/>
              </w:rPr>
            </w:pPr>
            <w:r>
              <w:rPr>
                <w:color w:val="435363"/>
              </w:rPr>
              <w:t> </w:t>
            </w:r>
          </w:p>
        </w:tc>
        <w:tc>
          <w:tcPr>
            <w:tcW w:w="1114" w:type="dxa"/>
            <w:tcBorders/>
            <w:vAlign w:val="center"/>
          </w:tcPr>
          <w:p>
            <w:pPr>
              <w:pStyle w:val="TableContents"/>
              <w:bidi w:val="0"/>
              <w:spacing w:before="0" w:after="283"/>
              <w:jc w:val="right"/>
              <w:rPr>
                <w:color w:val="435363"/>
              </w:rPr>
            </w:pPr>
            <w:r>
              <w:rPr>
                <w:color w:val="435363"/>
              </w:rPr>
              <w:t>2/16/2021</w:t>
            </w:r>
          </w:p>
        </w:tc>
        <w:tc>
          <w:tcPr>
            <w:tcW w:w="60" w:type="dxa"/>
            <w:tcBorders/>
            <w:vAlign w:val="center"/>
          </w:tcPr>
          <w:p>
            <w:pPr>
              <w:pStyle w:val="TableContents"/>
              <w:bidi w:val="0"/>
              <w:spacing w:before="0" w:after="283"/>
              <w:jc w:val="left"/>
              <w:rPr>
                <w:color w:val="435363"/>
              </w:rPr>
            </w:pPr>
            <w:r>
              <w:rPr>
                <w:color w:val="435363"/>
              </w:rPr>
              <w:t> </w:t>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color w:val="435363"/>
              </w:rPr>
            </w:pPr>
            <w:r>
              <w:rPr>
                <w:color w:val="435363"/>
              </w:rPr>
              <w:t> </w:t>
            </w:r>
          </w:p>
        </w:tc>
        <w:tc>
          <w:tcPr>
            <w:tcW w:w="1066" w:type="dxa"/>
            <w:tcBorders/>
            <w:vAlign w:val="center"/>
          </w:tcPr>
          <w:p>
            <w:pPr>
              <w:pStyle w:val="TableContents"/>
              <w:bidi w:val="0"/>
              <w:spacing w:before="0" w:after="283"/>
              <w:jc w:val="right"/>
              <w:rPr>
                <w:color w:val="435363"/>
              </w:rPr>
            </w:pPr>
            <w:r>
              <w:rPr>
                <w:color w:val="435363"/>
              </w:rPr>
              <w:t>6,079</w:t>
            </w:r>
          </w:p>
        </w:tc>
        <w:tc>
          <w:tcPr>
            <w:tcW w:w="350" w:type="dxa"/>
            <w:tcBorders/>
            <w:vAlign w:val="center"/>
          </w:tcPr>
          <w:p>
            <w:pPr>
              <w:pStyle w:val="TableContents"/>
              <w:bidi w:val="0"/>
              <w:spacing w:before="0" w:after="283"/>
              <w:jc w:val="left"/>
              <w:rPr>
                <w:color w:val="435363"/>
              </w:rPr>
            </w:pPr>
            <w:r>
              <w:rPr>
                <w:color w:val="435363"/>
              </w:rPr>
              <w:t>(h) </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color w:val="435363"/>
              </w:rPr>
            </w:pPr>
            <w:r>
              <w:rPr>
                <w:color w:val="435363"/>
              </w:rPr>
              <w:t> </w:t>
            </w:r>
          </w:p>
        </w:tc>
        <w:tc>
          <w:tcPr>
            <w:tcW w:w="1164" w:type="dxa"/>
            <w:tcBorders/>
            <w:vAlign w:val="center"/>
          </w:tcPr>
          <w:p>
            <w:pPr>
              <w:pStyle w:val="TableContents"/>
              <w:bidi w:val="0"/>
              <w:spacing w:before="0" w:after="283"/>
              <w:jc w:val="right"/>
              <w:rPr>
                <w:color w:val="435363"/>
              </w:rPr>
            </w:pPr>
            <w:r>
              <w:rPr>
                <w:color w:val="435363"/>
              </w:rPr>
              <w:t>83,525</w:t>
            </w:r>
          </w:p>
        </w:tc>
        <w:tc>
          <w:tcPr>
            <w:tcW w:w="60" w:type="dxa"/>
            <w:tcBorders/>
            <w:vAlign w:val="center"/>
          </w:tcPr>
          <w:p>
            <w:pPr>
              <w:pStyle w:val="TableContents"/>
              <w:bidi w:val="0"/>
              <w:spacing w:before="0" w:after="283"/>
              <w:jc w:val="left"/>
              <w:rPr>
                <w:color w:val="435363"/>
              </w:rPr>
            </w:pPr>
            <w:r>
              <w:rPr>
                <w:color w:val="435363"/>
              </w:rPr>
              <w:t> </w:t>
            </w:r>
          </w:p>
        </w:tc>
        <w:tc>
          <w:tcPr>
            <w:tcW w:w="6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color w:val="435363"/>
              </w:rPr>
            </w:pPr>
            <w:r>
              <w:rPr>
                <w:color w:val="435363"/>
              </w:rPr>
              <w:t> </w:t>
            </w:r>
          </w:p>
        </w:tc>
        <w:tc>
          <w:tcPr>
            <w:tcW w:w="1596" w:type="dxa"/>
            <w:tcBorders/>
            <w:vAlign w:val="center"/>
          </w:tcPr>
          <w:p>
            <w:pPr>
              <w:pStyle w:val="TableContents"/>
              <w:bidi w:val="0"/>
              <w:spacing w:before="0" w:after="283"/>
              <w:jc w:val="right"/>
              <w:rPr>
                <w:color w:val="435363"/>
              </w:rPr>
            </w:pPr>
            <w:r>
              <w:rPr>
                <w:color w:val="435363"/>
              </w:rPr>
              <w:t>-</w:t>
            </w:r>
          </w:p>
        </w:tc>
        <w:tc>
          <w:tcPr>
            <w:tcW w:w="350" w:type="dxa"/>
            <w:tcBorders/>
            <w:vAlign w:val="center"/>
          </w:tcPr>
          <w:p>
            <w:pPr>
              <w:pStyle w:val="TableContents"/>
              <w:bidi w:val="0"/>
              <w:spacing w:before="0" w:after="283"/>
              <w:jc w:val="left"/>
              <w:rPr>
                <w:color w:val="435363"/>
              </w:rPr>
            </w:pPr>
            <w:r>
              <w:rPr>
                <w:color w:val="435363"/>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color w:val="435363"/>
              </w:rPr>
            </w:pPr>
            <w:r>
              <w:rPr>
                <w:color w:val="435363"/>
              </w:rPr>
              <w:t> </w:t>
            </w:r>
          </w:p>
        </w:tc>
        <w:tc>
          <w:tcPr>
            <w:tcW w:w="1334" w:type="dxa"/>
            <w:tcBorders/>
            <w:vAlign w:val="center"/>
          </w:tcPr>
          <w:p>
            <w:pPr>
              <w:pStyle w:val="TableContents"/>
              <w:bidi w:val="0"/>
              <w:spacing w:before="0" w:after="283"/>
              <w:jc w:val="right"/>
              <w:rPr>
                <w:color w:val="435363"/>
              </w:rPr>
            </w:pPr>
            <w:r>
              <w:rPr>
                <w:color w:val="435363"/>
              </w:rPr>
              <w:t>-</w:t>
            </w:r>
          </w:p>
        </w:tc>
        <w:tc>
          <w:tcPr>
            <w:tcW w:w="75" w:type="dxa"/>
            <w:tcBorders/>
            <w:vAlign w:val="center"/>
          </w:tcPr>
          <w:p>
            <w:pPr>
              <w:pStyle w:val="TableContents"/>
              <w:bidi w:val="0"/>
              <w:spacing w:before="0" w:after="283"/>
              <w:jc w:val="left"/>
              <w:rPr>
                <w:color w:val="435363"/>
              </w:rPr>
            </w:pPr>
            <w:r>
              <w:rPr>
                <w:color w:val="435363"/>
              </w:rPr>
              <w:t> </w:t>
            </w:r>
          </w:p>
        </w:tc>
      </w:tr>
      <w:tr>
        <w:trPr/>
        <w:tc>
          <w:tcPr>
            <w:tcW w:w="1310" w:type="dxa"/>
            <w:tcBorders/>
            <w:shd w:fill="EDEDED" w:val="clear"/>
            <w:vAlign w:val="center"/>
          </w:tcPr>
          <w:p>
            <w:pPr>
              <w:pStyle w:val="TableContents"/>
              <w:bidi w:val="0"/>
              <w:spacing w:before="0" w:after="283"/>
              <w:jc w:val="left"/>
              <w:rPr>
                <w:sz w:val="4"/>
                <w:szCs w:val="4"/>
              </w:rPr>
            </w:pPr>
            <w:r>
              <w:rPr>
                <w:sz w:val="4"/>
                <w:szCs w:val="4"/>
              </w:rPr>
            </w:r>
          </w:p>
        </w:tc>
        <w:tc>
          <w:tcPr>
            <w:tcW w:w="1294" w:type="dxa"/>
            <w:gridSpan w:val="4"/>
            <w:tcBorders/>
            <w:shd w:fill="EDEDED" w:val="clear"/>
            <w:vAlign w:val="center"/>
          </w:tcPr>
          <w:p>
            <w:pPr>
              <w:pStyle w:val="TableContents"/>
              <w:bidi w:val="0"/>
              <w:spacing w:before="0" w:after="283"/>
              <w:jc w:val="left"/>
              <w:rPr>
                <w:sz w:val="4"/>
                <w:szCs w:val="4"/>
              </w:rPr>
            </w:pPr>
            <w:r>
              <w:rPr>
                <w:sz w:val="4"/>
                <w:szCs w:val="4"/>
              </w:rPr>
            </w:r>
          </w:p>
        </w:tc>
        <w:tc>
          <w:tcPr>
            <w:tcW w:w="1555" w:type="dxa"/>
            <w:gridSpan w:val="4"/>
            <w:tcBorders/>
            <w:shd w:fill="EDEDED" w:val="clear"/>
            <w:vAlign w:val="center"/>
          </w:tcPr>
          <w:p>
            <w:pPr>
              <w:pStyle w:val="TableContents"/>
              <w:bidi w:val="0"/>
              <w:spacing w:before="0" w:after="283"/>
              <w:jc w:val="left"/>
              <w:rPr>
                <w:sz w:val="4"/>
                <w:szCs w:val="4"/>
              </w:rPr>
            </w:pPr>
            <w:r>
              <w:rPr>
                <w:sz w:val="4"/>
                <w:szCs w:val="4"/>
              </w:rPr>
            </w:r>
          </w:p>
        </w:tc>
        <w:tc>
          <w:tcPr>
            <w:tcW w:w="1355" w:type="dxa"/>
            <w:gridSpan w:val="4"/>
            <w:tcBorders/>
            <w:shd w:fill="EDEDED" w:val="clear"/>
            <w:vAlign w:val="center"/>
          </w:tcPr>
          <w:p>
            <w:pPr>
              <w:pStyle w:val="TableContents"/>
              <w:bidi w:val="0"/>
              <w:spacing w:before="0" w:after="283"/>
              <w:jc w:val="left"/>
              <w:rPr>
                <w:sz w:val="4"/>
                <w:szCs w:val="4"/>
              </w:rPr>
            </w:pPr>
            <w:r>
              <w:rPr>
                <w:sz w:val="4"/>
                <w:szCs w:val="4"/>
              </w:rPr>
            </w:r>
          </w:p>
        </w:tc>
        <w:tc>
          <w:tcPr>
            <w:tcW w:w="2125" w:type="dxa"/>
            <w:gridSpan w:val="4"/>
            <w:tcBorders/>
            <w:shd w:fill="EDEDED" w:val="clear"/>
            <w:vAlign w:val="center"/>
          </w:tcPr>
          <w:p>
            <w:pPr>
              <w:pStyle w:val="TableContents"/>
              <w:bidi w:val="0"/>
              <w:spacing w:before="0" w:after="283"/>
              <w:jc w:val="left"/>
              <w:rPr>
                <w:sz w:val="4"/>
                <w:szCs w:val="4"/>
              </w:rPr>
            </w:pPr>
            <w:r>
              <w:rPr>
                <w:sz w:val="4"/>
                <w:szCs w:val="4"/>
              </w:rPr>
            </w:r>
          </w:p>
        </w:tc>
        <w:tc>
          <w:tcPr>
            <w:tcW w:w="1550" w:type="dxa"/>
            <w:gridSpan w:val="4"/>
            <w:tcBorders/>
            <w:shd w:fill="EDEDED" w:val="clear"/>
            <w:vAlign w:val="center"/>
          </w:tcPr>
          <w:p>
            <w:pPr>
              <w:pStyle w:val="TableContents"/>
              <w:bidi w:val="0"/>
              <w:spacing w:before="0" w:after="283"/>
              <w:jc w:val="left"/>
              <w:rPr>
                <w:sz w:val="4"/>
                <w:szCs w:val="4"/>
              </w:rPr>
            </w:pPr>
            <w:r>
              <w:rPr>
                <w:sz w:val="4"/>
                <w:szCs w:val="4"/>
              </w:rPr>
            </w:r>
          </w:p>
        </w:tc>
      </w:tr>
      <w:tr>
        <w:trPr/>
        <w:tc>
          <w:tcPr>
            <w:tcW w:w="1310" w:type="dxa"/>
            <w:tcBorders/>
            <w:shd w:fill="EDEDED" w:val="clear"/>
            <w:vAlign w:val="center"/>
          </w:tcPr>
          <w:p>
            <w:pPr>
              <w:pStyle w:val="TableContents"/>
              <w:bidi w:val="0"/>
              <w:spacing w:before="0" w:after="0"/>
              <w:jc w:val="left"/>
              <w:rPr>
                <w:rFonts w:ascii="ARIAL" w:hAnsi="ARIAL"/>
                <w:b/>
                <w:color w:val="435363"/>
                <w:sz w:val="18"/>
              </w:rPr>
            </w:pPr>
            <w:r>
              <w:rPr>
                <w:rFonts w:ascii="ARIAL" w:hAnsi="ARIAL"/>
                <w:b/>
                <w:color w:val="435363"/>
                <w:sz w:val="18"/>
              </w:rPr>
              <w:t>Devon May</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1114" w:type="dxa"/>
            <w:tcBorders/>
            <w:shd w:fill="EDEDED" w:val="clear"/>
            <w:vAlign w:val="center"/>
          </w:tcPr>
          <w:p>
            <w:pPr>
              <w:pStyle w:val="TableContents"/>
              <w:bidi w:val="0"/>
              <w:spacing w:before="0" w:after="283"/>
              <w:jc w:val="right"/>
              <w:rPr>
                <w:color w:val="435363"/>
              </w:rPr>
            </w:pPr>
            <w:r>
              <w:rPr>
                <w:color w:val="435363"/>
              </w:rPr>
              <w:t>5/2/2023</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60" w:type="dxa"/>
            <w:tcBorders/>
            <w:shd w:fill="EDEDED" w:val="clear"/>
            <w:vAlign w:val="center"/>
          </w:tcPr>
          <w:p>
            <w:pPr>
              <w:pStyle w:val="TableContents"/>
              <w:bidi w:val="0"/>
              <w:spacing w:before="0" w:after="283"/>
              <w:jc w:val="left"/>
              <w:rPr/>
            </w:pPr>
            <w:r>
              <w:rPr/>
              <w:t> </w:t>
            </w:r>
          </w:p>
        </w:tc>
        <w:tc>
          <w:tcPr>
            <w:tcW w:w="79" w:type="dxa"/>
            <w:tcBorders/>
            <w:shd w:fill="EDEDED" w:val="clear"/>
            <w:vAlign w:val="center"/>
          </w:tcPr>
          <w:p>
            <w:pPr>
              <w:pStyle w:val="TableContents"/>
              <w:bidi w:val="0"/>
              <w:spacing w:before="0" w:after="283"/>
              <w:jc w:val="left"/>
              <w:rPr>
                <w:color w:val="435363"/>
              </w:rPr>
            </w:pPr>
            <w:r>
              <w:rPr>
                <w:color w:val="435363"/>
              </w:rPr>
              <w:t> </w:t>
            </w:r>
          </w:p>
        </w:tc>
        <w:tc>
          <w:tcPr>
            <w:tcW w:w="1066" w:type="dxa"/>
            <w:tcBorders/>
            <w:shd w:fill="EDEDED" w:val="clear"/>
            <w:vAlign w:val="center"/>
          </w:tcPr>
          <w:p>
            <w:pPr>
              <w:pStyle w:val="TableContents"/>
              <w:bidi w:val="0"/>
              <w:spacing w:before="0" w:after="283"/>
              <w:jc w:val="right"/>
              <w:rPr>
                <w:color w:val="435363"/>
              </w:rPr>
            </w:pPr>
            <w:r>
              <w:rPr>
                <w:color w:val="435363"/>
              </w:rPr>
              <w:t>85,693</w:t>
            </w:r>
          </w:p>
        </w:tc>
        <w:tc>
          <w:tcPr>
            <w:tcW w:w="350" w:type="dxa"/>
            <w:tcBorders/>
            <w:shd w:fill="EDEDED" w:val="clear"/>
            <w:vAlign w:val="center"/>
          </w:tcPr>
          <w:p>
            <w:pPr>
              <w:pStyle w:val="TableContents"/>
              <w:bidi w:val="0"/>
              <w:spacing w:before="0" w:after="283"/>
              <w:jc w:val="left"/>
              <w:rPr>
                <w:color w:val="435363"/>
              </w:rPr>
            </w:pPr>
            <w:r>
              <w:rPr>
                <w:color w:val="435363"/>
              </w:rPr>
              <w:t>(a) </w:t>
            </w:r>
          </w:p>
        </w:tc>
        <w:tc>
          <w:tcPr>
            <w:tcW w:w="60" w:type="dxa"/>
            <w:tcBorders/>
            <w:shd w:fill="EDEDED" w:val="clear"/>
            <w:vAlign w:val="center"/>
          </w:tcPr>
          <w:p>
            <w:pPr>
              <w:pStyle w:val="TableContents"/>
              <w:bidi w:val="0"/>
              <w:spacing w:before="0" w:after="283"/>
              <w:jc w:val="left"/>
              <w:rPr/>
            </w:pPr>
            <w:r>
              <w:rPr/>
              <w:t> </w:t>
            </w:r>
          </w:p>
        </w:tc>
        <w:tc>
          <w:tcPr>
            <w:tcW w:w="71" w:type="dxa"/>
            <w:tcBorders/>
            <w:shd w:fill="EDEDED" w:val="clear"/>
            <w:vAlign w:val="center"/>
          </w:tcPr>
          <w:p>
            <w:pPr>
              <w:pStyle w:val="TableContents"/>
              <w:bidi w:val="0"/>
              <w:spacing w:before="0" w:after="283"/>
              <w:jc w:val="left"/>
              <w:rPr>
                <w:color w:val="435363"/>
              </w:rPr>
            </w:pPr>
            <w:r>
              <w:rPr>
                <w:color w:val="435363"/>
              </w:rPr>
              <w:t> </w:t>
            </w:r>
          </w:p>
        </w:tc>
        <w:tc>
          <w:tcPr>
            <w:tcW w:w="1164" w:type="dxa"/>
            <w:tcBorders/>
            <w:shd w:fill="EDEDED" w:val="clear"/>
            <w:vAlign w:val="center"/>
          </w:tcPr>
          <w:p>
            <w:pPr>
              <w:pStyle w:val="TableContents"/>
              <w:bidi w:val="0"/>
              <w:spacing w:before="0" w:after="283"/>
              <w:jc w:val="right"/>
              <w:rPr>
                <w:color w:val="435363"/>
              </w:rPr>
            </w:pPr>
            <w:r>
              <w:rPr>
                <w:color w:val="435363"/>
              </w:rPr>
              <w:t>1,177,422</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60" w:type="dxa"/>
            <w:tcBorders/>
            <w:shd w:fill="EDEDED" w:val="clear"/>
            <w:vAlign w:val="center"/>
          </w:tcPr>
          <w:p>
            <w:pPr>
              <w:pStyle w:val="TableContents"/>
              <w:bidi w:val="0"/>
              <w:spacing w:before="0" w:after="283"/>
              <w:jc w:val="left"/>
              <w:rPr/>
            </w:pPr>
            <w:r>
              <w:rPr/>
              <w:t> </w:t>
            </w:r>
          </w:p>
        </w:tc>
        <w:tc>
          <w:tcPr>
            <w:tcW w:w="119" w:type="dxa"/>
            <w:tcBorders/>
            <w:shd w:fill="EDEDED" w:val="clear"/>
            <w:vAlign w:val="center"/>
          </w:tcPr>
          <w:p>
            <w:pPr>
              <w:pStyle w:val="TableContents"/>
              <w:bidi w:val="0"/>
              <w:spacing w:before="0" w:after="283"/>
              <w:jc w:val="left"/>
              <w:rPr>
                <w:color w:val="435363"/>
              </w:rPr>
            </w:pPr>
            <w:r>
              <w:rPr>
                <w:color w:val="435363"/>
              </w:rPr>
              <w:t> </w:t>
            </w:r>
          </w:p>
        </w:tc>
        <w:tc>
          <w:tcPr>
            <w:tcW w:w="1596" w:type="dxa"/>
            <w:tcBorders/>
            <w:shd w:fill="EDEDED" w:val="clear"/>
            <w:vAlign w:val="center"/>
          </w:tcPr>
          <w:p>
            <w:pPr>
              <w:pStyle w:val="TableContents"/>
              <w:bidi w:val="0"/>
              <w:spacing w:before="0" w:after="283"/>
              <w:jc w:val="right"/>
              <w:rPr>
                <w:color w:val="435363"/>
              </w:rPr>
            </w:pPr>
            <w:r>
              <w:rPr>
                <w:color w:val="435363"/>
              </w:rPr>
              <w:t>85,693</w:t>
            </w:r>
          </w:p>
        </w:tc>
        <w:tc>
          <w:tcPr>
            <w:tcW w:w="350" w:type="dxa"/>
            <w:tcBorders/>
            <w:shd w:fill="EDEDED" w:val="clear"/>
            <w:vAlign w:val="center"/>
          </w:tcPr>
          <w:p>
            <w:pPr>
              <w:pStyle w:val="TableContents"/>
              <w:bidi w:val="0"/>
              <w:spacing w:before="0" w:after="283"/>
              <w:jc w:val="left"/>
              <w:rPr>
                <w:color w:val="435363"/>
              </w:rPr>
            </w:pPr>
            <w:r>
              <w:rPr>
                <w:color w:val="435363"/>
              </w:rPr>
              <w:t>(b) </w:t>
            </w:r>
          </w:p>
        </w:tc>
        <w:tc>
          <w:tcPr>
            <w:tcW w:w="60" w:type="dxa"/>
            <w:tcBorders/>
            <w:shd w:fill="EDEDED" w:val="clear"/>
            <w:vAlign w:val="center"/>
          </w:tcPr>
          <w:p>
            <w:pPr>
              <w:pStyle w:val="TableContents"/>
              <w:bidi w:val="0"/>
              <w:spacing w:before="0" w:after="283"/>
              <w:jc w:val="left"/>
              <w:rPr/>
            </w:pPr>
            <w:r>
              <w:rPr/>
              <w:t> </w:t>
            </w:r>
          </w:p>
        </w:tc>
        <w:tc>
          <w:tcPr>
            <w:tcW w:w="81" w:type="dxa"/>
            <w:tcBorders/>
            <w:shd w:fill="EDEDED" w:val="clear"/>
            <w:vAlign w:val="center"/>
          </w:tcPr>
          <w:p>
            <w:pPr>
              <w:pStyle w:val="TableContents"/>
              <w:bidi w:val="0"/>
              <w:spacing w:before="0" w:after="283"/>
              <w:jc w:val="left"/>
              <w:rPr>
                <w:color w:val="435363"/>
              </w:rPr>
            </w:pPr>
            <w:r>
              <w:rPr>
                <w:color w:val="435363"/>
              </w:rPr>
              <w:t> </w:t>
            </w:r>
          </w:p>
        </w:tc>
        <w:tc>
          <w:tcPr>
            <w:tcW w:w="1334" w:type="dxa"/>
            <w:tcBorders/>
            <w:shd w:fill="EDEDED" w:val="clear"/>
            <w:vAlign w:val="center"/>
          </w:tcPr>
          <w:p>
            <w:pPr>
              <w:pStyle w:val="TableContents"/>
              <w:bidi w:val="0"/>
              <w:spacing w:before="0" w:after="283"/>
              <w:jc w:val="right"/>
              <w:rPr>
                <w:color w:val="435363"/>
              </w:rPr>
            </w:pPr>
            <w:r>
              <w:rPr>
                <w:color w:val="435363"/>
              </w:rPr>
              <w:t>1,177,422</w:t>
            </w:r>
          </w:p>
        </w:tc>
        <w:tc>
          <w:tcPr>
            <w:tcW w:w="75" w:type="dxa"/>
            <w:tcBorders/>
            <w:shd w:fill="EDEDED" w:val="clear"/>
            <w:vAlign w:val="center"/>
          </w:tcPr>
          <w:p>
            <w:pPr>
              <w:pStyle w:val="TableContents"/>
              <w:bidi w:val="0"/>
              <w:spacing w:before="0" w:after="283"/>
              <w:jc w:val="left"/>
              <w:rPr>
                <w:color w:val="435363"/>
              </w:rPr>
            </w:pPr>
            <w:r>
              <w:rPr>
                <w:color w:val="435363"/>
              </w:rPr>
              <w:t> </w:t>
            </w:r>
          </w:p>
        </w:tc>
      </w:tr>
      <w:tr>
        <w:trPr/>
        <w:tc>
          <w:tcPr>
            <w:tcW w:w="131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1114" w:type="dxa"/>
            <w:tcBorders/>
            <w:shd w:fill="EDEDED" w:val="clear"/>
            <w:vAlign w:val="center"/>
          </w:tcPr>
          <w:p>
            <w:pPr>
              <w:pStyle w:val="TableContents"/>
              <w:bidi w:val="0"/>
              <w:spacing w:before="0" w:after="283"/>
              <w:jc w:val="right"/>
              <w:rPr>
                <w:color w:val="435363"/>
              </w:rPr>
            </w:pPr>
            <w:r>
              <w:rPr>
                <w:color w:val="435363"/>
              </w:rPr>
              <w:t>12/12/2022</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60" w:type="dxa"/>
            <w:tcBorders/>
            <w:shd w:fill="EDEDED" w:val="clear"/>
            <w:vAlign w:val="center"/>
          </w:tcPr>
          <w:p>
            <w:pPr>
              <w:pStyle w:val="TableContents"/>
              <w:bidi w:val="0"/>
              <w:spacing w:before="0" w:after="283"/>
              <w:jc w:val="left"/>
              <w:rPr/>
            </w:pPr>
            <w:r>
              <w:rPr/>
              <w:t> </w:t>
            </w:r>
          </w:p>
        </w:tc>
        <w:tc>
          <w:tcPr>
            <w:tcW w:w="79" w:type="dxa"/>
            <w:tcBorders/>
            <w:shd w:fill="EDEDED" w:val="clear"/>
            <w:vAlign w:val="center"/>
          </w:tcPr>
          <w:p>
            <w:pPr>
              <w:pStyle w:val="TableContents"/>
              <w:bidi w:val="0"/>
              <w:spacing w:before="0" w:after="283"/>
              <w:jc w:val="left"/>
              <w:rPr>
                <w:color w:val="435363"/>
              </w:rPr>
            </w:pPr>
            <w:r>
              <w:rPr>
                <w:color w:val="435363"/>
              </w:rPr>
              <w:t> </w:t>
            </w:r>
          </w:p>
        </w:tc>
        <w:tc>
          <w:tcPr>
            <w:tcW w:w="1066" w:type="dxa"/>
            <w:tcBorders/>
            <w:shd w:fill="EDEDED" w:val="clear"/>
            <w:vAlign w:val="center"/>
          </w:tcPr>
          <w:p>
            <w:pPr>
              <w:pStyle w:val="TableContents"/>
              <w:bidi w:val="0"/>
              <w:spacing w:before="0" w:after="283"/>
              <w:jc w:val="right"/>
              <w:rPr>
                <w:color w:val="435363"/>
              </w:rPr>
            </w:pPr>
            <w:r>
              <w:rPr>
                <w:color w:val="435363"/>
              </w:rPr>
              <w:t>58,685</w:t>
            </w:r>
          </w:p>
        </w:tc>
        <w:tc>
          <w:tcPr>
            <w:tcW w:w="350" w:type="dxa"/>
            <w:tcBorders/>
            <w:shd w:fill="EDEDED" w:val="clear"/>
            <w:vAlign w:val="center"/>
          </w:tcPr>
          <w:p>
            <w:pPr>
              <w:pStyle w:val="TableContents"/>
              <w:bidi w:val="0"/>
              <w:spacing w:before="0" w:after="283"/>
              <w:jc w:val="left"/>
              <w:rPr>
                <w:color w:val="435363"/>
              </w:rPr>
            </w:pPr>
            <w:r>
              <w:rPr>
                <w:color w:val="435363"/>
              </w:rPr>
              <w:t>(h) </w:t>
            </w:r>
          </w:p>
        </w:tc>
        <w:tc>
          <w:tcPr>
            <w:tcW w:w="60" w:type="dxa"/>
            <w:tcBorders/>
            <w:shd w:fill="EDEDED" w:val="clear"/>
            <w:vAlign w:val="center"/>
          </w:tcPr>
          <w:p>
            <w:pPr>
              <w:pStyle w:val="TableContents"/>
              <w:bidi w:val="0"/>
              <w:spacing w:before="0" w:after="283"/>
              <w:jc w:val="left"/>
              <w:rPr/>
            </w:pPr>
            <w:r>
              <w:rPr/>
              <w:t> </w:t>
            </w:r>
          </w:p>
        </w:tc>
        <w:tc>
          <w:tcPr>
            <w:tcW w:w="71" w:type="dxa"/>
            <w:tcBorders/>
            <w:shd w:fill="EDEDED" w:val="clear"/>
            <w:vAlign w:val="center"/>
          </w:tcPr>
          <w:p>
            <w:pPr>
              <w:pStyle w:val="TableContents"/>
              <w:bidi w:val="0"/>
              <w:spacing w:before="0" w:after="283"/>
              <w:jc w:val="left"/>
              <w:rPr>
                <w:color w:val="435363"/>
              </w:rPr>
            </w:pPr>
            <w:r>
              <w:rPr>
                <w:color w:val="435363"/>
              </w:rPr>
              <w:t> </w:t>
            </w:r>
          </w:p>
        </w:tc>
        <w:tc>
          <w:tcPr>
            <w:tcW w:w="1164" w:type="dxa"/>
            <w:tcBorders/>
            <w:shd w:fill="EDEDED" w:val="clear"/>
            <w:vAlign w:val="center"/>
          </w:tcPr>
          <w:p>
            <w:pPr>
              <w:pStyle w:val="TableContents"/>
              <w:bidi w:val="0"/>
              <w:spacing w:before="0" w:after="283"/>
              <w:jc w:val="right"/>
              <w:rPr>
                <w:color w:val="435363"/>
              </w:rPr>
            </w:pPr>
            <w:r>
              <w:rPr>
                <w:color w:val="435363"/>
              </w:rPr>
              <w:t>806,332</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60" w:type="dxa"/>
            <w:tcBorders/>
            <w:shd w:fill="EDEDED" w:val="clear"/>
            <w:vAlign w:val="center"/>
          </w:tcPr>
          <w:p>
            <w:pPr>
              <w:pStyle w:val="TableContents"/>
              <w:bidi w:val="0"/>
              <w:spacing w:before="0" w:after="283"/>
              <w:jc w:val="left"/>
              <w:rPr/>
            </w:pPr>
            <w:r>
              <w:rPr/>
              <w:t> </w:t>
            </w:r>
          </w:p>
        </w:tc>
        <w:tc>
          <w:tcPr>
            <w:tcW w:w="119" w:type="dxa"/>
            <w:tcBorders/>
            <w:shd w:fill="EDEDED" w:val="clear"/>
            <w:vAlign w:val="center"/>
          </w:tcPr>
          <w:p>
            <w:pPr>
              <w:pStyle w:val="TableContents"/>
              <w:bidi w:val="0"/>
              <w:spacing w:before="0" w:after="283"/>
              <w:jc w:val="left"/>
              <w:rPr>
                <w:color w:val="435363"/>
              </w:rPr>
            </w:pPr>
            <w:r>
              <w:rPr>
                <w:color w:val="435363"/>
              </w:rPr>
              <w:t> </w:t>
            </w:r>
          </w:p>
        </w:tc>
        <w:tc>
          <w:tcPr>
            <w:tcW w:w="1596" w:type="dxa"/>
            <w:tcBorders/>
            <w:shd w:fill="EDEDED" w:val="clear"/>
            <w:vAlign w:val="center"/>
          </w:tcPr>
          <w:p>
            <w:pPr>
              <w:pStyle w:val="TableContents"/>
              <w:bidi w:val="0"/>
              <w:spacing w:before="0" w:after="283"/>
              <w:jc w:val="right"/>
              <w:rPr>
                <w:color w:val="435363"/>
              </w:rPr>
            </w:pPr>
            <w:r>
              <w:rPr>
                <w:color w:val="435363"/>
              </w:rPr>
              <w:t>-</w:t>
            </w:r>
          </w:p>
        </w:tc>
        <w:tc>
          <w:tcPr>
            <w:tcW w:w="350" w:type="dxa"/>
            <w:tcBorders/>
            <w:shd w:fill="EDEDED" w:val="clear"/>
            <w:vAlign w:val="center"/>
          </w:tcPr>
          <w:p>
            <w:pPr>
              <w:pStyle w:val="TableContents"/>
              <w:bidi w:val="0"/>
              <w:spacing w:before="0" w:after="283"/>
              <w:jc w:val="left"/>
              <w:rPr>
                <w:color w:val="435363"/>
              </w:rPr>
            </w:pPr>
            <w:r>
              <w:rPr>
                <w:color w:val="435363"/>
              </w:rPr>
              <w:t> </w:t>
            </w:r>
          </w:p>
        </w:tc>
        <w:tc>
          <w:tcPr>
            <w:tcW w:w="60" w:type="dxa"/>
            <w:tcBorders/>
            <w:shd w:fill="EDEDED" w:val="clear"/>
            <w:vAlign w:val="center"/>
          </w:tcPr>
          <w:p>
            <w:pPr>
              <w:pStyle w:val="TableContents"/>
              <w:bidi w:val="0"/>
              <w:spacing w:before="0" w:after="283"/>
              <w:jc w:val="left"/>
              <w:rPr/>
            </w:pPr>
            <w:r>
              <w:rPr/>
              <w:t> </w:t>
            </w:r>
          </w:p>
        </w:tc>
        <w:tc>
          <w:tcPr>
            <w:tcW w:w="81" w:type="dxa"/>
            <w:tcBorders/>
            <w:shd w:fill="EDEDED" w:val="clear"/>
            <w:vAlign w:val="center"/>
          </w:tcPr>
          <w:p>
            <w:pPr>
              <w:pStyle w:val="TableContents"/>
              <w:bidi w:val="0"/>
              <w:spacing w:before="0" w:after="283"/>
              <w:jc w:val="left"/>
              <w:rPr>
                <w:color w:val="435363"/>
              </w:rPr>
            </w:pPr>
            <w:r>
              <w:rPr>
                <w:color w:val="435363"/>
              </w:rPr>
              <w:t> </w:t>
            </w:r>
          </w:p>
        </w:tc>
        <w:tc>
          <w:tcPr>
            <w:tcW w:w="1334" w:type="dxa"/>
            <w:tcBorders/>
            <w:shd w:fill="EDEDED" w:val="clear"/>
            <w:vAlign w:val="center"/>
          </w:tcPr>
          <w:p>
            <w:pPr>
              <w:pStyle w:val="TableContents"/>
              <w:bidi w:val="0"/>
              <w:spacing w:before="0" w:after="283"/>
              <w:jc w:val="right"/>
              <w:rPr>
                <w:color w:val="435363"/>
              </w:rPr>
            </w:pPr>
            <w:r>
              <w:rPr>
                <w:color w:val="435363"/>
              </w:rPr>
              <w:t>-</w:t>
            </w:r>
          </w:p>
        </w:tc>
        <w:tc>
          <w:tcPr>
            <w:tcW w:w="75" w:type="dxa"/>
            <w:tcBorders/>
            <w:shd w:fill="EDEDED" w:val="clear"/>
            <w:vAlign w:val="center"/>
          </w:tcPr>
          <w:p>
            <w:pPr>
              <w:pStyle w:val="TableContents"/>
              <w:bidi w:val="0"/>
              <w:spacing w:before="0" w:after="283"/>
              <w:jc w:val="left"/>
              <w:rPr>
                <w:color w:val="435363"/>
              </w:rPr>
            </w:pPr>
            <w:r>
              <w:rPr>
                <w:color w:val="435363"/>
              </w:rPr>
              <w:t> </w:t>
            </w:r>
          </w:p>
        </w:tc>
      </w:tr>
      <w:tr>
        <w:trPr/>
        <w:tc>
          <w:tcPr>
            <w:tcW w:w="131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1114" w:type="dxa"/>
            <w:tcBorders/>
            <w:shd w:fill="EDEDED" w:val="clear"/>
            <w:vAlign w:val="center"/>
          </w:tcPr>
          <w:p>
            <w:pPr>
              <w:pStyle w:val="TableContents"/>
              <w:bidi w:val="0"/>
              <w:spacing w:before="0" w:after="283"/>
              <w:jc w:val="right"/>
              <w:rPr>
                <w:color w:val="435363"/>
              </w:rPr>
            </w:pPr>
            <w:r>
              <w:rPr>
                <w:color w:val="435363"/>
              </w:rPr>
              <w:t>11/16/2021</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60" w:type="dxa"/>
            <w:tcBorders/>
            <w:shd w:fill="EDEDED" w:val="clear"/>
            <w:vAlign w:val="center"/>
          </w:tcPr>
          <w:p>
            <w:pPr>
              <w:pStyle w:val="TableContents"/>
              <w:bidi w:val="0"/>
              <w:spacing w:before="0" w:after="283"/>
              <w:jc w:val="left"/>
              <w:rPr/>
            </w:pPr>
            <w:r>
              <w:rPr/>
              <w:t> </w:t>
            </w:r>
          </w:p>
        </w:tc>
        <w:tc>
          <w:tcPr>
            <w:tcW w:w="79" w:type="dxa"/>
            <w:tcBorders/>
            <w:shd w:fill="EDEDED" w:val="clear"/>
            <w:vAlign w:val="center"/>
          </w:tcPr>
          <w:p>
            <w:pPr>
              <w:pStyle w:val="TableContents"/>
              <w:bidi w:val="0"/>
              <w:spacing w:before="0" w:after="283"/>
              <w:jc w:val="left"/>
              <w:rPr>
                <w:color w:val="435363"/>
              </w:rPr>
            </w:pPr>
            <w:r>
              <w:rPr>
                <w:color w:val="435363"/>
              </w:rPr>
              <w:t> </w:t>
            </w:r>
          </w:p>
        </w:tc>
        <w:tc>
          <w:tcPr>
            <w:tcW w:w="1066" w:type="dxa"/>
            <w:tcBorders/>
            <w:shd w:fill="EDEDED" w:val="clear"/>
            <w:vAlign w:val="center"/>
          </w:tcPr>
          <w:p>
            <w:pPr>
              <w:pStyle w:val="TableContents"/>
              <w:bidi w:val="0"/>
              <w:spacing w:before="0" w:after="283"/>
              <w:jc w:val="right"/>
              <w:rPr>
                <w:color w:val="435363"/>
              </w:rPr>
            </w:pPr>
            <w:r>
              <w:rPr>
                <w:color w:val="435363"/>
              </w:rPr>
              <w:t>21,001</w:t>
            </w:r>
          </w:p>
        </w:tc>
        <w:tc>
          <w:tcPr>
            <w:tcW w:w="350" w:type="dxa"/>
            <w:tcBorders/>
            <w:shd w:fill="EDEDED" w:val="clear"/>
            <w:vAlign w:val="center"/>
          </w:tcPr>
          <w:p>
            <w:pPr>
              <w:pStyle w:val="TableContents"/>
              <w:bidi w:val="0"/>
              <w:spacing w:before="0" w:after="283"/>
              <w:jc w:val="left"/>
              <w:rPr>
                <w:color w:val="435363"/>
              </w:rPr>
            </w:pPr>
            <w:r>
              <w:rPr>
                <w:color w:val="435363"/>
              </w:rPr>
              <w:t>(h) </w:t>
            </w:r>
          </w:p>
        </w:tc>
        <w:tc>
          <w:tcPr>
            <w:tcW w:w="60" w:type="dxa"/>
            <w:tcBorders/>
            <w:shd w:fill="EDEDED" w:val="clear"/>
            <w:vAlign w:val="center"/>
          </w:tcPr>
          <w:p>
            <w:pPr>
              <w:pStyle w:val="TableContents"/>
              <w:bidi w:val="0"/>
              <w:spacing w:before="0" w:after="283"/>
              <w:jc w:val="left"/>
              <w:rPr/>
            </w:pPr>
            <w:r>
              <w:rPr/>
              <w:t> </w:t>
            </w:r>
          </w:p>
        </w:tc>
        <w:tc>
          <w:tcPr>
            <w:tcW w:w="71" w:type="dxa"/>
            <w:tcBorders/>
            <w:shd w:fill="EDEDED" w:val="clear"/>
            <w:vAlign w:val="center"/>
          </w:tcPr>
          <w:p>
            <w:pPr>
              <w:pStyle w:val="TableContents"/>
              <w:bidi w:val="0"/>
              <w:spacing w:before="0" w:after="283"/>
              <w:jc w:val="left"/>
              <w:rPr>
                <w:color w:val="435363"/>
              </w:rPr>
            </w:pPr>
            <w:r>
              <w:rPr>
                <w:color w:val="435363"/>
              </w:rPr>
              <w:t> </w:t>
            </w:r>
          </w:p>
        </w:tc>
        <w:tc>
          <w:tcPr>
            <w:tcW w:w="1164" w:type="dxa"/>
            <w:tcBorders/>
            <w:shd w:fill="EDEDED" w:val="clear"/>
            <w:vAlign w:val="center"/>
          </w:tcPr>
          <w:p>
            <w:pPr>
              <w:pStyle w:val="TableContents"/>
              <w:bidi w:val="0"/>
              <w:spacing w:before="0" w:after="283"/>
              <w:jc w:val="right"/>
              <w:rPr>
                <w:color w:val="435363"/>
              </w:rPr>
            </w:pPr>
            <w:r>
              <w:rPr>
                <w:color w:val="435363"/>
              </w:rPr>
              <w:t>288,554</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60" w:type="dxa"/>
            <w:tcBorders/>
            <w:shd w:fill="EDEDED" w:val="clear"/>
            <w:vAlign w:val="center"/>
          </w:tcPr>
          <w:p>
            <w:pPr>
              <w:pStyle w:val="TableContents"/>
              <w:bidi w:val="0"/>
              <w:spacing w:before="0" w:after="283"/>
              <w:jc w:val="left"/>
              <w:rPr/>
            </w:pPr>
            <w:r>
              <w:rPr/>
              <w:t> </w:t>
            </w:r>
          </w:p>
        </w:tc>
        <w:tc>
          <w:tcPr>
            <w:tcW w:w="119" w:type="dxa"/>
            <w:tcBorders/>
            <w:shd w:fill="EDEDED" w:val="clear"/>
            <w:vAlign w:val="center"/>
          </w:tcPr>
          <w:p>
            <w:pPr>
              <w:pStyle w:val="TableContents"/>
              <w:bidi w:val="0"/>
              <w:spacing w:before="0" w:after="283"/>
              <w:jc w:val="left"/>
              <w:rPr>
                <w:color w:val="435363"/>
              </w:rPr>
            </w:pPr>
            <w:r>
              <w:rPr>
                <w:color w:val="435363"/>
              </w:rPr>
              <w:t> </w:t>
            </w:r>
          </w:p>
        </w:tc>
        <w:tc>
          <w:tcPr>
            <w:tcW w:w="1596" w:type="dxa"/>
            <w:tcBorders/>
            <w:shd w:fill="EDEDED" w:val="clear"/>
            <w:vAlign w:val="center"/>
          </w:tcPr>
          <w:p>
            <w:pPr>
              <w:pStyle w:val="TableContents"/>
              <w:bidi w:val="0"/>
              <w:spacing w:before="0" w:after="283"/>
              <w:jc w:val="right"/>
              <w:rPr>
                <w:color w:val="435363"/>
              </w:rPr>
            </w:pPr>
            <w:r>
              <w:rPr>
                <w:color w:val="435363"/>
              </w:rPr>
              <w:t>-</w:t>
            </w:r>
          </w:p>
        </w:tc>
        <w:tc>
          <w:tcPr>
            <w:tcW w:w="350" w:type="dxa"/>
            <w:tcBorders/>
            <w:shd w:fill="EDEDED" w:val="clear"/>
            <w:vAlign w:val="center"/>
          </w:tcPr>
          <w:p>
            <w:pPr>
              <w:pStyle w:val="TableContents"/>
              <w:bidi w:val="0"/>
              <w:spacing w:before="0" w:after="283"/>
              <w:jc w:val="left"/>
              <w:rPr>
                <w:color w:val="435363"/>
              </w:rPr>
            </w:pPr>
            <w:r>
              <w:rPr>
                <w:color w:val="435363"/>
              </w:rPr>
              <w:t> </w:t>
            </w:r>
          </w:p>
        </w:tc>
        <w:tc>
          <w:tcPr>
            <w:tcW w:w="60" w:type="dxa"/>
            <w:tcBorders/>
            <w:shd w:fill="EDEDED" w:val="clear"/>
            <w:vAlign w:val="center"/>
          </w:tcPr>
          <w:p>
            <w:pPr>
              <w:pStyle w:val="TableContents"/>
              <w:bidi w:val="0"/>
              <w:spacing w:before="0" w:after="283"/>
              <w:jc w:val="left"/>
              <w:rPr/>
            </w:pPr>
            <w:r>
              <w:rPr/>
              <w:t> </w:t>
            </w:r>
          </w:p>
        </w:tc>
        <w:tc>
          <w:tcPr>
            <w:tcW w:w="81" w:type="dxa"/>
            <w:tcBorders/>
            <w:shd w:fill="EDEDED" w:val="clear"/>
            <w:vAlign w:val="center"/>
          </w:tcPr>
          <w:p>
            <w:pPr>
              <w:pStyle w:val="TableContents"/>
              <w:bidi w:val="0"/>
              <w:spacing w:before="0" w:after="283"/>
              <w:jc w:val="left"/>
              <w:rPr>
                <w:color w:val="435363"/>
              </w:rPr>
            </w:pPr>
            <w:r>
              <w:rPr>
                <w:color w:val="435363"/>
              </w:rPr>
              <w:t> </w:t>
            </w:r>
          </w:p>
        </w:tc>
        <w:tc>
          <w:tcPr>
            <w:tcW w:w="1334" w:type="dxa"/>
            <w:tcBorders/>
            <w:shd w:fill="EDEDED" w:val="clear"/>
            <w:vAlign w:val="center"/>
          </w:tcPr>
          <w:p>
            <w:pPr>
              <w:pStyle w:val="TableContents"/>
              <w:bidi w:val="0"/>
              <w:spacing w:before="0" w:after="283"/>
              <w:jc w:val="right"/>
              <w:rPr>
                <w:color w:val="435363"/>
              </w:rPr>
            </w:pPr>
            <w:r>
              <w:rPr>
                <w:color w:val="435363"/>
              </w:rPr>
              <w:t>-</w:t>
            </w:r>
          </w:p>
        </w:tc>
        <w:tc>
          <w:tcPr>
            <w:tcW w:w="75" w:type="dxa"/>
            <w:tcBorders/>
            <w:shd w:fill="EDEDED" w:val="clear"/>
            <w:vAlign w:val="center"/>
          </w:tcPr>
          <w:p>
            <w:pPr>
              <w:pStyle w:val="TableContents"/>
              <w:bidi w:val="0"/>
              <w:spacing w:before="0" w:after="283"/>
              <w:jc w:val="left"/>
              <w:rPr>
                <w:color w:val="435363"/>
              </w:rPr>
            </w:pPr>
            <w:r>
              <w:rPr>
                <w:color w:val="435363"/>
              </w:rPr>
              <w:t> </w:t>
            </w:r>
          </w:p>
        </w:tc>
      </w:tr>
      <w:tr>
        <w:trPr/>
        <w:tc>
          <w:tcPr>
            <w:tcW w:w="1310" w:type="dxa"/>
            <w:tcBorders/>
            <w:vAlign w:val="center"/>
          </w:tcPr>
          <w:p>
            <w:pPr>
              <w:pStyle w:val="TableContents"/>
              <w:bidi w:val="0"/>
              <w:spacing w:before="0" w:after="0"/>
              <w:jc w:val="left"/>
              <w:rPr>
                <w:rFonts w:ascii="ARIAL" w:hAnsi="ARIAL"/>
                <w:b/>
                <w:color w:val="435363"/>
                <w:sz w:val="18"/>
              </w:rPr>
            </w:pPr>
            <w:r>
              <w:rPr>
                <w:rFonts w:ascii="ARIAL" w:hAnsi="ARIAL"/>
                <w:b/>
                <w:color w:val="435363"/>
                <w:sz w:val="18"/>
              </w:rPr>
              <w:t>Vasu Raja</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35363"/>
              </w:rPr>
            </w:pPr>
            <w:r>
              <w:rPr>
                <w:color w:val="435363"/>
              </w:rPr>
              <w:t> </w:t>
            </w:r>
          </w:p>
        </w:tc>
        <w:tc>
          <w:tcPr>
            <w:tcW w:w="1114" w:type="dxa"/>
            <w:tcBorders/>
            <w:vAlign w:val="center"/>
          </w:tcPr>
          <w:p>
            <w:pPr>
              <w:pStyle w:val="TableContents"/>
              <w:bidi w:val="0"/>
              <w:spacing w:before="0" w:after="283"/>
              <w:jc w:val="right"/>
              <w:rPr>
                <w:color w:val="435363"/>
              </w:rPr>
            </w:pPr>
            <w:r>
              <w:rPr>
                <w:color w:val="435363"/>
              </w:rPr>
              <w:t>7/12/2023</w:t>
            </w:r>
          </w:p>
        </w:tc>
        <w:tc>
          <w:tcPr>
            <w:tcW w:w="60" w:type="dxa"/>
            <w:tcBorders/>
            <w:vAlign w:val="center"/>
          </w:tcPr>
          <w:p>
            <w:pPr>
              <w:pStyle w:val="TableContents"/>
              <w:bidi w:val="0"/>
              <w:spacing w:before="0" w:after="283"/>
              <w:jc w:val="left"/>
              <w:rPr>
                <w:color w:val="435363"/>
              </w:rPr>
            </w:pPr>
            <w:r>
              <w:rPr>
                <w:color w:val="435363"/>
              </w:rPr>
              <w:t> </w:t>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color w:val="435363"/>
              </w:rPr>
            </w:pPr>
            <w:r>
              <w:rPr>
                <w:color w:val="435363"/>
              </w:rPr>
              <w:t> </w:t>
            </w:r>
          </w:p>
        </w:tc>
        <w:tc>
          <w:tcPr>
            <w:tcW w:w="1066" w:type="dxa"/>
            <w:tcBorders/>
            <w:vAlign w:val="center"/>
          </w:tcPr>
          <w:p>
            <w:pPr>
              <w:pStyle w:val="TableContents"/>
              <w:bidi w:val="0"/>
              <w:spacing w:before="0" w:after="283"/>
              <w:jc w:val="right"/>
              <w:rPr>
                <w:color w:val="435363"/>
              </w:rPr>
            </w:pPr>
            <w:r>
              <w:rPr>
                <w:color w:val="435363"/>
              </w:rPr>
              <w:t>32,661</w:t>
            </w:r>
          </w:p>
        </w:tc>
        <w:tc>
          <w:tcPr>
            <w:tcW w:w="350" w:type="dxa"/>
            <w:tcBorders/>
            <w:vAlign w:val="center"/>
          </w:tcPr>
          <w:p>
            <w:pPr>
              <w:pStyle w:val="TableContents"/>
              <w:bidi w:val="0"/>
              <w:spacing w:before="0" w:after="283"/>
              <w:jc w:val="left"/>
              <w:rPr>
                <w:color w:val="435363"/>
              </w:rPr>
            </w:pPr>
            <w:r>
              <w:rPr>
                <w:color w:val="435363"/>
              </w:rPr>
              <w:t>(c) </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color w:val="435363"/>
              </w:rPr>
            </w:pPr>
            <w:r>
              <w:rPr>
                <w:color w:val="435363"/>
              </w:rPr>
              <w:t> </w:t>
            </w:r>
          </w:p>
        </w:tc>
        <w:tc>
          <w:tcPr>
            <w:tcW w:w="1164" w:type="dxa"/>
            <w:tcBorders/>
            <w:vAlign w:val="center"/>
          </w:tcPr>
          <w:p>
            <w:pPr>
              <w:pStyle w:val="TableContents"/>
              <w:bidi w:val="0"/>
              <w:spacing w:before="0" w:after="283"/>
              <w:jc w:val="right"/>
              <w:rPr>
                <w:color w:val="435363"/>
              </w:rPr>
            </w:pPr>
            <w:r>
              <w:rPr>
                <w:color w:val="435363"/>
              </w:rPr>
              <w:t>448,762</w:t>
            </w:r>
          </w:p>
        </w:tc>
        <w:tc>
          <w:tcPr>
            <w:tcW w:w="60" w:type="dxa"/>
            <w:tcBorders/>
            <w:vAlign w:val="center"/>
          </w:tcPr>
          <w:p>
            <w:pPr>
              <w:pStyle w:val="TableContents"/>
              <w:bidi w:val="0"/>
              <w:spacing w:before="0" w:after="283"/>
              <w:jc w:val="left"/>
              <w:rPr>
                <w:color w:val="435363"/>
              </w:rPr>
            </w:pPr>
            <w:r>
              <w:rPr>
                <w:color w:val="435363"/>
              </w:rPr>
              <w:t> </w:t>
            </w:r>
          </w:p>
        </w:tc>
        <w:tc>
          <w:tcPr>
            <w:tcW w:w="6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color w:val="435363"/>
              </w:rPr>
            </w:pPr>
            <w:r>
              <w:rPr>
                <w:color w:val="435363"/>
              </w:rPr>
              <w:t> </w:t>
            </w:r>
          </w:p>
        </w:tc>
        <w:tc>
          <w:tcPr>
            <w:tcW w:w="1596" w:type="dxa"/>
            <w:tcBorders/>
            <w:vAlign w:val="center"/>
          </w:tcPr>
          <w:p>
            <w:pPr>
              <w:pStyle w:val="TableContents"/>
              <w:bidi w:val="0"/>
              <w:spacing w:before="0" w:after="283"/>
              <w:jc w:val="right"/>
              <w:rPr>
                <w:color w:val="435363"/>
              </w:rPr>
            </w:pPr>
            <w:r>
              <w:rPr>
                <w:color w:val="435363"/>
              </w:rPr>
              <w:t>32,662</w:t>
            </w:r>
          </w:p>
        </w:tc>
        <w:tc>
          <w:tcPr>
            <w:tcW w:w="350" w:type="dxa"/>
            <w:tcBorders/>
            <w:vAlign w:val="center"/>
          </w:tcPr>
          <w:p>
            <w:pPr>
              <w:pStyle w:val="TableContents"/>
              <w:bidi w:val="0"/>
              <w:spacing w:before="0" w:after="283"/>
              <w:jc w:val="left"/>
              <w:rPr>
                <w:color w:val="435363"/>
              </w:rPr>
            </w:pPr>
            <w:r>
              <w:rPr>
                <w:color w:val="435363"/>
              </w:rPr>
              <w:t>(d)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color w:val="435363"/>
              </w:rPr>
            </w:pPr>
            <w:r>
              <w:rPr>
                <w:color w:val="435363"/>
              </w:rPr>
              <w:t> </w:t>
            </w:r>
          </w:p>
        </w:tc>
        <w:tc>
          <w:tcPr>
            <w:tcW w:w="1334" w:type="dxa"/>
            <w:tcBorders/>
            <w:vAlign w:val="center"/>
          </w:tcPr>
          <w:p>
            <w:pPr>
              <w:pStyle w:val="TableContents"/>
              <w:bidi w:val="0"/>
              <w:spacing w:before="0" w:after="283"/>
              <w:jc w:val="right"/>
              <w:rPr>
                <w:color w:val="435363"/>
              </w:rPr>
            </w:pPr>
            <w:r>
              <w:rPr>
                <w:color w:val="435363"/>
              </w:rPr>
              <w:t>448,776</w:t>
            </w:r>
          </w:p>
        </w:tc>
        <w:tc>
          <w:tcPr>
            <w:tcW w:w="75" w:type="dxa"/>
            <w:tcBorders/>
            <w:vAlign w:val="center"/>
          </w:tcPr>
          <w:p>
            <w:pPr>
              <w:pStyle w:val="TableContents"/>
              <w:bidi w:val="0"/>
              <w:spacing w:before="0" w:after="283"/>
              <w:jc w:val="left"/>
              <w:rPr>
                <w:color w:val="435363"/>
              </w:rPr>
            </w:pPr>
            <w:r>
              <w:rPr>
                <w:color w:val="435363"/>
              </w:rPr>
              <w:t> </w:t>
            </w:r>
          </w:p>
        </w:tc>
      </w:tr>
      <w:tr>
        <w:trPr/>
        <w:tc>
          <w:tcPr>
            <w:tcW w:w="13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35363"/>
              </w:rPr>
            </w:pPr>
            <w:r>
              <w:rPr>
                <w:color w:val="435363"/>
              </w:rPr>
              <w:t> </w:t>
            </w:r>
          </w:p>
        </w:tc>
        <w:tc>
          <w:tcPr>
            <w:tcW w:w="1114" w:type="dxa"/>
            <w:tcBorders/>
            <w:vAlign w:val="center"/>
          </w:tcPr>
          <w:p>
            <w:pPr>
              <w:pStyle w:val="TableContents"/>
              <w:bidi w:val="0"/>
              <w:spacing w:before="0" w:after="283"/>
              <w:jc w:val="right"/>
              <w:rPr>
                <w:color w:val="435363"/>
              </w:rPr>
            </w:pPr>
            <w:r>
              <w:rPr>
                <w:color w:val="435363"/>
              </w:rPr>
              <w:t>5/2/2023</w:t>
            </w:r>
          </w:p>
        </w:tc>
        <w:tc>
          <w:tcPr>
            <w:tcW w:w="60" w:type="dxa"/>
            <w:tcBorders/>
            <w:vAlign w:val="center"/>
          </w:tcPr>
          <w:p>
            <w:pPr>
              <w:pStyle w:val="TableContents"/>
              <w:bidi w:val="0"/>
              <w:spacing w:before="0" w:after="283"/>
              <w:jc w:val="left"/>
              <w:rPr>
                <w:color w:val="435363"/>
              </w:rPr>
            </w:pPr>
            <w:r>
              <w:rPr>
                <w:color w:val="435363"/>
              </w:rPr>
              <w:t> </w:t>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color w:val="435363"/>
              </w:rPr>
            </w:pPr>
            <w:r>
              <w:rPr>
                <w:color w:val="435363"/>
              </w:rPr>
              <w:t> </w:t>
            </w:r>
          </w:p>
        </w:tc>
        <w:tc>
          <w:tcPr>
            <w:tcW w:w="1066" w:type="dxa"/>
            <w:tcBorders/>
            <w:vAlign w:val="center"/>
          </w:tcPr>
          <w:p>
            <w:pPr>
              <w:pStyle w:val="TableContents"/>
              <w:bidi w:val="0"/>
              <w:spacing w:before="0" w:after="283"/>
              <w:jc w:val="right"/>
              <w:rPr>
                <w:color w:val="435363"/>
              </w:rPr>
            </w:pPr>
            <w:r>
              <w:rPr>
                <w:color w:val="435363"/>
              </w:rPr>
              <w:t>103,848</w:t>
            </w:r>
          </w:p>
        </w:tc>
        <w:tc>
          <w:tcPr>
            <w:tcW w:w="350" w:type="dxa"/>
            <w:tcBorders/>
            <w:vAlign w:val="center"/>
          </w:tcPr>
          <w:p>
            <w:pPr>
              <w:pStyle w:val="TableContents"/>
              <w:bidi w:val="0"/>
              <w:spacing w:before="0" w:after="283"/>
              <w:jc w:val="left"/>
              <w:rPr>
                <w:color w:val="435363"/>
              </w:rPr>
            </w:pPr>
            <w:r>
              <w:rPr>
                <w:color w:val="435363"/>
              </w:rPr>
              <w:t>(a) </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color w:val="435363"/>
              </w:rPr>
            </w:pPr>
            <w:r>
              <w:rPr>
                <w:color w:val="435363"/>
              </w:rPr>
              <w:t> </w:t>
            </w:r>
          </w:p>
        </w:tc>
        <w:tc>
          <w:tcPr>
            <w:tcW w:w="1164" w:type="dxa"/>
            <w:tcBorders/>
            <w:vAlign w:val="center"/>
          </w:tcPr>
          <w:p>
            <w:pPr>
              <w:pStyle w:val="TableContents"/>
              <w:bidi w:val="0"/>
              <w:spacing w:before="0" w:after="283"/>
              <w:jc w:val="right"/>
              <w:rPr>
                <w:color w:val="435363"/>
              </w:rPr>
            </w:pPr>
            <w:r>
              <w:rPr>
                <w:color w:val="435363"/>
              </w:rPr>
              <w:t>1,426,872</w:t>
            </w:r>
          </w:p>
        </w:tc>
        <w:tc>
          <w:tcPr>
            <w:tcW w:w="60" w:type="dxa"/>
            <w:tcBorders/>
            <w:vAlign w:val="center"/>
          </w:tcPr>
          <w:p>
            <w:pPr>
              <w:pStyle w:val="TableContents"/>
              <w:bidi w:val="0"/>
              <w:spacing w:before="0" w:after="283"/>
              <w:jc w:val="left"/>
              <w:rPr>
                <w:color w:val="435363"/>
              </w:rPr>
            </w:pPr>
            <w:r>
              <w:rPr>
                <w:color w:val="435363"/>
              </w:rPr>
              <w:t> </w:t>
            </w:r>
          </w:p>
        </w:tc>
        <w:tc>
          <w:tcPr>
            <w:tcW w:w="6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color w:val="435363"/>
              </w:rPr>
            </w:pPr>
            <w:r>
              <w:rPr>
                <w:color w:val="435363"/>
              </w:rPr>
              <w:t> </w:t>
            </w:r>
          </w:p>
        </w:tc>
        <w:tc>
          <w:tcPr>
            <w:tcW w:w="1596" w:type="dxa"/>
            <w:tcBorders/>
            <w:vAlign w:val="center"/>
          </w:tcPr>
          <w:p>
            <w:pPr>
              <w:pStyle w:val="TableContents"/>
              <w:bidi w:val="0"/>
              <w:spacing w:before="0" w:after="283"/>
              <w:jc w:val="right"/>
              <w:rPr>
                <w:color w:val="435363"/>
              </w:rPr>
            </w:pPr>
            <w:r>
              <w:rPr>
                <w:color w:val="435363"/>
              </w:rPr>
              <w:t>103,848</w:t>
            </w:r>
          </w:p>
        </w:tc>
        <w:tc>
          <w:tcPr>
            <w:tcW w:w="350" w:type="dxa"/>
            <w:tcBorders/>
            <w:vAlign w:val="center"/>
          </w:tcPr>
          <w:p>
            <w:pPr>
              <w:pStyle w:val="TableContents"/>
              <w:bidi w:val="0"/>
              <w:spacing w:before="0" w:after="283"/>
              <w:jc w:val="left"/>
              <w:rPr>
                <w:color w:val="435363"/>
              </w:rPr>
            </w:pPr>
            <w:r>
              <w:rPr>
                <w:color w:val="435363"/>
              </w:rPr>
              <w:t>(b)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color w:val="435363"/>
              </w:rPr>
            </w:pPr>
            <w:r>
              <w:rPr>
                <w:color w:val="435363"/>
              </w:rPr>
              <w:t> </w:t>
            </w:r>
          </w:p>
        </w:tc>
        <w:tc>
          <w:tcPr>
            <w:tcW w:w="1334" w:type="dxa"/>
            <w:tcBorders/>
            <w:vAlign w:val="center"/>
          </w:tcPr>
          <w:p>
            <w:pPr>
              <w:pStyle w:val="TableContents"/>
              <w:bidi w:val="0"/>
              <w:spacing w:before="0" w:after="283"/>
              <w:jc w:val="right"/>
              <w:rPr>
                <w:color w:val="435363"/>
              </w:rPr>
            </w:pPr>
            <w:r>
              <w:rPr>
                <w:color w:val="435363"/>
              </w:rPr>
              <w:t>1,426,872</w:t>
            </w:r>
          </w:p>
        </w:tc>
        <w:tc>
          <w:tcPr>
            <w:tcW w:w="75" w:type="dxa"/>
            <w:tcBorders/>
            <w:vAlign w:val="center"/>
          </w:tcPr>
          <w:p>
            <w:pPr>
              <w:pStyle w:val="TableContents"/>
              <w:bidi w:val="0"/>
              <w:spacing w:before="0" w:after="283"/>
              <w:jc w:val="left"/>
              <w:rPr>
                <w:color w:val="435363"/>
              </w:rPr>
            </w:pPr>
            <w:r>
              <w:rPr>
                <w:color w:val="435363"/>
              </w:rPr>
              <w:t> </w:t>
            </w:r>
          </w:p>
        </w:tc>
      </w:tr>
      <w:tr>
        <w:trPr/>
        <w:tc>
          <w:tcPr>
            <w:tcW w:w="13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35363"/>
              </w:rPr>
            </w:pPr>
            <w:r>
              <w:rPr>
                <w:color w:val="435363"/>
              </w:rPr>
              <w:t> </w:t>
            </w:r>
          </w:p>
        </w:tc>
        <w:tc>
          <w:tcPr>
            <w:tcW w:w="1114" w:type="dxa"/>
            <w:tcBorders/>
            <w:vAlign w:val="center"/>
          </w:tcPr>
          <w:p>
            <w:pPr>
              <w:pStyle w:val="TableContents"/>
              <w:bidi w:val="0"/>
              <w:spacing w:before="0" w:after="283"/>
              <w:jc w:val="right"/>
              <w:rPr>
                <w:color w:val="435363"/>
              </w:rPr>
            </w:pPr>
            <w:r>
              <w:rPr>
                <w:color w:val="435363"/>
              </w:rPr>
              <w:t>12/12/2022</w:t>
            </w:r>
          </w:p>
        </w:tc>
        <w:tc>
          <w:tcPr>
            <w:tcW w:w="60" w:type="dxa"/>
            <w:tcBorders/>
            <w:vAlign w:val="center"/>
          </w:tcPr>
          <w:p>
            <w:pPr>
              <w:pStyle w:val="TableContents"/>
              <w:bidi w:val="0"/>
              <w:spacing w:before="0" w:after="283"/>
              <w:jc w:val="left"/>
              <w:rPr>
                <w:color w:val="435363"/>
              </w:rPr>
            </w:pPr>
            <w:r>
              <w:rPr>
                <w:color w:val="435363"/>
              </w:rPr>
              <w:t> </w:t>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color w:val="435363"/>
              </w:rPr>
            </w:pPr>
            <w:r>
              <w:rPr>
                <w:color w:val="435363"/>
              </w:rPr>
              <w:t> </w:t>
            </w:r>
          </w:p>
        </w:tc>
        <w:tc>
          <w:tcPr>
            <w:tcW w:w="1066" w:type="dxa"/>
            <w:tcBorders/>
            <w:vAlign w:val="center"/>
          </w:tcPr>
          <w:p>
            <w:pPr>
              <w:pStyle w:val="TableContents"/>
              <w:bidi w:val="0"/>
              <w:spacing w:before="0" w:after="283"/>
              <w:jc w:val="right"/>
              <w:rPr>
                <w:color w:val="435363"/>
              </w:rPr>
            </w:pPr>
            <w:r>
              <w:rPr>
                <w:color w:val="435363"/>
              </w:rPr>
              <w:t>24,882</w:t>
            </w:r>
          </w:p>
        </w:tc>
        <w:tc>
          <w:tcPr>
            <w:tcW w:w="350" w:type="dxa"/>
            <w:tcBorders/>
            <w:vAlign w:val="center"/>
          </w:tcPr>
          <w:p>
            <w:pPr>
              <w:pStyle w:val="TableContents"/>
              <w:bidi w:val="0"/>
              <w:spacing w:before="0" w:after="283"/>
              <w:jc w:val="left"/>
              <w:rPr>
                <w:color w:val="435363"/>
              </w:rPr>
            </w:pPr>
            <w:r>
              <w:rPr>
                <w:color w:val="435363"/>
              </w:rPr>
              <w:t>(h) </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color w:val="435363"/>
              </w:rPr>
            </w:pPr>
            <w:r>
              <w:rPr>
                <w:color w:val="435363"/>
              </w:rPr>
              <w:t> </w:t>
            </w:r>
          </w:p>
        </w:tc>
        <w:tc>
          <w:tcPr>
            <w:tcW w:w="1164" w:type="dxa"/>
            <w:tcBorders/>
            <w:vAlign w:val="center"/>
          </w:tcPr>
          <w:p>
            <w:pPr>
              <w:pStyle w:val="TableContents"/>
              <w:bidi w:val="0"/>
              <w:spacing w:before="0" w:after="283"/>
              <w:jc w:val="right"/>
              <w:rPr>
                <w:color w:val="435363"/>
              </w:rPr>
            </w:pPr>
            <w:r>
              <w:rPr>
                <w:color w:val="435363"/>
              </w:rPr>
              <w:t>341,879</w:t>
            </w:r>
          </w:p>
        </w:tc>
        <w:tc>
          <w:tcPr>
            <w:tcW w:w="60" w:type="dxa"/>
            <w:tcBorders/>
            <w:vAlign w:val="center"/>
          </w:tcPr>
          <w:p>
            <w:pPr>
              <w:pStyle w:val="TableContents"/>
              <w:bidi w:val="0"/>
              <w:spacing w:before="0" w:after="283"/>
              <w:jc w:val="left"/>
              <w:rPr>
                <w:color w:val="435363"/>
              </w:rPr>
            </w:pPr>
            <w:r>
              <w:rPr>
                <w:color w:val="435363"/>
              </w:rPr>
              <w:t> </w:t>
            </w:r>
          </w:p>
        </w:tc>
        <w:tc>
          <w:tcPr>
            <w:tcW w:w="6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color w:val="435363"/>
              </w:rPr>
            </w:pPr>
            <w:r>
              <w:rPr>
                <w:color w:val="435363"/>
              </w:rPr>
              <w:t> </w:t>
            </w:r>
          </w:p>
        </w:tc>
        <w:tc>
          <w:tcPr>
            <w:tcW w:w="1596" w:type="dxa"/>
            <w:tcBorders/>
            <w:vAlign w:val="center"/>
          </w:tcPr>
          <w:p>
            <w:pPr>
              <w:pStyle w:val="TableContents"/>
              <w:bidi w:val="0"/>
              <w:spacing w:before="0" w:after="283"/>
              <w:jc w:val="right"/>
              <w:rPr>
                <w:color w:val="435363"/>
              </w:rPr>
            </w:pPr>
            <w:r>
              <w:rPr>
                <w:color w:val="435363"/>
              </w:rPr>
              <w:t>-</w:t>
            </w:r>
          </w:p>
        </w:tc>
        <w:tc>
          <w:tcPr>
            <w:tcW w:w="350" w:type="dxa"/>
            <w:tcBorders/>
            <w:vAlign w:val="center"/>
          </w:tcPr>
          <w:p>
            <w:pPr>
              <w:pStyle w:val="TableContents"/>
              <w:bidi w:val="0"/>
              <w:spacing w:before="0" w:after="283"/>
              <w:jc w:val="left"/>
              <w:rPr>
                <w:color w:val="435363"/>
              </w:rPr>
            </w:pPr>
            <w:r>
              <w:rPr>
                <w:color w:val="435363"/>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color w:val="435363"/>
              </w:rPr>
            </w:pPr>
            <w:r>
              <w:rPr>
                <w:color w:val="435363"/>
              </w:rPr>
              <w:t> </w:t>
            </w:r>
          </w:p>
        </w:tc>
        <w:tc>
          <w:tcPr>
            <w:tcW w:w="1334" w:type="dxa"/>
            <w:tcBorders/>
            <w:vAlign w:val="center"/>
          </w:tcPr>
          <w:p>
            <w:pPr>
              <w:pStyle w:val="TableContents"/>
              <w:bidi w:val="0"/>
              <w:spacing w:before="0" w:after="283"/>
              <w:jc w:val="right"/>
              <w:rPr>
                <w:color w:val="435363"/>
              </w:rPr>
            </w:pPr>
            <w:r>
              <w:rPr>
                <w:color w:val="435363"/>
              </w:rPr>
              <w:t>-</w:t>
            </w:r>
          </w:p>
        </w:tc>
        <w:tc>
          <w:tcPr>
            <w:tcW w:w="75" w:type="dxa"/>
            <w:tcBorders/>
            <w:vAlign w:val="center"/>
          </w:tcPr>
          <w:p>
            <w:pPr>
              <w:pStyle w:val="TableContents"/>
              <w:bidi w:val="0"/>
              <w:spacing w:before="0" w:after="283"/>
              <w:jc w:val="left"/>
              <w:rPr>
                <w:color w:val="435363"/>
              </w:rPr>
            </w:pPr>
            <w:r>
              <w:rPr>
                <w:color w:val="435363"/>
              </w:rPr>
              <w:t> </w:t>
            </w:r>
          </w:p>
        </w:tc>
      </w:tr>
      <w:tr>
        <w:trPr/>
        <w:tc>
          <w:tcPr>
            <w:tcW w:w="1310" w:type="dxa"/>
            <w:tcBorders>
              <w:bottom w:val="single" w:sz="6" w:space="0" w:color="435363"/>
            </w:tcBorders>
            <w:tcMar>
              <w:bottom w:w="28" w:type="dxa"/>
            </w:tcMar>
            <w:vAlign w:val="center"/>
          </w:tcPr>
          <w:p>
            <w:pPr>
              <w:pStyle w:val="TableContents"/>
              <w:bidi w:val="0"/>
              <w:spacing w:before="0" w:after="283"/>
              <w:jc w:val="left"/>
              <w:rPr/>
            </w:pPr>
            <w:r>
              <w:rPr/>
              <w:t> </w:t>
            </w:r>
          </w:p>
        </w:tc>
        <w:tc>
          <w:tcPr>
            <w:tcW w:w="60" w:type="dxa"/>
            <w:tcBorders>
              <w:bottom w:val="single" w:sz="6" w:space="0" w:color="435363"/>
            </w:tcBorders>
            <w:tcMar>
              <w:bottom w:w="28" w:type="dxa"/>
            </w:tcMar>
            <w:vAlign w:val="center"/>
          </w:tcPr>
          <w:p>
            <w:pPr>
              <w:pStyle w:val="TableContents"/>
              <w:bidi w:val="0"/>
              <w:spacing w:before="0" w:after="283"/>
              <w:jc w:val="left"/>
              <w:rPr/>
            </w:pPr>
            <w:r>
              <w:rPr/>
              <w:t> </w:t>
            </w:r>
          </w:p>
        </w:tc>
        <w:tc>
          <w:tcPr>
            <w:tcW w:w="60" w:type="dxa"/>
            <w:tcBorders>
              <w:bottom w:val="single" w:sz="6" w:space="0" w:color="435363"/>
            </w:tcBorders>
            <w:tcMar>
              <w:bottom w:w="80" w:type="dxa"/>
            </w:tcMar>
            <w:vAlign w:val="center"/>
          </w:tcPr>
          <w:p>
            <w:pPr>
              <w:pStyle w:val="TableContents"/>
              <w:bidi w:val="0"/>
              <w:spacing w:before="0" w:after="283"/>
              <w:jc w:val="left"/>
              <w:rPr>
                <w:color w:val="435363"/>
              </w:rPr>
            </w:pPr>
            <w:r>
              <w:rPr>
                <w:color w:val="435363"/>
              </w:rPr>
              <w:t> </w:t>
            </w:r>
          </w:p>
        </w:tc>
        <w:tc>
          <w:tcPr>
            <w:tcW w:w="1114" w:type="dxa"/>
            <w:tcBorders>
              <w:bottom w:val="single" w:sz="6" w:space="0" w:color="435363"/>
            </w:tcBorders>
            <w:tcMar>
              <w:bottom w:w="80" w:type="dxa"/>
            </w:tcMar>
            <w:vAlign w:val="center"/>
          </w:tcPr>
          <w:p>
            <w:pPr>
              <w:pStyle w:val="TableContents"/>
              <w:bidi w:val="0"/>
              <w:spacing w:before="0" w:after="283"/>
              <w:jc w:val="right"/>
              <w:rPr>
                <w:color w:val="435363"/>
              </w:rPr>
            </w:pPr>
            <w:r>
              <w:rPr>
                <w:color w:val="435363"/>
              </w:rPr>
              <w:t>11/16/2021</w:t>
            </w:r>
          </w:p>
        </w:tc>
        <w:tc>
          <w:tcPr>
            <w:tcW w:w="60" w:type="dxa"/>
            <w:tcBorders>
              <w:bottom w:val="single" w:sz="6" w:space="0" w:color="435363"/>
            </w:tcBorders>
            <w:tcMar>
              <w:bottom w:w="80" w:type="dxa"/>
            </w:tcMar>
            <w:vAlign w:val="center"/>
          </w:tcPr>
          <w:p>
            <w:pPr>
              <w:pStyle w:val="TableContents"/>
              <w:bidi w:val="0"/>
              <w:spacing w:before="0" w:after="283"/>
              <w:jc w:val="left"/>
              <w:rPr>
                <w:color w:val="435363"/>
              </w:rPr>
            </w:pPr>
            <w:r>
              <w:rPr>
                <w:color w:val="435363"/>
              </w:rPr>
              <w:t> </w:t>
            </w:r>
          </w:p>
        </w:tc>
        <w:tc>
          <w:tcPr>
            <w:tcW w:w="60" w:type="dxa"/>
            <w:tcBorders>
              <w:bottom w:val="single" w:sz="6" w:space="0" w:color="435363"/>
            </w:tcBorders>
            <w:tcMar>
              <w:bottom w:w="28" w:type="dxa"/>
            </w:tcMar>
            <w:vAlign w:val="center"/>
          </w:tcPr>
          <w:p>
            <w:pPr>
              <w:pStyle w:val="TableContents"/>
              <w:bidi w:val="0"/>
              <w:spacing w:before="0" w:after="283"/>
              <w:jc w:val="left"/>
              <w:rPr/>
            </w:pPr>
            <w:r>
              <w:rPr/>
              <w:t> </w:t>
            </w:r>
          </w:p>
        </w:tc>
        <w:tc>
          <w:tcPr>
            <w:tcW w:w="79" w:type="dxa"/>
            <w:tcBorders>
              <w:bottom w:val="single" w:sz="6" w:space="0" w:color="435363"/>
            </w:tcBorders>
            <w:tcMar>
              <w:bottom w:w="80" w:type="dxa"/>
            </w:tcMar>
            <w:vAlign w:val="center"/>
          </w:tcPr>
          <w:p>
            <w:pPr>
              <w:pStyle w:val="TableContents"/>
              <w:bidi w:val="0"/>
              <w:spacing w:before="0" w:after="283"/>
              <w:jc w:val="left"/>
              <w:rPr>
                <w:color w:val="435363"/>
              </w:rPr>
            </w:pPr>
            <w:r>
              <w:rPr>
                <w:color w:val="435363"/>
              </w:rPr>
              <w:t> </w:t>
            </w:r>
          </w:p>
        </w:tc>
        <w:tc>
          <w:tcPr>
            <w:tcW w:w="1066" w:type="dxa"/>
            <w:tcBorders>
              <w:bottom w:val="single" w:sz="6" w:space="0" w:color="435363"/>
            </w:tcBorders>
            <w:tcMar>
              <w:bottom w:w="80" w:type="dxa"/>
            </w:tcMar>
            <w:vAlign w:val="center"/>
          </w:tcPr>
          <w:p>
            <w:pPr>
              <w:pStyle w:val="TableContents"/>
              <w:bidi w:val="0"/>
              <w:spacing w:before="0" w:after="283"/>
              <w:jc w:val="right"/>
              <w:rPr>
                <w:color w:val="435363"/>
              </w:rPr>
            </w:pPr>
            <w:r>
              <w:rPr>
                <w:color w:val="435363"/>
              </w:rPr>
              <w:t>8,736</w:t>
            </w:r>
          </w:p>
        </w:tc>
        <w:tc>
          <w:tcPr>
            <w:tcW w:w="350" w:type="dxa"/>
            <w:tcBorders>
              <w:bottom w:val="single" w:sz="6" w:space="0" w:color="435363"/>
            </w:tcBorders>
            <w:tcMar>
              <w:bottom w:w="80" w:type="dxa"/>
            </w:tcMar>
            <w:vAlign w:val="center"/>
          </w:tcPr>
          <w:p>
            <w:pPr>
              <w:pStyle w:val="TableContents"/>
              <w:bidi w:val="0"/>
              <w:spacing w:before="0" w:after="283"/>
              <w:jc w:val="left"/>
              <w:rPr>
                <w:color w:val="435363"/>
              </w:rPr>
            </w:pPr>
            <w:r>
              <w:rPr>
                <w:color w:val="435363"/>
              </w:rPr>
              <w:t>(h) </w:t>
            </w:r>
          </w:p>
        </w:tc>
        <w:tc>
          <w:tcPr>
            <w:tcW w:w="60" w:type="dxa"/>
            <w:tcBorders>
              <w:bottom w:val="single" w:sz="6" w:space="0" w:color="435363"/>
            </w:tcBorders>
            <w:tcMar>
              <w:bottom w:w="28" w:type="dxa"/>
            </w:tcMar>
            <w:vAlign w:val="center"/>
          </w:tcPr>
          <w:p>
            <w:pPr>
              <w:pStyle w:val="TableContents"/>
              <w:bidi w:val="0"/>
              <w:spacing w:before="0" w:after="283"/>
              <w:jc w:val="left"/>
              <w:rPr/>
            </w:pPr>
            <w:r>
              <w:rPr/>
              <w:t> </w:t>
            </w:r>
          </w:p>
        </w:tc>
        <w:tc>
          <w:tcPr>
            <w:tcW w:w="71" w:type="dxa"/>
            <w:tcBorders>
              <w:bottom w:val="single" w:sz="6" w:space="0" w:color="435363"/>
            </w:tcBorders>
            <w:tcMar>
              <w:bottom w:w="80" w:type="dxa"/>
            </w:tcMar>
            <w:vAlign w:val="center"/>
          </w:tcPr>
          <w:p>
            <w:pPr>
              <w:pStyle w:val="TableContents"/>
              <w:bidi w:val="0"/>
              <w:spacing w:before="0" w:after="283"/>
              <w:jc w:val="left"/>
              <w:rPr>
                <w:color w:val="435363"/>
              </w:rPr>
            </w:pPr>
            <w:r>
              <w:rPr>
                <w:color w:val="435363"/>
              </w:rPr>
              <w:t> </w:t>
            </w:r>
          </w:p>
        </w:tc>
        <w:tc>
          <w:tcPr>
            <w:tcW w:w="1164" w:type="dxa"/>
            <w:tcBorders>
              <w:bottom w:val="single" w:sz="6" w:space="0" w:color="435363"/>
            </w:tcBorders>
            <w:tcMar>
              <w:bottom w:w="80" w:type="dxa"/>
            </w:tcMar>
            <w:vAlign w:val="center"/>
          </w:tcPr>
          <w:p>
            <w:pPr>
              <w:pStyle w:val="TableContents"/>
              <w:bidi w:val="0"/>
              <w:spacing w:before="0" w:after="283"/>
              <w:jc w:val="right"/>
              <w:rPr>
                <w:color w:val="435363"/>
              </w:rPr>
            </w:pPr>
            <w:r>
              <w:rPr>
                <w:color w:val="435363"/>
              </w:rPr>
              <w:t>120,033</w:t>
            </w:r>
          </w:p>
        </w:tc>
        <w:tc>
          <w:tcPr>
            <w:tcW w:w="60" w:type="dxa"/>
            <w:tcBorders>
              <w:bottom w:val="single" w:sz="6" w:space="0" w:color="435363"/>
            </w:tcBorders>
            <w:tcMar>
              <w:bottom w:w="80" w:type="dxa"/>
            </w:tcMar>
            <w:vAlign w:val="center"/>
          </w:tcPr>
          <w:p>
            <w:pPr>
              <w:pStyle w:val="TableContents"/>
              <w:bidi w:val="0"/>
              <w:spacing w:before="0" w:after="283"/>
              <w:jc w:val="left"/>
              <w:rPr>
                <w:color w:val="435363"/>
              </w:rPr>
            </w:pPr>
            <w:r>
              <w:rPr>
                <w:color w:val="435363"/>
              </w:rPr>
              <w:t> </w:t>
            </w:r>
          </w:p>
        </w:tc>
        <w:tc>
          <w:tcPr>
            <w:tcW w:w="60" w:type="dxa"/>
            <w:tcBorders>
              <w:bottom w:val="single" w:sz="6" w:space="0" w:color="435363"/>
            </w:tcBorders>
            <w:tcMar>
              <w:bottom w:w="28" w:type="dxa"/>
            </w:tcMar>
            <w:vAlign w:val="center"/>
          </w:tcPr>
          <w:p>
            <w:pPr>
              <w:pStyle w:val="TableContents"/>
              <w:bidi w:val="0"/>
              <w:spacing w:before="0" w:after="283"/>
              <w:jc w:val="left"/>
              <w:rPr/>
            </w:pPr>
            <w:r>
              <w:rPr/>
              <w:t> </w:t>
            </w:r>
          </w:p>
        </w:tc>
        <w:tc>
          <w:tcPr>
            <w:tcW w:w="119" w:type="dxa"/>
            <w:tcBorders>
              <w:bottom w:val="single" w:sz="6" w:space="0" w:color="435363"/>
            </w:tcBorders>
            <w:tcMar>
              <w:bottom w:w="80" w:type="dxa"/>
            </w:tcMar>
            <w:vAlign w:val="center"/>
          </w:tcPr>
          <w:p>
            <w:pPr>
              <w:pStyle w:val="TableContents"/>
              <w:bidi w:val="0"/>
              <w:spacing w:before="0" w:after="283"/>
              <w:jc w:val="left"/>
              <w:rPr>
                <w:color w:val="435363"/>
              </w:rPr>
            </w:pPr>
            <w:r>
              <w:rPr>
                <w:color w:val="435363"/>
              </w:rPr>
              <w:t> </w:t>
            </w:r>
          </w:p>
        </w:tc>
        <w:tc>
          <w:tcPr>
            <w:tcW w:w="1596" w:type="dxa"/>
            <w:tcBorders>
              <w:bottom w:val="single" w:sz="6" w:space="0" w:color="435363"/>
            </w:tcBorders>
            <w:tcMar>
              <w:bottom w:w="80" w:type="dxa"/>
            </w:tcMar>
            <w:vAlign w:val="center"/>
          </w:tcPr>
          <w:p>
            <w:pPr>
              <w:pStyle w:val="TableContents"/>
              <w:bidi w:val="0"/>
              <w:spacing w:before="0" w:after="283"/>
              <w:jc w:val="right"/>
              <w:rPr>
                <w:color w:val="435363"/>
              </w:rPr>
            </w:pPr>
            <w:r>
              <w:rPr>
                <w:color w:val="435363"/>
              </w:rPr>
              <w:t>-</w:t>
            </w:r>
          </w:p>
        </w:tc>
        <w:tc>
          <w:tcPr>
            <w:tcW w:w="350" w:type="dxa"/>
            <w:tcBorders>
              <w:bottom w:val="single" w:sz="6" w:space="0" w:color="435363"/>
            </w:tcBorders>
            <w:tcMar>
              <w:bottom w:w="80" w:type="dxa"/>
            </w:tcMar>
            <w:vAlign w:val="center"/>
          </w:tcPr>
          <w:p>
            <w:pPr>
              <w:pStyle w:val="TableContents"/>
              <w:bidi w:val="0"/>
              <w:spacing w:before="0" w:after="283"/>
              <w:jc w:val="left"/>
              <w:rPr>
                <w:color w:val="435363"/>
              </w:rPr>
            </w:pPr>
            <w:r>
              <w:rPr>
                <w:color w:val="435363"/>
              </w:rPr>
              <w:t> </w:t>
            </w:r>
          </w:p>
        </w:tc>
        <w:tc>
          <w:tcPr>
            <w:tcW w:w="60" w:type="dxa"/>
            <w:tcBorders>
              <w:bottom w:val="single" w:sz="6" w:space="0" w:color="435363"/>
            </w:tcBorders>
            <w:tcMar>
              <w:bottom w:w="28" w:type="dxa"/>
            </w:tcMar>
            <w:vAlign w:val="center"/>
          </w:tcPr>
          <w:p>
            <w:pPr>
              <w:pStyle w:val="TableContents"/>
              <w:bidi w:val="0"/>
              <w:spacing w:before="0" w:after="283"/>
              <w:jc w:val="left"/>
              <w:rPr/>
            </w:pPr>
            <w:r>
              <w:rPr/>
              <w:t> </w:t>
            </w:r>
          </w:p>
        </w:tc>
        <w:tc>
          <w:tcPr>
            <w:tcW w:w="81" w:type="dxa"/>
            <w:tcBorders>
              <w:bottom w:val="single" w:sz="6" w:space="0" w:color="435363"/>
            </w:tcBorders>
            <w:tcMar>
              <w:bottom w:w="80" w:type="dxa"/>
            </w:tcMar>
            <w:vAlign w:val="center"/>
          </w:tcPr>
          <w:p>
            <w:pPr>
              <w:pStyle w:val="TableContents"/>
              <w:bidi w:val="0"/>
              <w:spacing w:before="0" w:after="283"/>
              <w:jc w:val="left"/>
              <w:rPr>
                <w:color w:val="435363"/>
              </w:rPr>
            </w:pPr>
            <w:r>
              <w:rPr>
                <w:color w:val="435363"/>
              </w:rPr>
              <w:t> </w:t>
            </w:r>
          </w:p>
        </w:tc>
        <w:tc>
          <w:tcPr>
            <w:tcW w:w="1334" w:type="dxa"/>
            <w:tcBorders>
              <w:bottom w:val="single" w:sz="6" w:space="0" w:color="435363"/>
            </w:tcBorders>
            <w:tcMar>
              <w:bottom w:w="80" w:type="dxa"/>
            </w:tcMar>
            <w:vAlign w:val="center"/>
          </w:tcPr>
          <w:p>
            <w:pPr>
              <w:pStyle w:val="TableContents"/>
              <w:bidi w:val="0"/>
              <w:spacing w:before="0" w:after="283"/>
              <w:jc w:val="right"/>
              <w:rPr>
                <w:color w:val="435363"/>
              </w:rPr>
            </w:pPr>
            <w:r>
              <w:rPr>
                <w:color w:val="435363"/>
              </w:rPr>
              <w:t>-</w:t>
            </w:r>
          </w:p>
        </w:tc>
        <w:tc>
          <w:tcPr>
            <w:tcW w:w="75" w:type="dxa"/>
            <w:tcBorders>
              <w:bottom w:val="single" w:sz="6" w:space="0" w:color="435363"/>
            </w:tcBorders>
            <w:tcMar>
              <w:bottom w:w="80" w:type="dxa"/>
            </w:tcMar>
            <w:vAlign w:val="center"/>
          </w:tcPr>
          <w:p>
            <w:pPr>
              <w:pStyle w:val="TableContents"/>
              <w:bidi w:val="0"/>
              <w:spacing w:before="0" w:after="283"/>
              <w:jc w:val="left"/>
              <w:rPr>
                <w:color w:val="435363"/>
              </w:rPr>
            </w:pPr>
            <w:r>
              <w:rPr>
                <w:color w:val="435363"/>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283"/>
              <w:jc w:val="left"/>
              <w:rPr>
                <w:color w:val="435363"/>
              </w:rPr>
            </w:pPr>
            <w:r>
              <w:rPr>
                <w:color w:val="435363"/>
              </w:rPr>
              <w:t>(a)</w:t>
            </w:r>
          </w:p>
        </w:tc>
        <w:tc>
          <w:tcPr>
            <w:tcW w:w="9953" w:type="dxa"/>
            <w:tcBorders/>
            <w:vAlign w:val="center"/>
          </w:tcPr>
          <w:p>
            <w:pPr>
              <w:pStyle w:val="TableContents"/>
              <w:bidi w:val="0"/>
              <w:spacing w:before="0" w:after="0"/>
              <w:jc w:val="left"/>
              <w:rPr>
                <w:rFonts w:ascii="ARIAL" w:hAnsi="ARIAL"/>
                <w:color w:val="435363"/>
                <w:sz w:val="14"/>
              </w:rPr>
            </w:pPr>
            <w:r>
              <w:rPr>
                <w:rFonts w:ascii="ARIAL" w:hAnsi="ARIAL"/>
                <w:color w:val="435363"/>
                <w:sz w:val="14"/>
              </w:rPr>
              <w:t xml:space="preserve">Represents the time-vesting portion of the named executive officer’s 2023 annual RSU awards that vest, subject to the executive’s continued employment, with respect to 66.66% on the first anniversary of the grant date and with respect to 33.33% of the shares on the second anniversary of the grant date.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left"/>
              <w:rPr>
                <w:color w:val="435363"/>
              </w:rPr>
            </w:pPr>
            <w:r>
              <w:rPr>
                <w:color w:val="435363"/>
              </w:rPr>
              <w:t>(b)</w:t>
            </w:r>
          </w:p>
        </w:tc>
        <w:tc>
          <w:tcPr>
            <w:tcW w:w="9963" w:type="dxa"/>
            <w:tcBorders/>
            <w:vAlign w:val="center"/>
          </w:tcPr>
          <w:p>
            <w:pPr>
              <w:pStyle w:val="TableContents"/>
              <w:bidi w:val="0"/>
              <w:spacing w:before="0" w:after="0"/>
              <w:jc w:val="left"/>
              <w:rPr>
                <w:rFonts w:ascii="ARIAL" w:hAnsi="ARIAL"/>
                <w:color w:val="435363"/>
                <w:sz w:val="14"/>
              </w:rPr>
            </w:pPr>
            <w:r>
              <w:rPr>
                <w:rFonts w:ascii="ARIAL" w:hAnsi="ARIAL"/>
                <w:color w:val="435363"/>
                <w:sz w:val="14"/>
              </w:rPr>
              <w:t xml:space="preserve">Represents the performance-vesting portion of the named executive officers’ 2023 annual RSU awards that vest on the third anniversary of the grant date, subject to the executive’s continued service and based on the Company’s achievement of (i) total debt reduction from year-end 2022 to year-end 2025 and (ii) pre-tax income margin improvement relative to the pre-tax income margin improvement for a pre-defined group of airlines based on 2023-2025 pre-tax income margin over a 2019 baseline. The number of shares that will be issued with respect to the performance-vesting RSUs varies between 25% and 200% depending on the Company’s performance, and no shares will be issued if threshold performance is not achieved. Based on our expected attainment level as of December 31, 2023, the target number of RSUs is shown.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0"/>
        <w:gridCol w:w="9955"/>
      </w:tblGrid>
      <w:tr>
        <w:trPr/>
        <w:tc>
          <w:tcPr>
            <w:tcW w:w="250" w:type="dxa"/>
            <w:tcBorders/>
            <w:vAlign w:val="center"/>
          </w:tcPr>
          <w:p>
            <w:pPr>
              <w:pStyle w:val="TableContents"/>
              <w:bidi w:val="0"/>
              <w:spacing w:before="0" w:after="283"/>
              <w:jc w:val="left"/>
              <w:rPr>
                <w:color w:val="435363"/>
              </w:rPr>
            </w:pPr>
            <w:r>
              <w:rPr>
                <w:color w:val="435363"/>
              </w:rPr>
              <w:t>(c)</w:t>
            </w:r>
          </w:p>
        </w:tc>
        <w:tc>
          <w:tcPr>
            <w:tcW w:w="9955" w:type="dxa"/>
            <w:tcBorders/>
            <w:vAlign w:val="center"/>
          </w:tcPr>
          <w:p>
            <w:pPr>
              <w:pStyle w:val="TableContents"/>
              <w:bidi w:val="0"/>
              <w:spacing w:before="0" w:after="0"/>
              <w:jc w:val="left"/>
              <w:rPr>
                <w:rFonts w:ascii="ARIAL" w:hAnsi="ARIAL"/>
                <w:color w:val="435363"/>
                <w:sz w:val="14"/>
              </w:rPr>
            </w:pPr>
            <w:r>
              <w:rPr>
                <w:rFonts w:ascii="ARIAL" w:hAnsi="ARIAL"/>
                <w:color w:val="435363"/>
                <w:sz w:val="14"/>
              </w:rPr>
              <w:t xml:space="preserve">Represents the time-vesting portion of the named executive officers’ 2023 one-time and promotion RSU awards that vest, subject to the executive’s continued employment, with respect to 66.66% on the first anniversary of the grant date and with respect to 33.33% of the shares on the second anniversary of the grant date.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left"/>
              <w:rPr>
                <w:color w:val="435363"/>
              </w:rPr>
            </w:pPr>
            <w:r>
              <w:rPr>
                <w:color w:val="435363"/>
              </w:rPr>
              <w:t>(d)</w:t>
            </w:r>
          </w:p>
        </w:tc>
        <w:tc>
          <w:tcPr>
            <w:tcW w:w="9963" w:type="dxa"/>
            <w:tcBorders/>
            <w:vAlign w:val="center"/>
          </w:tcPr>
          <w:p>
            <w:pPr>
              <w:pStyle w:val="TableContents"/>
              <w:bidi w:val="0"/>
              <w:spacing w:before="0" w:after="0"/>
              <w:jc w:val="left"/>
              <w:rPr>
                <w:rFonts w:ascii="ARIAL" w:hAnsi="ARIAL"/>
                <w:color w:val="435363"/>
                <w:sz w:val="14"/>
              </w:rPr>
            </w:pPr>
            <w:r>
              <w:rPr>
                <w:rFonts w:ascii="ARIAL" w:hAnsi="ARIAL"/>
                <w:color w:val="435363"/>
                <w:sz w:val="14"/>
              </w:rPr>
              <w:t xml:space="preserve">Represents the performance-vesting portion of the named executive officers’ 2023 one-time and promotion RSU awards that vest on the third anniversary of the grant date, subject to the executive’s continued service and based on the Company’s achievement of (i) total debt reduction from year-end 2022 to year-end 2025 and (ii) pre-tax income margin improvement relative to the pre-tax income margin improvement for a pre-defined group of airlines based on 2023-2025 pre-tax income margin over a 2019 baseline. The number of shares that will be issued with respect to the performance-vesting RSUs varies between 25% and 200% depending on the Company’s performance, and no shares will be issued if threshold performance is not achieved. Based on our expected attainment level as of December 31, 2023, the target number of RSUs is shown.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left"/>
              <w:rPr>
                <w:color w:val="435363"/>
              </w:rPr>
            </w:pPr>
            <w:r>
              <w:rPr>
                <w:color w:val="435363"/>
              </w:rPr>
              <w:t>(e)</w:t>
            </w:r>
          </w:p>
        </w:tc>
        <w:tc>
          <w:tcPr>
            <w:tcW w:w="9956" w:type="dxa"/>
            <w:tcBorders/>
            <w:vAlign w:val="center"/>
          </w:tcPr>
          <w:p>
            <w:pPr>
              <w:pStyle w:val="TableContents"/>
              <w:bidi w:val="0"/>
              <w:spacing w:before="0" w:after="0"/>
              <w:jc w:val="left"/>
              <w:rPr>
                <w:rFonts w:ascii="ARIAL" w:hAnsi="ARIAL"/>
                <w:color w:val="435363"/>
                <w:sz w:val="14"/>
              </w:rPr>
            </w:pPr>
            <w:r>
              <w:rPr>
                <w:rFonts w:ascii="ARIAL" w:hAnsi="ARIAL"/>
                <w:color w:val="435363"/>
                <w:sz w:val="14"/>
              </w:rPr>
              <w:t xml:space="preserve">Represents the time-vesting portion of the RSU awards granted on February 24, 2022, with 80% of the time-vesting shares vesting on February 24, 2023, the first anniversary of the grant date and 20% of the time-vesting shares vesting on February 24, 2024, the second anniversary of the grant date, subject to continued service.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98"/>
        <w:gridCol w:w="10007"/>
      </w:tblGrid>
      <w:tr>
        <w:trPr/>
        <w:tc>
          <w:tcPr>
            <w:tcW w:w="198" w:type="dxa"/>
            <w:tcBorders/>
            <w:vAlign w:val="center"/>
          </w:tcPr>
          <w:p>
            <w:pPr>
              <w:pStyle w:val="TableContents"/>
              <w:bidi w:val="0"/>
              <w:spacing w:before="0" w:after="283"/>
              <w:jc w:val="left"/>
              <w:rPr>
                <w:color w:val="435363"/>
              </w:rPr>
            </w:pPr>
            <w:r>
              <w:rPr>
                <w:color w:val="435363"/>
              </w:rPr>
              <w:t>(f)</w:t>
            </w:r>
          </w:p>
        </w:tc>
        <w:tc>
          <w:tcPr>
            <w:tcW w:w="10007" w:type="dxa"/>
            <w:tcBorders/>
            <w:vAlign w:val="center"/>
          </w:tcPr>
          <w:p>
            <w:pPr>
              <w:pStyle w:val="TableContents"/>
              <w:bidi w:val="0"/>
              <w:spacing w:before="0" w:after="0"/>
              <w:jc w:val="left"/>
              <w:rPr>
                <w:rFonts w:ascii="ARIAL" w:hAnsi="ARIAL"/>
                <w:color w:val="435363"/>
                <w:sz w:val="14"/>
              </w:rPr>
            </w:pPr>
            <w:r>
              <w:rPr>
                <w:rFonts w:ascii="ARIAL" w:hAnsi="ARIAL"/>
                <w:color w:val="435363"/>
                <w:sz w:val="14"/>
              </w:rPr>
              <w:t xml:space="preserve">Represents the performance-vesting portion of the RSUs granted on February 24, 2022, that will vest, subject to continued service, on February 24, 2025, based on the Company’s achievement of (i) total debt reduction from year-end 2021 to year-end 2024 and (ii) pre-tax income margin improvement relative to the pre-tax income margin improvement for a pre-defined group of airlines based on 2024 pre-tax income margin over a 2019 baseline. The number of shares that will be issued with respect to the performance-vesting RSUs varies between 20% and 200% depending on the Company’s performance, and no shares will be issued if threshold performance is not achieved. Based on our expected attainment level as of December 31, 2023, 160% of the target number of RSUs is shown.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1"/>
        <w:gridCol w:w="9944"/>
      </w:tblGrid>
      <w:tr>
        <w:trPr/>
        <w:tc>
          <w:tcPr>
            <w:tcW w:w="261" w:type="dxa"/>
            <w:tcBorders/>
            <w:vAlign w:val="center"/>
          </w:tcPr>
          <w:p>
            <w:pPr>
              <w:pStyle w:val="TableContents"/>
              <w:bidi w:val="0"/>
              <w:spacing w:before="0" w:after="283"/>
              <w:jc w:val="left"/>
              <w:rPr>
                <w:color w:val="435363"/>
              </w:rPr>
            </w:pPr>
            <w:r>
              <w:rPr>
                <w:color w:val="435363"/>
              </w:rPr>
              <w:t>(g)</w:t>
            </w:r>
          </w:p>
        </w:tc>
        <w:tc>
          <w:tcPr>
            <w:tcW w:w="9944" w:type="dxa"/>
            <w:tcBorders/>
            <w:vAlign w:val="center"/>
          </w:tcPr>
          <w:p>
            <w:pPr>
              <w:pStyle w:val="TableContents"/>
              <w:bidi w:val="0"/>
              <w:spacing w:before="0" w:after="0"/>
              <w:jc w:val="left"/>
              <w:rPr>
                <w:rFonts w:ascii="ARIAL" w:hAnsi="ARIAL"/>
                <w:color w:val="435363"/>
                <w:sz w:val="14"/>
              </w:rPr>
            </w:pPr>
            <w:r>
              <w:rPr>
                <w:rFonts w:ascii="ARIAL" w:hAnsi="ARIAL"/>
                <w:color w:val="435363"/>
                <w:sz w:val="14"/>
              </w:rPr>
              <w:t xml:space="preserve">Represents time-vesting RSU awards. 40% of the shares underlying grant vested on February 16, 2022, the first anniversary of the grant date, 40% of the shares underlying grant vested on February 16, 2023, the second anniversary of the grant date, and 20% of the shares underlying grant vested on the February 16, 2024, the third anniversary of the grant date. </w:t>
            </w:r>
          </w:p>
        </w:tc>
      </w:tr>
    </w:tbl>
    <w:p>
      <w:pPr>
        <w:pStyle w:val="TextBody"/>
        <w:bidi w:val="0"/>
        <w:spacing w:before="0" w:after="0"/>
        <w:jc w:val="left"/>
        <w:rPr/>
      </w:pPr>
      <w:r>
        <w:rPr/>
        <w:t> </w:t>
      </w:r>
    </w:p>
    <w:tbl>
      <w:tblPr>
        <w:tblW w:w="1306" w:type="dxa"/>
        <w:jc w:val="left"/>
        <w:tblInd w:w="0" w:type="dxa"/>
        <w:tblLayout w:type="fixed"/>
        <w:tblCellMar>
          <w:top w:w="0" w:type="dxa"/>
          <w:left w:w="0" w:type="dxa"/>
          <w:bottom w:w="0" w:type="dxa"/>
          <w:right w:w="0" w:type="dxa"/>
        </w:tblCellMar>
      </w:tblPr>
      <w:tblGrid>
        <w:gridCol w:w="1001"/>
        <w:gridCol w:w="60"/>
        <w:gridCol w:w="245"/>
      </w:tblGrid>
      <w:tr>
        <w:trPr/>
        <w:tc>
          <w:tcPr>
            <w:tcW w:w="10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1001" w:type="dxa"/>
            <w:tcBorders/>
            <w:vAlign w:val="center"/>
          </w:tcPr>
          <w:p>
            <w:pPr>
              <w:pStyle w:val="TableContents"/>
              <w:bidi w:val="0"/>
              <w:spacing w:before="0" w:after="0"/>
              <w:jc w:val="left"/>
              <w:rPr/>
            </w:pPr>
            <w:r>
              <w:rPr/>
              <w:t> </w:t>
            </w:r>
          </w:p>
          <w:p>
            <w:pPr>
              <w:pStyle w:val="TableContents"/>
              <w:bidi w:val="0"/>
              <w:spacing w:before="0" w:after="20"/>
              <w:jc w:val="right"/>
              <w:rPr/>
            </w:pPr>
            <w:r>
              <w:rPr/>
              <w:drawing>
                <wp:inline distT="0" distB="0" distL="0" distR="0">
                  <wp:extent cx="588010" cy="19050"/>
                  <wp:effectExtent l="0" t="0" r="0" b="0"/>
                  <wp:docPr id="235" name="Image2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Image229" descr=""/>
                          <pic:cNvPicPr>
                            <a:picLocks noChangeAspect="1" noChangeArrowheads="1"/>
                          </pic:cNvPicPr>
                        </pic:nvPicPr>
                        <pic:blipFill>
                          <a:blip r:embed="rId232"/>
                          <a:stretch>
                            <a:fillRect/>
                          </a:stretch>
                        </pic:blipFill>
                        <pic:spPr bwMode="auto">
                          <a:xfrm>
                            <a:off x="0" y="0"/>
                            <a:ext cx="588010" cy="1905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jc w:val="left"/>
              <w:rPr/>
            </w:pPr>
            <w:r>
              <w:rPr/>
              <w:t> </w:t>
            </w:r>
          </w:p>
          <w:p>
            <w:pPr>
              <w:pStyle w:val="TableContents"/>
              <w:bidi w:val="0"/>
              <w:spacing w:before="0" w:after="20"/>
              <w:jc w:val="right"/>
              <w:rPr>
                <w:rFonts w:ascii="ARIAL" w:hAnsi="ARIAL"/>
                <w:b/>
                <w:color w:val="435363"/>
                <w:sz w:val="18"/>
              </w:rPr>
            </w:pPr>
            <w:r>
              <w:rPr>
                <w:rFonts w:ascii="ARIAL" w:hAnsi="ARIAL"/>
                <w:b/>
                <w:color w:val="435363"/>
                <w:sz w:val="18"/>
              </w:rPr>
              <w:t>67</w:t>
            </w:r>
          </w:p>
        </w:tc>
      </w:tr>
    </w:tbl>
    <w:tbl>
      <w:tblPr>
        <w:tblW w:w="136" w:type="dxa"/>
        <w:jc w:val="left"/>
        <w:tblInd w:w="0" w:type="dxa"/>
        <w:tblLayout w:type="fixed"/>
        <w:tblCellMar>
          <w:top w:w="0" w:type="dxa"/>
          <w:left w:w="0" w:type="dxa"/>
          <w:bottom w:w="0" w:type="dxa"/>
          <w:right w:w="0" w:type="dxa"/>
        </w:tblCellMar>
      </w:tblPr>
      <w:tblGrid>
        <w:gridCol w:w="38"/>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rFonts w:ascii="ARIAL" w:hAnsi="ARIAL"/>
          <w:color w:val="435363"/>
          <w:sz w:val="16"/>
        </w:rPr>
      </w:pPr>
      <w:r>
        <w:rPr>
          <w:rFonts w:ascii="ARIAL" w:hAnsi="ARIAL"/>
          <w:color w:val="435363"/>
          <w:sz w:val="16"/>
        </w:rPr>
        <w:t xml:space="preserve">2024 Proxy Statement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9"/>
        <w:gridCol w:w="9906"/>
      </w:tblGrid>
      <w:tr>
        <w:trPr/>
        <w:tc>
          <w:tcPr>
            <w:tcW w:w="299" w:type="dxa"/>
            <w:tcBorders/>
            <w:vAlign w:val="center"/>
          </w:tcPr>
          <w:p>
            <w:pPr>
              <w:pStyle w:val="TableContents"/>
              <w:bidi w:val="0"/>
              <w:spacing w:before="0" w:after="283"/>
              <w:jc w:val="left"/>
              <w:rPr>
                <w:color w:val="435363"/>
              </w:rPr>
            </w:pPr>
            <w:r>
              <w:rPr>
                <w:color w:val="435363"/>
              </w:rPr>
              <w:t>(h)</w:t>
            </w:r>
          </w:p>
        </w:tc>
        <w:tc>
          <w:tcPr>
            <w:tcW w:w="9906" w:type="dxa"/>
            <w:tcBorders/>
            <w:vAlign w:val="center"/>
          </w:tcPr>
          <w:p>
            <w:pPr>
              <w:pStyle w:val="TableContents"/>
              <w:bidi w:val="0"/>
              <w:spacing w:before="0" w:after="0"/>
              <w:jc w:val="left"/>
              <w:rPr>
                <w:rFonts w:ascii="ARIAL" w:hAnsi="ARIAL"/>
                <w:color w:val="435363"/>
                <w:sz w:val="14"/>
              </w:rPr>
            </w:pPr>
            <w:r>
              <w:rPr>
                <w:rFonts w:ascii="ARIAL" w:hAnsi="ARIAL"/>
                <w:color w:val="435363"/>
                <w:sz w:val="14"/>
              </w:rPr>
              <w:t xml:space="preserve">Represents time-vesting RSU awards that vest over three years, with one-third of the shares vesting on each of the first, second and third anniversaries of the grant date.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before="0" w:after="283"/>
              <w:jc w:val="left"/>
              <w:rPr>
                <w:color w:val="435363"/>
              </w:rPr>
            </w:pPr>
            <w:r>
              <w:rPr>
                <w:color w:val="435363"/>
              </w:rPr>
              <w:t>(j)</w:t>
            </w:r>
          </w:p>
        </w:tc>
        <w:tc>
          <w:tcPr>
            <w:tcW w:w="9977" w:type="dxa"/>
            <w:tcBorders/>
            <w:vAlign w:val="center"/>
          </w:tcPr>
          <w:p>
            <w:pPr>
              <w:pStyle w:val="TableContents"/>
              <w:bidi w:val="0"/>
              <w:spacing w:before="0" w:after="0"/>
              <w:jc w:val="left"/>
              <w:rPr>
                <w:rFonts w:ascii="ARIAL" w:hAnsi="ARIAL"/>
                <w:color w:val="435363"/>
                <w:sz w:val="14"/>
              </w:rPr>
            </w:pPr>
            <w:r>
              <w:rPr>
                <w:rFonts w:ascii="ARIAL" w:hAnsi="ARIAL"/>
                <w:color w:val="435363"/>
                <w:sz w:val="14"/>
              </w:rPr>
              <w:t xml:space="preserve">The market value of RSUs was calculated by multiplying $13.74, the closing price of a share of our Common Stock on December 29, 2023, by the number of unvested RSUs outstanding under the award. </w:t>
            </w:r>
          </w:p>
        </w:tc>
      </w:tr>
    </w:tbl>
    <w:p>
      <w:pPr>
        <w:pStyle w:val="TextBody"/>
        <w:bidi w:val="0"/>
        <w:spacing w:before="240" w:after="0"/>
        <w:jc w:val="left"/>
        <w:rPr>
          <w:rFonts w:ascii="ARIAL" w:hAnsi="ARIAL"/>
          <w:b/>
          <w:color w:val="3575B3"/>
          <w:sz w:val="24"/>
        </w:rPr>
      </w:pPr>
      <w:bookmarkStart w:id="84" w:name="toc636721_82"/>
      <w:bookmarkEnd w:id="84"/>
      <w:r>
        <w:rPr>
          <w:rFonts w:ascii="ARIAL" w:hAnsi="ARIAL"/>
          <w:b/>
          <w:color w:val="3575B3"/>
          <w:sz w:val="24"/>
        </w:rPr>
        <w:t xml:space="preserve">Options Exercised and Stock Vested </w:t>
      </w:r>
    </w:p>
    <w:p>
      <w:pPr>
        <w:pStyle w:val="TextBody"/>
        <w:bidi w:val="0"/>
        <w:spacing w:before="80" w:after="0"/>
        <w:jc w:val="left"/>
        <w:rPr>
          <w:rFonts w:ascii="ARIAL" w:hAnsi="ARIAL"/>
          <w:color w:val="435363"/>
          <w:sz w:val="18"/>
        </w:rPr>
      </w:pPr>
      <w:r>
        <w:rPr>
          <w:rFonts w:ascii="ARIAL" w:hAnsi="ARIAL"/>
          <w:color w:val="435363"/>
          <w:sz w:val="18"/>
        </w:rPr>
        <w:t xml:space="preserve">The following table provides information regarding the vesting of RSUs held by the named executive officers during the year ended December 31, 2023. Our named executive officers did not hold any options or SARs during 2023. </w:t>
      </w:r>
    </w:p>
    <w:p>
      <w:pPr>
        <w:pStyle w:val="TextBody"/>
        <w:bidi w:val="0"/>
        <w:spacing w:before="0" w:after="0"/>
        <w:jc w:val="left"/>
        <w:rPr/>
      </w:pPr>
      <w:r>
        <w:rPr/>
        <w:t> </w:t>
      </w:r>
    </w:p>
    <w:tbl>
      <w:tblPr>
        <w:tblW w:w="4500" w:type="dxa"/>
        <w:jc w:val="left"/>
        <w:tblInd w:w="0" w:type="dxa"/>
        <w:tblLayout w:type="fixed"/>
        <w:tblCellMar>
          <w:top w:w="0" w:type="dxa"/>
          <w:left w:w="0" w:type="dxa"/>
          <w:bottom w:w="0" w:type="dxa"/>
          <w:right w:w="0" w:type="dxa"/>
        </w:tblCellMar>
      </w:tblPr>
      <w:tblGrid>
        <w:gridCol w:w="1310"/>
        <w:gridCol w:w="120"/>
        <w:gridCol w:w="114"/>
        <w:gridCol w:w="1526"/>
        <w:gridCol w:w="60"/>
        <w:gridCol w:w="120"/>
        <w:gridCol w:w="67"/>
        <w:gridCol w:w="1108"/>
        <w:gridCol w:w="75"/>
      </w:tblGrid>
      <w:tr>
        <w:trPr/>
        <w:tc>
          <w:tcPr>
            <w:tcW w:w="13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3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95" w:type="dxa"/>
            <w:gridSpan w:val="6"/>
            <w:tcBorders>
              <w:bottom w:val="single" w:sz="2" w:space="0" w:color="BF0000"/>
            </w:tcBorders>
            <w:tcMar>
              <w:bottom w:w="28" w:type="dxa"/>
            </w:tcMar>
            <w:vAlign w:val="center"/>
          </w:tcPr>
          <w:p>
            <w:pPr>
              <w:pStyle w:val="TableContents"/>
              <w:bidi w:val="0"/>
              <w:spacing w:before="0" w:after="283"/>
              <w:jc w:val="center"/>
              <w:rPr>
                <w:b/>
                <w:color w:val="3575B3"/>
              </w:rPr>
            </w:pPr>
            <w:r>
              <w:rPr>
                <w:b/>
                <w:color w:val="3575B3"/>
              </w:rPr>
              <w:t>Stock Awards</w:t>
            </w:r>
          </w:p>
        </w:tc>
        <w:tc>
          <w:tcPr>
            <w:tcW w:w="75" w:type="dxa"/>
            <w:tcBorders/>
            <w:vAlign w:val="center"/>
          </w:tcPr>
          <w:p>
            <w:pPr>
              <w:pStyle w:val="TableContents"/>
              <w:bidi w:val="0"/>
              <w:spacing w:before="0" w:after="283"/>
              <w:jc w:val="left"/>
              <w:rPr/>
            </w:pPr>
            <w:r>
              <w:rPr/>
              <w:t> </w:t>
            </w:r>
          </w:p>
        </w:tc>
      </w:tr>
      <w:tr>
        <w:trPr/>
        <w:tc>
          <w:tcPr>
            <w:tcW w:w="1310" w:type="dxa"/>
            <w:tcBorders>
              <w:bottom w:val="single" w:sz="6" w:space="0" w:color="BF0000"/>
            </w:tcBorders>
            <w:tcMar>
              <w:bottom w:w="28" w:type="dxa"/>
            </w:tcMar>
            <w:vAlign w:val="center"/>
          </w:tcPr>
          <w:p>
            <w:pPr>
              <w:pStyle w:val="TableContents"/>
              <w:bidi w:val="0"/>
              <w:spacing w:before="0" w:after="0"/>
              <w:jc w:val="left"/>
              <w:rPr>
                <w:rFonts w:ascii="ARIAL" w:hAnsi="ARIAL"/>
                <w:b/>
                <w:color w:val="3575B3"/>
                <w:sz w:val="16"/>
              </w:rPr>
            </w:pPr>
            <w:r>
              <w:rPr>
                <w:rFonts w:ascii="ARIAL" w:hAnsi="ARIAL"/>
                <w:b/>
                <w:color w:val="3575B3"/>
                <w:sz w:val="16"/>
              </w:rPr>
              <w:t>Name</w:t>
            </w:r>
          </w:p>
        </w:tc>
        <w:tc>
          <w:tcPr>
            <w:tcW w:w="120" w:type="dxa"/>
            <w:tcBorders>
              <w:bottom w:val="single" w:sz="6" w:space="0" w:color="BF0000"/>
            </w:tcBorders>
            <w:tcMar>
              <w:bottom w:w="28" w:type="dxa"/>
            </w:tcMar>
            <w:vAlign w:val="center"/>
          </w:tcPr>
          <w:p>
            <w:pPr>
              <w:pStyle w:val="TableContents"/>
              <w:bidi w:val="0"/>
              <w:spacing w:before="0" w:after="283"/>
              <w:jc w:val="left"/>
              <w:rPr/>
            </w:pPr>
            <w:r>
              <w:rPr/>
              <w:t>  </w:t>
            </w:r>
          </w:p>
        </w:tc>
        <w:tc>
          <w:tcPr>
            <w:tcW w:w="1640" w:type="dxa"/>
            <w:gridSpan w:val="2"/>
            <w:tcBorders>
              <w:bottom w:val="single" w:sz="6" w:space="0" w:color="BF0000"/>
            </w:tcBorders>
            <w:tcMar>
              <w:bottom w:w="28" w:type="dxa"/>
            </w:tcMar>
            <w:vAlign w:val="center"/>
          </w:tcPr>
          <w:p>
            <w:pPr>
              <w:pStyle w:val="TableContents"/>
              <w:bidi w:val="0"/>
              <w:spacing w:before="0" w:after="0"/>
              <w:jc w:val="center"/>
              <w:rPr>
                <w:rFonts w:ascii="ARIAL" w:hAnsi="ARIAL"/>
                <w:b/>
                <w:color w:val="3575B3"/>
                <w:sz w:val="16"/>
              </w:rPr>
            </w:pPr>
            <w:r>
              <w:rPr>
                <w:rFonts w:ascii="ARIAL" w:hAnsi="ARIAL"/>
                <w:b/>
                <w:color w:val="3575B3"/>
                <w:sz w:val="16"/>
              </w:rPr>
              <w:t>Number of Shares</w:t>
            </w:r>
          </w:p>
          <w:p>
            <w:pPr>
              <w:pStyle w:val="TableContents"/>
              <w:bidi w:val="0"/>
              <w:spacing w:before="0" w:after="0"/>
              <w:jc w:val="center"/>
              <w:rPr>
                <w:rFonts w:ascii="ARIAL" w:hAnsi="ARIAL"/>
                <w:b/>
                <w:color w:val="3575B3"/>
                <w:sz w:val="16"/>
              </w:rPr>
            </w:pPr>
            <w:r>
              <w:rPr>
                <w:rFonts w:ascii="ARIAL" w:hAnsi="ARIAL"/>
                <w:b/>
                <w:color w:val="3575B3"/>
                <w:sz w:val="16"/>
              </w:rPr>
              <w:t>Acquired on Vesting</w:t>
            </w:r>
          </w:p>
          <w:p>
            <w:pPr>
              <w:pStyle w:val="TableContents"/>
              <w:bidi w:val="0"/>
              <w:spacing w:before="0" w:after="20"/>
              <w:jc w:val="center"/>
              <w:rPr>
                <w:rFonts w:ascii="ARIAL" w:hAnsi="ARIAL"/>
                <w:b/>
                <w:color w:val="3575B3"/>
                <w:sz w:val="16"/>
              </w:rPr>
            </w:pPr>
            <w:r>
              <w:rPr>
                <w:rFonts w:ascii="ARIAL" w:hAnsi="ARIAL"/>
                <w:b/>
                <w:color w:val="3575B3"/>
                <w:sz w:val="16"/>
              </w:rPr>
              <w:t>(#)</w:t>
            </w:r>
          </w:p>
        </w:tc>
        <w:tc>
          <w:tcPr>
            <w:tcW w:w="60" w:type="dxa"/>
            <w:tcBorders>
              <w:bottom w:val="single" w:sz="6" w:space="0" w:color="BF0000"/>
            </w:tcBorders>
            <w:tcMar>
              <w:bottom w:w="28" w:type="dxa"/>
            </w:tcMar>
            <w:vAlign w:val="center"/>
          </w:tcPr>
          <w:p>
            <w:pPr>
              <w:pStyle w:val="TableContents"/>
              <w:bidi w:val="0"/>
              <w:spacing w:before="0" w:after="283"/>
              <w:jc w:val="left"/>
              <w:rPr/>
            </w:pPr>
            <w:r>
              <w:rPr/>
              <w:t> </w:t>
            </w:r>
          </w:p>
        </w:tc>
        <w:tc>
          <w:tcPr>
            <w:tcW w:w="120" w:type="dxa"/>
            <w:tcBorders>
              <w:bottom w:val="single" w:sz="6" w:space="0" w:color="BF0000"/>
            </w:tcBorders>
            <w:tcMar>
              <w:bottom w:w="28" w:type="dxa"/>
            </w:tcMar>
            <w:vAlign w:val="center"/>
          </w:tcPr>
          <w:p>
            <w:pPr>
              <w:pStyle w:val="TableContents"/>
              <w:bidi w:val="0"/>
              <w:spacing w:before="0" w:after="283"/>
              <w:jc w:val="left"/>
              <w:rPr/>
            </w:pPr>
            <w:r>
              <w:rPr/>
              <w:t>  </w:t>
            </w:r>
          </w:p>
        </w:tc>
        <w:tc>
          <w:tcPr>
            <w:tcW w:w="1175" w:type="dxa"/>
            <w:gridSpan w:val="2"/>
            <w:tcBorders>
              <w:bottom w:val="single" w:sz="6" w:space="0" w:color="BF0000"/>
            </w:tcBorders>
            <w:tcMar>
              <w:bottom w:w="28" w:type="dxa"/>
            </w:tcMar>
            <w:vAlign w:val="center"/>
          </w:tcPr>
          <w:p>
            <w:pPr>
              <w:pStyle w:val="TableContents"/>
              <w:bidi w:val="0"/>
              <w:spacing w:before="0" w:after="0"/>
              <w:jc w:val="center"/>
              <w:rPr>
                <w:rFonts w:ascii="ARIAL" w:hAnsi="ARIAL"/>
                <w:b/>
                <w:color w:val="3575B3"/>
                <w:sz w:val="16"/>
              </w:rPr>
            </w:pPr>
            <w:r>
              <w:rPr>
                <w:rFonts w:ascii="ARIAL" w:hAnsi="ARIAL"/>
                <w:b/>
                <w:color w:val="3575B3"/>
                <w:sz w:val="16"/>
              </w:rPr>
              <w:t>Value Realized</w:t>
            </w:r>
          </w:p>
          <w:p>
            <w:pPr>
              <w:pStyle w:val="TableContents"/>
              <w:bidi w:val="0"/>
              <w:spacing w:before="0" w:after="0"/>
              <w:jc w:val="center"/>
              <w:rPr>
                <w:rFonts w:ascii="ARIAL" w:hAnsi="ARIAL"/>
                <w:b/>
                <w:color w:val="3575B3"/>
                <w:sz w:val="16"/>
              </w:rPr>
            </w:pPr>
            <w:r>
              <w:rPr>
                <w:rFonts w:ascii="ARIAL" w:hAnsi="ARIAL"/>
                <w:b/>
                <w:color w:val="3575B3"/>
                <w:sz w:val="16"/>
              </w:rPr>
              <w:t>on Vesting</w:t>
            </w:r>
          </w:p>
          <w:p>
            <w:pPr>
              <w:pStyle w:val="TableContents"/>
              <w:bidi w:val="0"/>
              <w:spacing w:before="0" w:after="20"/>
              <w:jc w:val="center"/>
              <w:rPr>
                <w:rFonts w:ascii="ARIAL" w:hAnsi="ARIAL"/>
                <w:b/>
                <w:color w:val="3575B3"/>
                <w:sz w:val="16"/>
              </w:rPr>
            </w:pPr>
            <w:r>
              <w:rPr>
                <w:rFonts w:ascii="ARIAL" w:hAnsi="ARIAL"/>
                <w:b/>
                <w:color w:val="3575B3"/>
                <w:sz w:val="16"/>
              </w:rPr>
              <w:t>($)(a)</w:t>
            </w:r>
          </w:p>
        </w:tc>
        <w:tc>
          <w:tcPr>
            <w:tcW w:w="75" w:type="dxa"/>
            <w:tcBorders>
              <w:bottom w:val="single" w:sz="6" w:space="0" w:color="BF0000"/>
            </w:tcBorders>
            <w:tcMar>
              <w:bottom w:w="28" w:type="dxa"/>
            </w:tcMar>
            <w:vAlign w:val="center"/>
          </w:tcPr>
          <w:p>
            <w:pPr>
              <w:pStyle w:val="TableContents"/>
              <w:bidi w:val="0"/>
              <w:spacing w:before="0" w:after="283"/>
              <w:jc w:val="left"/>
              <w:rPr/>
            </w:pPr>
            <w:r>
              <w:rPr/>
              <w:t> </w:t>
            </w:r>
          </w:p>
        </w:tc>
      </w:tr>
      <w:tr>
        <w:trPr/>
        <w:tc>
          <w:tcPr>
            <w:tcW w:w="1310" w:type="dxa"/>
            <w:tcBorders/>
            <w:vAlign w:val="center"/>
          </w:tcPr>
          <w:p>
            <w:pPr>
              <w:pStyle w:val="TableContents"/>
              <w:bidi w:val="0"/>
              <w:spacing w:before="0" w:after="283"/>
              <w:jc w:val="left"/>
              <w:rPr>
                <w:sz w:val="4"/>
                <w:szCs w:val="4"/>
              </w:rPr>
            </w:pPr>
            <w:r>
              <w:rPr>
                <w:sz w:val="4"/>
                <w:szCs w:val="4"/>
              </w:rPr>
            </w:r>
          </w:p>
        </w:tc>
        <w:tc>
          <w:tcPr>
            <w:tcW w:w="1820" w:type="dxa"/>
            <w:gridSpan w:val="4"/>
            <w:tcBorders/>
            <w:vAlign w:val="center"/>
          </w:tcPr>
          <w:p>
            <w:pPr>
              <w:pStyle w:val="TableContents"/>
              <w:bidi w:val="0"/>
              <w:spacing w:before="0" w:after="283"/>
              <w:jc w:val="left"/>
              <w:rPr>
                <w:sz w:val="4"/>
                <w:szCs w:val="4"/>
              </w:rPr>
            </w:pPr>
            <w:r>
              <w:rPr>
                <w:sz w:val="4"/>
                <w:szCs w:val="4"/>
              </w:rPr>
            </w:r>
          </w:p>
        </w:tc>
        <w:tc>
          <w:tcPr>
            <w:tcW w:w="1370" w:type="dxa"/>
            <w:gridSpan w:val="4"/>
            <w:tcBorders/>
            <w:vAlign w:val="center"/>
          </w:tcPr>
          <w:p>
            <w:pPr>
              <w:pStyle w:val="TableContents"/>
              <w:bidi w:val="0"/>
              <w:spacing w:before="0" w:after="283"/>
              <w:jc w:val="left"/>
              <w:rPr>
                <w:sz w:val="4"/>
                <w:szCs w:val="4"/>
              </w:rPr>
            </w:pPr>
            <w:r>
              <w:rPr>
                <w:sz w:val="4"/>
                <w:szCs w:val="4"/>
              </w:rPr>
            </w:r>
          </w:p>
        </w:tc>
      </w:tr>
      <w:tr>
        <w:trPr/>
        <w:tc>
          <w:tcPr>
            <w:tcW w:w="1310" w:type="dxa"/>
            <w:tcBorders/>
            <w:vAlign w:val="center"/>
          </w:tcPr>
          <w:p>
            <w:pPr>
              <w:pStyle w:val="TableContents"/>
              <w:bidi w:val="0"/>
              <w:spacing w:before="0" w:after="0"/>
              <w:jc w:val="left"/>
              <w:rPr>
                <w:rFonts w:ascii="ARIAL" w:hAnsi="ARIAL"/>
                <w:b/>
                <w:color w:val="435363"/>
                <w:sz w:val="18"/>
              </w:rPr>
            </w:pPr>
            <w:r>
              <w:rPr>
                <w:rFonts w:ascii="ARIAL" w:hAnsi="ARIAL"/>
                <w:b/>
                <w:color w:val="435363"/>
                <w:sz w:val="18"/>
              </w:rPr>
              <w:t>Robert Isom</w:t>
            </w:r>
          </w:p>
        </w:tc>
        <w:tc>
          <w:tcPr>
            <w:tcW w:w="12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color w:val="435363"/>
              </w:rPr>
            </w:pPr>
            <w:r>
              <w:rPr>
                <w:color w:val="435363"/>
              </w:rPr>
              <w:t> </w:t>
            </w:r>
          </w:p>
        </w:tc>
        <w:tc>
          <w:tcPr>
            <w:tcW w:w="1526" w:type="dxa"/>
            <w:tcBorders/>
            <w:vAlign w:val="center"/>
          </w:tcPr>
          <w:p>
            <w:pPr>
              <w:pStyle w:val="TableContents"/>
              <w:bidi w:val="0"/>
              <w:spacing w:before="0" w:after="283"/>
              <w:jc w:val="right"/>
              <w:rPr>
                <w:color w:val="435363"/>
              </w:rPr>
            </w:pPr>
            <w:r>
              <w:rPr>
                <w:color w:val="435363"/>
              </w:rPr>
              <w:t>240,026</w:t>
            </w:r>
          </w:p>
        </w:tc>
        <w:tc>
          <w:tcPr>
            <w:tcW w:w="60" w:type="dxa"/>
            <w:tcBorders/>
            <w:vAlign w:val="center"/>
          </w:tcPr>
          <w:p>
            <w:pPr>
              <w:pStyle w:val="TableContents"/>
              <w:bidi w:val="0"/>
              <w:spacing w:before="0" w:after="283"/>
              <w:jc w:val="left"/>
              <w:rPr>
                <w:color w:val="435363"/>
              </w:rPr>
            </w:pPr>
            <w:r>
              <w:rPr>
                <w:color w:val="435363"/>
              </w:rPr>
              <w:t> </w:t>
            </w:r>
          </w:p>
        </w:tc>
        <w:tc>
          <w:tcPr>
            <w:tcW w:w="12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color w:val="435363"/>
              </w:rPr>
            </w:pPr>
            <w:r>
              <w:rPr>
                <w:color w:val="435363"/>
              </w:rPr>
              <w:t> </w:t>
            </w:r>
          </w:p>
        </w:tc>
        <w:tc>
          <w:tcPr>
            <w:tcW w:w="1108" w:type="dxa"/>
            <w:tcBorders/>
            <w:vAlign w:val="center"/>
          </w:tcPr>
          <w:p>
            <w:pPr>
              <w:pStyle w:val="TableContents"/>
              <w:bidi w:val="0"/>
              <w:spacing w:before="0" w:after="283"/>
              <w:jc w:val="right"/>
              <w:rPr>
                <w:color w:val="435363"/>
              </w:rPr>
            </w:pPr>
            <w:r>
              <w:rPr>
                <w:color w:val="435363"/>
              </w:rPr>
              <w:t>3,806,677</w:t>
            </w:r>
          </w:p>
        </w:tc>
        <w:tc>
          <w:tcPr>
            <w:tcW w:w="75" w:type="dxa"/>
            <w:tcBorders/>
            <w:vAlign w:val="center"/>
          </w:tcPr>
          <w:p>
            <w:pPr>
              <w:pStyle w:val="TableContents"/>
              <w:bidi w:val="0"/>
              <w:spacing w:before="0" w:after="283"/>
              <w:jc w:val="left"/>
              <w:rPr>
                <w:color w:val="435363"/>
              </w:rPr>
            </w:pPr>
            <w:r>
              <w:rPr>
                <w:color w:val="435363"/>
              </w:rPr>
              <w:t> </w:t>
            </w:r>
          </w:p>
        </w:tc>
      </w:tr>
      <w:tr>
        <w:trPr/>
        <w:tc>
          <w:tcPr>
            <w:tcW w:w="1310" w:type="dxa"/>
            <w:tcBorders/>
            <w:shd w:fill="EDEDED" w:val="clear"/>
            <w:vAlign w:val="center"/>
          </w:tcPr>
          <w:p>
            <w:pPr>
              <w:pStyle w:val="TableContents"/>
              <w:bidi w:val="0"/>
              <w:spacing w:before="0" w:after="283"/>
              <w:jc w:val="left"/>
              <w:rPr>
                <w:sz w:val="4"/>
                <w:szCs w:val="4"/>
              </w:rPr>
            </w:pPr>
            <w:r>
              <w:rPr>
                <w:sz w:val="4"/>
                <w:szCs w:val="4"/>
              </w:rPr>
            </w:r>
          </w:p>
        </w:tc>
        <w:tc>
          <w:tcPr>
            <w:tcW w:w="1820" w:type="dxa"/>
            <w:gridSpan w:val="4"/>
            <w:tcBorders/>
            <w:shd w:fill="EDEDED" w:val="clear"/>
            <w:vAlign w:val="center"/>
          </w:tcPr>
          <w:p>
            <w:pPr>
              <w:pStyle w:val="TableContents"/>
              <w:bidi w:val="0"/>
              <w:spacing w:before="0" w:after="283"/>
              <w:jc w:val="left"/>
              <w:rPr>
                <w:sz w:val="4"/>
                <w:szCs w:val="4"/>
              </w:rPr>
            </w:pPr>
            <w:r>
              <w:rPr>
                <w:sz w:val="4"/>
                <w:szCs w:val="4"/>
              </w:rPr>
            </w:r>
          </w:p>
        </w:tc>
        <w:tc>
          <w:tcPr>
            <w:tcW w:w="1370" w:type="dxa"/>
            <w:gridSpan w:val="4"/>
            <w:tcBorders/>
            <w:shd w:fill="EDEDED" w:val="clear"/>
            <w:vAlign w:val="center"/>
          </w:tcPr>
          <w:p>
            <w:pPr>
              <w:pStyle w:val="TableContents"/>
              <w:bidi w:val="0"/>
              <w:spacing w:before="0" w:after="283"/>
              <w:jc w:val="left"/>
              <w:rPr>
                <w:sz w:val="4"/>
                <w:szCs w:val="4"/>
              </w:rPr>
            </w:pPr>
            <w:r>
              <w:rPr>
                <w:sz w:val="4"/>
                <w:szCs w:val="4"/>
              </w:rPr>
            </w:r>
          </w:p>
        </w:tc>
      </w:tr>
      <w:tr>
        <w:trPr/>
        <w:tc>
          <w:tcPr>
            <w:tcW w:w="1310" w:type="dxa"/>
            <w:tcBorders/>
            <w:shd w:fill="EDEDED" w:val="clear"/>
            <w:vAlign w:val="center"/>
          </w:tcPr>
          <w:p>
            <w:pPr>
              <w:pStyle w:val="TableContents"/>
              <w:bidi w:val="0"/>
              <w:spacing w:before="0" w:after="0"/>
              <w:jc w:val="left"/>
              <w:rPr>
                <w:rFonts w:ascii="ARIAL" w:hAnsi="ARIAL"/>
                <w:b/>
                <w:color w:val="435363"/>
                <w:sz w:val="18"/>
              </w:rPr>
            </w:pPr>
            <w:r>
              <w:rPr>
                <w:rFonts w:ascii="ARIAL" w:hAnsi="ARIAL"/>
                <w:b/>
                <w:color w:val="435363"/>
                <w:sz w:val="18"/>
              </w:rPr>
              <w:t>Steve Johnson</w:t>
            </w:r>
          </w:p>
        </w:tc>
        <w:tc>
          <w:tcPr>
            <w:tcW w:w="120" w:type="dxa"/>
            <w:tcBorders/>
            <w:shd w:fill="EDEDED" w:val="clear"/>
            <w:vAlign w:val="center"/>
          </w:tcPr>
          <w:p>
            <w:pPr>
              <w:pStyle w:val="TableContents"/>
              <w:bidi w:val="0"/>
              <w:spacing w:before="0" w:after="283"/>
              <w:jc w:val="left"/>
              <w:rPr/>
            </w:pPr>
            <w:r>
              <w:rPr/>
              <w:t>  </w:t>
            </w:r>
          </w:p>
        </w:tc>
        <w:tc>
          <w:tcPr>
            <w:tcW w:w="114" w:type="dxa"/>
            <w:tcBorders/>
            <w:shd w:fill="EDEDED" w:val="clear"/>
            <w:vAlign w:val="center"/>
          </w:tcPr>
          <w:p>
            <w:pPr>
              <w:pStyle w:val="TableContents"/>
              <w:bidi w:val="0"/>
              <w:spacing w:before="0" w:after="283"/>
              <w:jc w:val="left"/>
              <w:rPr>
                <w:color w:val="435363"/>
              </w:rPr>
            </w:pPr>
            <w:r>
              <w:rPr>
                <w:color w:val="435363"/>
              </w:rPr>
              <w:t> </w:t>
            </w:r>
          </w:p>
        </w:tc>
        <w:tc>
          <w:tcPr>
            <w:tcW w:w="1526" w:type="dxa"/>
            <w:tcBorders/>
            <w:shd w:fill="EDEDED" w:val="clear"/>
            <w:vAlign w:val="center"/>
          </w:tcPr>
          <w:p>
            <w:pPr>
              <w:pStyle w:val="TableContents"/>
              <w:bidi w:val="0"/>
              <w:spacing w:before="0" w:after="283"/>
              <w:jc w:val="right"/>
              <w:rPr>
                <w:color w:val="435363"/>
              </w:rPr>
            </w:pPr>
            <w:r>
              <w:rPr>
                <w:color w:val="435363"/>
              </w:rPr>
              <w:t>158,818</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120" w:type="dxa"/>
            <w:tcBorders/>
            <w:shd w:fill="EDEDED" w:val="clear"/>
            <w:vAlign w:val="center"/>
          </w:tcPr>
          <w:p>
            <w:pPr>
              <w:pStyle w:val="TableContents"/>
              <w:bidi w:val="0"/>
              <w:spacing w:before="0" w:after="283"/>
              <w:jc w:val="left"/>
              <w:rPr/>
            </w:pPr>
            <w:r>
              <w:rPr/>
              <w:t>  </w:t>
            </w:r>
          </w:p>
        </w:tc>
        <w:tc>
          <w:tcPr>
            <w:tcW w:w="67" w:type="dxa"/>
            <w:tcBorders/>
            <w:shd w:fill="EDEDED" w:val="clear"/>
            <w:vAlign w:val="center"/>
          </w:tcPr>
          <w:p>
            <w:pPr>
              <w:pStyle w:val="TableContents"/>
              <w:bidi w:val="0"/>
              <w:spacing w:before="0" w:after="283"/>
              <w:jc w:val="left"/>
              <w:rPr>
                <w:color w:val="435363"/>
              </w:rPr>
            </w:pPr>
            <w:r>
              <w:rPr>
                <w:color w:val="435363"/>
              </w:rPr>
              <w:t> </w:t>
            </w:r>
          </w:p>
        </w:tc>
        <w:tc>
          <w:tcPr>
            <w:tcW w:w="1108" w:type="dxa"/>
            <w:tcBorders/>
            <w:shd w:fill="EDEDED" w:val="clear"/>
            <w:vAlign w:val="center"/>
          </w:tcPr>
          <w:p>
            <w:pPr>
              <w:pStyle w:val="TableContents"/>
              <w:bidi w:val="0"/>
              <w:spacing w:before="0" w:after="283"/>
              <w:jc w:val="right"/>
              <w:rPr>
                <w:color w:val="435363"/>
              </w:rPr>
            </w:pPr>
            <w:r>
              <w:rPr>
                <w:color w:val="435363"/>
              </w:rPr>
              <w:t>2,520,656</w:t>
            </w:r>
          </w:p>
        </w:tc>
        <w:tc>
          <w:tcPr>
            <w:tcW w:w="75" w:type="dxa"/>
            <w:tcBorders/>
            <w:shd w:fill="EDEDED" w:val="clear"/>
            <w:vAlign w:val="center"/>
          </w:tcPr>
          <w:p>
            <w:pPr>
              <w:pStyle w:val="TableContents"/>
              <w:bidi w:val="0"/>
              <w:spacing w:before="0" w:after="283"/>
              <w:jc w:val="left"/>
              <w:rPr>
                <w:color w:val="435363"/>
              </w:rPr>
            </w:pPr>
            <w:r>
              <w:rPr>
                <w:color w:val="435363"/>
              </w:rPr>
              <w:t> </w:t>
            </w:r>
          </w:p>
        </w:tc>
      </w:tr>
      <w:tr>
        <w:trPr/>
        <w:tc>
          <w:tcPr>
            <w:tcW w:w="1310" w:type="dxa"/>
            <w:tcBorders/>
            <w:vAlign w:val="center"/>
          </w:tcPr>
          <w:p>
            <w:pPr>
              <w:pStyle w:val="TableContents"/>
              <w:bidi w:val="0"/>
              <w:spacing w:before="0" w:after="283"/>
              <w:jc w:val="left"/>
              <w:rPr>
                <w:sz w:val="4"/>
                <w:szCs w:val="4"/>
              </w:rPr>
            </w:pPr>
            <w:r>
              <w:rPr>
                <w:sz w:val="4"/>
                <w:szCs w:val="4"/>
              </w:rPr>
            </w:r>
          </w:p>
        </w:tc>
        <w:tc>
          <w:tcPr>
            <w:tcW w:w="1820" w:type="dxa"/>
            <w:gridSpan w:val="4"/>
            <w:tcBorders/>
            <w:vAlign w:val="center"/>
          </w:tcPr>
          <w:p>
            <w:pPr>
              <w:pStyle w:val="TableContents"/>
              <w:bidi w:val="0"/>
              <w:spacing w:before="0" w:after="283"/>
              <w:jc w:val="left"/>
              <w:rPr>
                <w:sz w:val="4"/>
                <w:szCs w:val="4"/>
              </w:rPr>
            </w:pPr>
            <w:r>
              <w:rPr>
                <w:sz w:val="4"/>
                <w:szCs w:val="4"/>
              </w:rPr>
            </w:r>
          </w:p>
        </w:tc>
        <w:tc>
          <w:tcPr>
            <w:tcW w:w="1370" w:type="dxa"/>
            <w:gridSpan w:val="4"/>
            <w:tcBorders/>
            <w:vAlign w:val="center"/>
          </w:tcPr>
          <w:p>
            <w:pPr>
              <w:pStyle w:val="TableContents"/>
              <w:bidi w:val="0"/>
              <w:spacing w:before="0" w:after="283"/>
              <w:jc w:val="left"/>
              <w:rPr>
                <w:sz w:val="4"/>
                <w:szCs w:val="4"/>
              </w:rPr>
            </w:pPr>
            <w:r>
              <w:rPr>
                <w:sz w:val="4"/>
                <w:szCs w:val="4"/>
              </w:rPr>
            </w:r>
          </w:p>
        </w:tc>
      </w:tr>
      <w:tr>
        <w:trPr/>
        <w:tc>
          <w:tcPr>
            <w:tcW w:w="1310" w:type="dxa"/>
            <w:tcBorders/>
            <w:vAlign w:val="center"/>
          </w:tcPr>
          <w:p>
            <w:pPr>
              <w:pStyle w:val="TableContents"/>
              <w:bidi w:val="0"/>
              <w:spacing w:before="0" w:after="0"/>
              <w:jc w:val="left"/>
              <w:rPr>
                <w:rFonts w:ascii="ARIAL" w:hAnsi="ARIAL"/>
                <w:b/>
                <w:color w:val="435363"/>
                <w:sz w:val="18"/>
              </w:rPr>
            </w:pPr>
            <w:r>
              <w:rPr>
                <w:rFonts w:ascii="ARIAL" w:hAnsi="ARIAL"/>
                <w:b/>
                <w:color w:val="435363"/>
                <w:sz w:val="18"/>
              </w:rPr>
              <w:t>Priya Aiyar</w:t>
            </w:r>
          </w:p>
        </w:tc>
        <w:tc>
          <w:tcPr>
            <w:tcW w:w="12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color w:val="435363"/>
              </w:rPr>
            </w:pPr>
            <w:r>
              <w:rPr>
                <w:color w:val="435363"/>
              </w:rPr>
              <w:t> </w:t>
            </w:r>
          </w:p>
        </w:tc>
        <w:tc>
          <w:tcPr>
            <w:tcW w:w="1526" w:type="dxa"/>
            <w:tcBorders/>
            <w:vAlign w:val="center"/>
          </w:tcPr>
          <w:p>
            <w:pPr>
              <w:pStyle w:val="TableContents"/>
              <w:bidi w:val="0"/>
              <w:spacing w:before="0" w:after="283"/>
              <w:jc w:val="right"/>
              <w:rPr>
                <w:color w:val="435363"/>
              </w:rPr>
            </w:pPr>
            <w:r>
              <w:rPr>
                <w:color w:val="435363"/>
              </w:rPr>
              <w:t>102,553</w:t>
            </w:r>
          </w:p>
        </w:tc>
        <w:tc>
          <w:tcPr>
            <w:tcW w:w="60" w:type="dxa"/>
            <w:tcBorders/>
            <w:vAlign w:val="center"/>
          </w:tcPr>
          <w:p>
            <w:pPr>
              <w:pStyle w:val="TableContents"/>
              <w:bidi w:val="0"/>
              <w:spacing w:before="0" w:after="283"/>
              <w:jc w:val="left"/>
              <w:rPr>
                <w:color w:val="435363"/>
              </w:rPr>
            </w:pPr>
            <w:r>
              <w:rPr>
                <w:color w:val="435363"/>
              </w:rPr>
              <w:t> </w:t>
            </w:r>
          </w:p>
        </w:tc>
        <w:tc>
          <w:tcPr>
            <w:tcW w:w="12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color w:val="435363"/>
              </w:rPr>
            </w:pPr>
            <w:r>
              <w:rPr>
                <w:color w:val="435363"/>
              </w:rPr>
              <w:t> </w:t>
            </w:r>
          </w:p>
        </w:tc>
        <w:tc>
          <w:tcPr>
            <w:tcW w:w="1108" w:type="dxa"/>
            <w:tcBorders/>
            <w:vAlign w:val="center"/>
          </w:tcPr>
          <w:p>
            <w:pPr>
              <w:pStyle w:val="TableContents"/>
              <w:bidi w:val="0"/>
              <w:spacing w:before="0" w:after="283"/>
              <w:jc w:val="right"/>
              <w:rPr>
                <w:color w:val="435363"/>
              </w:rPr>
            </w:pPr>
            <w:r>
              <w:rPr>
                <w:color w:val="435363"/>
              </w:rPr>
              <w:t>1,402,276</w:t>
            </w:r>
          </w:p>
        </w:tc>
        <w:tc>
          <w:tcPr>
            <w:tcW w:w="75" w:type="dxa"/>
            <w:tcBorders/>
            <w:vAlign w:val="center"/>
          </w:tcPr>
          <w:p>
            <w:pPr>
              <w:pStyle w:val="TableContents"/>
              <w:bidi w:val="0"/>
              <w:spacing w:before="0" w:after="283"/>
              <w:jc w:val="left"/>
              <w:rPr>
                <w:color w:val="435363"/>
              </w:rPr>
            </w:pPr>
            <w:r>
              <w:rPr>
                <w:color w:val="435363"/>
              </w:rPr>
              <w:t> </w:t>
            </w:r>
          </w:p>
        </w:tc>
      </w:tr>
      <w:tr>
        <w:trPr/>
        <w:tc>
          <w:tcPr>
            <w:tcW w:w="1310" w:type="dxa"/>
            <w:tcBorders/>
            <w:shd w:fill="EDEDED" w:val="clear"/>
            <w:vAlign w:val="center"/>
          </w:tcPr>
          <w:p>
            <w:pPr>
              <w:pStyle w:val="TableContents"/>
              <w:bidi w:val="0"/>
              <w:spacing w:before="0" w:after="283"/>
              <w:jc w:val="left"/>
              <w:rPr>
                <w:sz w:val="4"/>
                <w:szCs w:val="4"/>
              </w:rPr>
            </w:pPr>
            <w:r>
              <w:rPr>
                <w:sz w:val="4"/>
                <w:szCs w:val="4"/>
              </w:rPr>
            </w:r>
          </w:p>
        </w:tc>
        <w:tc>
          <w:tcPr>
            <w:tcW w:w="1820" w:type="dxa"/>
            <w:gridSpan w:val="4"/>
            <w:tcBorders/>
            <w:shd w:fill="EDEDED" w:val="clear"/>
            <w:vAlign w:val="center"/>
          </w:tcPr>
          <w:p>
            <w:pPr>
              <w:pStyle w:val="TableContents"/>
              <w:bidi w:val="0"/>
              <w:spacing w:before="0" w:after="283"/>
              <w:jc w:val="left"/>
              <w:rPr>
                <w:sz w:val="4"/>
                <w:szCs w:val="4"/>
              </w:rPr>
            </w:pPr>
            <w:r>
              <w:rPr>
                <w:sz w:val="4"/>
                <w:szCs w:val="4"/>
              </w:rPr>
            </w:r>
          </w:p>
        </w:tc>
        <w:tc>
          <w:tcPr>
            <w:tcW w:w="1370" w:type="dxa"/>
            <w:gridSpan w:val="4"/>
            <w:tcBorders/>
            <w:shd w:fill="EDEDED" w:val="clear"/>
            <w:vAlign w:val="center"/>
          </w:tcPr>
          <w:p>
            <w:pPr>
              <w:pStyle w:val="TableContents"/>
              <w:bidi w:val="0"/>
              <w:spacing w:before="0" w:after="283"/>
              <w:jc w:val="left"/>
              <w:rPr>
                <w:sz w:val="4"/>
                <w:szCs w:val="4"/>
              </w:rPr>
            </w:pPr>
            <w:r>
              <w:rPr>
                <w:sz w:val="4"/>
                <w:szCs w:val="4"/>
              </w:rPr>
            </w:r>
          </w:p>
        </w:tc>
      </w:tr>
      <w:tr>
        <w:trPr/>
        <w:tc>
          <w:tcPr>
            <w:tcW w:w="1310" w:type="dxa"/>
            <w:tcBorders/>
            <w:shd w:fill="EDEDED" w:val="clear"/>
            <w:vAlign w:val="center"/>
          </w:tcPr>
          <w:p>
            <w:pPr>
              <w:pStyle w:val="TableContents"/>
              <w:bidi w:val="0"/>
              <w:spacing w:before="0" w:after="0"/>
              <w:jc w:val="left"/>
              <w:rPr>
                <w:rFonts w:ascii="ARIAL" w:hAnsi="ARIAL"/>
                <w:b/>
                <w:color w:val="435363"/>
                <w:sz w:val="18"/>
              </w:rPr>
            </w:pPr>
            <w:r>
              <w:rPr>
                <w:rFonts w:ascii="ARIAL" w:hAnsi="ARIAL"/>
                <w:b/>
                <w:color w:val="435363"/>
                <w:sz w:val="18"/>
              </w:rPr>
              <w:t>Devon May</w:t>
            </w:r>
          </w:p>
        </w:tc>
        <w:tc>
          <w:tcPr>
            <w:tcW w:w="120" w:type="dxa"/>
            <w:tcBorders/>
            <w:shd w:fill="EDEDED" w:val="clear"/>
            <w:vAlign w:val="center"/>
          </w:tcPr>
          <w:p>
            <w:pPr>
              <w:pStyle w:val="TableContents"/>
              <w:bidi w:val="0"/>
              <w:spacing w:before="0" w:after="283"/>
              <w:jc w:val="left"/>
              <w:rPr/>
            </w:pPr>
            <w:r>
              <w:rPr/>
              <w:t>  </w:t>
            </w:r>
          </w:p>
        </w:tc>
        <w:tc>
          <w:tcPr>
            <w:tcW w:w="114" w:type="dxa"/>
            <w:tcBorders/>
            <w:shd w:fill="EDEDED" w:val="clear"/>
            <w:vAlign w:val="center"/>
          </w:tcPr>
          <w:p>
            <w:pPr>
              <w:pStyle w:val="TableContents"/>
              <w:bidi w:val="0"/>
              <w:spacing w:before="0" w:after="283"/>
              <w:jc w:val="left"/>
              <w:rPr>
                <w:color w:val="435363"/>
              </w:rPr>
            </w:pPr>
            <w:r>
              <w:rPr>
                <w:color w:val="435363"/>
              </w:rPr>
              <w:t> </w:t>
            </w:r>
          </w:p>
        </w:tc>
        <w:tc>
          <w:tcPr>
            <w:tcW w:w="1526" w:type="dxa"/>
            <w:tcBorders/>
            <w:shd w:fill="EDEDED" w:val="clear"/>
            <w:vAlign w:val="center"/>
          </w:tcPr>
          <w:p>
            <w:pPr>
              <w:pStyle w:val="TableContents"/>
              <w:bidi w:val="0"/>
              <w:spacing w:before="0" w:after="283"/>
              <w:jc w:val="right"/>
              <w:rPr>
                <w:color w:val="435363"/>
              </w:rPr>
            </w:pPr>
            <w:r>
              <w:rPr>
                <w:color w:val="435363"/>
              </w:rPr>
              <w:t>83,385</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120" w:type="dxa"/>
            <w:tcBorders/>
            <w:shd w:fill="EDEDED" w:val="clear"/>
            <w:vAlign w:val="center"/>
          </w:tcPr>
          <w:p>
            <w:pPr>
              <w:pStyle w:val="TableContents"/>
              <w:bidi w:val="0"/>
              <w:spacing w:before="0" w:after="283"/>
              <w:jc w:val="left"/>
              <w:rPr/>
            </w:pPr>
            <w:r>
              <w:rPr/>
              <w:t>  </w:t>
            </w:r>
          </w:p>
        </w:tc>
        <w:tc>
          <w:tcPr>
            <w:tcW w:w="67" w:type="dxa"/>
            <w:tcBorders/>
            <w:shd w:fill="EDEDED" w:val="clear"/>
            <w:vAlign w:val="center"/>
          </w:tcPr>
          <w:p>
            <w:pPr>
              <w:pStyle w:val="TableContents"/>
              <w:bidi w:val="0"/>
              <w:spacing w:before="0" w:after="283"/>
              <w:jc w:val="left"/>
              <w:rPr>
                <w:color w:val="435363"/>
              </w:rPr>
            </w:pPr>
            <w:r>
              <w:rPr>
                <w:color w:val="435363"/>
              </w:rPr>
              <w:t> </w:t>
            </w:r>
          </w:p>
        </w:tc>
        <w:tc>
          <w:tcPr>
            <w:tcW w:w="1108" w:type="dxa"/>
            <w:tcBorders/>
            <w:shd w:fill="EDEDED" w:val="clear"/>
            <w:vAlign w:val="center"/>
          </w:tcPr>
          <w:p>
            <w:pPr>
              <w:pStyle w:val="TableContents"/>
              <w:bidi w:val="0"/>
              <w:spacing w:before="0" w:after="283"/>
              <w:jc w:val="right"/>
              <w:rPr>
                <w:color w:val="435363"/>
              </w:rPr>
            </w:pPr>
            <w:r>
              <w:rPr>
                <w:color w:val="435363"/>
              </w:rPr>
              <w:t>1,128,972</w:t>
            </w:r>
          </w:p>
        </w:tc>
        <w:tc>
          <w:tcPr>
            <w:tcW w:w="75" w:type="dxa"/>
            <w:tcBorders/>
            <w:shd w:fill="EDEDED" w:val="clear"/>
            <w:vAlign w:val="center"/>
          </w:tcPr>
          <w:p>
            <w:pPr>
              <w:pStyle w:val="TableContents"/>
              <w:bidi w:val="0"/>
              <w:spacing w:before="0" w:after="283"/>
              <w:jc w:val="left"/>
              <w:rPr>
                <w:color w:val="435363"/>
              </w:rPr>
            </w:pPr>
            <w:r>
              <w:rPr>
                <w:color w:val="435363"/>
              </w:rPr>
              <w:t> </w:t>
            </w:r>
          </w:p>
        </w:tc>
      </w:tr>
      <w:tr>
        <w:trPr/>
        <w:tc>
          <w:tcPr>
            <w:tcW w:w="1310" w:type="dxa"/>
            <w:tcBorders/>
            <w:vAlign w:val="center"/>
          </w:tcPr>
          <w:p>
            <w:pPr>
              <w:pStyle w:val="TableContents"/>
              <w:bidi w:val="0"/>
              <w:spacing w:before="0" w:after="283"/>
              <w:jc w:val="left"/>
              <w:rPr>
                <w:sz w:val="4"/>
                <w:szCs w:val="4"/>
              </w:rPr>
            </w:pPr>
            <w:r>
              <w:rPr>
                <w:sz w:val="4"/>
                <w:szCs w:val="4"/>
              </w:rPr>
            </w:r>
          </w:p>
        </w:tc>
        <w:tc>
          <w:tcPr>
            <w:tcW w:w="1820" w:type="dxa"/>
            <w:gridSpan w:val="4"/>
            <w:tcBorders/>
            <w:vAlign w:val="center"/>
          </w:tcPr>
          <w:p>
            <w:pPr>
              <w:pStyle w:val="TableContents"/>
              <w:bidi w:val="0"/>
              <w:spacing w:before="0" w:after="283"/>
              <w:jc w:val="left"/>
              <w:rPr>
                <w:sz w:val="4"/>
                <w:szCs w:val="4"/>
              </w:rPr>
            </w:pPr>
            <w:r>
              <w:rPr>
                <w:sz w:val="4"/>
                <w:szCs w:val="4"/>
              </w:rPr>
            </w:r>
          </w:p>
        </w:tc>
        <w:tc>
          <w:tcPr>
            <w:tcW w:w="1370" w:type="dxa"/>
            <w:gridSpan w:val="4"/>
            <w:tcBorders/>
            <w:vAlign w:val="center"/>
          </w:tcPr>
          <w:p>
            <w:pPr>
              <w:pStyle w:val="TableContents"/>
              <w:bidi w:val="0"/>
              <w:spacing w:before="0" w:after="283"/>
              <w:jc w:val="left"/>
              <w:rPr>
                <w:sz w:val="4"/>
                <w:szCs w:val="4"/>
              </w:rPr>
            </w:pPr>
            <w:r>
              <w:rPr>
                <w:sz w:val="4"/>
                <w:szCs w:val="4"/>
              </w:rPr>
            </w:r>
          </w:p>
        </w:tc>
      </w:tr>
      <w:tr>
        <w:trPr/>
        <w:tc>
          <w:tcPr>
            <w:tcW w:w="1310" w:type="dxa"/>
            <w:tcBorders>
              <w:bottom w:val="single" w:sz="6" w:space="0" w:color="435363"/>
            </w:tcBorders>
            <w:tcMar>
              <w:bottom w:w="60" w:type="dxa"/>
            </w:tcMar>
            <w:vAlign w:val="center"/>
          </w:tcPr>
          <w:p>
            <w:pPr>
              <w:pStyle w:val="TableContents"/>
              <w:bidi w:val="0"/>
              <w:spacing w:before="0" w:after="0"/>
              <w:jc w:val="left"/>
              <w:rPr>
                <w:rFonts w:ascii="ARIAL" w:hAnsi="ARIAL"/>
                <w:b/>
                <w:color w:val="435363"/>
                <w:sz w:val="18"/>
              </w:rPr>
            </w:pPr>
            <w:r>
              <w:rPr>
                <w:rFonts w:ascii="ARIAL" w:hAnsi="ARIAL"/>
                <w:b/>
                <w:color w:val="435363"/>
                <w:sz w:val="18"/>
              </w:rPr>
              <w:t>Vasu Raja</w:t>
            </w:r>
          </w:p>
        </w:tc>
        <w:tc>
          <w:tcPr>
            <w:tcW w:w="120" w:type="dxa"/>
            <w:tcBorders>
              <w:bottom w:val="single" w:sz="6" w:space="0" w:color="435363"/>
            </w:tcBorders>
            <w:tcMar>
              <w:bottom w:w="28" w:type="dxa"/>
            </w:tcMar>
            <w:vAlign w:val="center"/>
          </w:tcPr>
          <w:p>
            <w:pPr>
              <w:pStyle w:val="TableContents"/>
              <w:bidi w:val="0"/>
              <w:spacing w:before="0" w:after="283"/>
              <w:jc w:val="left"/>
              <w:rPr/>
            </w:pPr>
            <w:r>
              <w:rPr/>
              <w:t>  </w:t>
            </w:r>
          </w:p>
        </w:tc>
        <w:tc>
          <w:tcPr>
            <w:tcW w:w="114" w:type="dxa"/>
            <w:tcBorders>
              <w:bottom w:val="single" w:sz="6" w:space="0" w:color="435363"/>
            </w:tcBorders>
            <w:tcMar>
              <w:bottom w:w="60" w:type="dxa"/>
            </w:tcMar>
            <w:vAlign w:val="center"/>
          </w:tcPr>
          <w:p>
            <w:pPr>
              <w:pStyle w:val="TableContents"/>
              <w:bidi w:val="0"/>
              <w:spacing w:before="0" w:after="283"/>
              <w:jc w:val="left"/>
              <w:rPr>
                <w:color w:val="435363"/>
              </w:rPr>
            </w:pPr>
            <w:r>
              <w:rPr>
                <w:color w:val="435363"/>
              </w:rPr>
              <w:t> </w:t>
            </w:r>
          </w:p>
        </w:tc>
        <w:tc>
          <w:tcPr>
            <w:tcW w:w="1526" w:type="dxa"/>
            <w:tcBorders>
              <w:bottom w:val="single" w:sz="6" w:space="0" w:color="435363"/>
            </w:tcBorders>
            <w:tcMar>
              <w:bottom w:w="60" w:type="dxa"/>
            </w:tcMar>
            <w:vAlign w:val="center"/>
          </w:tcPr>
          <w:p>
            <w:pPr>
              <w:pStyle w:val="TableContents"/>
              <w:bidi w:val="0"/>
              <w:spacing w:before="0" w:after="283"/>
              <w:jc w:val="right"/>
              <w:rPr>
                <w:color w:val="435363"/>
              </w:rPr>
            </w:pPr>
            <w:r>
              <w:rPr>
                <w:color w:val="435363"/>
              </w:rPr>
              <w:t>43,115</w:t>
            </w:r>
          </w:p>
        </w:tc>
        <w:tc>
          <w:tcPr>
            <w:tcW w:w="60" w:type="dxa"/>
            <w:tcBorders>
              <w:bottom w:val="single" w:sz="6" w:space="0" w:color="435363"/>
            </w:tcBorders>
            <w:tcMar>
              <w:bottom w:w="60" w:type="dxa"/>
            </w:tcMar>
            <w:vAlign w:val="center"/>
          </w:tcPr>
          <w:p>
            <w:pPr>
              <w:pStyle w:val="TableContents"/>
              <w:bidi w:val="0"/>
              <w:spacing w:before="0" w:after="283"/>
              <w:jc w:val="left"/>
              <w:rPr>
                <w:color w:val="435363"/>
              </w:rPr>
            </w:pPr>
            <w:r>
              <w:rPr>
                <w:color w:val="435363"/>
              </w:rPr>
              <w:t> </w:t>
            </w:r>
          </w:p>
        </w:tc>
        <w:tc>
          <w:tcPr>
            <w:tcW w:w="120" w:type="dxa"/>
            <w:tcBorders>
              <w:bottom w:val="single" w:sz="6" w:space="0" w:color="435363"/>
            </w:tcBorders>
            <w:tcMar>
              <w:bottom w:w="28" w:type="dxa"/>
            </w:tcMar>
            <w:vAlign w:val="center"/>
          </w:tcPr>
          <w:p>
            <w:pPr>
              <w:pStyle w:val="TableContents"/>
              <w:bidi w:val="0"/>
              <w:spacing w:before="0" w:after="283"/>
              <w:jc w:val="left"/>
              <w:rPr/>
            </w:pPr>
            <w:r>
              <w:rPr/>
              <w:t>  </w:t>
            </w:r>
          </w:p>
        </w:tc>
        <w:tc>
          <w:tcPr>
            <w:tcW w:w="67" w:type="dxa"/>
            <w:tcBorders>
              <w:bottom w:val="single" w:sz="6" w:space="0" w:color="435363"/>
            </w:tcBorders>
            <w:tcMar>
              <w:bottom w:w="60" w:type="dxa"/>
            </w:tcMar>
            <w:vAlign w:val="center"/>
          </w:tcPr>
          <w:p>
            <w:pPr>
              <w:pStyle w:val="TableContents"/>
              <w:bidi w:val="0"/>
              <w:spacing w:before="0" w:after="283"/>
              <w:jc w:val="left"/>
              <w:rPr>
                <w:color w:val="435363"/>
              </w:rPr>
            </w:pPr>
            <w:r>
              <w:rPr>
                <w:color w:val="435363"/>
              </w:rPr>
              <w:t> </w:t>
            </w:r>
          </w:p>
        </w:tc>
        <w:tc>
          <w:tcPr>
            <w:tcW w:w="1108" w:type="dxa"/>
            <w:tcBorders>
              <w:bottom w:val="single" w:sz="6" w:space="0" w:color="435363"/>
            </w:tcBorders>
            <w:tcMar>
              <w:bottom w:w="60" w:type="dxa"/>
            </w:tcMar>
            <w:vAlign w:val="center"/>
          </w:tcPr>
          <w:p>
            <w:pPr>
              <w:pStyle w:val="TableContents"/>
              <w:bidi w:val="0"/>
              <w:spacing w:before="0" w:after="283"/>
              <w:jc w:val="right"/>
              <w:rPr>
                <w:color w:val="435363"/>
              </w:rPr>
            </w:pPr>
            <w:r>
              <w:rPr>
                <w:color w:val="435363"/>
              </w:rPr>
              <w:t>605,702</w:t>
            </w:r>
          </w:p>
        </w:tc>
        <w:tc>
          <w:tcPr>
            <w:tcW w:w="75" w:type="dxa"/>
            <w:tcBorders>
              <w:bottom w:val="single" w:sz="6" w:space="0" w:color="435363"/>
            </w:tcBorders>
            <w:tcMar>
              <w:bottom w:w="60" w:type="dxa"/>
            </w:tcMar>
            <w:vAlign w:val="center"/>
          </w:tcPr>
          <w:p>
            <w:pPr>
              <w:pStyle w:val="TableContents"/>
              <w:bidi w:val="0"/>
              <w:spacing w:before="0" w:after="283"/>
              <w:jc w:val="left"/>
              <w:rPr>
                <w:color w:val="435363"/>
              </w:rPr>
            </w:pPr>
            <w:r>
              <w:rPr>
                <w:color w:val="435363"/>
              </w:rPr>
              <w:t> </w:t>
            </w:r>
          </w:p>
        </w:tc>
      </w:tr>
    </w:tbl>
    <w:p>
      <w:pPr>
        <w:pStyle w:val="TextBody"/>
        <w:bidi w:val="0"/>
        <w:spacing w:before="0" w:after="0"/>
        <w:jc w:val="left"/>
        <w:rPr/>
      </w:pPr>
      <w:r>
        <w:rPr/>
        <w:t> </w:t>
      </w:r>
    </w:p>
    <w:tbl>
      <w:tblPr>
        <w:tblW w:w="9085" w:type="dxa"/>
        <w:jc w:val="left"/>
        <w:tblInd w:w="0" w:type="dxa"/>
        <w:tblLayout w:type="fixed"/>
        <w:tblCellMar>
          <w:top w:w="0" w:type="dxa"/>
          <w:left w:w="0" w:type="dxa"/>
          <w:bottom w:w="0" w:type="dxa"/>
          <w:right w:w="0" w:type="dxa"/>
        </w:tblCellMar>
      </w:tblPr>
      <w:tblGrid>
        <w:gridCol w:w="290"/>
        <w:gridCol w:w="8795"/>
      </w:tblGrid>
      <w:tr>
        <w:trPr/>
        <w:tc>
          <w:tcPr>
            <w:tcW w:w="290" w:type="dxa"/>
            <w:tcBorders/>
            <w:vAlign w:val="center"/>
          </w:tcPr>
          <w:p>
            <w:pPr>
              <w:pStyle w:val="TableContents"/>
              <w:bidi w:val="0"/>
              <w:spacing w:before="0" w:after="283"/>
              <w:jc w:val="left"/>
              <w:rPr>
                <w:color w:val="435363"/>
              </w:rPr>
            </w:pPr>
            <w:r>
              <w:rPr>
                <w:color w:val="435363"/>
              </w:rPr>
              <w:t>(a)</w:t>
            </w:r>
          </w:p>
        </w:tc>
        <w:tc>
          <w:tcPr>
            <w:tcW w:w="8795" w:type="dxa"/>
            <w:tcBorders/>
            <w:vAlign w:val="center"/>
          </w:tcPr>
          <w:p>
            <w:pPr>
              <w:pStyle w:val="TableContents"/>
              <w:bidi w:val="0"/>
              <w:spacing w:before="0" w:after="0"/>
              <w:jc w:val="left"/>
              <w:rPr>
                <w:rFonts w:ascii="ARIAL" w:hAnsi="ARIAL"/>
                <w:color w:val="435363"/>
                <w:sz w:val="14"/>
              </w:rPr>
            </w:pPr>
            <w:r>
              <w:rPr>
                <w:rFonts w:ascii="ARIAL" w:hAnsi="ARIAL"/>
                <w:color w:val="435363"/>
                <w:sz w:val="14"/>
              </w:rPr>
              <w:t xml:space="preserve">Represents the closing market price of a share of our Common Stock on the date of vesting, multiplied by the number of shares that vested. </w:t>
            </w:r>
          </w:p>
        </w:tc>
      </w:tr>
    </w:tbl>
    <w:p>
      <w:pPr>
        <w:pStyle w:val="TextBody"/>
        <w:bidi w:val="0"/>
        <w:spacing w:before="0" w:after="0"/>
        <w:jc w:val="left"/>
        <w:rPr/>
      </w:pPr>
      <w:r>
        <w:rPr/>
        <w:t> </w:t>
      </w:r>
    </w:p>
    <w:tbl>
      <w:tblPr>
        <w:tblW w:w="136" w:type="dxa"/>
        <w:jc w:val="left"/>
        <w:tblInd w:w="0" w:type="dxa"/>
        <w:tblLayout w:type="fixed"/>
        <w:tblCellMar>
          <w:top w:w="0" w:type="dxa"/>
          <w:left w:w="0" w:type="dxa"/>
          <w:bottom w:w="0" w:type="dxa"/>
          <w:right w:w="0" w:type="dxa"/>
        </w:tblCellMar>
      </w:tblPr>
      <w:tblGrid>
        <w:gridCol w:w="38"/>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tbl>
      <w:tblPr>
        <w:tblW w:w="1306" w:type="dxa"/>
        <w:jc w:val="left"/>
        <w:tblInd w:w="0" w:type="dxa"/>
        <w:tblLayout w:type="fixed"/>
        <w:tblCellMar>
          <w:top w:w="0" w:type="dxa"/>
          <w:left w:w="0" w:type="dxa"/>
          <w:bottom w:w="0" w:type="dxa"/>
          <w:right w:w="0" w:type="dxa"/>
        </w:tblCellMar>
      </w:tblPr>
      <w:tblGrid>
        <w:gridCol w:w="245"/>
        <w:gridCol w:w="60"/>
        <w:gridCol w:w="1001"/>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b/>
                <w:color w:val="435363"/>
                <w:sz w:val="18"/>
              </w:rPr>
            </w:pPr>
            <w:r>
              <w:rPr>
                <w:rFonts w:ascii="ARIAL" w:hAnsi="ARIAL"/>
                <w:b/>
                <w:color w:val="435363"/>
                <w:sz w:val="18"/>
              </w:rPr>
              <w:t>68</w:t>
            </w:r>
          </w:p>
        </w:tc>
        <w:tc>
          <w:tcPr>
            <w:tcW w:w="60" w:type="dxa"/>
            <w:tcBorders/>
            <w:vAlign w:val="center"/>
          </w:tcPr>
          <w:p>
            <w:pPr>
              <w:pStyle w:val="TableContents"/>
              <w:bidi w:val="0"/>
              <w:spacing w:before="0" w:after="283"/>
              <w:jc w:val="left"/>
              <w:rPr/>
            </w:pPr>
            <w:r>
              <w:rPr/>
              <w:t> </w:t>
            </w:r>
          </w:p>
        </w:tc>
        <w:tc>
          <w:tcPr>
            <w:tcW w:w="1001" w:type="dxa"/>
            <w:tcBorders/>
            <w:vAlign w:val="center"/>
          </w:tcPr>
          <w:p>
            <w:pPr>
              <w:pStyle w:val="TableContents"/>
              <w:bidi w:val="0"/>
              <w:spacing w:before="0" w:after="283"/>
              <w:jc w:val="left"/>
              <w:rPr/>
            </w:pPr>
            <w:r>
              <w:rPr/>
              <w:drawing>
                <wp:inline distT="0" distB="0" distL="0" distR="0">
                  <wp:extent cx="588010" cy="19050"/>
                  <wp:effectExtent l="0" t="0" r="0" b="0"/>
                  <wp:docPr id="236" name="Image2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Image230" descr=""/>
                          <pic:cNvPicPr>
                            <a:picLocks noChangeAspect="1" noChangeArrowheads="1"/>
                          </pic:cNvPicPr>
                        </pic:nvPicPr>
                        <pic:blipFill>
                          <a:blip r:embed="rId233"/>
                          <a:stretch>
                            <a:fillRect/>
                          </a:stretch>
                        </pic:blipFill>
                        <pic:spPr bwMode="auto">
                          <a:xfrm>
                            <a:off x="0" y="0"/>
                            <a:ext cx="588010" cy="19050"/>
                          </a:xfrm>
                          <a:prstGeom prst="rect">
                            <a:avLst/>
                          </a:prstGeom>
                        </pic:spPr>
                      </pic:pic>
                    </a:graphicData>
                  </a:graphic>
                </wp:inline>
              </w:drawing>
            </w:r>
            <w:r>
              <w:rPr/>
              <w:t xml:space="preserve"> </w:t>
            </w:r>
          </w:p>
        </w:tc>
      </w:tr>
    </w:tbl>
    <w:p>
      <w:pPr>
        <w:pStyle w:val="TextBody"/>
        <w:bidi w:val="0"/>
        <w:spacing w:before="0" w:after="0"/>
        <w:jc w:val="center"/>
        <w:rPr>
          <w:rFonts w:ascii="ARIAL" w:hAnsi="ARIAL"/>
          <w:color w:val="435363"/>
          <w:sz w:val="16"/>
        </w:rPr>
      </w:pPr>
      <w:r>
        <w:rPr>
          <w:rFonts w:ascii="ARIAL" w:hAnsi="ARIAL"/>
          <w:color w:val="435363"/>
          <w:sz w:val="16"/>
        </w:rPr>
        <w:t xml:space="preserve">2024 Proxy Statement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left"/>
        <w:rPr>
          <w:rFonts w:ascii="ARIAL" w:hAnsi="ARIAL"/>
          <w:b/>
          <w:color w:val="3575B3"/>
          <w:sz w:val="24"/>
        </w:rPr>
      </w:pPr>
      <w:bookmarkStart w:id="85" w:name="toc636721_85"/>
      <w:bookmarkEnd w:id="85"/>
      <w:r>
        <w:rPr>
          <w:rFonts w:ascii="ARIAL" w:hAnsi="ARIAL"/>
          <w:b/>
          <w:color w:val="3575B3"/>
          <w:sz w:val="24"/>
        </w:rPr>
        <w:t xml:space="preserve">Potential Payments Upon Termination or Change in Control </w:t>
      </w:r>
    </w:p>
    <w:p>
      <w:pPr>
        <w:pStyle w:val="TextBody"/>
        <w:bidi w:val="0"/>
        <w:spacing w:before="80" w:after="0"/>
        <w:jc w:val="left"/>
        <w:rPr>
          <w:rFonts w:ascii="ARIAL" w:hAnsi="ARIAL"/>
          <w:color w:val="435363"/>
          <w:sz w:val="18"/>
        </w:rPr>
      </w:pPr>
      <w:r>
        <w:rPr>
          <w:rFonts w:ascii="ARIAL" w:hAnsi="ARIAL"/>
          <w:color w:val="435363"/>
          <w:sz w:val="18"/>
        </w:rPr>
        <w:t xml:space="preserve">This section quantifies payments that would be made to our named executive officers upon a change in control or following certain qualifying terminations of employment. For a description of these benefits, please see “Compensation Discussion and Analysis – Severance Benefits and Post Termination Restrictive Covenants.” </w:t>
      </w:r>
    </w:p>
    <w:p>
      <w:pPr>
        <w:pStyle w:val="TextBody"/>
        <w:bidi w:val="0"/>
        <w:spacing w:before="160" w:after="0"/>
        <w:jc w:val="left"/>
        <w:rPr>
          <w:rFonts w:ascii="ARIAL" w:hAnsi="ARIAL"/>
          <w:color w:val="435363"/>
          <w:sz w:val="18"/>
        </w:rPr>
      </w:pPr>
      <w:r>
        <w:rPr>
          <w:rFonts w:ascii="ARIAL" w:hAnsi="ARIAL"/>
          <w:color w:val="435363"/>
          <w:sz w:val="18"/>
        </w:rPr>
        <w:t xml:space="preserve">The estimated amounts of the respective benefits for each of our named executive officers, assuming the triggering event occurred on December 31, 2023, are provided in the table below. The table below reflects the termination and/or change in control benefits payable to each named executive officer under agreements and plans in which he or she participates that were in effect as of the end of the fiscal year, and in the case of Mr. May, the severance agreement he entered into in February 2024.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30"/>
        <w:gridCol w:w="60"/>
        <w:gridCol w:w="60"/>
        <w:gridCol w:w="1100"/>
        <w:gridCol w:w="60"/>
        <w:gridCol w:w="60"/>
        <w:gridCol w:w="60"/>
        <w:gridCol w:w="1100"/>
        <w:gridCol w:w="60"/>
        <w:gridCol w:w="60"/>
        <w:gridCol w:w="60"/>
        <w:gridCol w:w="1100"/>
        <w:gridCol w:w="60"/>
        <w:gridCol w:w="60"/>
        <w:gridCol w:w="60"/>
        <w:gridCol w:w="1100"/>
        <w:gridCol w:w="60"/>
        <w:gridCol w:w="60"/>
        <w:gridCol w:w="60"/>
        <w:gridCol w:w="1100"/>
        <w:gridCol w:w="60"/>
        <w:gridCol w:w="60"/>
        <w:gridCol w:w="60"/>
        <w:gridCol w:w="980"/>
        <w:gridCol w:w="75"/>
      </w:tblGrid>
      <w:tr>
        <w:trPr/>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630" w:type="dxa"/>
            <w:tcBorders>
              <w:bottom w:val="single" w:sz="6" w:space="0" w:color="BF0000"/>
            </w:tcBorders>
            <w:tcMar>
              <w:bottom w:w="40" w:type="dxa"/>
            </w:tcMar>
            <w:vAlign w:val="center"/>
          </w:tcPr>
          <w:p>
            <w:pPr>
              <w:pStyle w:val="TableContents"/>
              <w:bidi w:val="0"/>
              <w:spacing w:before="0" w:after="0"/>
              <w:jc w:val="left"/>
              <w:rPr>
                <w:rFonts w:ascii="ARIAL" w:hAnsi="ARIAL"/>
                <w:b/>
                <w:color w:val="3575B3"/>
                <w:sz w:val="18"/>
              </w:rPr>
            </w:pPr>
            <w:r>
              <w:rPr>
                <w:rFonts w:ascii="ARIAL" w:hAnsi="ARIAL"/>
                <w:b/>
                <w:color w:val="3575B3"/>
                <w:sz w:val="18"/>
              </w:rPr>
              <w:t>Executive Benefits and</w:t>
            </w:r>
          </w:p>
          <w:p>
            <w:pPr>
              <w:pStyle w:val="TableContents"/>
              <w:bidi w:val="0"/>
              <w:spacing w:before="0" w:after="20"/>
              <w:jc w:val="left"/>
              <w:rPr>
                <w:rFonts w:ascii="ARIAL" w:hAnsi="ARIAL"/>
                <w:b/>
                <w:color w:val="3575B3"/>
                <w:sz w:val="18"/>
              </w:rPr>
            </w:pPr>
            <w:r>
              <w:rPr>
                <w:rFonts w:ascii="ARIAL" w:hAnsi="ARIAL"/>
                <w:b/>
                <w:color w:val="3575B3"/>
                <w:sz w:val="18"/>
              </w:rPr>
              <w:t>Payments Upon Termination</w:t>
            </w:r>
          </w:p>
        </w:tc>
        <w:tc>
          <w:tcPr>
            <w:tcW w:w="60" w:type="dxa"/>
            <w:tcBorders>
              <w:bottom w:val="single" w:sz="6" w:space="0" w:color="BF0000"/>
            </w:tcBorders>
            <w:tcMar>
              <w:bottom w:w="28" w:type="dxa"/>
            </w:tcMar>
            <w:vAlign w:val="center"/>
          </w:tcPr>
          <w:p>
            <w:pPr>
              <w:pStyle w:val="TableContents"/>
              <w:bidi w:val="0"/>
              <w:spacing w:before="0" w:after="283"/>
              <w:jc w:val="left"/>
              <w:rPr/>
            </w:pPr>
            <w:r>
              <w:rPr/>
              <w:t> </w:t>
            </w:r>
          </w:p>
        </w:tc>
        <w:tc>
          <w:tcPr>
            <w:tcW w:w="1160" w:type="dxa"/>
            <w:gridSpan w:val="2"/>
            <w:tcBorders>
              <w:bottom w:val="single" w:sz="6" w:space="0" w:color="BF0000"/>
            </w:tcBorders>
            <w:tcMar>
              <w:bottom w:w="40" w:type="dxa"/>
            </w:tcMar>
            <w:vAlign w:val="center"/>
          </w:tcPr>
          <w:p>
            <w:pPr>
              <w:pStyle w:val="TableContents"/>
              <w:bidi w:val="0"/>
              <w:spacing w:before="0" w:after="0"/>
              <w:jc w:val="center"/>
              <w:rPr>
                <w:rFonts w:ascii="ARIAL" w:hAnsi="ARIAL"/>
                <w:b/>
                <w:color w:val="3575B3"/>
                <w:sz w:val="18"/>
              </w:rPr>
            </w:pPr>
            <w:r>
              <w:rPr>
                <w:rFonts w:ascii="ARIAL" w:hAnsi="ARIAL"/>
                <w:b/>
                <w:color w:val="3575B3"/>
                <w:sz w:val="18"/>
              </w:rPr>
              <w:t>Change in</w:t>
            </w:r>
          </w:p>
          <w:p>
            <w:pPr>
              <w:pStyle w:val="TableContents"/>
              <w:bidi w:val="0"/>
              <w:spacing w:before="0" w:after="0"/>
              <w:jc w:val="center"/>
              <w:rPr>
                <w:rFonts w:ascii="ARIAL" w:hAnsi="ARIAL"/>
                <w:b/>
                <w:color w:val="3575B3"/>
                <w:sz w:val="18"/>
              </w:rPr>
            </w:pPr>
            <w:r>
              <w:rPr>
                <w:rFonts w:ascii="ARIAL" w:hAnsi="ARIAL"/>
                <w:b/>
                <w:color w:val="3575B3"/>
                <w:sz w:val="18"/>
              </w:rPr>
              <w:t>Control</w:t>
            </w:r>
          </w:p>
          <w:p>
            <w:pPr>
              <w:pStyle w:val="TableContents"/>
              <w:bidi w:val="0"/>
              <w:spacing w:before="0" w:after="20"/>
              <w:jc w:val="center"/>
              <w:rPr>
                <w:rFonts w:ascii="ARIAL" w:hAnsi="ARIAL"/>
                <w:b/>
                <w:color w:val="3575B3"/>
                <w:sz w:val="18"/>
              </w:rPr>
            </w:pPr>
            <w:r>
              <w:rPr>
                <w:rFonts w:ascii="ARIAL" w:hAnsi="ARIAL"/>
                <w:b/>
                <w:color w:val="3575B3"/>
                <w:sz w:val="18"/>
              </w:rPr>
              <w:t>($)</w:t>
            </w:r>
          </w:p>
        </w:tc>
        <w:tc>
          <w:tcPr>
            <w:tcW w:w="60" w:type="dxa"/>
            <w:tcBorders>
              <w:bottom w:val="single" w:sz="6" w:space="0" w:color="BF0000"/>
            </w:tcBorders>
            <w:tcMar>
              <w:bottom w:w="28" w:type="dxa"/>
            </w:tcMar>
            <w:vAlign w:val="center"/>
          </w:tcPr>
          <w:p>
            <w:pPr>
              <w:pStyle w:val="TableContents"/>
              <w:bidi w:val="0"/>
              <w:spacing w:before="0" w:after="283"/>
              <w:jc w:val="left"/>
              <w:rPr/>
            </w:pPr>
            <w:r>
              <w:rPr/>
              <w:t> </w:t>
            </w:r>
          </w:p>
        </w:tc>
        <w:tc>
          <w:tcPr>
            <w:tcW w:w="60" w:type="dxa"/>
            <w:tcBorders>
              <w:bottom w:val="single" w:sz="6" w:space="0" w:color="BF0000"/>
            </w:tcBorders>
            <w:tcMar>
              <w:bottom w:w="28" w:type="dxa"/>
            </w:tcMar>
            <w:vAlign w:val="center"/>
          </w:tcPr>
          <w:p>
            <w:pPr>
              <w:pStyle w:val="TableContents"/>
              <w:bidi w:val="0"/>
              <w:spacing w:before="0" w:after="283"/>
              <w:jc w:val="left"/>
              <w:rPr/>
            </w:pPr>
            <w:r>
              <w:rPr/>
              <w:t> </w:t>
            </w:r>
          </w:p>
        </w:tc>
        <w:tc>
          <w:tcPr>
            <w:tcW w:w="1160" w:type="dxa"/>
            <w:gridSpan w:val="2"/>
            <w:tcBorders>
              <w:bottom w:val="single" w:sz="6" w:space="0" w:color="BF0000"/>
            </w:tcBorders>
            <w:tcMar>
              <w:bottom w:w="40" w:type="dxa"/>
            </w:tcMar>
            <w:vAlign w:val="center"/>
          </w:tcPr>
          <w:p>
            <w:pPr>
              <w:pStyle w:val="TableContents"/>
              <w:bidi w:val="0"/>
              <w:spacing w:before="0" w:after="0"/>
              <w:jc w:val="center"/>
              <w:rPr>
                <w:rFonts w:ascii="ARIAL" w:hAnsi="ARIAL"/>
                <w:b/>
                <w:color w:val="3575B3"/>
                <w:sz w:val="18"/>
              </w:rPr>
            </w:pPr>
            <w:r>
              <w:rPr>
                <w:rFonts w:ascii="ARIAL" w:hAnsi="ARIAL"/>
                <w:b/>
                <w:color w:val="3575B3"/>
                <w:sz w:val="18"/>
              </w:rPr>
              <w:t>Involuntary</w:t>
              <w:br/>
              <w:t>Termination</w:t>
            </w:r>
          </w:p>
          <w:p>
            <w:pPr>
              <w:pStyle w:val="TableContents"/>
              <w:bidi w:val="0"/>
              <w:spacing w:before="0" w:after="20"/>
              <w:jc w:val="center"/>
              <w:rPr>
                <w:rFonts w:ascii="ARIAL" w:hAnsi="ARIAL"/>
                <w:b/>
                <w:color w:val="3575B3"/>
                <w:sz w:val="18"/>
              </w:rPr>
            </w:pPr>
            <w:r>
              <w:rPr>
                <w:rFonts w:ascii="ARIAL" w:hAnsi="ARIAL"/>
                <w:b/>
                <w:color w:val="3575B3"/>
                <w:sz w:val="18"/>
              </w:rPr>
              <w:t>($)</w:t>
            </w:r>
          </w:p>
        </w:tc>
        <w:tc>
          <w:tcPr>
            <w:tcW w:w="60" w:type="dxa"/>
            <w:tcBorders>
              <w:bottom w:val="single" w:sz="6" w:space="0" w:color="BF0000"/>
            </w:tcBorders>
            <w:tcMar>
              <w:bottom w:w="28" w:type="dxa"/>
            </w:tcMar>
            <w:vAlign w:val="center"/>
          </w:tcPr>
          <w:p>
            <w:pPr>
              <w:pStyle w:val="TableContents"/>
              <w:bidi w:val="0"/>
              <w:spacing w:before="0" w:after="283"/>
              <w:jc w:val="left"/>
              <w:rPr/>
            </w:pPr>
            <w:r>
              <w:rPr/>
              <w:t> </w:t>
            </w:r>
          </w:p>
        </w:tc>
        <w:tc>
          <w:tcPr>
            <w:tcW w:w="60" w:type="dxa"/>
            <w:tcBorders>
              <w:bottom w:val="single" w:sz="6" w:space="0" w:color="BF0000"/>
            </w:tcBorders>
            <w:tcMar>
              <w:bottom w:w="28" w:type="dxa"/>
            </w:tcMar>
            <w:vAlign w:val="center"/>
          </w:tcPr>
          <w:p>
            <w:pPr>
              <w:pStyle w:val="TableContents"/>
              <w:bidi w:val="0"/>
              <w:spacing w:before="0" w:after="283"/>
              <w:jc w:val="left"/>
              <w:rPr/>
            </w:pPr>
            <w:r>
              <w:rPr/>
              <w:t> </w:t>
            </w:r>
          </w:p>
        </w:tc>
        <w:tc>
          <w:tcPr>
            <w:tcW w:w="1160" w:type="dxa"/>
            <w:gridSpan w:val="2"/>
            <w:tcBorders>
              <w:bottom w:val="single" w:sz="6" w:space="0" w:color="BF0000"/>
            </w:tcBorders>
            <w:tcMar>
              <w:bottom w:w="40" w:type="dxa"/>
            </w:tcMar>
            <w:vAlign w:val="center"/>
          </w:tcPr>
          <w:p>
            <w:pPr>
              <w:pStyle w:val="TableContents"/>
              <w:bidi w:val="0"/>
              <w:spacing w:before="0" w:after="0"/>
              <w:jc w:val="center"/>
              <w:rPr>
                <w:rFonts w:ascii="ARIAL" w:hAnsi="ARIAL"/>
                <w:b/>
                <w:color w:val="3575B3"/>
                <w:sz w:val="18"/>
              </w:rPr>
            </w:pPr>
            <w:r>
              <w:rPr>
                <w:rFonts w:ascii="ARIAL" w:hAnsi="ARIAL"/>
                <w:b/>
                <w:color w:val="3575B3"/>
                <w:sz w:val="18"/>
              </w:rPr>
              <w:t>Involuntary</w:t>
              <w:br/>
              <w:t>Termination</w:t>
              <w:br/>
              <w:t>with</w:t>
              <w:br/>
              <w:t>Change in</w:t>
              <w:br/>
              <w:t>Control</w:t>
            </w:r>
          </w:p>
          <w:p>
            <w:pPr>
              <w:pStyle w:val="TableContents"/>
              <w:bidi w:val="0"/>
              <w:spacing w:before="0" w:after="20"/>
              <w:jc w:val="center"/>
              <w:rPr>
                <w:rFonts w:ascii="ARIAL" w:hAnsi="ARIAL"/>
                <w:b/>
                <w:color w:val="3575B3"/>
                <w:sz w:val="18"/>
              </w:rPr>
            </w:pPr>
            <w:r>
              <w:rPr>
                <w:rFonts w:ascii="ARIAL" w:hAnsi="ARIAL"/>
                <w:b/>
                <w:color w:val="3575B3"/>
                <w:sz w:val="18"/>
              </w:rPr>
              <w:t>($)</w:t>
            </w:r>
          </w:p>
        </w:tc>
        <w:tc>
          <w:tcPr>
            <w:tcW w:w="60" w:type="dxa"/>
            <w:tcBorders>
              <w:bottom w:val="single" w:sz="6" w:space="0" w:color="BF0000"/>
            </w:tcBorders>
            <w:tcMar>
              <w:bottom w:w="28" w:type="dxa"/>
            </w:tcMar>
            <w:vAlign w:val="center"/>
          </w:tcPr>
          <w:p>
            <w:pPr>
              <w:pStyle w:val="TableContents"/>
              <w:bidi w:val="0"/>
              <w:spacing w:before="0" w:after="283"/>
              <w:jc w:val="left"/>
              <w:rPr/>
            </w:pPr>
            <w:r>
              <w:rPr/>
              <w:t> </w:t>
            </w:r>
          </w:p>
        </w:tc>
        <w:tc>
          <w:tcPr>
            <w:tcW w:w="60" w:type="dxa"/>
            <w:tcBorders>
              <w:bottom w:val="single" w:sz="6" w:space="0" w:color="BF0000"/>
            </w:tcBorders>
            <w:tcMar>
              <w:bottom w:w="28" w:type="dxa"/>
            </w:tcMar>
            <w:vAlign w:val="center"/>
          </w:tcPr>
          <w:p>
            <w:pPr>
              <w:pStyle w:val="TableContents"/>
              <w:bidi w:val="0"/>
              <w:spacing w:before="0" w:after="283"/>
              <w:jc w:val="left"/>
              <w:rPr/>
            </w:pPr>
            <w:r>
              <w:rPr/>
              <w:t> </w:t>
            </w:r>
          </w:p>
        </w:tc>
        <w:tc>
          <w:tcPr>
            <w:tcW w:w="1160" w:type="dxa"/>
            <w:gridSpan w:val="2"/>
            <w:tcBorders>
              <w:bottom w:val="single" w:sz="6" w:space="0" w:color="BF0000"/>
            </w:tcBorders>
            <w:tcMar>
              <w:bottom w:w="40" w:type="dxa"/>
            </w:tcMar>
            <w:vAlign w:val="center"/>
          </w:tcPr>
          <w:p>
            <w:pPr>
              <w:pStyle w:val="TableContents"/>
              <w:bidi w:val="0"/>
              <w:spacing w:before="0" w:after="0"/>
              <w:jc w:val="center"/>
              <w:rPr>
                <w:rFonts w:ascii="ARIAL" w:hAnsi="ARIAL"/>
                <w:b/>
                <w:color w:val="3575B3"/>
                <w:sz w:val="18"/>
              </w:rPr>
            </w:pPr>
            <w:r>
              <w:rPr>
                <w:rFonts w:ascii="ARIAL" w:hAnsi="ARIAL"/>
                <w:b/>
                <w:color w:val="3575B3"/>
                <w:sz w:val="18"/>
              </w:rPr>
              <w:t>Death</w:t>
            </w:r>
          </w:p>
          <w:p>
            <w:pPr>
              <w:pStyle w:val="TableContents"/>
              <w:bidi w:val="0"/>
              <w:spacing w:before="0" w:after="20"/>
              <w:jc w:val="center"/>
              <w:rPr>
                <w:rFonts w:ascii="ARIAL" w:hAnsi="ARIAL"/>
                <w:b/>
                <w:color w:val="3575B3"/>
                <w:sz w:val="18"/>
              </w:rPr>
            </w:pPr>
            <w:r>
              <w:rPr>
                <w:rFonts w:ascii="ARIAL" w:hAnsi="ARIAL"/>
                <w:b/>
                <w:color w:val="3575B3"/>
                <w:sz w:val="18"/>
              </w:rPr>
              <w:t>($)</w:t>
            </w:r>
          </w:p>
        </w:tc>
        <w:tc>
          <w:tcPr>
            <w:tcW w:w="60" w:type="dxa"/>
            <w:tcBorders>
              <w:bottom w:val="single" w:sz="6" w:space="0" w:color="BF0000"/>
            </w:tcBorders>
            <w:tcMar>
              <w:bottom w:w="28" w:type="dxa"/>
            </w:tcMar>
            <w:vAlign w:val="center"/>
          </w:tcPr>
          <w:p>
            <w:pPr>
              <w:pStyle w:val="TableContents"/>
              <w:bidi w:val="0"/>
              <w:spacing w:before="0" w:after="283"/>
              <w:jc w:val="left"/>
              <w:rPr/>
            </w:pPr>
            <w:r>
              <w:rPr/>
              <w:t> </w:t>
            </w:r>
          </w:p>
        </w:tc>
        <w:tc>
          <w:tcPr>
            <w:tcW w:w="60" w:type="dxa"/>
            <w:tcBorders>
              <w:bottom w:val="single" w:sz="6" w:space="0" w:color="BF0000"/>
            </w:tcBorders>
            <w:tcMar>
              <w:bottom w:w="28" w:type="dxa"/>
            </w:tcMar>
            <w:vAlign w:val="center"/>
          </w:tcPr>
          <w:p>
            <w:pPr>
              <w:pStyle w:val="TableContents"/>
              <w:bidi w:val="0"/>
              <w:spacing w:before="0" w:after="283"/>
              <w:jc w:val="left"/>
              <w:rPr/>
            </w:pPr>
            <w:r>
              <w:rPr/>
              <w:t> </w:t>
            </w:r>
          </w:p>
        </w:tc>
        <w:tc>
          <w:tcPr>
            <w:tcW w:w="1160" w:type="dxa"/>
            <w:gridSpan w:val="2"/>
            <w:tcBorders>
              <w:bottom w:val="single" w:sz="6" w:space="0" w:color="BF0000"/>
            </w:tcBorders>
            <w:tcMar>
              <w:bottom w:w="40" w:type="dxa"/>
            </w:tcMar>
            <w:vAlign w:val="center"/>
          </w:tcPr>
          <w:p>
            <w:pPr>
              <w:pStyle w:val="TableContents"/>
              <w:bidi w:val="0"/>
              <w:spacing w:before="0" w:after="0"/>
              <w:jc w:val="center"/>
              <w:rPr>
                <w:rFonts w:ascii="ARIAL" w:hAnsi="ARIAL"/>
                <w:b/>
                <w:color w:val="3575B3"/>
                <w:sz w:val="18"/>
              </w:rPr>
            </w:pPr>
            <w:r>
              <w:rPr>
                <w:rFonts w:ascii="ARIAL" w:hAnsi="ARIAL"/>
                <w:b/>
                <w:color w:val="3575B3"/>
                <w:sz w:val="18"/>
              </w:rPr>
              <w:t>Disability</w:t>
            </w:r>
          </w:p>
          <w:p>
            <w:pPr>
              <w:pStyle w:val="TableContents"/>
              <w:bidi w:val="0"/>
              <w:spacing w:before="0" w:after="20"/>
              <w:jc w:val="center"/>
              <w:rPr>
                <w:rFonts w:ascii="ARIAL" w:hAnsi="ARIAL"/>
                <w:b/>
                <w:color w:val="3575B3"/>
                <w:sz w:val="18"/>
              </w:rPr>
            </w:pPr>
            <w:r>
              <w:rPr>
                <w:rFonts w:ascii="ARIAL" w:hAnsi="ARIAL"/>
                <w:b/>
                <w:color w:val="3575B3"/>
                <w:sz w:val="18"/>
              </w:rPr>
              <w:t>($)</w:t>
            </w:r>
          </w:p>
        </w:tc>
        <w:tc>
          <w:tcPr>
            <w:tcW w:w="60" w:type="dxa"/>
            <w:tcBorders>
              <w:bottom w:val="single" w:sz="6" w:space="0" w:color="BF0000"/>
            </w:tcBorders>
            <w:tcMar>
              <w:bottom w:w="28" w:type="dxa"/>
            </w:tcMar>
            <w:vAlign w:val="center"/>
          </w:tcPr>
          <w:p>
            <w:pPr>
              <w:pStyle w:val="TableContents"/>
              <w:bidi w:val="0"/>
              <w:spacing w:before="0" w:after="283"/>
              <w:jc w:val="left"/>
              <w:rPr/>
            </w:pPr>
            <w:r>
              <w:rPr/>
              <w:t> </w:t>
            </w:r>
          </w:p>
        </w:tc>
        <w:tc>
          <w:tcPr>
            <w:tcW w:w="60" w:type="dxa"/>
            <w:tcBorders>
              <w:bottom w:val="single" w:sz="6" w:space="0" w:color="BF0000"/>
            </w:tcBorders>
            <w:tcMar>
              <w:bottom w:w="28" w:type="dxa"/>
            </w:tcMar>
            <w:vAlign w:val="center"/>
          </w:tcPr>
          <w:p>
            <w:pPr>
              <w:pStyle w:val="TableContents"/>
              <w:bidi w:val="0"/>
              <w:spacing w:before="0" w:after="283"/>
              <w:jc w:val="left"/>
              <w:rPr/>
            </w:pPr>
            <w:r>
              <w:rPr/>
              <w:t> </w:t>
            </w:r>
          </w:p>
        </w:tc>
        <w:tc>
          <w:tcPr>
            <w:tcW w:w="1040" w:type="dxa"/>
            <w:gridSpan w:val="2"/>
            <w:tcBorders>
              <w:bottom w:val="single" w:sz="6" w:space="0" w:color="BF0000"/>
            </w:tcBorders>
            <w:tcMar>
              <w:bottom w:w="40" w:type="dxa"/>
            </w:tcMar>
            <w:vAlign w:val="center"/>
          </w:tcPr>
          <w:p>
            <w:pPr>
              <w:pStyle w:val="TableContents"/>
              <w:bidi w:val="0"/>
              <w:spacing w:before="0" w:after="0"/>
              <w:jc w:val="center"/>
              <w:rPr>
                <w:rFonts w:ascii="ARIAL" w:hAnsi="ARIAL"/>
                <w:b/>
                <w:color w:val="3575B3"/>
                <w:sz w:val="18"/>
              </w:rPr>
            </w:pPr>
            <w:r>
              <w:rPr>
                <w:rFonts w:ascii="ARIAL" w:hAnsi="ARIAL"/>
                <w:b/>
                <w:color w:val="3575B3"/>
                <w:sz w:val="18"/>
              </w:rPr>
              <w:t>Any Other</w:t>
            </w:r>
          </w:p>
          <w:p>
            <w:pPr>
              <w:pStyle w:val="TableContents"/>
              <w:bidi w:val="0"/>
              <w:spacing w:before="0" w:after="0"/>
              <w:jc w:val="center"/>
              <w:rPr>
                <w:rFonts w:ascii="ARIAL" w:hAnsi="ARIAL"/>
                <w:b/>
                <w:color w:val="3575B3"/>
                <w:sz w:val="18"/>
              </w:rPr>
            </w:pPr>
            <w:r>
              <w:rPr>
                <w:rFonts w:ascii="ARIAL" w:hAnsi="ARIAL"/>
                <w:b/>
                <w:color w:val="3575B3"/>
                <w:sz w:val="18"/>
              </w:rPr>
              <w:t>Qualifying</w:t>
              <w:br/>
              <w:t>Termination</w:t>
            </w:r>
          </w:p>
          <w:p>
            <w:pPr>
              <w:pStyle w:val="TableContents"/>
              <w:bidi w:val="0"/>
              <w:spacing w:before="0" w:after="20"/>
              <w:jc w:val="center"/>
              <w:rPr>
                <w:rFonts w:ascii="ARIAL" w:hAnsi="ARIAL"/>
                <w:b/>
                <w:color w:val="3575B3"/>
                <w:sz w:val="18"/>
              </w:rPr>
            </w:pPr>
            <w:r>
              <w:rPr>
                <w:rFonts w:ascii="ARIAL" w:hAnsi="ARIAL"/>
                <w:b/>
                <w:color w:val="3575B3"/>
                <w:sz w:val="18"/>
              </w:rPr>
              <w:t>($)(f)</w:t>
            </w:r>
          </w:p>
        </w:tc>
        <w:tc>
          <w:tcPr>
            <w:tcW w:w="75" w:type="dxa"/>
            <w:tcBorders>
              <w:bottom w:val="single" w:sz="6" w:space="0" w:color="BF0000"/>
            </w:tcBorders>
            <w:tcMar>
              <w:bottom w:w="28" w:type="dxa"/>
            </w:tcMar>
            <w:vAlign w:val="center"/>
          </w:tcPr>
          <w:p>
            <w:pPr>
              <w:pStyle w:val="TableContents"/>
              <w:bidi w:val="0"/>
              <w:spacing w:before="0" w:after="283"/>
              <w:jc w:val="left"/>
              <w:rPr/>
            </w:pPr>
            <w:r>
              <w:rPr/>
              <w:t> </w:t>
            </w:r>
          </w:p>
        </w:tc>
      </w:tr>
      <w:tr>
        <w:trPr/>
        <w:tc>
          <w:tcPr>
            <w:tcW w:w="2630" w:type="dxa"/>
            <w:tcBorders/>
            <w:vAlign w:val="center"/>
          </w:tcPr>
          <w:p>
            <w:pPr>
              <w:pStyle w:val="TableContents"/>
              <w:bidi w:val="0"/>
              <w:spacing w:before="0" w:after="283"/>
              <w:jc w:val="left"/>
              <w:rPr>
                <w:sz w:val="4"/>
                <w:szCs w:val="4"/>
              </w:rPr>
            </w:pPr>
            <w:r>
              <w:rPr>
                <w:sz w:val="4"/>
                <w:szCs w:val="4"/>
              </w:rPr>
            </w:r>
          </w:p>
        </w:tc>
        <w:tc>
          <w:tcPr>
            <w:tcW w:w="1280" w:type="dxa"/>
            <w:gridSpan w:val="4"/>
            <w:tcBorders/>
            <w:vAlign w:val="center"/>
          </w:tcPr>
          <w:p>
            <w:pPr>
              <w:pStyle w:val="TableContents"/>
              <w:bidi w:val="0"/>
              <w:spacing w:before="0" w:after="283"/>
              <w:jc w:val="left"/>
              <w:rPr>
                <w:sz w:val="4"/>
                <w:szCs w:val="4"/>
              </w:rPr>
            </w:pPr>
            <w:r>
              <w:rPr>
                <w:sz w:val="4"/>
                <w:szCs w:val="4"/>
              </w:rPr>
            </w:r>
          </w:p>
        </w:tc>
        <w:tc>
          <w:tcPr>
            <w:tcW w:w="1280" w:type="dxa"/>
            <w:gridSpan w:val="4"/>
            <w:tcBorders/>
            <w:vAlign w:val="center"/>
          </w:tcPr>
          <w:p>
            <w:pPr>
              <w:pStyle w:val="TableContents"/>
              <w:bidi w:val="0"/>
              <w:spacing w:before="0" w:after="283"/>
              <w:jc w:val="left"/>
              <w:rPr>
                <w:sz w:val="4"/>
                <w:szCs w:val="4"/>
              </w:rPr>
            </w:pPr>
            <w:r>
              <w:rPr>
                <w:sz w:val="4"/>
                <w:szCs w:val="4"/>
              </w:rPr>
            </w:r>
          </w:p>
        </w:tc>
        <w:tc>
          <w:tcPr>
            <w:tcW w:w="1280" w:type="dxa"/>
            <w:gridSpan w:val="4"/>
            <w:tcBorders/>
            <w:vAlign w:val="center"/>
          </w:tcPr>
          <w:p>
            <w:pPr>
              <w:pStyle w:val="TableContents"/>
              <w:bidi w:val="0"/>
              <w:spacing w:before="0" w:after="283"/>
              <w:jc w:val="left"/>
              <w:rPr>
                <w:sz w:val="4"/>
                <w:szCs w:val="4"/>
              </w:rPr>
            </w:pPr>
            <w:r>
              <w:rPr>
                <w:sz w:val="4"/>
                <w:szCs w:val="4"/>
              </w:rPr>
            </w:r>
          </w:p>
        </w:tc>
        <w:tc>
          <w:tcPr>
            <w:tcW w:w="1280" w:type="dxa"/>
            <w:gridSpan w:val="4"/>
            <w:tcBorders/>
            <w:vAlign w:val="center"/>
          </w:tcPr>
          <w:p>
            <w:pPr>
              <w:pStyle w:val="TableContents"/>
              <w:bidi w:val="0"/>
              <w:spacing w:before="0" w:after="283"/>
              <w:jc w:val="left"/>
              <w:rPr>
                <w:sz w:val="4"/>
                <w:szCs w:val="4"/>
              </w:rPr>
            </w:pPr>
            <w:r>
              <w:rPr>
                <w:sz w:val="4"/>
                <w:szCs w:val="4"/>
              </w:rPr>
            </w:r>
          </w:p>
        </w:tc>
        <w:tc>
          <w:tcPr>
            <w:tcW w:w="1280"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2630" w:type="dxa"/>
            <w:tcBorders/>
            <w:vAlign w:val="center"/>
          </w:tcPr>
          <w:p>
            <w:pPr>
              <w:pStyle w:val="TableContents"/>
              <w:bidi w:val="0"/>
              <w:spacing w:before="0" w:after="0"/>
              <w:jc w:val="left"/>
              <w:rPr>
                <w:rFonts w:ascii="ARIAL" w:hAnsi="ARIAL"/>
                <w:b/>
                <w:color w:val="435363"/>
                <w:sz w:val="18"/>
              </w:rPr>
            </w:pPr>
            <w:r>
              <w:rPr>
                <w:rFonts w:ascii="ARIAL" w:hAnsi="ARIAL"/>
                <w:b/>
                <w:color w:val="435363"/>
                <w:sz w:val="18"/>
              </w:rPr>
              <w:t>Robert Isom</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630" w:type="dxa"/>
            <w:tcBorders/>
            <w:vAlign w:val="center"/>
          </w:tcPr>
          <w:p>
            <w:pPr>
              <w:pStyle w:val="TableContents"/>
              <w:bidi w:val="0"/>
              <w:spacing w:before="0" w:after="0"/>
              <w:jc w:val="left"/>
              <w:rPr>
                <w:rFonts w:ascii="ARIAL" w:hAnsi="ARIAL"/>
                <w:color w:val="435363"/>
                <w:sz w:val="18"/>
              </w:rPr>
            </w:pPr>
            <w:r>
              <w:rPr>
                <w:rFonts w:ascii="ARIAL" w:hAnsi="ARIAL"/>
                <w:color w:val="435363"/>
                <w:sz w:val="18"/>
              </w:rPr>
              <w:t>Base Salary(a)</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35363"/>
              </w:rPr>
            </w:pPr>
            <w:r>
              <w:rPr>
                <w:color w:val="435363"/>
              </w:rPr>
              <w:t> </w:t>
            </w:r>
          </w:p>
        </w:tc>
        <w:tc>
          <w:tcPr>
            <w:tcW w:w="1100" w:type="dxa"/>
            <w:tcBorders/>
            <w:vAlign w:val="center"/>
          </w:tcPr>
          <w:p>
            <w:pPr>
              <w:pStyle w:val="TableContents"/>
              <w:bidi w:val="0"/>
              <w:spacing w:before="0" w:after="283"/>
              <w:jc w:val="right"/>
              <w:rPr>
                <w:color w:val="435363"/>
              </w:rPr>
            </w:pPr>
            <w:r>
              <w:rPr>
                <w:color w:val="435363"/>
              </w:rPr>
              <w:t>-</w:t>
            </w:r>
          </w:p>
        </w:tc>
        <w:tc>
          <w:tcPr>
            <w:tcW w:w="60" w:type="dxa"/>
            <w:tcBorders/>
            <w:vAlign w:val="center"/>
          </w:tcPr>
          <w:p>
            <w:pPr>
              <w:pStyle w:val="TableContents"/>
              <w:bidi w:val="0"/>
              <w:spacing w:before="0" w:after="283"/>
              <w:jc w:val="left"/>
              <w:rPr>
                <w:color w:val="435363"/>
              </w:rPr>
            </w:pPr>
            <w:r>
              <w:rPr>
                <w:color w:val="435363"/>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35363"/>
              </w:rPr>
            </w:pPr>
            <w:r>
              <w:rPr>
                <w:color w:val="435363"/>
              </w:rPr>
              <w:t> </w:t>
            </w:r>
          </w:p>
        </w:tc>
        <w:tc>
          <w:tcPr>
            <w:tcW w:w="1100" w:type="dxa"/>
            <w:tcBorders/>
            <w:vAlign w:val="center"/>
          </w:tcPr>
          <w:p>
            <w:pPr>
              <w:pStyle w:val="TableContents"/>
              <w:bidi w:val="0"/>
              <w:spacing w:before="0" w:after="283"/>
              <w:jc w:val="right"/>
              <w:rPr>
                <w:color w:val="435363"/>
              </w:rPr>
            </w:pPr>
            <w:r>
              <w:rPr>
                <w:color w:val="435363"/>
              </w:rPr>
              <w:t>2,600,000</w:t>
            </w:r>
          </w:p>
        </w:tc>
        <w:tc>
          <w:tcPr>
            <w:tcW w:w="60" w:type="dxa"/>
            <w:tcBorders/>
            <w:vAlign w:val="center"/>
          </w:tcPr>
          <w:p>
            <w:pPr>
              <w:pStyle w:val="TableContents"/>
              <w:bidi w:val="0"/>
              <w:spacing w:before="0" w:after="283"/>
              <w:jc w:val="left"/>
              <w:rPr>
                <w:color w:val="435363"/>
              </w:rPr>
            </w:pPr>
            <w:r>
              <w:rPr>
                <w:color w:val="435363"/>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35363"/>
              </w:rPr>
            </w:pPr>
            <w:r>
              <w:rPr>
                <w:color w:val="435363"/>
              </w:rPr>
              <w:t> </w:t>
            </w:r>
          </w:p>
        </w:tc>
        <w:tc>
          <w:tcPr>
            <w:tcW w:w="1100" w:type="dxa"/>
            <w:tcBorders/>
            <w:vAlign w:val="center"/>
          </w:tcPr>
          <w:p>
            <w:pPr>
              <w:pStyle w:val="TableContents"/>
              <w:bidi w:val="0"/>
              <w:spacing w:before="0" w:after="283"/>
              <w:jc w:val="right"/>
              <w:rPr>
                <w:color w:val="435363"/>
              </w:rPr>
            </w:pPr>
            <w:r>
              <w:rPr>
                <w:color w:val="435363"/>
              </w:rPr>
              <w:t>2,600,000</w:t>
            </w:r>
          </w:p>
        </w:tc>
        <w:tc>
          <w:tcPr>
            <w:tcW w:w="60" w:type="dxa"/>
            <w:tcBorders/>
            <w:vAlign w:val="center"/>
          </w:tcPr>
          <w:p>
            <w:pPr>
              <w:pStyle w:val="TableContents"/>
              <w:bidi w:val="0"/>
              <w:spacing w:before="0" w:after="283"/>
              <w:jc w:val="left"/>
              <w:rPr>
                <w:color w:val="435363"/>
              </w:rPr>
            </w:pPr>
            <w:r>
              <w:rPr>
                <w:color w:val="435363"/>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35363"/>
              </w:rPr>
            </w:pPr>
            <w:r>
              <w:rPr>
                <w:color w:val="435363"/>
              </w:rPr>
              <w:t> </w:t>
            </w:r>
          </w:p>
        </w:tc>
        <w:tc>
          <w:tcPr>
            <w:tcW w:w="1100" w:type="dxa"/>
            <w:tcBorders/>
            <w:vAlign w:val="center"/>
          </w:tcPr>
          <w:p>
            <w:pPr>
              <w:pStyle w:val="TableContents"/>
              <w:bidi w:val="0"/>
              <w:spacing w:before="0" w:after="283"/>
              <w:jc w:val="right"/>
              <w:rPr>
                <w:color w:val="435363"/>
              </w:rPr>
            </w:pPr>
            <w:r>
              <w:rPr>
                <w:color w:val="435363"/>
              </w:rPr>
              <w:t>-</w:t>
            </w:r>
          </w:p>
        </w:tc>
        <w:tc>
          <w:tcPr>
            <w:tcW w:w="60" w:type="dxa"/>
            <w:tcBorders/>
            <w:vAlign w:val="center"/>
          </w:tcPr>
          <w:p>
            <w:pPr>
              <w:pStyle w:val="TableContents"/>
              <w:bidi w:val="0"/>
              <w:spacing w:before="0" w:after="283"/>
              <w:jc w:val="left"/>
              <w:rPr>
                <w:color w:val="435363"/>
              </w:rPr>
            </w:pPr>
            <w:r>
              <w:rPr>
                <w:color w:val="435363"/>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35363"/>
              </w:rPr>
            </w:pPr>
            <w:r>
              <w:rPr>
                <w:color w:val="435363"/>
              </w:rPr>
              <w:t> </w:t>
            </w:r>
          </w:p>
        </w:tc>
        <w:tc>
          <w:tcPr>
            <w:tcW w:w="1100" w:type="dxa"/>
            <w:tcBorders/>
            <w:vAlign w:val="center"/>
          </w:tcPr>
          <w:p>
            <w:pPr>
              <w:pStyle w:val="TableContents"/>
              <w:bidi w:val="0"/>
              <w:spacing w:before="0" w:after="283"/>
              <w:jc w:val="right"/>
              <w:rPr>
                <w:color w:val="435363"/>
              </w:rPr>
            </w:pPr>
            <w:r>
              <w:rPr>
                <w:color w:val="435363"/>
              </w:rPr>
              <w:t>-</w:t>
            </w:r>
          </w:p>
        </w:tc>
        <w:tc>
          <w:tcPr>
            <w:tcW w:w="60" w:type="dxa"/>
            <w:tcBorders/>
            <w:vAlign w:val="center"/>
          </w:tcPr>
          <w:p>
            <w:pPr>
              <w:pStyle w:val="TableContents"/>
              <w:bidi w:val="0"/>
              <w:spacing w:before="0" w:after="283"/>
              <w:jc w:val="left"/>
              <w:rPr>
                <w:color w:val="435363"/>
              </w:rPr>
            </w:pPr>
            <w:r>
              <w:rPr>
                <w:color w:val="435363"/>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35363"/>
              </w:rPr>
            </w:pPr>
            <w:r>
              <w:rPr>
                <w:color w:val="435363"/>
              </w:rPr>
              <w:t> </w:t>
            </w:r>
          </w:p>
        </w:tc>
        <w:tc>
          <w:tcPr>
            <w:tcW w:w="980" w:type="dxa"/>
            <w:tcBorders/>
            <w:vAlign w:val="center"/>
          </w:tcPr>
          <w:p>
            <w:pPr>
              <w:pStyle w:val="TableContents"/>
              <w:bidi w:val="0"/>
              <w:spacing w:before="0" w:after="283"/>
              <w:jc w:val="right"/>
              <w:rPr>
                <w:color w:val="435363"/>
              </w:rPr>
            </w:pPr>
            <w:r>
              <w:rPr>
                <w:color w:val="435363"/>
              </w:rPr>
              <w:t>-</w:t>
            </w:r>
          </w:p>
        </w:tc>
        <w:tc>
          <w:tcPr>
            <w:tcW w:w="75" w:type="dxa"/>
            <w:tcBorders/>
            <w:vAlign w:val="center"/>
          </w:tcPr>
          <w:p>
            <w:pPr>
              <w:pStyle w:val="TableContents"/>
              <w:bidi w:val="0"/>
              <w:spacing w:before="0" w:after="283"/>
              <w:jc w:val="left"/>
              <w:rPr>
                <w:color w:val="435363"/>
              </w:rPr>
            </w:pPr>
            <w:r>
              <w:rPr>
                <w:color w:val="435363"/>
              </w:rPr>
              <w:t> </w:t>
            </w:r>
          </w:p>
        </w:tc>
      </w:tr>
      <w:tr>
        <w:trPr/>
        <w:tc>
          <w:tcPr>
            <w:tcW w:w="2630" w:type="dxa"/>
            <w:tcBorders/>
            <w:vAlign w:val="center"/>
          </w:tcPr>
          <w:p>
            <w:pPr>
              <w:pStyle w:val="TableContents"/>
              <w:bidi w:val="0"/>
              <w:spacing w:before="0" w:after="0"/>
              <w:jc w:val="left"/>
              <w:rPr>
                <w:rFonts w:ascii="ARIAL" w:hAnsi="ARIAL"/>
                <w:color w:val="435363"/>
                <w:sz w:val="18"/>
              </w:rPr>
            </w:pPr>
            <w:r>
              <w:rPr>
                <w:rFonts w:ascii="ARIAL" w:hAnsi="ARIAL"/>
                <w:color w:val="435363"/>
                <w:sz w:val="18"/>
              </w:rPr>
              <w:t>Annual Incentive Award(b)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35363"/>
              </w:rPr>
            </w:pPr>
            <w:r>
              <w:rPr>
                <w:color w:val="435363"/>
              </w:rPr>
              <w:t> </w:t>
            </w:r>
          </w:p>
        </w:tc>
        <w:tc>
          <w:tcPr>
            <w:tcW w:w="1100" w:type="dxa"/>
            <w:tcBorders/>
            <w:vAlign w:val="center"/>
          </w:tcPr>
          <w:p>
            <w:pPr>
              <w:pStyle w:val="TableContents"/>
              <w:bidi w:val="0"/>
              <w:spacing w:before="0" w:after="283"/>
              <w:jc w:val="right"/>
              <w:rPr>
                <w:color w:val="435363"/>
              </w:rPr>
            </w:pPr>
            <w:r>
              <w:rPr>
                <w:color w:val="435363"/>
              </w:rPr>
              <w:t>-</w:t>
            </w:r>
          </w:p>
        </w:tc>
        <w:tc>
          <w:tcPr>
            <w:tcW w:w="60" w:type="dxa"/>
            <w:tcBorders/>
            <w:vAlign w:val="center"/>
          </w:tcPr>
          <w:p>
            <w:pPr>
              <w:pStyle w:val="TableContents"/>
              <w:bidi w:val="0"/>
              <w:spacing w:before="0" w:after="283"/>
              <w:jc w:val="left"/>
              <w:rPr>
                <w:color w:val="435363"/>
              </w:rPr>
            </w:pPr>
            <w:r>
              <w:rPr>
                <w:color w:val="435363"/>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35363"/>
              </w:rPr>
            </w:pPr>
            <w:r>
              <w:rPr>
                <w:color w:val="435363"/>
              </w:rPr>
              <w:t> </w:t>
            </w:r>
          </w:p>
        </w:tc>
        <w:tc>
          <w:tcPr>
            <w:tcW w:w="1100" w:type="dxa"/>
            <w:tcBorders/>
            <w:vAlign w:val="center"/>
          </w:tcPr>
          <w:p>
            <w:pPr>
              <w:pStyle w:val="TableContents"/>
              <w:bidi w:val="0"/>
              <w:spacing w:before="0" w:after="283"/>
              <w:jc w:val="right"/>
              <w:rPr>
                <w:color w:val="435363"/>
              </w:rPr>
            </w:pPr>
            <w:r>
              <w:rPr>
                <w:color w:val="435363"/>
              </w:rPr>
              <w:t>5,200,000</w:t>
            </w:r>
          </w:p>
        </w:tc>
        <w:tc>
          <w:tcPr>
            <w:tcW w:w="60" w:type="dxa"/>
            <w:tcBorders/>
            <w:vAlign w:val="center"/>
          </w:tcPr>
          <w:p>
            <w:pPr>
              <w:pStyle w:val="TableContents"/>
              <w:bidi w:val="0"/>
              <w:spacing w:before="0" w:after="283"/>
              <w:jc w:val="left"/>
              <w:rPr>
                <w:color w:val="435363"/>
              </w:rPr>
            </w:pPr>
            <w:r>
              <w:rPr>
                <w:color w:val="435363"/>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35363"/>
              </w:rPr>
            </w:pPr>
            <w:r>
              <w:rPr>
                <w:color w:val="435363"/>
              </w:rPr>
              <w:t> </w:t>
            </w:r>
          </w:p>
        </w:tc>
        <w:tc>
          <w:tcPr>
            <w:tcW w:w="1100" w:type="dxa"/>
            <w:tcBorders/>
            <w:vAlign w:val="center"/>
          </w:tcPr>
          <w:p>
            <w:pPr>
              <w:pStyle w:val="TableContents"/>
              <w:bidi w:val="0"/>
              <w:spacing w:before="0" w:after="283"/>
              <w:jc w:val="right"/>
              <w:rPr>
                <w:color w:val="435363"/>
              </w:rPr>
            </w:pPr>
            <w:r>
              <w:rPr>
                <w:color w:val="435363"/>
              </w:rPr>
              <w:t>5,200,000</w:t>
            </w:r>
          </w:p>
        </w:tc>
        <w:tc>
          <w:tcPr>
            <w:tcW w:w="60" w:type="dxa"/>
            <w:tcBorders/>
            <w:vAlign w:val="center"/>
          </w:tcPr>
          <w:p>
            <w:pPr>
              <w:pStyle w:val="TableContents"/>
              <w:bidi w:val="0"/>
              <w:spacing w:before="0" w:after="283"/>
              <w:jc w:val="left"/>
              <w:rPr>
                <w:color w:val="435363"/>
              </w:rPr>
            </w:pPr>
            <w:r>
              <w:rPr>
                <w:color w:val="435363"/>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35363"/>
              </w:rPr>
            </w:pPr>
            <w:r>
              <w:rPr>
                <w:color w:val="435363"/>
              </w:rPr>
              <w:t> </w:t>
            </w:r>
          </w:p>
        </w:tc>
        <w:tc>
          <w:tcPr>
            <w:tcW w:w="1100" w:type="dxa"/>
            <w:tcBorders/>
            <w:vAlign w:val="center"/>
          </w:tcPr>
          <w:p>
            <w:pPr>
              <w:pStyle w:val="TableContents"/>
              <w:bidi w:val="0"/>
              <w:spacing w:before="0" w:after="283"/>
              <w:jc w:val="right"/>
              <w:rPr>
                <w:color w:val="435363"/>
              </w:rPr>
            </w:pPr>
            <w:r>
              <w:rPr>
                <w:color w:val="435363"/>
              </w:rPr>
              <w:t>3,922,360</w:t>
            </w:r>
          </w:p>
        </w:tc>
        <w:tc>
          <w:tcPr>
            <w:tcW w:w="60" w:type="dxa"/>
            <w:tcBorders/>
            <w:vAlign w:val="center"/>
          </w:tcPr>
          <w:p>
            <w:pPr>
              <w:pStyle w:val="TableContents"/>
              <w:bidi w:val="0"/>
              <w:spacing w:before="0" w:after="283"/>
              <w:jc w:val="left"/>
              <w:rPr>
                <w:color w:val="435363"/>
              </w:rPr>
            </w:pPr>
            <w:r>
              <w:rPr>
                <w:color w:val="435363"/>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35363"/>
              </w:rPr>
            </w:pPr>
            <w:r>
              <w:rPr>
                <w:color w:val="435363"/>
              </w:rPr>
              <w:t> </w:t>
            </w:r>
          </w:p>
        </w:tc>
        <w:tc>
          <w:tcPr>
            <w:tcW w:w="1100" w:type="dxa"/>
            <w:tcBorders/>
            <w:vAlign w:val="center"/>
          </w:tcPr>
          <w:p>
            <w:pPr>
              <w:pStyle w:val="TableContents"/>
              <w:bidi w:val="0"/>
              <w:spacing w:before="0" w:after="283"/>
              <w:jc w:val="right"/>
              <w:rPr>
                <w:color w:val="435363"/>
              </w:rPr>
            </w:pPr>
            <w:r>
              <w:rPr>
                <w:color w:val="435363"/>
              </w:rPr>
              <w:t>3,922,360</w:t>
            </w:r>
          </w:p>
        </w:tc>
        <w:tc>
          <w:tcPr>
            <w:tcW w:w="60" w:type="dxa"/>
            <w:tcBorders/>
            <w:vAlign w:val="center"/>
          </w:tcPr>
          <w:p>
            <w:pPr>
              <w:pStyle w:val="TableContents"/>
              <w:bidi w:val="0"/>
              <w:spacing w:before="0" w:after="283"/>
              <w:jc w:val="left"/>
              <w:rPr>
                <w:color w:val="435363"/>
              </w:rPr>
            </w:pPr>
            <w:r>
              <w:rPr>
                <w:color w:val="435363"/>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35363"/>
              </w:rPr>
            </w:pPr>
            <w:r>
              <w:rPr>
                <w:color w:val="435363"/>
              </w:rPr>
              <w:t> </w:t>
            </w:r>
          </w:p>
        </w:tc>
        <w:tc>
          <w:tcPr>
            <w:tcW w:w="980" w:type="dxa"/>
            <w:tcBorders/>
            <w:vAlign w:val="center"/>
          </w:tcPr>
          <w:p>
            <w:pPr>
              <w:pStyle w:val="TableContents"/>
              <w:bidi w:val="0"/>
              <w:spacing w:before="0" w:after="283"/>
              <w:jc w:val="right"/>
              <w:rPr>
                <w:color w:val="435363"/>
              </w:rPr>
            </w:pPr>
            <w:r>
              <w:rPr>
                <w:color w:val="435363"/>
              </w:rPr>
              <w:t>-</w:t>
            </w:r>
          </w:p>
        </w:tc>
        <w:tc>
          <w:tcPr>
            <w:tcW w:w="75" w:type="dxa"/>
            <w:tcBorders/>
            <w:vAlign w:val="center"/>
          </w:tcPr>
          <w:p>
            <w:pPr>
              <w:pStyle w:val="TableContents"/>
              <w:bidi w:val="0"/>
              <w:spacing w:before="0" w:after="283"/>
              <w:jc w:val="left"/>
              <w:rPr>
                <w:color w:val="435363"/>
              </w:rPr>
            </w:pPr>
            <w:r>
              <w:rPr>
                <w:color w:val="435363"/>
              </w:rPr>
              <w:t> </w:t>
            </w:r>
          </w:p>
        </w:tc>
      </w:tr>
      <w:tr>
        <w:trPr/>
        <w:tc>
          <w:tcPr>
            <w:tcW w:w="2630" w:type="dxa"/>
            <w:tcBorders/>
            <w:vAlign w:val="center"/>
          </w:tcPr>
          <w:p>
            <w:pPr>
              <w:pStyle w:val="TableContents"/>
              <w:bidi w:val="0"/>
              <w:spacing w:before="0" w:after="0"/>
              <w:jc w:val="left"/>
              <w:rPr>
                <w:rFonts w:ascii="ARIAL" w:hAnsi="ARIAL"/>
                <w:color w:val="435363"/>
                <w:sz w:val="18"/>
              </w:rPr>
            </w:pPr>
            <w:r>
              <w:rPr>
                <w:rFonts w:ascii="ARIAL" w:hAnsi="ARIAL"/>
                <w:color w:val="435363"/>
                <w:sz w:val="18"/>
              </w:rPr>
              <w:t>COBRA(c)</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35363"/>
              </w:rPr>
            </w:pPr>
            <w:r>
              <w:rPr>
                <w:color w:val="435363"/>
              </w:rPr>
              <w:t> </w:t>
            </w:r>
          </w:p>
        </w:tc>
        <w:tc>
          <w:tcPr>
            <w:tcW w:w="1100" w:type="dxa"/>
            <w:tcBorders/>
            <w:vAlign w:val="center"/>
          </w:tcPr>
          <w:p>
            <w:pPr>
              <w:pStyle w:val="TableContents"/>
              <w:bidi w:val="0"/>
              <w:spacing w:before="0" w:after="283"/>
              <w:jc w:val="right"/>
              <w:rPr>
                <w:color w:val="435363"/>
              </w:rPr>
            </w:pPr>
            <w:r>
              <w:rPr>
                <w:color w:val="435363"/>
              </w:rPr>
              <w:t>-</w:t>
            </w:r>
          </w:p>
        </w:tc>
        <w:tc>
          <w:tcPr>
            <w:tcW w:w="60" w:type="dxa"/>
            <w:tcBorders/>
            <w:vAlign w:val="center"/>
          </w:tcPr>
          <w:p>
            <w:pPr>
              <w:pStyle w:val="TableContents"/>
              <w:bidi w:val="0"/>
              <w:spacing w:before="0" w:after="283"/>
              <w:jc w:val="left"/>
              <w:rPr>
                <w:color w:val="435363"/>
              </w:rPr>
            </w:pPr>
            <w:r>
              <w:rPr>
                <w:color w:val="435363"/>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35363"/>
              </w:rPr>
            </w:pPr>
            <w:r>
              <w:rPr>
                <w:color w:val="435363"/>
              </w:rPr>
              <w:t> </w:t>
            </w:r>
          </w:p>
        </w:tc>
        <w:tc>
          <w:tcPr>
            <w:tcW w:w="1100" w:type="dxa"/>
            <w:tcBorders/>
            <w:vAlign w:val="center"/>
          </w:tcPr>
          <w:p>
            <w:pPr>
              <w:pStyle w:val="TableContents"/>
              <w:bidi w:val="0"/>
              <w:spacing w:before="0" w:after="283"/>
              <w:jc w:val="right"/>
              <w:rPr>
                <w:color w:val="435363"/>
              </w:rPr>
            </w:pPr>
            <w:r>
              <w:rPr>
                <w:color w:val="435363"/>
              </w:rPr>
              <w:t>54,875</w:t>
            </w:r>
          </w:p>
        </w:tc>
        <w:tc>
          <w:tcPr>
            <w:tcW w:w="60" w:type="dxa"/>
            <w:tcBorders/>
            <w:vAlign w:val="center"/>
          </w:tcPr>
          <w:p>
            <w:pPr>
              <w:pStyle w:val="TableContents"/>
              <w:bidi w:val="0"/>
              <w:spacing w:before="0" w:after="283"/>
              <w:jc w:val="left"/>
              <w:rPr>
                <w:color w:val="435363"/>
              </w:rPr>
            </w:pPr>
            <w:r>
              <w:rPr>
                <w:color w:val="435363"/>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35363"/>
              </w:rPr>
            </w:pPr>
            <w:r>
              <w:rPr>
                <w:color w:val="435363"/>
              </w:rPr>
              <w:t> </w:t>
            </w:r>
          </w:p>
        </w:tc>
        <w:tc>
          <w:tcPr>
            <w:tcW w:w="1100" w:type="dxa"/>
            <w:tcBorders/>
            <w:vAlign w:val="center"/>
          </w:tcPr>
          <w:p>
            <w:pPr>
              <w:pStyle w:val="TableContents"/>
              <w:bidi w:val="0"/>
              <w:spacing w:before="0" w:after="283"/>
              <w:jc w:val="right"/>
              <w:rPr>
                <w:color w:val="435363"/>
              </w:rPr>
            </w:pPr>
            <w:r>
              <w:rPr>
                <w:color w:val="435363"/>
              </w:rPr>
              <w:t>54,875</w:t>
            </w:r>
          </w:p>
        </w:tc>
        <w:tc>
          <w:tcPr>
            <w:tcW w:w="60" w:type="dxa"/>
            <w:tcBorders/>
            <w:vAlign w:val="center"/>
          </w:tcPr>
          <w:p>
            <w:pPr>
              <w:pStyle w:val="TableContents"/>
              <w:bidi w:val="0"/>
              <w:spacing w:before="0" w:after="283"/>
              <w:jc w:val="left"/>
              <w:rPr>
                <w:color w:val="435363"/>
              </w:rPr>
            </w:pPr>
            <w:r>
              <w:rPr>
                <w:color w:val="435363"/>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35363"/>
              </w:rPr>
            </w:pPr>
            <w:r>
              <w:rPr>
                <w:color w:val="435363"/>
              </w:rPr>
              <w:t> </w:t>
            </w:r>
          </w:p>
        </w:tc>
        <w:tc>
          <w:tcPr>
            <w:tcW w:w="1100" w:type="dxa"/>
            <w:tcBorders/>
            <w:vAlign w:val="center"/>
          </w:tcPr>
          <w:p>
            <w:pPr>
              <w:pStyle w:val="TableContents"/>
              <w:bidi w:val="0"/>
              <w:spacing w:before="0" w:after="283"/>
              <w:jc w:val="right"/>
              <w:rPr>
                <w:color w:val="435363"/>
              </w:rPr>
            </w:pPr>
            <w:r>
              <w:rPr>
                <w:color w:val="435363"/>
              </w:rPr>
              <w:t>-</w:t>
            </w:r>
          </w:p>
        </w:tc>
        <w:tc>
          <w:tcPr>
            <w:tcW w:w="60" w:type="dxa"/>
            <w:tcBorders/>
            <w:vAlign w:val="center"/>
          </w:tcPr>
          <w:p>
            <w:pPr>
              <w:pStyle w:val="TableContents"/>
              <w:bidi w:val="0"/>
              <w:spacing w:before="0" w:after="283"/>
              <w:jc w:val="left"/>
              <w:rPr>
                <w:color w:val="435363"/>
              </w:rPr>
            </w:pPr>
            <w:r>
              <w:rPr>
                <w:color w:val="435363"/>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35363"/>
              </w:rPr>
            </w:pPr>
            <w:r>
              <w:rPr>
                <w:color w:val="435363"/>
              </w:rPr>
              <w:t> </w:t>
            </w:r>
          </w:p>
        </w:tc>
        <w:tc>
          <w:tcPr>
            <w:tcW w:w="1100" w:type="dxa"/>
            <w:tcBorders/>
            <w:vAlign w:val="center"/>
          </w:tcPr>
          <w:p>
            <w:pPr>
              <w:pStyle w:val="TableContents"/>
              <w:bidi w:val="0"/>
              <w:spacing w:before="0" w:after="283"/>
              <w:jc w:val="right"/>
              <w:rPr>
                <w:color w:val="435363"/>
              </w:rPr>
            </w:pPr>
            <w:r>
              <w:rPr>
                <w:color w:val="435363"/>
              </w:rPr>
              <w:t>-</w:t>
            </w:r>
          </w:p>
        </w:tc>
        <w:tc>
          <w:tcPr>
            <w:tcW w:w="60" w:type="dxa"/>
            <w:tcBorders/>
            <w:vAlign w:val="center"/>
          </w:tcPr>
          <w:p>
            <w:pPr>
              <w:pStyle w:val="TableContents"/>
              <w:bidi w:val="0"/>
              <w:spacing w:before="0" w:after="283"/>
              <w:jc w:val="left"/>
              <w:rPr>
                <w:color w:val="435363"/>
              </w:rPr>
            </w:pPr>
            <w:r>
              <w:rPr>
                <w:color w:val="435363"/>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35363"/>
              </w:rPr>
            </w:pPr>
            <w:r>
              <w:rPr>
                <w:color w:val="435363"/>
              </w:rPr>
              <w:t> </w:t>
            </w:r>
          </w:p>
        </w:tc>
        <w:tc>
          <w:tcPr>
            <w:tcW w:w="980" w:type="dxa"/>
            <w:tcBorders/>
            <w:vAlign w:val="center"/>
          </w:tcPr>
          <w:p>
            <w:pPr>
              <w:pStyle w:val="TableContents"/>
              <w:bidi w:val="0"/>
              <w:spacing w:before="0" w:after="283"/>
              <w:jc w:val="right"/>
              <w:rPr>
                <w:color w:val="435363"/>
              </w:rPr>
            </w:pPr>
            <w:r>
              <w:rPr>
                <w:color w:val="435363"/>
              </w:rPr>
              <w:t>-</w:t>
            </w:r>
          </w:p>
        </w:tc>
        <w:tc>
          <w:tcPr>
            <w:tcW w:w="75" w:type="dxa"/>
            <w:tcBorders/>
            <w:vAlign w:val="center"/>
          </w:tcPr>
          <w:p>
            <w:pPr>
              <w:pStyle w:val="TableContents"/>
              <w:bidi w:val="0"/>
              <w:spacing w:before="0" w:after="283"/>
              <w:jc w:val="left"/>
              <w:rPr>
                <w:color w:val="435363"/>
              </w:rPr>
            </w:pPr>
            <w:r>
              <w:rPr>
                <w:color w:val="435363"/>
              </w:rPr>
              <w:t> </w:t>
            </w:r>
          </w:p>
        </w:tc>
      </w:tr>
      <w:tr>
        <w:trPr/>
        <w:tc>
          <w:tcPr>
            <w:tcW w:w="2630" w:type="dxa"/>
            <w:tcBorders/>
            <w:vAlign w:val="center"/>
          </w:tcPr>
          <w:p>
            <w:pPr>
              <w:pStyle w:val="TableContents"/>
              <w:bidi w:val="0"/>
              <w:spacing w:before="0" w:after="0"/>
              <w:jc w:val="left"/>
              <w:rPr>
                <w:rFonts w:ascii="ARIAL" w:hAnsi="ARIAL"/>
                <w:color w:val="435363"/>
                <w:sz w:val="18"/>
              </w:rPr>
            </w:pPr>
            <w:r>
              <w:rPr>
                <w:rFonts w:ascii="ARIAL" w:hAnsi="ARIAL"/>
                <w:color w:val="435363"/>
                <w:sz w:val="18"/>
              </w:rPr>
              <w:t>Acceleration of Unvested RSUs(d)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35363"/>
              </w:rPr>
            </w:pPr>
            <w:r>
              <w:rPr>
                <w:color w:val="435363"/>
              </w:rPr>
              <w:t> </w:t>
            </w:r>
          </w:p>
        </w:tc>
        <w:tc>
          <w:tcPr>
            <w:tcW w:w="1100" w:type="dxa"/>
            <w:tcBorders/>
            <w:vAlign w:val="center"/>
          </w:tcPr>
          <w:p>
            <w:pPr>
              <w:pStyle w:val="TableContents"/>
              <w:bidi w:val="0"/>
              <w:spacing w:before="0" w:after="283"/>
              <w:jc w:val="right"/>
              <w:rPr>
                <w:color w:val="435363"/>
              </w:rPr>
            </w:pPr>
            <w:r>
              <w:rPr>
                <w:color w:val="435363"/>
              </w:rPr>
              <w:t>23,823,401</w:t>
            </w:r>
          </w:p>
        </w:tc>
        <w:tc>
          <w:tcPr>
            <w:tcW w:w="60" w:type="dxa"/>
            <w:tcBorders/>
            <w:vAlign w:val="center"/>
          </w:tcPr>
          <w:p>
            <w:pPr>
              <w:pStyle w:val="TableContents"/>
              <w:bidi w:val="0"/>
              <w:spacing w:before="0" w:after="283"/>
              <w:jc w:val="left"/>
              <w:rPr>
                <w:color w:val="435363"/>
              </w:rPr>
            </w:pPr>
            <w:r>
              <w:rPr>
                <w:color w:val="435363"/>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35363"/>
              </w:rPr>
            </w:pPr>
            <w:r>
              <w:rPr>
                <w:color w:val="435363"/>
              </w:rPr>
              <w:t> </w:t>
            </w:r>
          </w:p>
        </w:tc>
        <w:tc>
          <w:tcPr>
            <w:tcW w:w="1100" w:type="dxa"/>
            <w:tcBorders/>
            <w:vAlign w:val="center"/>
          </w:tcPr>
          <w:p>
            <w:pPr>
              <w:pStyle w:val="TableContents"/>
              <w:bidi w:val="0"/>
              <w:spacing w:before="0" w:after="283"/>
              <w:jc w:val="right"/>
              <w:rPr>
                <w:color w:val="435363"/>
              </w:rPr>
            </w:pPr>
            <w:r>
              <w:rPr>
                <w:color w:val="435363"/>
              </w:rPr>
              <w:t>15,389,935</w:t>
            </w:r>
          </w:p>
        </w:tc>
        <w:tc>
          <w:tcPr>
            <w:tcW w:w="60" w:type="dxa"/>
            <w:tcBorders/>
            <w:vAlign w:val="center"/>
          </w:tcPr>
          <w:p>
            <w:pPr>
              <w:pStyle w:val="TableContents"/>
              <w:bidi w:val="0"/>
              <w:spacing w:before="0" w:after="283"/>
              <w:jc w:val="left"/>
              <w:rPr>
                <w:color w:val="435363"/>
              </w:rPr>
            </w:pPr>
            <w:r>
              <w:rPr>
                <w:color w:val="435363"/>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35363"/>
              </w:rPr>
            </w:pPr>
            <w:r>
              <w:rPr>
                <w:color w:val="435363"/>
              </w:rPr>
              <w:t> </w:t>
            </w:r>
          </w:p>
        </w:tc>
        <w:tc>
          <w:tcPr>
            <w:tcW w:w="1100" w:type="dxa"/>
            <w:tcBorders/>
            <w:vAlign w:val="center"/>
          </w:tcPr>
          <w:p>
            <w:pPr>
              <w:pStyle w:val="TableContents"/>
              <w:bidi w:val="0"/>
              <w:spacing w:before="0" w:after="283"/>
              <w:jc w:val="right"/>
              <w:rPr>
                <w:color w:val="435363"/>
              </w:rPr>
            </w:pPr>
            <w:r>
              <w:rPr>
                <w:color w:val="435363"/>
              </w:rPr>
              <w:t>23,823,401</w:t>
            </w:r>
          </w:p>
        </w:tc>
        <w:tc>
          <w:tcPr>
            <w:tcW w:w="60" w:type="dxa"/>
            <w:tcBorders/>
            <w:vAlign w:val="center"/>
          </w:tcPr>
          <w:p>
            <w:pPr>
              <w:pStyle w:val="TableContents"/>
              <w:bidi w:val="0"/>
              <w:spacing w:before="0" w:after="283"/>
              <w:jc w:val="left"/>
              <w:rPr>
                <w:color w:val="435363"/>
              </w:rPr>
            </w:pPr>
            <w:r>
              <w:rPr>
                <w:color w:val="435363"/>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35363"/>
              </w:rPr>
            </w:pPr>
            <w:r>
              <w:rPr>
                <w:color w:val="435363"/>
              </w:rPr>
              <w:t> </w:t>
            </w:r>
          </w:p>
        </w:tc>
        <w:tc>
          <w:tcPr>
            <w:tcW w:w="1100" w:type="dxa"/>
            <w:tcBorders/>
            <w:vAlign w:val="center"/>
          </w:tcPr>
          <w:p>
            <w:pPr>
              <w:pStyle w:val="TableContents"/>
              <w:bidi w:val="0"/>
              <w:spacing w:before="0" w:after="283"/>
              <w:jc w:val="right"/>
              <w:rPr>
                <w:color w:val="435363"/>
              </w:rPr>
            </w:pPr>
            <w:r>
              <w:rPr>
                <w:color w:val="435363"/>
              </w:rPr>
              <w:t>23,823,401</w:t>
            </w:r>
          </w:p>
        </w:tc>
        <w:tc>
          <w:tcPr>
            <w:tcW w:w="60" w:type="dxa"/>
            <w:tcBorders/>
            <w:vAlign w:val="center"/>
          </w:tcPr>
          <w:p>
            <w:pPr>
              <w:pStyle w:val="TableContents"/>
              <w:bidi w:val="0"/>
              <w:spacing w:before="0" w:after="283"/>
              <w:jc w:val="left"/>
              <w:rPr>
                <w:color w:val="435363"/>
              </w:rPr>
            </w:pPr>
            <w:r>
              <w:rPr>
                <w:color w:val="435363"/>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35363"/>
              </w:rPr>
            </w:pPr>
            <w:r>
              <w:rPr>
                <w:color w:val="435363"/>
              </w:rPr>
              <w:t> </w:t>
            </w:r>
          </w:p>
        </w:tc>
        <w:tc>
          <w:tcPr>
            <w:tcW w:w="1100" w:type="dxa"/>
            <w:tcBorders/>
            <w:vAlign w:val="center"/>
          </w:tcPr>
          <w:p>
            <w:pPr>
              <w:pStyle w:val="TableContents"/>
              <w:bidi w:val="0"/>
              <w:spacing w:before="0" w:after="283"/>
              <w:jc w:val="right"/>
              <w:rPr>
                <w:color w:val="435363"/>
              </w:rPr>
            </w:pPr>
            <w:r>
              <w:rPr>
                <w:color w:val="435363"/>
              </w:rPr>
              <w:t>23,823,401</w:t>
            </w:r>
          </w:p>
        </w:tc>
        <w:tc>
          <w:tcPr>
            <w:tcW w:w="60" w:type="dxa"/>
            <w:tcBorders/>
            <w:vAlign w:val="center"/>
          </w:tcPr>
          <w:p>
            <w:pPr>
              <w:pStyle w:val="TableContents"/>
              <w:bidi w:val="0"/>
              <w:spacing w:before="0" w:after="283"/>
              <w:jc w:val="left"/>
              <w:rPr>
                <w:color w:val="435363"/>
              </w:rPr>
            </w:pPr>
            <w:r>
              <w:rPr>
                <w:color w:val="435363"/>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35363"/>
              </w:rPr>
            </w:pPr>
            <w:r>
              <w:rPr>
                <w:color w:val="435363"/>
              </w:rPr>
              <w:t> </w:t>
            </w:r>
          </w:p>
        </w:tc>
        <w:tc>
          <w:tcPr>
            <w:tcW w:w="980" w:type="dxa"/>
            <w:tcBorders/>
            <w:vAlign w:val="center"/>
          </w:tcPr>
          <w:p>
            <w:pPr>
              <w:pStyle w:val="TableContents"/>
              <w:bidi w:val="0"/>
              <w:spacing w:before="0" w:after="283"/>
              <w:jc w:val="right"/>
              <w:rPr>
                <w:color w:val="435363"/>
              </w:rPr>
            </w:pPr>
            <w:r>
              <w:rPr>
                <w:color w:val="435363"/>
              </w:rPr>
              <w:t>9,041,151</w:t>
            </w:r>
          </w:p>
        </w:tc>
        <w:tc>
          <w:tcPr>
            <w:tcW w:w="75" w:type="dxa"/>
            <w:tcBorders/>
            <w:vAlign w:val="center"/>
          </w:tcPr>
          <w:p>
            <w:pPr>
              <w:pStyle w:val="TableContents"/>
              <w:bidi w:val="0"/>
              <w:spacing w:before="0" w:after="283"/>
              <w:jc w:val="left"/>
              <w:rPr>
                <w:color w:val="435363"/>
              </w:rPr>
            </w:pPr>
            <w:r>
              <w:rPr>
                <w:color w:val="435363"/>
              </w:rPr>
              <w:t> </w:t>
            </w:r>
          </w:p>
        </w:tc>
      </w:tr>
      <w:tr>
        <w:trPr/>
        <w:tc>
          <w:tcPr>
            <w:tcW w:w="2630" w:type="dxa"/>
            <w:tcBorders>
              <w:bottom w:val="single" w:sz="6" w:space="0" w:color="435363"/>
            </w:tcBorders>
            <w:tcMar>
              <w:bottom w:w="40" w:type="dxa"/>
            </w:tcMar>
            <w:vAlign w:val="center"/>
          </w:tcPr>
          <w:p>
            <w:pPr>
              <w:pStyle w:val="TableContents"/>
              <w:bidi w:val="0"/>
              <w:spacing w:before="0" w:after="0"/>
              <w:jc w:val="left"/>
              <w:rPr>
                <w:rFonts w:ascii="ARIAL" w:hAnsi="ARIAL"/>
                <w:color w:val="435363"/>
                <w:sz w:val="18"/>
              </w:rPr>
            </w:pPr>
            <w:r>
              <w:rPr>
                <w:rFonts w:ascii="ARIAL" w:hAnsi="ARIAL"/>
                <w:color w:val="435363"/>
                <w:sz w:val="18"/>
              </w:rPr>
              <w:t>Flight Privileges(e)</w:t>
            </w:r>
          </w:p>
        </w:tc>
        <w:tc>
          <w:tcPr>
            <w:tcW w:w="60" w:type="dxa"/>
            <w:tcBorders>
              <w:bottom w:val="single" w:sz="6" w:space="0" w:color="435363"/>
            </w:tcBorders>
            <w:tcMar>
              <w:bottom w:w="28" w:type="dxa"/>
            </w:tcMar>
            <w:vAlign w:val="center"/>
          </w:tcPr>
          <w:p>
            <w:pPr>
              <w:pStyle w:val="TableContents"/>
              <w:bidi w:val="0"/>
              <w:spacing w:before="0" w:after="283"/>
              <w:jc w:val="left"/>
              <w:rPr/>
            </w:pPr>
            <w:r>
              <w:rPr/>
              <w:t> </w:t>
            </w:r>
          </w:p>
        </w:tc>
        <w:tc>
          <w:tcPr>
            <w:tcW w:w="60" w:type="dxa"/>
            <w:tcBorders>
              <w:bottom w:val="single" w:sz="6" w:space="0" w:color="435363"/>
            </w:tcBorders>
            <w:tcMar>
              <w:bottom w:w="40" w:type="dxa"/>
            </w:tcMar>
            <w:vAlign w:val="center"/>
          </w:tcPr>
          <w:p>
            <w:pPr>
              <w:pStyle w:val="TableContents"/>
              <w:bidi w:val="0"/>
              <w:spacing w:before="0" w:after="283"/>
              <w:jc w:val="left"/>
              <w:rPr>
                <w:color w:val="435363"/>
              </w:rPr>
            </w:pPr>
            <w:r>
              <w:rPr>
                <w:color w:val="435363"/>
              </w:rPr>
              <w:t> </w:t>
            </w:r>
          </w:p>
        </w:tc>
        <w:tc>
          <w:tcPr>
            <w:tcW w:w="1100" w:type="dxa"/>
            <w:tcBorders>
              <w:bottom w:val="single" w:sz="6" w:space="0" w:color="435363"/>
            </w:tcBorders>
            <w:tcMar>
              <w:bottom w:w="40" w:type="dxa"/>
            </w:tcMar>
            <w:vAlign w:val="center"/>
          </w:tcPr>
          <w:p>
            <w:pPr>
              <w:pStyle w:val="TableContents"/>
              <w:bidi w:val="0"/>
              <w:spacing w:before="0" w:after="283"/>
              <w:jc w:val="right"/>
              <w:rPr>
                <w:color w:val="435363"/>
              </w:rPr>
            </w:pPr>
            <w:r>
              <w:rPr>
                <w:color w:val="435363"/>
              </w:rPr>
              <w:t>-</w:t>
            </w:r>
          </w:p>
        </w:tc>
        <w:tc>
          <w:tcPr>
            <w:tcW w:w="60" w:type="dxa"/>
            <w:tcBorders>
              <w:bottom w:val="single" w:sz="6" w:space="0" w:color="435363"/>
            </w:tcBorders>
            <w:tcMar>
              <w:bottom w:w="40" w:type="dxa"/>
            </w:tcMar>
            <w:vAlign w:val="center"/>
          </w:tcPr>
          <w:p>
            <w:pPr>
              <w:pStyle w:val="TableContents"/>
              <w:bidi w:val="0"/>
              <w:spacing w:before="0" w:after="283"/>
              <w:jc w:val="left"/>
              <w:rPr>
                <w:color w:val="435363"/>
              </w:rPr>
            </w:pPr>
            <w:r>
              <w:rPr>
                <w:color w:val="435363"/>
              </w:rPr>
              <w:t> </w:t>
            </w:r>
          </w:p>
        </w:tc>
        <w:tc>
          <w:tcPr>
            <w:tcW w:w="60" w:type="dxa"/>
            <w:tcBorders>
              <w:bottom w:val="single" w:sz="6" w:space="0" w:color="435363"/>
            </w:tcBorders>
            <w:tcMar>
              <w:bottom w:w="28" w:type="dxa"/>
            </w:tcMar>
            <w:vAlign w:val="center"/>
          </w:tcPr>
          <w:p>
            <w:pPr>
              <w:pStyle w:val="TableContents"/>
              <w:bidi w:val="0"/>
              <w:spacing w:before="0" w:after="283"/>
              <w:jc w:val="left"/>
              <w:rPr/>
            </w:pPr>
            <w:r>
              <w:rPr/>
              <w:t> </w:t>
            </w:r>
          </w:p>
        </w:tc>
        <w:tc>
          <w:tcPr>
            <w:tcW w:w="60" w:type="dxa"/>
            <w:tcBorders>
              <w:bottom w:val="single" w:sz="6" w:space="0" w:color="435363"/>
            </w:tcBorders>
            <w:tcMar>
              <w:bottom w:w="40" w:type="dxa"/>
            </w:tcMar>
            <w:vAlign w:val="center"/>
          </w:tcPr>
          <w:p>
            <w:pPr>
              <w:pStyle w:val="TableContents"/>
              <w:bidi w:val="0"/>
              <w:spacing w:before="0" w:after="283"/>
              <w:jc w:val="left"/>
              <w:rPr>
                <w:color w:val="435363"/>
              </w:rPr>
            </w:pPr>
            <w:r>
              <w:rPr>
                <w:color w:val="435363"/>
              </w:rPr>
              <w:t> </w:t>
            </w:r>
          </w:p>
        </w:tc>
        <w:tc>
          <w:tcPr>
            <w:tcW w:w="1100" w:type="dxa"/>
            <w:tcBorders>
              <w:bottom w:val="single" w:sz="6" w:space="0" w:color="435363"/>
            </w:tcBorders>
            <w:tcMar>
              <w:bottom w:w="40" w:type="dxa"/>
            </w:tcMar>
            <w:vAlign w:val="center"/>
          </w:tcPr>
          <w:p>
            <w:pPr>
              <w:pStyle w:val="TableContents"/>
              <w:bidi w:val="0"/>
              <w:spacing w:before="0" w:after="283"/>
              <w:jc w:val="right"/>
              <w:rPr>
                <w:color w:val="435363"/>
              </w:rPr>
            </w:pPr>
            <w:r>
              <w:rPr>
                <w:color w:val="435363"/>
              </w:rPr>
              <w:t>268,043</w:t>
            </w:r>
          </w:p>
        </w:tc>
        <w:tc>
          <w:tcPr>
            <w:tcW w:w="60" w:type="dxa"/>
            <w:tcBorders>
              <w:bottom w:val="single" w:sz="6" w:space="0" w:color="435363"/>
            </w:tcBorders>
            <w:tcMar>
              <w:bottom w:w="40" w:type="dxa"/>
            </w:tcMar>
            <w:vAlign w:val="center"/>
          </w:tcPr>
          <w:p>
            <w:pPr>
              <w:pStyle w:val="TableContents"/>
              <w:bidi w:val="0"/>
              <w:spacing w:before="0" w:after="283"/>
              <w:jc w:val="left"/>
              <w:rPr>
                <w:color w:val="435363"/>
              </w:rPr>
            </w:pPr>
            <w:r>
              <w:rPr>
                <w:color w:val="435363"/>
              </w:rPr>
              <w:t> </w:t>
            </w:r>
          </w:p>
        </w:tc>
        <w:tc>
          <w:tcPr>
            <w:tcW w:w="60" w:type="dxa"/>
            <w:tcBorders>
              <w:bottom w:val="single" w:sz="6" w:space="0" w:color="435363"/>
            </w:tcBorders>
            <w:tcMar>
              <w:bottom w:w="28" w:type="dxa"/>
            </w:tcMar>
            <w:vAlign w:val="center"/>
          </w:tcPr>
          <w:p>
            <w:pPr>
              <w:pStyle w:val="TableContents"/>
              <w:bidi w:val="0"/>
              <w:spacing w:before="0" w:after="283"/>
              <w:jc w:val="left"/>
              <w:rPr/>
            </w:pPr>
            <w:r>
              <w:rPr/>
              <w:t> </w:t>
            </w:r>
          </w:p>
        </w:tc>
        <w:tc>
          <w:tcPr>
            <w:tcW w:w="60" w:type="dxa"/>
            <w:tcBorders>
              <w:bottom w:val="single" w:sz="6" w:space="0" w:color="435363"/>
            </w:tcBorders>
            <w:tcMar>
              <w:bottom w:w="40" w:type="dxa"/>
            </w:tcMar>
            <w:vAlign w:val="center"/>
          </w:tcPr>
          <w:p>
            <w:pPr>
              <w:pStyle w:val="TableContents"/>
              <w:bidi w:val="0"/>
              <w:spacing w:before="0" w:after="283"/>
              <w:jc w:val="left"/>
              <w:rPr>
                <w:color w:val="435363"/>
              </w:rPr>
            </w:pPr>
            <w:r>
              <w:rPr>
                <w:color w:val="435363"/>
              </w:rPr>
              <w:t> </w:t>
            </w:r>
          </w:p>
        </w:tc>
        <w:tc>
          <w:tcPr>
            <w:tcW w:w="1100" w:type="dxa"/>
            <w:tcBorders>
              <w:bottom w:val="single" w:sz="6" w:space="0" w:color="435363"/>
            </w:tcBorders>
            <w:tcMar>
              <w:bottom w:w="40" w:type="dxa"/>
            </w:tcMar>
            <w:vAlign w:val="center"/>
          </w:tcPr>
          <w:p>
            <w:pPr>
              <w:pStyle w:val="TableContents"/>
              <w:bidi w:val="0"/>
              <w:spacing w:before="0" w:after="283"/>
              <w:jc w:val="right"/>
              <w:rPr>
                <w:color w:val="435363"/>
              </w:rPr>
            </w:pPr>
            <w:r>
              <w:rPr>
                <w:color w:val="435363"/>
              </w:rPr>
              <w:t>268,043</w:t>
            </w:r>
          </w:p>
        </w:tc>
        <w:tc>
          <w:tcPr>
            <w:tcW w:w="60" w:type="dxa"/>
            <w:tcBorders>
              <w:bottom w:val="single" w:sz="6" w:space="0" w:color="435363"/>
            </w:tcBorders>
            <w:tcMar>
              <w:bottom w:w="40" w:type="dxa"/>
            </w:tcMar>
            <w:vAlign w:val="center"/>
          </w:tcPr>
          <w:p>
            <w:pPr>
              <w:pStyle w:val="TableContents"/>
              <w:bidi w:val="0"/>
              <w:spacing w:before="0" w:after="283"/>
              <w:jc w:val="left"/>
              <w:rPr>
                <w:color w:val="435363"/>
              </w:rPr>
            </w:pPr>
            <w:r>
              <w:rPr>
                <w:color w:val="435363"/>
              </w:rPr>
              <w:t> </w:t>
            </w:r>
          </w:p>
        </w:tc>
        <w:tc>
          <w:tcPr>
            <w:tcW w:w="60" w:type="dxa"/>
            <w:tcBorders>
              <w:bottom w:val="single" w:sz="6" w:space="0" w:color="435363"/>
            </w:tcBorders>
            <w:tcMar>
              <w:bottom w:w="28" w:type="dxa"/>
            </w:tcMar>
            <w:vAlign w:val="center"/>
          </w:tcPr>
          <w:p>
            <w:pPr>
              <w:pStyle w:val="TableContents"/>
              <w:bidi w:val="0"/>
              <w:spacing w:before="0" w:after="283"/>
              <w:jc w:val="left"/>
              <w:rPr/>
            </w:pPr>
            <w:r>
              <w:rPr/>
              <w:t> </w:t>
            </w:r>
          </w:p>
        </w:tc>
        <w:tc>
          <w:tcPr>
            <w:tcW w:w="60" w:type="dxa"/>
            <w:tcBorders>
              <w:bottom w:val="single" w:sz="6" w:space="0" w:color="435363"/>
            </w:tcBorders>
            <w:tcMar>
              <w:bottom w:w="40" w:type="dxa"/>
            </w:tcMar>
            <w:vAlign w:val="center"/>
          </w:tcPr>
          <w:p>
            <w:pPr>
              <w:pStyle w:val="TableContents"/>
              <w:bidi w:val="0"/>
              <w:spacing w:before="0" w:after="283"/>
              <w:jc w:val="left"/>
              <w:rPr>
                <w:color w:val="435363"/>
              </w:rPr>
            </w:pPr>
            <w:r>
              <w:rPr>
                <w:color w:val="435363"/>
              </w:rPr>
              <w:t> </w:t>
            </w:r>
          </w:p>
        </w:tc>
        <w:tc>
          <w:tcPr>
            <w:tcW w:w="1100" w:type="dxa"/>
            <w:tcBorders>
              <w:bottom w:val="single" w:sz="6" w:space="0" w:color="435363"/>
            </w:tcBorders>
            <w:tcMar>
              <w:bottom w:w="40" w:type="dxa"/>
            </w:tcMar>
            <w:vAlign w:val="center"/>
          </w:tcPr>
          <w:p>
            <w:pPr>
              <w:pStyle w:val="TableContents"/>
              <w:bidi w:val="0"/>
              <w:spacing w:before="0" w:after="283"/>
              <w:jc w:val="right"/>
              <w:rPr>
                <w:color w:val="435363"/>
              </w:rPr>
            </w:pPr>
            <w:r>
              <w:rPr>
                <w:color w:val="435363"/>
              </w:rPr>
              <w:t>170,308</w:t>
            </w:r>
          </w:p>
        </w:tc>
        <w:tc>
          <w:tcPr>
            <w:tcW w:w="60" w:type="dxa"/>
            <w:tcBorders>
              <w:bottom w:val="single" w:sz="6" w:space="0" w:color="435363"/>
            </w:tcBorders>
            <w:tcMar>
              <w:bottom w:w="40" w:type="dxa"/>
            </w:tcMar>
            <w:vAlign w:val="center"/>
          </w:tcPr>
          <w:p>
            <w:pPr>
              <w:pStyle w:val="TableContents"/>
              <w:bidi w:val="0"/>
              <w:spacing w:before="0" w:after="283"/>
              <w:jc w:val="left"/>
              <w:rPr>
                <w:color w:val="435363"/>
              </w:rPr>
            </w:pPr>
            <w:r>
              <w:rPr>
                <w:color w:val="435363"/>
              </w:rPr>
              <w:t> </w:t>
            </w:r>
          </w:p>
        </w:tc>
        <w:tc>
          <w:tcPr>
            <w:tcW w:w="60" w:type="dxa"/>
            <w:tcBorders>
              <w:bottom w:val="single" w:sz="6" w:space="0" w:color="435363"/>
            </w:tcBorders>
            <w:tcMar>
              <w:bottom w:w="28" w:type="dxa"/>
            </w:tcMar>
            <w:vAlign w:val="center"/>
          </w:tcPr>
          <w:p>
            <w:pPr>
              <w:pStyle w:val="TableContents"/>
              <w:bidi w:val="0"/>
              <w:spacing w:before="0" w:after="283"/>
              <w:jc w:val="left"/>
              <w:rPr/>
            </w:pPr>
            <w:r>
              <w:rPr/>
              <w:t> </w:t>
            </w:r>
          </w:p>
        </w:tc>
        <w:tc>
          <w:tcPr>
            <w:tcW w:w="60" w:type="dxa"/>
            <w:tcBorders>
              <w:bottom w:val="single" w:sz="6" w:space="0" w:color="435363"/>
            </w:tcBorders>
            <w:tcMar>
              <w:bottom w:w="40" w:type="dxa"/>
            </w:tcMar>
            <w:vAlign w:val="center"/>
          </w:tcPr>
          <w:p>
            <w:pPr>
              <w:pStyle w:val="TableContents"/>
              <w:bidi w:val="0"/>
              <w:spacing w:before="0" w:after="283"/>
              <w:jc w:val="left"/>
              <w:rPr>
                <w:color w:val="435363"/>
              </w:rPr>
            </w:pPr>
            <w:r>
              <w:rPr>
                <w:color w:val="435363"/>
              </w:rPr>
              <w:t> </w:t>
            </w:r>
          </w:p>
        </w:tc>
        <w:tc>
          <w:tcPr>
            <w:tcW w:w="1100" w:type="dxa"/>
            <w:tcBorders>
              <w:bottom w:val="single" w:sz="6" w:space="0" w:color="435363"/>
            </w:tcBorders>
            <w:tcMar>
              <w:bottom w:w="40" w:type="dxa"/>
            </w:tcMar>
            <w:vAlign w:val="center"/>
          </w:tcPr>
          <w:p>
            <w:pPr>
              <w:pStyle w:val="TableContents"/>
              <w:bidi w:val="0"/>
              <w:spacing w:before="0" w:after="283"/>
              <w:jc w:val="right"/>
              <w:rPr>
                <w:color w:val="435363"/>
              </w:rPr>
            </w:pPr>
            <w:r>
              <w:rPr>
                <w:color w:val="435363"/>
              </w:rPr>
              <w:t>268,043</w:t>
            </w:r>
          </w:p>
        </w:tc>
        <w:tc>
          <w:tcPr>
            <w:tcW w:w="60" w:type="dxa"/>
            <w:tcBorders>
              <w:bottom w:val="single" w:sz="6" w:space="0" w:color="435363"/>
            </w:tcBorders>
            <w:tcMar>
              <w:bottom w:w="40" w:type="dxa"/>
            </w:tcMar>
            <w:vAlign w:val="center"/>
          </w:tcPr>
          <w:p>
            <w:pPr>
              <w:pStyle w:val="TableContents"/>
              <w:bidi w:val="0"/>
              <w:spacing w:before="0" w:after="283"/>
              <w:jc w:val="left"/>
              <w:rPr>
                <w:color w:val="435363"/>
              </w:rPr>
            </w:pPr>
            <w:r>
              <w:rPr>
                <w:color w:val="435363"/>
              </w:rPr>
              <w:t> </w:t>
            </w:r>
          </w:p>
        </w:tc>
        <w:tc>
          <w:tcPr>
            <w:tcW w:w="60" w:type="dxa"/>
            <w:tcBorders>
              <w:bottom w:val="single" w:sz="6" w:space="0" w:color="435363"/>
            </w:tcBorders>
            <w:tcMar>
              <w:bottom w:w="28" w:type="dxa"/>
            </w:tcMar>
            <w:vAlign w:val="center"/>
          </w:tcPr>
          <w:p>
            <w:pPr>
              <w:pStyle w:val="TableContents"/>
              <w:bidi w:val="0"/>
              <w:spacing w:before="0" w:after="283"/>
              <w:jc w:val="left"/>
              <w:rPr/>
            </w:pPr>
            <w:r>
              <w:rPr/>
              <w:t> </w:t>
            </w:r>
          </w:p>
        </w:tc>
        <w:tc>
          <w:tcPr>
            <w:tcW w:w="60" w:type="dxa"/>
            <w:tcBorders>
              <w:bottom w:val="single" w:sz="6" w:space="0" w:color="435363"/>
            </w:tcBorders>
            <w:tcMar>
              <w:bottom w:w="40" w:type="dxa"/>
            </w:tcMar>
            <w:vAlign w:val="center"/>
          </w:tcPr>
          <w:p>
            <w:pPr>
              <w:pStyle w:val="TableContents"/>
              <w:bidi w:val="0"/>
              <w:spacing w:before="0" w:after="283"/>
              <w:jc w:val="left"/>
              <w:rPr>
                <w:color w:val="435363"/>
              </w:rPr>
            </w:pPr>
            <w:r>
              <w:rPr>
                <w:color w:val="435363"/>
              </w:rPr>
              <w:t> </w:t>
            </w:r>
          </w:p>
        </w:tc>
        <w:tc>
          <w:tcPr>
            <w:tcW w:w="980" w:type="dxa"/>
            <w:tcBorders>
              <w:bottom w:val="single" w:sz="6" w:space="0" w:color="435363"/>
            </w:tcBorders>
            <w:tcMar>
              <w:bottom w:w="40" w:type="dxa"/>
            </w:tcMar>
            <w:vAlign w:val="center"/>
          </w:tcPr>
          <w:p>
            <w:pPr>
              <w:pStyle w:val="TableContents"/>
              <w:bidi w:val="0"/>
              <w:spacing w:before="0" w:after="283"/>
              <w:jc w:val="right"/>
              <w:rPr>
                <w:color w:val="435363"/>
              </w:rPr>
            </w:pPr>
            <w:r>
              <w:rPr>
                <w:color w:val="435363"/>
              </w:rPr>
              <w:t>268,043</w:t>
            </w:r>
          </w:p>
        </w:tc>
        <w:tc>
          <w:tcPr>
            <w:tcW w:w="75" w:type="dxa"/>
            <w:tcBorders>
              <w:bottom w:val="single" w:sz="6" w:space="0" w:color="435363"/>
            </w:tcBorders>
            <w:tcMar>
              <w:bottom w:w="40" w:type="dxa"/>
            </w:tcMar>
            <w:vAlign w:val="center"/>
          </w:tcPr>
          <w:p>
            <w:pPr>
              <w:pStyle w:val="TableContents"/>
              <w:bidi w:val="0"/>
              <w:spacing w:before="0" w:after="283"/>
              <w:jc w:val="left"/>
              <w:rPr>
                <w:color w:val="435363"/>
              </w:rPr>
            </w:pPr>
            <w:r>
              <w:rPr>
                <w:color w:val="435363"/>
              </w:rPr>
              <w:t> </w:t>
            </w:r>
          </w:p>
        </w:tc>
      </w:tr>
      <w:tr>
        <w:trPr/>
        <w:tc>
          <w:tcPr>
            <w:tcW w:w="2630" w:type="dxa"/>
            <w:tcBorders/>
            <w:vAlign w:val="center"/>
          </w:tcPr>
          <w:p>
            <w:pPr>
              <w:pStyle w:val="TableContents"/>
              <w:bidi w:val="0"/>
              <w:spacing w:before="0" w:after="283"/>
              <w:jc w:val="left"/>
              <w:rPr>
                <w:sz w:val="4"/>
                <w:szCs w:val="4"/>
              </w:rPr>
            </w:pPr>
            <w:r>
              <w:rPr>
                <w:sz w:val="4"/>
                <w:szCs w:val="4"/>
              </w:rPr>
            </w:r>
          </w:p>
        </w:tc>
        <w:tc>
          <w:tcPr>
            <w:tcW w:w="1280" w:type="dxa"/>
            <w:gridSpan w:val="4"/>
            <w:tcBorders/>
            <w:vAlign w:val="center"/>
          </w:tcPr>
          <w:p>
            <w:pPr>
              <w:pStyle w:val="TableContents"/>
              <w:bidi w:val="0"/>
              <w:spacing w:before="0" w:after="283"/>
              <w:jc w:val="left"/>
              <w:rPr>
                <w:sz w:val="4"/>
                <w:szCs w:val="4"/>
              </w:rPr>
            </w:pPr>
            <w:r>
              <w:rPr>
                <w:sz w:val="4"/>
                <w:szCs w:val="4"/>
              </w:rPr>
            </w:r>
          </w:p>
        </w:tc>
        <w:tc>
          <w:tcPr>
            <w:tcW w:w="1280" w:type="dxa"/>
            <w:gridSpan w:val="4"/>
            <w:tcBorders/>
            <w:vAlign w:val="center"/>
          </w:tcPr>
          <w:p>
            <w:pPr>
              <w:pStyle w:val="TableContents"/>
              <w:bidi w:val="0"/>
              <w:spacing w:before="0" w:after="283"/>
              <w:jc w:val="left"/>
              <w:rPr>
                <w:sz w:val="4"/>
                <w:szCs w:val="4"/>
              </w:rPr>
            </w:pPr>
            <w:r>
              <w:rPr>
                <w:sz w:val="4"/>
                <w:szCs w:val="4"/>
              </w:rPr>
            </w:r>
          </w:p>
        </w:tc>
        <w:tc>
          <w:tcPr>
            <w:tcW w:w="1280" w:type="dxa"/>
            <w:gridSpan w:val="4"/>
            <w:tcBorders/>
            <w:vAlign w:val="center"/>
          </w:tcPr>
          <w:p>
            <w:pPr>
              <w:pStyle w:val="TableContents"/>
              <w:bidi w:val="0"/>
              <w:spacing w:before="0" w:after="283"/>
              <w:jc w:val="left"/>
              <w:rPr>
                <w:sz w:val="4"/>
                <w:szCs w:val="4"/>
              </w:rPr>
            </w:pPr>
            <w:r>
              <w:rPr>
                <w:sz w:val="4"/>
                <w:szCs w:val="4"/>
              </w:rPr>
            </w:r>
          </w:p>
        </w:tc>
        <w:tc>
          <w:tcPr>
            <w:tcW w:w="1280" w:type="dxa"/>
            <w:gridSpan w:val="4"/>
            <w:tcBorders/>
            <w:vAlign w:val="center"/>
          </w:tcPr>
          <w:p>
            <w:pPr>
              <w:pStyle w:val="TableContents"/>
              <w:bidi w:val="0"/>
              <w:spacing w:before="0" w:after="283"/>
              <w:jc w:val="left"/>
              <w:rPr>
                <w:sz w:val="4"/>
                <w:szCs w:val="4"/>
              </w:rPr>
            </w:pPr>
            <w:r>
              <w:rPr>
                <w:sz w:val="4"/>
                <w:szCs w:val="4"/>
              </w:rPr>
            </w:r>
          </w:p>
        </w:tc>
        <w:tc>
          <w:tcPr>
            <w:tcW w:w="1280"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2630" w:type="dxa"/>
            <w:tcBorders>
              <w:bottom w:val="single" w:sz="6" w:space="0" w:color="435363"/>
            </w:tcBorders>
            <w:tcMar>
              <w:bottom w:w="40" w:type="dxa"/>
            </w:tcMar>
            <w:vAlign w:val="center"/>
          </w:tcPr>
          <w:p>
            <w:pPr>
              <w:pStyle w:val="TableContents"/>
              <w:bidi w:val="0"/>
              <w:spacing w:before="0" w:after="0"/>
              <w:jc w:val="left"/>
              <w:rPr>
                <w:rFonts w:ascii="ARIAL" w:hAnsi="ARIAL"/>
                <w:b/>
                <w:color w:val="435363"/>
                <w:sz w:val="18"/>
              </w:rPr>
            </w:pPr>
            <w:r>
              <w:rPr>
                <w:rFonts w:ascii="ARIAL" w:hAnsi="ARIAL"/>
                <w:b/>
                <w:color w:val="435363"/>
                <w:sz w:val="18"/>
              </w:rPr>
              <w:t>Total</w:t>
            </w:r>
          </w:p>
        </w:tc>
        <w:tc>
          <w:tcPr>
            <w:tcW w:w="60" w:type="dxa"/>
            <w:tcBorders>
              <w:bottom w:val="single" w:sz="6" w:space="0" w:color="435363"/>
            </w:tcBorders>
            <w:tcMar>
              <w:bottom w:w="28" w:type="dxa"/>
            </w:tcMar>
            <w:vAlign w:val="center"/>
          </w:tcPr>
          <w:p>
            <w:pPr>
              <w:pStyle w:val="TableContents"/>
              <w:bidi w:val="0"/>
              <w:spacing w:before="0" w:after="283"/>
              <w:jc w:val="left"/>
              <w:rPr/>
            </w:pPr>
            <w:r>
              <w:rPr/>
              <w:t> </w:t>
            </w:r>
          </w:p>
        </w:tc>
        <w:tc>
          <w:tcPr>
            <w:tcW w:w="60" w:type="dxa"/>
            <w:tcBorders>
              <w:bottom w:val="single" w:sz="6" w:space="0" w:color="435363"/>
            </w:tcBorders>
            <w:tcMar>
              <w:bottom w:w="40" w:type="dxa"/>
            </w:tcMar>
            <w:vAlign w:val="center"/>
          </w:tcPr>
          <w:p>
            <w:pPr>
              <w:pStyle w:val="TableContents"/>
              <w:bidi w:val="0"/>
              <w:spacing w:before="0" w:after="283"/>
              <w:jc w:val="left"/>
              <w:rPr>
                <w:color w:val="435363"/>
              </w:rPr>
            </w:pPr>
            <w:r>
              <w:rPr>
                <w:color w:val="435363"/>
              </w:rPr>
              <w:t> </w:t>
            </w:r>
          </w:p>
        </w:tc>
        <w:tc>
          <w:tcPr>
            <w:tcW w:w="1100" w:type="dxa"/>
            <w:tcBorders>
              <w:bottom w:val="single" w:sz="6" w:space="0" w:color="435363"/>
            </w:tcBorders>
            <w:tcMar>
              <w:bottom w:w="40" w:type="dxa"/>
            </w:tcMar>
            <w:vAlign w:val="center"/>
          </w:tcPr>
          <w:p>
            <w:pPr>
              <w:pStyle w:val="TableContents"/>
              <w:bidi w:val="0"/>
              <w:spacing w:before="0" w:after="283"/>
              <w:jc w:val="right"/>
              <w:rPr>
                <w:color w:val="435363"/>
              </w:rPr>
            </w:pPr>
            <w:r>
              <w:rPr>
                <w:color w:val="435363"/>
              </w:rPr>
              <w:t>23,823,401</w:t>
            </w:r>
          </w:p>
        </w:tc>
        <w:tc>
          <w:tcPr>
            <w:tcW w:w="60" w:type="dxa"/>
            <w:tcBorders>
              <w:bottom w:val="single" w:sz="6" w:space="0" w:color="435363"/>
            </w:tcBorders>
            <w:tcMar>
              <w:bottom w:w="40" w:type="dxa"/>
            </w:tcMar>
            <w:vAlign w:val="center"/>
          </w:tcPr>
          <w:p>
            <w:pPr>
              <w:pStyle w:val="TableContents"/>
              <w:bidi w:val="0"/>
              <w:spacing w:before="0" w:after="283"/>
              <w:jc w:val="left"/>
              <w:rPr>
                <w:color w:val="435363"/>
              </w:rPr>
            </w:pPr>
            <w:r>
              <w:rPr>
                <w:color w:val="435363"/>
              </w:rPr>
              <w:t> </w:t>
            </w:r>
          </w:p>
        </w:tc>
        <w:tc>
          <w:tcPr>
            <w:tcW w:w="60" w:type="dxa"/>
            <w:tcBorders>
              <w:bottom w:val="single" w:sz="6" w:space="0" w:color="435363"/>
            </w:tcBorders>
            <w:tcMar>
              <w:bottom w:w="28" w:type="dxa"/>
            </w:tcMar>
            <w:vAlign w:val="center"/>
          </w:tcPr>
          <w:p>
            <w:pPr>
              <w:pStyle w:val="TableContents"/>
              <w:bidi w:val="0"/>
              <w:spacing w:before="0" w:after="283"/>
              <w:jc w:val="left"/>
              <w:rPr/>
            </w:pPr>
            <w:r>
              <w:rPr/>
              <w:t> </w:t>
            </w:r>
          </w:p>
        </w:tc>
        <w:tc>
          <w:tcPr>
            <w:tcW w:w="60" w:type="dxa"/>
            <w:tcBorders>
              <w:bottom w:val="single" w:sz="6" w:space="0" w:color="435363"/>
            </w:tcBorders>
            <w:tcMar>
              <w:bottom w:w="40" w:type="dxa"/>
            </w:tcMar>
            <w:vAlign w:val="center"/>
          </w:tcPr>
          <w:p>
            <w:pPr>
              <w:pStyle w:val="TableContents"/>
              <w:bidi w:val="0"/>
              <w:spacing w:before="0" w:after="283"/>
              <w:jc w:val="left"/>
              <w:rPr>
                <w:color w:val="435363"/>
              </w:rPr>
            </w:pPr>
            <w:r>
              <w:rPr>
                <w:color w:val="435363"/>
              </w:rPr>
              <w:t> </w:t>
            </w:r>
          </w:p>
        </w:tc>
        <w:tc>
          <w:tcPr>
            <w:tcW w:w="1100" w:type="dxa"/>
            <w:tcBorders>
              <w:bottom w:val="single" w:sz="6" w:space="0" w:color="435363"/>
            </w:tcBorders>
            <w:tcMar>
              <w:bottom w:w="40" w:type="dxa"/>
            </w:tcMar>
            <w:vAlign w:val="center"/>
          </w:tcPr>
          <w:p>
            <w:pPr>
              <w:pStyle w:val="TableContents"/>
              <w:bidi w:val="0"/>
              <w:spacing w:before="0" w:after="283"/>
              <w:jc w:val="right"/>
              <w:rPr>
                <w:color w:val="435363"/>
              </w:rPr>
            </w:pPr>
            <w:r>
              <w:rPr>
                <w:color w:val="435363"/>
              </w:rPr>
              <w:t>23,512,853</w:t>
            </w:r>
          </w:p>
        </w:tc>
        <w:tc>
          <w:tcPr>
            <w:tcW w:w="60" w:type="dxa"/>
            <w:tcBorders>
              <w:bottom w:val="single" w:sz="6" w:space="0" w:color="435363"/>
            </w:tcBorders>
            <w:tcMar>
              <w:bottom w:w="40" w:type="dxa"/>
            </w:tcMar>
            <w:vAlign w:val="center"/>
          </w:tcPr>
          <w:p>
            <w:pPr>
              <w:pStyle w:val="TableContents"/>
              <w:bidi w:val="0"/>
              <w:spacing w:before="0" w:after="283"/>
              <w:jc w:val="left"/>
              <w:rPr>
                <w:color w:val="435363"/>
              </w:rPr>
            </w:pPr>
            <w:r>
              <w:rPr>
                <w:color w:val="435363"/>
              </w:rPr>
              <w:t> </w:t>
            </w:r>
          </w:p>
        </w:tc>
        <w:tc>
          <w:tcPr>
            <w:tcW w:w="60" w:type="dxa"/>
            <w:tcBorders>
              <w:bottom w:val="single" w:sz="6" w:space="0" w:color="435363"/>
            </w:tcBorders>
            <w:tcMar>
              <w:bottom w:w="28" w:type="dxa"/>
            </w:tcMar>
            <w:vAlign w:val="center"/>
          </w:tcPr>
          <w:p>
            <w:pPr>
              <w:pStyle w:val="TableContents"/>
              <w:bidi w:val="0"/>
              <w:spacing w:before="0" w:after="283"/>
              <w:jc w:val="left"/>
              <w:rPr/>
            </w:pPr>
            <w:r>
              <w:rPr/>
              <w:t> </w:t>
            </w:r>
          </w:p>
        </w:tc>
        <w:tc>
          <w:tcPr>
            <w:tcW w:w="60" w:type="dxa"/>
            <w:tcBorders>
              <w:bottom w:val="single" w:sz="6" w:space="0" w:color="435363"/>
            </w:tcBorders>
            <w:tcMar>
              <w:bottom w:w="40" w:type="dxa"/>
            </w:tcMar>
            <w:vAlign w:val="center"/>
          </w:tcPr>
          <w:p>
            <w:pPr>
              <w:pStyle w:val="TableContents"/>
              <w:bidi w:val="0"/>
              <w:spacing w:before="0" w:after="283"/>
              <w:jc w:val="left"/>
              <w:rPr>
                <w:color w:val="435363"/>
              </w:rPr>
            </w:pPr>
            <w:r>
              <w:rPr>
                <w:color w:val="435363"/>
              </w:rPr>
              <w:t> </w:t>
            </w:r>
          </w:p>
        </w:tc>
        <w:tc>
          <w:tcPr>
            <w:tcW w:w="1100" w:type="dxa"/>
            <w:tcBorders>
              <w:bottom w:val="single" w:sz="6" w:space="0" w:color="435363"/>
            </w:tcBorders>
            <w:tcMar>
              <w:bottom w:w="40" w:type="dxa"/>
            </w:tcMar>
            <w:vAlign w:val="center"/>
          </w:tcPr>
          <w:p>
            <w:pPr>
              <w:pStyle w:val="TableContents"/>
              <w:bidi w:val="0"/>
              <w:spacing w:before="0" w:after="283"/>
              <w:jc w:val="right"/>
              <w:rPr>
                <w:color w:val="435363"/>
              </w:rPr>
            </w:pPr>
            <w:r>
              <w:rPr>
                <w:color w:val="435363"/>
              </w:rPr>
              <w:t>31,946,319</w:t>
            </w:r>
          </w:p>
        </w:tc>
        <w:tc>
          <w:tcPr>
            <w:tcW w:w="60" w:type="dxa"/>
            <w:tcBorders>
              <w:bottom w:val="single" w:sz="6" w:space="0" w:color="435363"/>
            </w:tcBorders>
            <w:tcMar>
              <w:bottom w:w="40" w:type="dxa"/>
            </w:tcMar>
            <w:vAlign w:val="center"/>
          </w:tcPr>
          <w:p>
            <w:pPr>
              <w:pStyle w:val="TableContents"/>
              <w:bidi w:val="0"/>
              <w:spacing w:before="0" w:after="283"/>
              <w:jc w:val="left"/>
              <w:rPr>
                <w:color w:val="435363"/>
              </w:rPr>
            </w:pPr>
            <w:r>
              <w:rPr>
                <w:color w:val="435363"/>
              </w:rPr>
              <w:t> </w:t>
            </w:r>
          </w:p>
        </w:tc>
        <w:tc>
          <w:tcPr>
            <w:tcW w:w="60" w:type="dxa"/>
            <w:tcBorders>
              <w:bottom w:val="single" w:sz="6" w:space="0" w:color="435363"/>
            </w:tcBorders>
            <w:tcMar>
              <w:bottom w:w="28" w:type="dxa"/>
            </w:tcMar>
            <w:vAlign w:val="center"/>
          </w:tcPr>
          <w:p>
            <w:pPr>
              <w:pStyle w:val="TableContents"/>
              <w:bidi w:val="0"/>
              <w:spacing w:before="0" w:after="283"/>
              <w:jc w:val="left"/>
              <w:rPr/>
            </w:pPr>
            <w:r>
              <w:rPr/>
              <w:t> </w:t>
            </w:r>
          </w:p>
        </w:tc>
        <w:tc>
          <w:tcPr>
            <w:tcW w:w="60" w:type="dxa"/>
            <w:tcBorders>
              <w:bottom w:val="single" w:sz="6" w:space="0" w:color="435363"/>
            </w:tcBorders>
            <w:tcMar>
              <w:bottom w:w="40" w:type="dxa"/>
            </w:tcMar>
            <w:vAlign w:val="center"/>
          </w:tcPr>
          <w:p>
            <w:pPr>
              <w:pStyle w:val="TableContents"/>
              <w:bidi w:val="0"/>
              <w:spacing w:before="0" w:after="283"/>
              <w:jc w:val="left"/>
              <w:rPr>
                <w:color w:val="435363"/>
              </w:rPr>
            </w:pPr>
            <w:r>
              <w:rPr>
                <w:color w:val="435363"/>
              </w:rPr>
              <w:t> </w:t>
            </w:r>
          </w:p>
        </w:tc>
        <w:tc>
          <w:tcPr>
            <w:tcW w:w="1100" w:type="dxa"/>
            <w:tcBorders>
              <w:bottom w:val="single" w:sz="6" w:space="0" w:color="435363"/>
            </w:tcBorders>
            <w:tcMar>
              <w:bottom w:w="40" w:type="dxa"/>
            </w:tcMar>
            <w:vAlign w:val="center"/>
          </w:tcPr>
          <w:p>
            <w:pPr>
              <w:pStyle w:val="TableContents"/>
              <w:bidi w:val="0"/>
              <w:spacing w:before="0" w:after="283"/>
              <w:jc w:val="right"/>
              <w:rPr>
                <w:color w:val="435363"/>
              </w:rPr>
            </w:pPr>
            <w:r>
              <w:rPr>
                <w:color w:val="435363"/>
              </w:rPr>
              <w:t>27,916,069</w:t>
            </w:r>
          </w:p>
        </w:tc>
        <w:tc>
          <w:tcPr>
            <w:tcW w:w="60" w:type="dxa"/>
            <w:tcBorders>
              <w:bottom w:val="single" w:sz="6" w:space="0" w:color="435363"/>
            </w:tcBorders>
            <w:tcMar>
              <w:bottom w:w="40" w:type="dxa"/>
            </w:tcMar>
            <w:vAlign w:val="center"/>
          </w:tcPr>
          <w:p>
            <w:pPr>
              <w:pStyle w:val="TableContents"/>
              <w:bidi w:val="0"/>
              <w:spacing w:before="0" w:after="283"/>
              <w:jc w:val="left"/>
              <w:rPr>
                <w:color w:val="435363"/>
              </w:rPr>
            </w:pPr>
            <w:r>
              <w:rPr>
                <w:color w:val="435363"/>
              </w:rPr>
              <w:t> </w:t>
            </w:r>
          </w:p>
        </w:tc>
        <w:tc>
          <w:tcPr>
            <w:tcW w:w="60" w:type="dxa"/>
            <w:tcBorders>
              <w:bottom w:val="single" w:sz="6" w:space="0" w:color="435363"/>
            </w:tcBorders>
            <w:tcMar>
              <w:bottom w:w="28" w:type="dxa"/>
            </w:tcMar>
            <w:vAlign w:val="center"/>
          </w:tcPr>
          <w:p>
            <w:pPr>
              <w:pStyle w:val="TableContents"/>
              <w:bidi w:val="0"/>
              <w:spacing w:before="0" w:after="283"/>
              <w:jc w:val="left"/>
              <w:rPr/>
            </w:pPr>
            <w:r>
              <w:rPr/>
              <w:t> </w:t>
            </w:r>
          </w:p>
        </w:tc>
        <w:tc>
          <w:tcPr>
            <w:tcW w:w="60" w:type="dxa"/>
            <w:tcBorders>
              <w:bottom w:val="single" w:sz="6" w:space="0" w:color="435363"/>
            </w:tcBorders>
            <w:tcMar>
              <w:bottom w:w="40" w:type="dxa"/>
            </w:tcMar>
            <w:vAlign w:val="center"/>
          </w:tcPr>
          <w:p>
            <w:pPr>
              <w:pStyle w:val="TableContents"/>
              <w:bidi w:val="0"/>
              <w:spacing w:before="0" w:after="283"/>
              <w:jc w:val="left"/>
              <w:rPr>
                <w:color w:val="435363"/>
              </w:rPr>
            </w:pPr>
            <w:r>
              <w:rPr>
                <w:color w:val="435363"/>
              </w:rPr>
              <w:t> </w:t>
            </w:r>
          </w:p>
        </w:tc>
        <w:tc>
          <w:tcPr>
            <w:tcW w:w="1100" w:type="dxa"/>
            <w:tcBorders>
              <w:bottom w:val="single" w:sz="6" w:space="0" w:color="435363"/>
            </w:tcBorders>
            <w:tcMar>
              <w:bottom w:w="40" w:type="dxa"/>
            </w:tcMar>
            <w:vAlign w:val="center"/>
          </w:tcPr>
          <w:p>
            <w:pPr>
              <w:pStyle w:val="TableContents"/>
              <w:bidi w:val="0"/>
              <w:spacing w:before="0" w:after="283"/>
              <w:jc w:val="right"/>
              <w:rPr>
                <w:color w:val="435363"/>
              </w:rPr>
            </w:pPr>
            <w:r>
              <w:rPr>
                <w:color w:val="435363"/>
              </w:rPr>
              <w:t>28,013,804</w:t>
            </w:r>
          </w:p>
        </w:tc>
        <w:tc>
          <w:tcPr>
            <w:tcW w:w="60" w:type="dxa"/>
            <w:tcBorders>
              <w:bottom w:val="single" w:sz="6" w:space="0" w:color="435363"/>
            </w:tcBorders>
            <w:tcMar>
              <w:bottom w:w="40" w:type="dxa"/>
            </w:tcMar>
            <w:vAlign w:val="center"/>
          </w:tcPr>
          <w:p>
            <w:pPr>
              <w:pStyle w:val="TableContents"/>
              <w:bidi w:val="0"/>
              <w:spacing w:before="0" w:after="283"/>
              <w:jc w:val="left"/>
              <w:rPr>
                <w:color w:val="435363"/>
              </w:rPr>
            </w:pPr>
            <w:r>
              <w:rPr>
                <w:color w:val="435363"/>
              </w:rPr>
              <w:t> </w:t>
            </w:r>
          </w:p>
        </w:tc>
        <w:tc>
          <w:tcPr>
            <w:tcW w:w="60" w:type="dxa"/>
            <w:tcBorders>
              <w:bottom w:val="single" w:sz="6" w:space="0" w:color="435363"/>
            </w:tcBorders>
            <w:tcMar>
              <w:bottom w:w="28" w:type="dxa"/>
            </w:tcMar>
            <w:vAlign w:val="center"/>
          </w:tcPr>
          <w:p>
            <w:pPr>
              <w:pStyle w:val="TableContents"/>
              <w:bidi w:val="0"/>
              <w:spacing w:before="0" w:after="283"/>
              <w:jc w:val="left"/>
              <w:rPr/>
            </w:pPr>
            <w:r>
              <w:rPr/>
              <w:t> </w:t>
            </w:r>
          </w:p>
        </w:tc>
        <w:tc>
          <w:tcPr>
            <w:tcW w:w="60" w:type="dxa"/>
            <w:tcBorders>
              <w:bottom w:val="single" w:sz="6" w:space="0" w:color="435363"/>
            </w:tcBorders>
            <w:tcMar>
              <w:bottom w:w="40" w:type="dxa"/>
            </w:tcMar>
            <w:vAlign w:val="center"/>
          </w:tcPr>
          <w:p>
            <w:pPr>
              <w:pStyle w:val="TableContents"/>
              <w:bidi w:val="0"/>
              <w:spacing w:before="0" w:after="283"/>
              <w:jc w:val="left"/>
              <w:rPr>
                <w:color w:val="435363"/>
              </w:rPr>
            </w:pPr>
            <w:r>
              <w:rPr>
                <w:color w:val="435363"/>
              </w:rPr>
              <w:t> </w:t>
            </w:r>
          </w:p>
        </w:tc>
        <w:tc>
          <w:tcPr>
            <w:tcW w:w="980" w:type="dxa"/>
            <w:tcBorders>
              <w:bottom w:val="single" w:sz="6" w:space="0" w:color="435363"/>
            </w:tcBorders>
            <w:tcMar>
              <w:bottom w:w="40" w:type="dxa"/>
            </w:tcMar>
            <w:vAlign w:val="center"/>
          </w:tcPr>
          <w:p>
            <w:pPr>
              <w:pStyle w:val="TableContents"/>
              <w:bidi w:val="0"/>
              <w:spacing w:before="0" w:after="283"/>
              <w:jc w:val="right"/>
              <w:rPr>
                <w:color w:val="435363"/>
              </w:rPr>
            </w:pPr>
            <w:r>
              <w:rPr>
                <w:color w:val="435363"/>
              </w:rPr>
              <w:t>9,309,194</w:t>
            </w:r>
          </w:p>
        </w:tc>
        <w:tc>
          <w:tcPr>
            <w:tcW w:w="75" w:type="dxa"/>
            <w:tcBorders>
              <w:bottom w:val="single" w:sz="6" w:space="0" w:color="435363"/>
            </w:tcBorders>
            <w:tcMar>
              <w:bottom w:w="40" w:type="dxa"/>
            </w:tcMar>
            <w:vAlign w:val="center"/>
          </w:tcPr>
          <w:p>
            <w:pPr>
              <w:pStyle w:val="TableContents"/>
              <w:bidi w:val="0"/>
              <w:spacing w:before="0" w:after="283"/>
              <w:jc w:val="left"/>
              <w:rPr>
                <w:color w:val="435363"/>
              </w:rPr>
            </w:pPr>
            <w:r>
              <w:rPr>
                <w:color w:val="435363"/>
              </w:rPr>
              <w:t> </w:t>
            </w:r>
          </w:p>
        </w:tc>
      </w:tr>
      <w:tr>
        <w:trPr/>
        <w:tc>
          <w:tcPr>
            <w:tcW w:w="2630" w:type="dxa"/>
            <w:tcBorders/>
            <w:shd w:fill="EDEDED" w:val="clear"/>
            <w:vAlign w:val="center"/>
          </w:tcPr>
          <w:p>
            <w:pPr>
              <w:pStyle w:val="TableContents"/>
              <w:bidi w:val="0"/>
              <w:spacing w:before="0" w:after="283"/>
              <w:jc w:val="left"/>
              <w:rPr>
                <w:sz w:val="4"/>
                <w:szCs w:val="4"/>
              </w:rPr>
            </w:pPr>
            <w:r>
              <w:rPr>
                <w:sz w:val="4"/>
                <w:szCs w:val="4"/>
              </w:rPr>
            </w:r>
          </w:p>
        </w:tc>
        <w:tc>
          <w:tcPr>
            <w:tcW w:w="1280" w:type="dxa"/>
            <w:gridSpan w:val="4"/>
            <w:tcBorders/>
            <w:shd w:fill="EDEDED" w:val="clear"/>
            <w:vAlign w:val="center"/>
          </w:tcPr>
          <w:p>
            <w:pPr>
              <w:pStyle w:val="TableContents"/>
              <w:bidi w:val="0"/>
              <w:spacing w:before="0" w:after="283"/>
              <w:jc w:val="left"/>
              <w:rPr>
                <w:sz w:val="4"/>
                <w:szCs w:val="4"/>
              </w:rPr>
            </w:pPr>
            <w:r>
              <w:rPr>
                <w:sz w:val="4"/>
                <w:szCs w:val="4"/>
              </w:rPr>
            </w:r>
          </w:p>
        </w:tc>
        <w:tc>
          <w:tcPr>
            <w:tcW w:w="1280" w:type="dxa"/>
            <w:gridSpan w:val="4"/>
            <w:tcBorders/>
            <w:shd w:fill="EDEDED" w:val="clear"/>
            <w:vAlign w:val="center"/>
          </w:tcPr>
          <w:p>
            <w:pPr>
              <w:pStyle w:val="TableContents"/>
              <w:bidi w:val="0"/>
              <w:spacing w:before="0" w:after="283"/>
              <w:jc w:val="left"/>
              <w:rPr>
                <w:sz w:val="4"/>
                <w:szCs w:val="4"/>
              </w:rPr>
            </w:pPr>
            <w:r>
              <w:rPr>
                <w:sz w:val="4"/>
                <w:szCs w:val="4"/>
              </w:rPr>
            </w:r>
          </w:p>
        </w:tc>
        <w:tc>
          <w:tcPr>
            <w:tcW w:w="1280" w:type="dxa"/>
            <w:gridSpan w:val="4"/>
            <w:tcBorders/>
            <w:shd w:fill="EDEDED" w:val="clear"/>
            <w:vAlign w:val="center"/>
          </w:tcPr>
          <w:p>
            <w:pPr>
              <w:pStyle w:val="TableContents"/>
              <w:bidi w:val="0"/>
              <w:spacing w:before="0" w:after="283"/>
              <w:jc w:val="left"/>
              <w:rPr>
                <w:sz w:val="4"/>
                <w:szCs w:val="4"/>
              </w:rPr>
            </w:pPr>
            <w:r>
              <w:rPr>
                <w:sz w:val="4"/>
                <w:szCs w:val="4"/>
              </w:rPr>
            </w:r>
          </w:p>
        </w:tc>
        <w:tc>
          <w:tcPr>
            <w:tcW w:w="1280" w:type="dxa"/>
            <w:gridSpan w:val="4"/>
            <w:tcBorders/>
            <w:shd w:fill="EDEDED" w:val="clear"/>
            <w:vAlign w:val="center"/>
          </w:tcPr>
          <w:p>
            <w:pPr>
              <w:pStyle w:val="TableContents"/>
              <w:bidi w:val="0"/>
              <w:spacing w:before="0" w:after="283"/>
              <w:jc w:val="left"/>
              <w:rPr>
                <w:sz w:val="4"/>
                <w:szCs w:val="4"/>
              </w:rPr>
            </w:pPr>
            <w:r>
              <w:rPr>
                <w:sz w:val="4"/>
                <w:szCs w:val="4"/>
              </w:rPr>
            </w:r>
          </w:p>
        </w:tc>
        <w:tc>
          <w:tcPr>
            <w:tcW w:w="1280" w:type="dxa"/>
            <w:gridSpan w:val="4"/>
            <w:tcBorders/>
            <w:shd w:fill="EDEDED" w:val="clear"/>
            <w:vAlign w:val="center"/>
          </w:tcPr>
          <w:p>
            <w:pPr>
              <w:pStyle w:val="TableContents"/>
              <w:bidi w:val="0"/>
              <w:spacing w:before="0" w:after="283"/>
              <w:jc w:val="left"/>
              <w:rPr>
                <w:sz w:val="4"/>
                <w:szCs w:val="4"/>
              </w:rPr>
            </w:pPr>
            <w:r>
              <w:rPr>
                <w:sz w:val="4"/>
                <w:szCs w:val="4"/>
              </w:rPr>
            </w:r>
          </w:p>
        </w:tc>
        <w:tc>
          <w:tcPr>
            <w:tcW w:w="1175" w:type="dxa"/>
            <w:gridSpan w:val="4"/>
            <w:tcBorders/>
            <w:shd w:fill="EDEDED" w:val="clear"/>
            <w:vAlign w:val="center"/>
          </w:tcPr>
          <w:p>
            <w:pPr>
              <w:pStyle w:val="TableContents"/>
              <w:bidi w:val="0"/>
              <w:spacing w:before="0" w:after="283"/>
              <w:jc w:val="left"/>
              <w:rPr>
                <w:sz w:val="4"/>
                <w:szCs w:val="4"/>
              </w:rPr>
            </w:pPr>
            <w:r>
              <w:rPr>
                <w:sz w:val="4"/>
                <w:szCs w:val="4"/>
              </w:rPr>
            </w:r>
          </w:p>
        </w:tc>
      </w:tr>
      <w:tr>
        <w:trPr/>
        <w:tc>
          <w:tcPr>
            <w:tcW w:w="2630" w:type="dxa"/>
            <w:tcBorders/>
            <w:shd w:fill="EDEDED" w:val="clear"/>
            <w:vAlign w:val="center"/>
          </w:tcPr>
          <w:p>
            <w:pPr>
              <w:pStyle w:val="TableContents"/>
              <w:bidi w:val="0"/>
              <w:spacing w:before="0" w:after="0"/>
              <w:jc w:val="left"/>
              <w:rPr>
                <w:rFonts w:ascii="ARIAL" w:hAnsi="ARIAL"/>
                <w:b/>
                <w:color w:val="435363"/>
                <w:sz w:val="18"/>
              </w:rPr>
            </w:pPr>
            <w:r>
              <w:rPr>
                <w:rFonts w:ascii="ARIAL" w:hAnsi="ARIAL"/>
                <w:b/>
                <w:color w:val="435363"/>
                <w:sz w:val="18"/>
              </w:rPr>
              <w:t>Steve Johnson</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10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10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10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10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10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980" w:type="dxa"/>
            <w:tcBorders/>
            <w:shd w:fill="EDEDED" w:val="clear"/>
            <w:vAlign w:val="center"/>
          </w:tcPr>
          <w:p>
            <w:pPr>
              <w:pStyle w:val="TableContents"/>
              <w:bidi w:val="0"/>
              <w:spacing w:before="0" w:after="283"/>
              <w:jc w:val="left"/>
              <w:rPr>
                <w:sz w:val="4"/>
                <w:szCs w:val="4"/>
              </w:rPr>
            </w:pPr>
            <w:r>
              <w:rPr>
                <w:sz w:val="4"/>
                <w:szCs w:val="4"/>
              </w:rPr>
            </w:r>
          </w:p>
        </w:tc>
        <w:tc>
          <w:tcPr>
            <w:tcW w:w="75" w:type="dxa"/>
            <w:tcBorders/>
            <w:shd w:fill="EDEDED" w:val="clear"/>
            <w:vAlign w:val="center"/>
          </w:tcPr>
          <w:p>
            <w:pPr>
              <w:pStyle w:val="TableContents"/>
              <w:bidi w:val="0"/>
              <w:spacing w:before="0" w:after="283"/>
              <w:jc w:val="left"/>
              <w:rPr>
                <w:sz w:val="4"/>
                <w:szCs w:val="4"/>
              </w:rPr>
            </w:pPr>
            <w:r>
              <w:rPr>
                <w:sz w:val="4"/>
                <w:szCs w:val="4"/>
              </w:rPr>
            </w:r>
          </w:p>
        </w:tc>
      </w:tr>
      <w:tr>
        <w:trPr/>
        <w:tc>
          <w:tcPr>
            <w:tcW w:w="2630" w:type="dxa"/>
            <w:tcBorders/>
            <w:shd w:fill="EDEDED" w:val="clear"/>
            <w:vAlign w:val="center"/>
          </w:tcPr>
          <w:p>
            <w:pPr>
              <w:pStyle w:val="TableContents"/>
              <w:bidi w:val="0"/>
              <w:spacing w:before="0" w:after="0"/>
              <w:jc w:val="left"/>
              <w:rPr>
                <w:rFonts w:ascii="ARIAL" w:hAnsi="ARIAL"/>
                <w:color w:val="435363"/>
                <w:sz w:val="18"/>
              </w:rPr>
            </w:pPr>
            <w:r>
              <w:rPr>
                <w:rFonts w:ascii="ARIAL" w:hAnsi="ARIAL"/>
                <w:color w:val="435363"/>
                <w:sz w:val="18"/>
              </w:rPr>
              <w:t>Base Salary(a)</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1100" w:type="dxa"/>
            <w:tcBorders/>
            <w:shd w:fill="EDEDED" w:val="clear"/>
            <w:vAlign w:val="center"/>
          </w:tcPr>
          <w:p>
            <w:pPr>
              <w:pStyle w:val="TableContents"/>
              <w:bidi w:val="0"/>
              <w:spacing w:before="0" w:after="283"/>
              <w:jc w:val="right"/>
              <w:rPr>
                <w:color w:val="435363"/>
              </w:rPr>
            </w:pPr>
            <w:r>
              <w:rPr>
                <w:color w:val="435363"/>
              </w:rPr>
              <w:t>-</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1100" w:type="dxa"/>
            <w:tcBorders/>
            <w:shd w:fill="EDEDED" w:val="clear"/>
            <w:vAlign w:val="center"/>
          </w:tcPr>
          <w:p>
            <w:pPr>
              <w:pStyle w:val="TableContents"/>
              <w:bidi w:val="0"/>
              <w:spacing w:before="0" w:after="283"/>
              <w:jc w:val="right"/>
              <w:rPr>
                <w:color w:val="435363"/>
              </w:rPr>
            </w:pPr>
            <w:r>
              <w:rPr>
                <w:color w:val="435363"/>
              </w:rPr>
              <w:t>1,275,000</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1100" w:type="dxa"/>
            <w:tcBorders/>
            <w:shd w:fill="EDEDED" w:val="clear"/>
            <w:vAlign w:val="center"/>
          </w:tcPr>
          <w:p>
            <w:pPr>
              <w:pStyle w:val="TableContents"/>
              <w:bidi w:val="0"/>
              <w:spacing w:before="0" w:after="283"/>
              <w:jc w:val="right"/>
              <w:rPr>
                <w:color w:val="435363"/>
              </w:rPr>
            </w:pPr>
            <w:r>
              <w:rPr>
                <w:color w:val="435363"/>
              </w:rPr>
              <w:t>1,275,000</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1100" w:type="dxa"/>
            <w:tcBorders/>
            <w:shd w:fill="EDEDED" w:val="clear"/>
            <w:vAlign w:val="center"/>
          </w:tcPr>
          <w:p>
            <w:pPr>
              <w:pStyle w:val="TableContents"/>
              <w:bidi w:val="0"/>
              <w:spacing w:before="0" w:after="283"/>
              <w:jc w:val="right"/>
              <w:rPr>
                <w:color w:val="435363"/>
              </w:rPr>
            </w:pPr>
            <w:r>
              <w:rPr>
                <w:color w:val="435363"/>
              </w:rPr>
              <w:t>-</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1100" w:type="dxa"/>
            <w:tcBorders/>
            <w:shd w:fill="EDEDED" w:val="clear"/>
            <w:vAlign w:val="center"/>
          </w:tcPr>
          <w:p>
            <w:pPr>
              <w:pStyle w:val="TableContents"/>
              <w:bidi w:val="0"/>
              <w:spacing w:before="0" w:after="283"/>
              <w:jc w:val="right"/>
              <w:rPr>
                <w:color w:val="435363"/>
              </w:rPr>
            </w:pPr>
            <w:r>
              <w:rPr>
                <w:color w:val="435363"/>
              </w:rPr>
              <w:t>-</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980" w:type="dxa"/>
            <w:tcBorders/>
            <w:shd w:fill="EDEDED" w:val="clear"/>
            <w:vAlign w:val="center"/>
          </w:tcPr>
          <w:p>
            <w:pPr>
              <w:pStyle w:val="TableContents"/>
              <w:bidi w:val="0"/>
              <w:spacing w:before="0" w:after="283"/>
              <w:jc w:val="right"/>
              <w:rPr>
                <w:color w:val="435363"/>
              </w:rPr>
            </w:pPr>
            <w:r>
              <w:rPr>
                <w:color w:val="435363"/>
              </w:rPr>
              <w:t>-</w:t>
            </w:r>
          </w:p>
        </w:tc>
        <w:tc>
          <w:tcPr>
            <w:tcW w:w="75" w:type="dxa"/>
            <w:tcBorders/>
            <w:shd w:fill="EDEDED" w:val="clear"/>
            <w:vAlign w:val="center"/>
          </w:tcPr>
          <w:p>
            <w:pPr>
              <w:pStyle w:val="TableContents"/>
              <w:bidi w:val="0"/>
              <w:spacing w:before="0" w:after="283"/>
              <w:jc w:val="left"/>
              <w:rPr>
                <w:color w:val="435363"/>
              </w:rPr>
            </w:pPr>
            <w:r>
              <w:rPr>
                <w:color w:val="435363"/>
              </w:rPr>
              <w:t> </w:t>
            </w:r>
          </w:p>
        </w:tc>
      </w:tr>
      <w:tr>
        <w:trPr/>
        <w:tc>
          <w:tcPr>
            <w:tcW w:w="2630" w:type="dxa"/>
            <w:tcBorders/>
            <w:shd w:fill="EDEDED" w:val="clear"/>
            <w:vAlign w:val="center"/>
          </w:tcPr>
          <w:p>
            <w:pPr>
              <w:pStyle w:val="TableContents"/>
              <w:bidi w:val="0"/>
              <w:spacing w:before="0" w:after="0"/>
              <w:jc w:val="left"/>
              <w:rPr>
                <w:rFonts w:ascii="ARIAL" w:hAnsi="ARIAL"/>
                <w:color w:val="435363"/>
                <w:sz w:val="18"/>
              </w:rPr>
            </w:pPr>
            <w:r>
              <w:rPr>
                <w:rFonts w:ascii="ARIAL" w:hAnsi="ARIAL"/>
                <w:color w:val="435363"/>
                <w:sz w:val="18"/>
              </w:rPr>
              <w:t>Annual Incentive Award(b)</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1100" w:type="dxa"/>
            <w:tcBorders/>
            <w:shd w:fill="EDEDED" w:val="clear"/>
            <w:vAlign w:val="center"/>
          </w:tcPr>
          <w:p>
            <w:pPr>
              <w:pStyle w:val="TableContents"/>
              <w:bidi w:val="0"/>
              <w:spacing w:before="0" w:after="283"/>
              <w:jc w:val="right"/>
              <w:rPr>
                <w:color w:val="435363"/>
              </w:rPr>
            </w:pPr>
            <w:r>
              <w:rPr>
                <w:color w:val="435363"/>
              </w:rPr>
              <w:t>-</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1100" w:type="dxa"/>
            <w:tcBorders/>
            <w:shd w:fill="EDEDED" w:val="clear"/>
            <w:vAlign w:val="center"/>
          </w:tcPr>
          <w:p>
            <w:pPr>
              <w:pStyle w:val="TableContents"/>
              <w:bidi w:val="0"/>
              <w:spacing w:before="0" w:after="283"/>
              <w:jc w:val="right"/>
              <w:rPr>
                <w:color w:val="435363"/>
              </w:rPr>
            </w:pPr>
            <w:r>
              <w:rPr>
                <w:color w:val="435363"/>
              </w:rPr>
              <w:t>1,912,500</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1100" w:type="dxa"/>
            <w:tcBorders/>
            <w:shd w:fill="EDEDED" w:val="clear"/>
            <w:vAlign w:val="center"/>
          </w:tcPr>
          <w:p>
            <w:pPr>
              <w:pStyle w:val="TableContents"/>
              <w:bidi w:val="0"/>
              <w:spacing w:before="0" w:after="283"/>
              <w:jc w:val="right"/>
              <w:rPr>
                <w:color w:val="435363"/>
              </w:rPr>
            </w:pPr>
            <w:r>
              <w:rPr>
                <w:color w:val="435363"/>
              </w:rPr>
              <w:t>1,912,500</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1100" w:type="dxa"/>
            <w:tcBorders/>
            <w:shd w:fill="EDEDED" w:val="clear"/>
            <w:vAlign w:val="center"/>
          </w:tcPr>
          <w:p>
            <w:pPr>
              <w:pStyle w:val="TableContents"/>
              <w:bidi w:val="0"/>
              <w:spacing w:before="0" w:after="283"/>
              <w:jc w:val="right"/>
              <w:rPr>
                <w:color w:val="435363"/>
              </w:rPr>
            </w:pPr>
            <w:r>
              <w:rPr>
                <w:color w:val="435363"/>
              </w:rPr>
              <w:t>1,787,085</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1100" w:type="dxa"/>
            <w:tcBorders/>
            <w:shd w:fill="EDEDED" w:val="clear"/>
            <w:vAlign w:val="center"/>
          </w:tcPr>
          <w:p>
            <w:pPr>
              <w:pStyle w:val="TableContents"/>
              <w:bidi w:val="0"/>
              <w:spacing w:before="0" w:after="283"/>
              <w:jc w:val="right"/>
              <w:rPr>
                <w:color w:val="435363"/>
              </w:rPr>
            </w:pPr>
            <w:r>
              <w:rPr>
                <w:color w:val="435363"/>
              </w:rPr>
              <w:t>1,787,085</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980" w:type="dxa"/>
            <w:tcBorders/>
            <w:shd w:fill="EDEDED" w:val="clear"/>
            <w:vAlign w:val="center"/>
          </w:tcPr>
          <w:p>
            <w:pPr>
              <w:pStyle w:val="TableContents"/>
              <w:bidi w:val="0"/>
              <w:spacing w:before="0" w:after="283"/>
              <w:jc w:val="right"/>
              <w:rPr>
                <w:color w:val="435363"/>
              </w:rPr>
            </w:pPr>
            <w:r>
              <w:rPr>
                <w:color w:val="435363"/>
              </w:rPr>
              <w:t>-</w:t>
            </w:r>
          </w:p>
        </w:tc>
        <w:tc>
          <w:tcPr>
            <w:tcW w:w="75" w:type="dxa"/>
            <w:tcBorders/>
            <w:shd w:fill="EDEDED" w:val="clear"/>
            <w:vAlign w:val="center"/>
          </w:tcPr>
          <w:p>
            <w:pPr>
              <w:pStyle w:val="TableContents"/>
              <w:bidi w:val="0"/>
              <w:spacing w:before="0" w:after="283"/>
              <w:jc w:val="left"/>
              <w:rPr>
                <w:color w:val="435363"/>
              </w:rPr>
            </w:pPr>
            <w:r>
              <w:rPr>
                <w:color w:val="435363"/>
              </w:rPr>
              <w:t> </w:t>
            </w:r>
          </w:p>
        </w:tc>
      </w:tr>
      <w:tr>
        <w:trPr/>
        <w:tc>
          <w:tcPr>
            <w:tcW w:w="2630" w:type="dxa"/>
            <w:tcBorders/>
            <w:shd w:fill="EDEDED" w:val="clear"/>
            <w:vAlign w:val="center"/>
          </w:tcPr>
          <w:p>
            <w:pPr>
              <w:pStyle w:val="TableContents"/>
              <w:bidi w:val="0"/>
              <w:spacing w:before="0" w:after="0"/>
              <w:jc w:val="left"/>
              <w:rPr>
                <w:rFonts w:ascii="ARIAL" w:hAnsi="ARIAL"/>
                <w:color w:val="435363"/>
                <w:sz w:val="18"/>
              </w:rPr>
            </w:pPr>
            <w:r>
              <w:rPr>
                <w:rFonts w:ascii="ARIAL" w:hAnsi="ARIAL"/>
                <w:color w:val="435363"/>
                <w:sz w:val="18"/>
              </w:rPr>
              <w:t>COBRA(c)</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1100" w:type="dxa"/>
            <w:tcBorders/>
            <w:shd w:fill="EDEDED" w:val="clear"/>
            <w:vAlign w:val="center"/>
          </w:tcPr>
          <w:p>
            <w:pPr>
              <w:pStyle w:val="TableContents"/>
              <w:bidi w:val="0"/>
              <w:spacing w:before="0" w:after="283"/>
              <w:jc w:val="right"/>
              <w:rPr>
                <w:color w:val="435363"/>
              </w:rPr>
            </w:pPr>
            <w:r>
              <w:rPr>
                <w:color w:val="435363"/>
              </w:rPr>
              <w:t>-</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1100" w:type="dxa"/>
            <w:tcBorders/>
            <w:shd w:fill="EDEDED" w:val="clear"/>
            <w:vAlign w:val="center"/>
          </w:tcPr>
          <w:p>
            <w:pPr>
              <w:pStyle w:val="TableContents"/>
              <w:bidi w:val="0"/>
              <w:spacing w:before="0" w:after="283"/>
              <w:jc w:val="right"/>
              <w:rPr>
                <w:color w:val="435363"/>
              </w:rPr>
            </w:pPr>
            <w:r>
              <w:rPr>
                <w:color w:val="435363"/>
              </w:rPr>
              <w:t>40,854</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1100" w:type="dxa"/>
            <w:tcBorders/>
            <w:shd w:fill="EDEDED" w:val="clear"/>
            <w:vAlign w:val="center"/>
          </w:tcPr>
          <w:p>
            <w:pPr>
              <w:pStyle w:val="TableContents"/>
              <w:bidi w:val="0"/>
              <w:spacing w:before="0" w:after="283"/>
              <w:jc w:val="right"/>
              <w:rPr>
                <w:color w:val="435363"/>
              </w:rPr>
            </w:pPr>
            <w:r>
              <w:rPr>
                <w:color w:val="435363"/>
              </w:rPr>
              <w:t>40,854</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1100" w:type="dxa"/>
            <w:tcBorders/>
            <w:shd w:fill="EDEDED" w:val="clear"/>
            <w:vAlign w:val="center"/>
          </w:tcPr>
          <w:p>
            <w:pPr>
              <w:pStyle w:val="TableContents"/>
              <w:bidi w:val="0"/>
              <w:spacing w:before="0" w:after="283"/>
              <w:jc w:val="right"/>
              <w:rPr>
                <w:color w:val="435363"/>
              </w:rPr>
            </w:pPr>
            <w:r>
              <w:rPr>
                <w:color w:val="435363"/>
              </w:rPr>
              <w:t>-</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1100" w:type="dxa"/>
            <w:tcBorders/>
            <w:shd w:fill="EDEDED" w:val="clear"/>
            <w:vAlign w:val="center"/>
          </w:tcPr>
          <w:p>
            <w:pPr>
              <w:pStyle w:val="TableContents"/>
              <w:bidi w:val="0"/>
              <w:spacing w:before="0" w:after="283"/>
              <w:jc w:val="right"/>
              <w:rPr>
                <w:color w:val="435363"/>
              </w:rPr>
            </w:pPr>
            <w:r>
              <w:rPr>
                <w:color w:val="435363"/>
              </w:rPr>
              <w:t>-</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980" w:type="dxa"/>
            <w:tcBorders/>
            <w:shd w:fill="EDEDED" w:val="clear"/>
            <w:vAlign w:val="center"/>
          </w:tcPr>
          <w:p>
            <w:pPr>
              <w:pStyle w:val="TableContents"/>
              <w:bidi w:val="0"/>
              <w:spacing w:before="0" w:after="283"/>
              <w:jc w:val="right"/>
              <w:rPr>
                <w:color w:val="435363"/>
              </w:rPr>
            </w:pPr>
            <w:r>
              <w:rPr>
                <w:color w:val="435363"/>
              </w:rPr>
              <w:t>-</w:t>
            </w:r>
          </w:p>
        </w:tc>
        <w:tc>
          <w:tcPr>
            <w:tcW w:w="75" w:type="dxa"/>
            <w:tcBorders/>
            <w:shd w:fill="EDEDED" w:val="clear"/>
            <w:vAlign w:val="center"/>
          </w:tcPr>
          <w:p>
            <w:pPr>
              <w:pStyle w:val="TableContents"/>
              <w:bidi w:val="0"/>
              <w:spacing w:before="0" w:after="283"/>
              <w:jc w:val="left"/>
              <w:rPr>
                <w:color w:val="435363"/>
              </w:rPr>
            </w:pPr>
            <w:r>
              <w:rPr>
                <w:color w:val="435363"/>
              </w:rPr>
              <w:t> </w:t>
            </w:r>
          </w:p>
        </w:tc>
      </w:tr>
      <w:tr>
        <w:trPr/>
        <w:tc>
          <w:tcPr>
            <w:tcW w:w="2630" w:type="dxa"/>
            <w:tcBorders/>
            <w:shd w:fill="EDEDED" w:val="clear"/>
            <w:vAlign w:val="center"/>
          </w:tcPr>
          <w:p>
            <w:pPr>
              <w:pStyle w:val="TableContents"/>
              <w:bidi w:val="0"/>
              <w:spacing w:before="0" w:after="0"/>
              <w:jc w:val="left"/>
              <w:rPr>
                <w:rFonts w:ascii="ARIAL" w:hAnsi="ARIAL"/>
                <w:color w:val="435363"/>
                <w:sz w:val="18"/>
              </w:rPr>
            </w:pPr>
            <w:r>
              <w:rPr>
                <w:rFonts w:ascii="ARIAL" w:hAnsi="ARIAL"/>
                <w:color w:val="435363"/>
                <w:sz w:val="18"/>
              </w:rPr>
              <w:t>Acceleration of Unvested RSUs(d)</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1100" w:type="dxa"/>
            <w:tcBorders/>
            <w:shd w:fill="EDEDED" w:val="clear"/>
            <w:vAlign w:val="center"/>
          </w:tcPr>
          <w:p>
            <w:pPr>
              <w:pStyle w:val="TableContents"/>
              <w:bidi w:val="0"/>
              <w:spacing w:before="0" w:after="283"/>
              <w:jc w:val="right"/>
              <w:rPr>
                <w:color w:val="435363"/>
              </w:rPr>
            </w:pPr>
            <w:r>
              <w:rPr>
                <w:color w:val="435363"/>
              </w:rPr>
              <w:t>8,761,753</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1100" w:type="dxa"/>
            <w:tcBorders/>
            <w:shd w:fill="EDEDED" w:val="clear"/>
            <w:vAlign w:val="center"/>
          </w:tcPr>
          <w:p>
            <w:pPr>
              <w:pStyle w:val="TableContents"/>
              <w:bidi w:val="0"/>
              <w:spacing w:before="0" w:after="283"/>
              <w:jc w:val="right"/>
              <w:rPr>
                <w:color w:val="435363"/>
              </w:rPr>
            </w:pPr>
            <w:r>
              <w:rPr>
                <w:color w:val="435363"/>
              </w:rPr>
              <w:t>8,761,753</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1100" w:type="dxa"/>
            <w:tcBorders/>
            <w:shd w:fill="EDEDED" w:val="clear"/>
            <w:vAlign w:val="center"/>
          </w:tcPr>
          <w:p>
            <w:pPr>
              <w:pStyle w:val="TableContents"/>
              <w:bidi w:val="0"/>
              <w:spacing w:before="0" w:after="283"/>
              <w:jc w:val="right"/>
              <w:rPr>
                <w:color w:val="435363"/>
              </w:rPr>
            </w:pPr>
            <w:r>
              <w:rPr>
                <w:color w:val="435363"/>
              </w:rPr>
              <w:t>8,761,753</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1100" w:type="dxa"/>
            <w:tcBorders/>
            <w:shd w:fill="EDEDED" w:val="clear"/>
            <w:vAlign w:val="center"/>
          </w:tcPr>
          <w:p>
            <w:pPr>
              <w:pStyle w:val="TableContents"/>
              <w:bidi w:val="0"/>
              <w:spacing w:before="0" w:after="283"/>
              <w:jc w:val="right"/>
              <w:rPr>
                <w:color w:val="435363"/>
              </w:rPr>
            </w:pPr>
            <w:r>
              <w:rPr>
                <w:color w:val="435363"/>
              </w:rPr>
              <w:t>8,761,753</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1100" w:type="dxa"/>
            <w:tcBorders/>
            <w:shd w:fill="EDEDED" w:val="clear"/>
            <w:vAlign w:val="center"/>
          </w:tcPr>
          <w:p>
            <w:pPr>
              <w:pStyle w:val="TableContents"/>
              <w:bidi w:val="0"/>
              <w:spacing w:before="0" w:after="283"/>
              <w:jc w:val="right"/>
              <w:rPr>
                <w:color w:val="435363"/>
              </w:rPr>
            </w:pPr>
            <w:r>
              <w:rPr>
                <w:color w:val="435363"/>
              </w:rPr>
              <w:t>8,761,753</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980" w:type="dxa"/>
            <w:tcBorders/>
            <w:shd w:fill="EDEDED" w:val="clear"/>
            <w:vAlign w:val="center"/>
          </w:tcPr>
          <w:p>
            <w:pPr>
              <w:pStyle w:val="TableContents"/>
              <w:bidi w:val="0"/>
              <w:spacing w:before="0" w:after="283"/>
              <w:jc w:val="right"/>
              <w:rPr>
                <w:color w:val="435363"/>
              </w:rPr>
            </w:pPr>
            <w:r>
              <w:rPr>
                <w:color w:val="435363"/>
              </w:rPr>
              <w:t>8,761,753</w:t>
            </w:r>
          </w:p>
        </w:tc>
        <w:tc>
          <w:tcPr>
            <w:tcW w:w="75" w:type="dxa"/>
            <w:tcBorders/>
            <w:shd w:fill="EDEDED" w:val="clear"/>
            <w:vAlign w:val="center"/>
          </w:tcPr>
          <w:p>
            <w:pPr>
              <w:pStyle w:val="TableContents"/>
              <w:bidi w:val="0"/>
              <w:spacing w:before="0" w:after="283"/>
              <w:jc w:val="left"/>
              <w:rPr>
                <w:color w:val="435363"/>
              </w:rPr>
            </w:pPr>
            <w:r>
              <w:rPr>
                <w:color w:val="435363"/>
              </w:rPr>
              <w:t> </w:t>
            </w:r>
          </w:p>
        </w:tc>
      </w:tr>
      <w:tr>
        <w:trPr/>
        <w:tc>
          <w:tcPr>
            <w:tcW w:w="2630" w:type="dxa"/>
            <w:tcBorders>
              <w:bottom w:val="single" w:sz="6" w:space="0" w:color="435363"/>
            </w:tcBorders>
            <w:shd w:fill="EDEDED" w:val="clear"/>
            <w:tcMar>
              <w:bottom w:w="40" w:type="dxa"/>
            </w:tcMar>
            <w:vAlign w:val="center"/>
          </w:tcPr>
          <w:p>
            <w:pPr>
              <w:pStyle w:val="TableContents"/>
              <w:bidi w:val="0"/>
              <w:spacing w:before="0" w:after="0"/>
              <w:jc w:val="left"/>
              <w:rPr>
                <w:rFonts w:ascii="ARIAL" w:hAnsi="ARIAL"/>
                <w:color w:val="435363"/>
                <w:sz w:val="18"/>
              </w:rPr>
            </w:pPr>
            <w:r>
              <w:rPr>
                <w:rFonts w:ascii="ARIAL" w:hAnsi="ARIAL"/>
                <w:color w:val="435363"/>
                <w:sz w:val="18"/>
              </w:rPr>
              <w:t>Flight Privileges(e)</w:t>
            </w:r>
          </w:p>
        </w:tc>
        <w:tc>
          <w:tcPr>
            <w:tcW w:w="60" w:type="dxa"/>
            <w:tcBorders>
              <w:bottom w:val="single" w:sz="6" w:space="0" w:color="435363"/>
            </w:tcBorders>
            <w:shd w:fill="EDEDED" w:val="clear"/>
            <w:tcMar>
              <w:bottom w:w="28" w:type="dxa"/>
            </w:tcMar>
            <w:vAlign w:val="center"/>
          </w:tcPr>
          <w:p>
            <w:pPr>
              <w:pStyle w:val="TableContents"/>
              <w:bidi w:val="0"/>
              <w:spacing w:before="0" w:after="283"/>
              <w:jc w:val="left"/>
              <w:rPr/>
            </w:pPr>
            <w:r>
              <w:rPr/>
              <w:t> </w:t>
            </w:r>
          </w:p>
        </w:tc>
        <w:tc>
          <w:tcPr>
            <w:tcW w:w="60" w:type="dxa"/>
            <w:tcBorders>
              <w:bottom w:val="single" w:sz="6" w:space="0" w:color="435363"/>
            </w:tcBorders>
            <w:shd w:fill="EDEDED" w:val="clear"/>
            <w:tcMar>
              <w:bottom w:w="40" w:type="dxa"/>
            </w:tcMar>
            <w:vAlign w:val="center"/>
          </w:tcPr>
          <w:p>
            <w:pPr>
              <w:pStyle w:val="TableContents"/>
              <w:bidi w:val="0"/>
              <w:spacing w:before="0" w:after="283"/>
              <w:jc w:val="left"/>
              <w:rPr>
                <w:color w:val="435363"/>
              </w:rPr>
            </w:pPr>
            <w:r>
              <w:rPr>
                <w:color w:val="435363"/>
              </w:rPr>
              <w:t> </w:t>
            </w:r>
          </w:p>
        </w:tc>
        <w:tc>
          <w:tcPr>
            <w:tcW w:w="1100" w:type="dxa"/>
            <w:tcBorders>
              <w:bottom w:val="single" w:sz="6" w:space="0" w:color="435363"/>
            </w:tcBorders>
            <w:shd w:fill="EDEDED" w:val="clear"/>
            <w:tcMar>
              <w:bottom w:w="40" w:type="dxa"/>
            </w:tcMar>
            <w:vAlign w:val="center"/>
          </w:tcPr>
          <w:p>
            <w:pPr>
              <w:pStyle w:val="TableContents"/>
              <w:bidi w:val="0"/>
              <w:spacing w:before="0" w:after="283"/>
              <w:jc w:val="right"/>
              <w:rPr>
                <w:color w:val="435363"/>
              </w:rPr>
            </w:pPr>
            <w:r>
              <w:rPr>
                <w:color w:val="435363"/>
              </w:rPr>
              <w:t>-</w:t>
            </w:r>
          </w:p>
        </w:tc>
        <w:tc>
          <w:tcPr>
            <w:tcW w:w="60" w:type="dxa"/>
            <w:tcBorders>
              <w:bottom w:val="single" w:sz="6" w:space="0" w:color="435363"/>
            </w:tcBorders>
            <w:shd w:fill="EDEDED" w:val="clear"/>
            <w:tcMar>
              <w:bottom w:w="40" w:type="dxa"/>
            </w:tcMar>
            <w:vAlign w:val="center"/>
          </w:tcPr>
          <w:p>
            <w:pPr>
              <w:pStyle w:val="TableContents"/>
              <w:bidi w:val="0"/>
              <w:spacing w:before="0" w:after="283"/>
              <w:jc w:val="left"/>
              <w:rPr>
                <w:color w:val="435363"/>
              </w:rPr>
            </w:pPr>
            <w:r>
              <w:rPr>
                <w:color w:val="435363"/>
              </w:rPr>
              <w:t> </w:t>
            </w:r>
          </w:p>
        </w:tc>
        <w:tc>
          <w:tcPr>
            <w:tcW w:w="60" w:type="dxa"/>
            <w:tcBorders>
              <w:bottom w:val="single" w:sz="6" w:space="0" w:color="435363"/>
            </w:tcBorders>
            <w:shd w:fill="EDEDED" w:val="clear"/>
            <w:tcMar>
              <w:bottom w:w="28" w:type="dxa"/>
            </w:tcMar>
            <w:vAlign w:val="center"/>
          </w:tcPr>
          <w:p>
            <w:pPr>
              <w:pStyle w:val="TableContents"/>
              <w:bidi w:val="0"/>
              <w:spacing w:before="0" w:after="283"/>
              <w:jc w:val="left"/>
              <w:rPr/>
            </w:pPr>
            <w:r>
              <w:rPr/>
              <w:t> </w:t>
            </w:r>
          </w:p>
        </w:tc>
        <w:tc>
          <w:tcPr>
            <w:tcW w:w="60" w:type="dxa"/>
            <w:tcBorders>
              <w:bottom w:val="single" w:sz="6" w:space="0" w:color="435363"/>
            </w:tcBorders>
            <w:shd w:fill="EDEDED" w:val="clear"/>
            <w:tcMar>
              <w:bottom w:w="40" w:type="dxa"/>
            </w:tcMar>
            <w:vAlign w:val="center"/>
          </w:tcPr>
          <w:p>
            <w:pPr>
              <w:pStyle w:val="TableContents"/>
              <w:bidi w:val="0"/>
              <w:spacing w:before="0" w:after="283"/>
              <w:jc w:val="left"/>
              <w:rPr>
                <w:color w:val="435363"/>
              </w:rPr>
            </w:pPr>
            <w:r>
              <w:rPr>
                <w:color w:val="435363"/>
              </w:rPr>
              <w:t> </w:t>
            </w:r>
          </w:p>
        </w:tc>
        <w:tc>
          <w:tcPr>
            <w:tcW w:w="1100" w:type="dxa"/>
            <w:tcBorders>
              <w:bottom w:val="single" w:sz="6" w:space="0" w:color="435363"/>
            </w:tcBorders>
            <w:shd w:fill="EDEDED" w:val="clear"/>
            <w:tcMar>
              <w:bottom w:w="40" w:type="dxa"/>
            </w:tcMar>
            <w:vAlign w:val="center"/>
          </w:tcPr>
          <w:p>
            <w:pPr>
              <w:pStyle w:val="TableContents"/>
              <w:bidi w:val="0"/>
              <w:spacing w:before="0" w:after="283"/>
              <w:jc w:val="right"/>
              <w:rPr>
                <w:color w:val="435363"/>
              </w:rPr>
            </w:pPr>
            <w:r>
              <w:rPr>
                <w:color w:val="435363"/>
              </w:rPr>
              <w:t>295,231</w:t>
            </w:r>
          </w:p>
        </w:tc>
        <w:tc>
          <w:tcPr>
            <w:tcW w:w="60" w:type="dxa"/>
            <w:tcBorders>
              <w:bottom w:val="single" w:sz="6" w:space="0" w:color="435363"/>
            </w:tcBorders>
            <w:shd w:fill="EDEDED" w:val="clear"/>
            <w:tcMar>
              <w:bottom w:w="40" w:type="dxa"/>
            </w:tcMar>
            <w:vAlign w:val="center"/>
          </w:tcPr>
          <w:p>
            <w:pPr>
              <w:pStyle w:val="TableContents"/>
              <w:bidi w:val="0"/>
              <w:spacing w:before="0" w:after="283"/>
              <w:jc w:val="left"/>
              <w:rPr>
                <w:color w:val="435363"/>
              </w:rPr>
            </w:pPr>
            <w:r>
              <w:rPr>
                <w:color w:val="435363"/>
              </w:rPr>
              <w:t> </w:t>
            </w:r>
          </w:p>
        </w:tc>
        <w:tc>
          <w:tcPr>
            <w:tcW w:w="60" w:type="dxa"/>
            <w:tcBorders>
              <w:bottom w:val="single" w:sz="6" w:space="0" w:color="435363"/>
            </w:tcBorders>
            <w:shd w:fill="EDEDED" w:val="clear"/>
            <w:tcMar>
              <w:bottom w:w="28" w:type="dxa"/>
            </w:tcMar>
            <w:vAlign w:val="center"/>
          </w:tcPr>
          <w:p>
            <w:pPr>
              <w:pStyle w:val="TableContents"/>
              <w:bidi w:val="0"/>
              <w:spacing w:before="0" w:after="283"/>
              <w:jc w:val="left"/>
              <w:rPr/>
            </w:pPr>
            <w:r>
              <w:rPr/>
              <w:t> </w:t>
            </w:r>
          </w:p>
        </w:tc>
        <w:tc>
          <w:tcPr>
            <w:tcW w:w="60" w:type="dxa"/>
            <w:tcBorders>
              <w:bottom w:val="single" w:sz="6" w:space="0" w:color="435363"/>
            </w:tcBorders>
            <w:shd w:fill="EDEDED" w:val="clear"/>
            <w:tcMar>
              <w:bottom w:w="40" w:type="dxa"/>
            </w:tcMar>
            <w:vAlign w:val="center"/>
          </w:tcPr>
          <w:p>
            <w:pPr>
              <w:pStyle w:val="TableContents"/>
              <w:bidi w:val="0"/>
              <w:spacing w:before="0" w:after="283"/>
              <w:jc w:val="left"/>
              <w:rPr>
                <w:color w:val="435363"/>
              </w:rPr>
            </w:pPr>
            <w:r>
              <w:rPr>
                <w:color w:val="435363"/>
              </w:rPr>
              <w:t> </w:t>
            </w:r>
          </w:p>
        </w:tc>
        <w:tc>
          <w:tcPr>
            <w:tcW w:w="1100" w:type="dxa"/>
            <w:tcBorders>
              <w:bottom w:val="single" w:sz="6" w:space="0" w:color="435363"/>
            </w:tcBorders>
            <w:shd w:fill="EDEDED" w:val="clear"/>
            <w:tcMar>
              <w:bottom w:w="40" w:type="dxa"/>
            </w:tcMar>
            <w:vAlign w:val="center"/>
          </w:tcPr>
          <w:p>
            <w:pPr>
              <w:pStyle w:val="TableContents"/>
              <w:bidi w:val="0"/>
              <w:spacing w:before="0" w:after="283"/>
              <w:jc w:val="right"/>
              <w:rPr>
                <w:color w:val="435363"/>
              </w:rPr>
            </w:pPr>
            <w:r>
              <w:rPr>
                <w:color w:val="435363"/>
              </w:rPr>
              <w:t>295,231</w:t>
            </w:r>
          </w:p>
        </w:tc>
        <w:tc>
          <w:tcPr>
            <w:tcW w:w="60" w:type="dxa"/>
            <w:tcBorders>
              <w:bottom w:val="single" w:sz="6" w:space="0" w:color="435363"/>
            </w:tcBorders>
            <w:shd w:fill="EDEDED" w:val="clear"/>
            <w:tcMar>
              <w:bottom w:w="40" w:type="dxa"/>
            </w:tcMar>
            <w:vAlign w:val="center"/>
          </w:tcPr>
          <w:p>
            <w:pPr>
              <w:pStyle w:val="TableContents"/>
              <w:bidi w:val="0"/>
              <w:spacing w:before="0" w:after="283"/>
              <w:jc w:val="left"/>
              <w:rPr>
                <w:color w:val="435363"/>
              </w:rPr>
            </w:pPr>
            <w:r>
              <w:rPr>
                <w:color w:val="435363"/>
              </w:rPr>
              <w:t> </w:t>
            </w:r>
          </w:p>
        </w:tc>
        <w:tc>
          <w:tcPr>
            <w:tcW w:w="60" w:type="dxa"/>
            <w:tcBorders>
              <w:bottom w:val="single" w:sz="6" w:space="0" w:color="435363"/>
            </w:tcBorders>
            <w:shd w:fill="EDEDED" w:val="clear"/>
            <w:tcMar>
              <w:bottom w:w="28" w:type="dxa"/>
            </w:tcMar>
            <w:vAlign w:val="center"/>
          </w:tcPr>
          <w:p>
            <w:pPr>
              <w:pStyle w:val="TableContents"/>
              <w:bidi w:val="0"/>
              <w:spacing w:before="0" w:after="283"/>
              <w:jc w:val="left"/>
              <w:rPr/>
            </w:pPr>
            <w:r>
              <w:rPr/>
              <w:t> </w:t>
            </w:r>
          </w:p>
        </w:tc>
        <w:tc>
          <w:tcPr>
            <w:tcW w:w="60" w:type="dxa"/>
            <w:tcBorders>
              <w:bottom w:val="single" w:sz="6" w:space="0" w:color="435363"/>
            </w:tcBorders>
            <w:shd w:fill="EDEDED" w:val="clear"/>
            <w:tcMar>
              <w:bottom w:w="40" w:type="dxa"/>
            </w:tcMar>
            <w:vAlign w:val="center"/>
          </w:tcPr>
          <w:p>
            <w:pPr>
              <w:pStyle w:val="TableContents"/>
              <w:bidi w:val="0"/>
              <w:spacing w:before="0" w:after="283"/>
              <w:jc w:val="left"/>
              <w:rPr>
                <w:color w:val="435363"/>
              </w:rPr>
            </w:pPr>
            <w:r>
              <w:rPr>
                <w:color w:val="435363"/>
              </w:rPr>
              <w:t> </w:t>
            </w:r>
          </w:p>
        </w:tc>
        <w:tc>
          <w:tcPr>
            <w:tcW w:w="1100" w:type="dxa"/>
            <w:tcBorders>
              <w:bottom w:val="single" w:sz="6" w:space="0" w:color="435363"/>
            </w:tcBorders>
            <w:shd w:fill="EDEDED" w:val="clear"/>
            <w:tcMar>
              <w:bottom w:w="40" w:type="dxa"/>
            </w:tcMar>
            <w:vAlign w:val="center"/>
          </w:tcPr>
          <w:p>
            <w:pPr>
              <w:pStyle w:val="TableContents"/>
              <w:bidi w:val="0"/>
              <w:spacing w:before="0" w:after="283"/>
              <w:jc w:val="right"/>
              <w:rPr>
                <w:color w:val="435363"/>
              </w:rPr>
            </w:pPr>
            <w:r>
              <w:rPr>
                <w:color w:val="435363"/>
              </w:rPr>
              <w:t>197,802</w:t>
            </w:r>
          </w:p>
        </w:tc>
        <w:tc>
          <w:tcPr>
            <w:tcW w:w="60" w:type="dxa"/>
            <w:tcBorders>
              <w:bottom w:val="single" w:sz="6" w:space="0" w:color="435363"/>
            </w:tcBorders>
            <w:shd w:fill="EDEDED" w:val="clear"/>
            <w:tcMar>
              <w:bottom w:w="40" w:type="dxa"/>
            </w:tcMar>
            <w:vAlign w:val="center"/>
          </w:tcPr>
          <w:p>
            <w:pPr>
              <w:pStyle w:val="TableContents"/>
              <w:bidi w:val="0"/>
              <w:spacing w:before="0" w:after="283"/>
              <w:jc w:val="left"/>
              <w:rPr>
                <w:color w:val="435363"/>
              </w:rPr>
            </w:pPr>
            <w:r>
              <w:rPr>
                <w:color w:val="435363"/>
              </w:rPr>
              <w:t> </w:t>
            </w:r>
          </w:p>
        </w:tc>
        <w:tc>
          <w:tcPr>
            <w:tcW w:w="60" w:type="dxa"/>
            <w:tcBorders>
              <w:bottom w:val="single" w:sz="6" w:space="0" w:color="435363"/>
            </w:tcBorders>
            <w:shd w:fill="EDEDED" w:val="clear"/>
            <w:tcMar>
              <w:bottom w:w="28" w:type="dxa"/>
            </w:tcMar>
            <w:vAlign w:val="center"/>
          </w:tcPr>
          <w:p>
            <w:pPr>
              <w:pStyle w:val="TableContents"/>
              <w:bidi w:val="0"/>
              <w:spacing w:before="0" w:after="283"/>
              <w:jc w:val="left"/>
              <w:rPr/>
            </w:pPr>
            <w:r>
              <w:rPr/>
              <w:t> </w:t>
            </w:r>
          </w:p>
        </w:tc>
        <w:tc>
          <w:tcPr>
            <w:tcW w:w="60" w:type="dxa"/>
            <w:tcBorders>
              <w:bottom w:val="single" w:sz="6" w:space="0" w:color="435363"/>
            </w:tcBorders>
            <w:shd w:fill="EDEDED" w:val="clear"/>
            <w:tcMar>
              <w:bottom w:w="40" w:type="dxa"/>
            </w:tcMar>
            <w:vAlign w:val="center"/>
          </w:tcPr>
          <w:p>
            <w:pPr>
              <w:pStyle w:val="TableContents"/>
              <w:bidi w:val="0"/>
              <w:spacing w:before="0" w:after="283"/>
              <w:jc w:val="left"/>
              <w:rPr>
                <w:color w:val="435363"/>
              </w:rPr>
            </w:pPr>
            <w:r>
              <w:rPr>
                <w:color w:val="435363"/>
              </w:rPr>
              <w:t> </w:t>
            </w:r>
          </w:p>
        </w:tc>
        <w:tc>
          <w:tcPr>
            <w:tcW w:w="1100" w:type="dxa"/>
            <w:tcBorders>
              <w:bottom w:val="single" w:sz="6" w:space="0" w:color="435363"/>
            </w:tcBorders>
            <w:shd w:fill="EDEDED" w:val="clear"/>
            <w:tcMar>
              <w:bottom w:w="40" w:type="dxa"/>
            </w:tcMar>
            <w:vAlign w:val="center"/>
          </w:tcPr>
          <w:p>
            <w:pPr>
              <w:pStyle w:val="TableContents"/>
              <w:bidi w:val="0"/>
              <w:spacing w:before="0" w:after="283"/>
              <w:jc w:val="right"/>
              <w:rPr>
                <w:color w:val="435363"/>
              </w:rPr>
            </w:pPr>
            <w:r>
              <w:rPr>
                <w:color w:val="435363"/>
              </w:rPr>
              <w:t>295,231</w:t>
            </w:r>
          </w:p>
        </w:tc>
        <w:tc>
          <w:tcPr>
            <w:tcW w:w="60" w:type="dxa"/>
            <w:tcBorders>
              <w:bottom w:val="single" w:sz="6" w:space="0" w:color="435363"/>
            </w:tcBorders>
            <w:shd w:fill="EDEDED" w:val="clear"/>
            <w:tcMar>
              <w:bottom w:w="40" w:type="dxa"/>
            </w:tcMar>
            <w:vAlign w:val="center"/>
          </w:tcPr>
          <w:p>
            <w:pPr>
              <w:pStyle w:val="TableContents"/>
              <w:bidi w:val="0"/>
              <w:spacing w:before="0" w:after="283"/>
              <w:jc w:val="left"/>
              <w:rPr>
                <w:color w:val="435363"/>
              </w:rPr>
            </w:pPr>
            <w:r>
              <w:rPr>
                <w:color w:val="435363"/>
              </w:rPr>
              <w:t> </w:t>
            </w:r>
          </w:p>
        </w:tc>
        <w:tc>
          <w:tcPr>
            <w:tcW w:w="60" w:type="dxa"/>
            <w:tcBorders>
              <w:bottom w:val="single" w:sz="6" w:space="0" w:color="435363"/>
            </w:tcBorders>
            <w:shd w:fill="EDEDED" w:val="clear"/>
            <w:tcMar>
              <w:bottom w:w="28" w:type="dxa"/>
            </w:tcMar>
            <w:vAlign w:val="center"/>
          </w:tcPr>
          <w:p>
            <w:pPr>
              <w:pStyle w:val="TableContents"/>
              <w:bidi w:val="0"/>
              <w:spacing w:before="0" w:after="283"/>
              <w:jc w:val="left"/>
              <w:rPr/>
            </w:pPr>
            <w:r>
              <w:rPr/>
              <w:t> </w:t>
            </w:r>
          </w:p>
        </w:tc>
        <w:tc>
          <w:tcPr>
            <w:tcW w:w="60" w:type="dxa"/>
            <w:tcBorders>
              <w:bottom w:val="single" w:sz="6" w:space="0" w:color="435363"/>
            </w:tcBorders>
            <w:shd w:fill="EDEDED" w:val="clear"/>
            <w:tcMar>
              <w:bottom w:w="40" w:type="dxa"/>
            </w:tcMar>
            <w:vAlign w:val="center"/>
          </w:tcPr>
          <w:p>
            <w:pPr>
              <w:pStyle w:val="TableContents"/>
              <w:bidi w:val="0"/>
              <w:spacing w:before="0" w:after="283"/>
              <w:jc w:val="left"/>
              <w:rPr>
                <w:color w:val="435363"/>
              </w:rPr>
            </w:pPr>
            <w:r>
              <w:rPr>
                <w:color w:val="435363"/>
              </w:rPr>
              <w:t> </w:t>
            </w:r>
          </w:p>
        </w:tc>
        <w:tc>
          <w:tcPr>
            <w:tcW w:w="980" w:type="dxa"/>
            <w:tcBorders>
              <w:bottom w:val="single" w:sz="6" w:space="0" w:color="435363"/>
            </w:tcBorders>
            <w:shd w:fill="EDEDED" w:val="clear"/>
            <w:tcMar>
              <w:bottom w:w="40" w:type="dxa"/>
            </w:tcMar>
            <w:vAlign w:val="center"/>
          </w:tcPr>
          <w:p>
            <w:pPr>
              <w:pStyle w:val="TableContents"/>
              <w:bidi w:val="0"/>
              <w:spacing w:before="0" w:after="283"/>
              <w:jc w:val="right"/>
              <w:rPr>
                <w:color w:val="435363"/>
              </w:rPr>
            </w:pPr>
            <w:r>
              <w:rPr>
                <w:color w:val="435363"/>
              </w:rPr>
              <w:t>295,231</w:t>
            </w:r>
          </w:p>
        </w:tc>
        <w:tc>
          <w:tcPr>
            <w:tcW w:w="75" w:type="dxa"/>
            <w:tcBorders>
              <w:bottom w:val="single" w:sz="6" w:space="0" w:color="435363"/>
            </w:tcBorders>
            <w:shd w:fill="EDEDED" w:val="clear"/>
            <w:tcMar>
              <w:bottom w:w="40" w:type="dxa"/>
            </w:tcMar>
            <w:vAlign w:val="center"/>
          </w:tcPr>
          <w:p>
            <w:pPr>
              <w:pStyle w:val="TableContents"/>
              <w:bidi w:val="0"/>
              <w:spacing w:before="0" w:after="283"/>
              <w:jc w:val="left"/>
              <w:rPr>
                <w:color w:val="435363"/>
              </w:rPr>
            </w:pPr>
            <w:r>
              <w:rPr>
                <w:color w:val="435363"/>
              </w:rPr>
              <w:t> </w:t>
            </w:r>
          </w:p>
        </w:tc>
      </w:tr>
      <w:tr>
        <w:trPr/>
        <w:tc>
          <w:tcPr>
            <w:tcW w:w="2630" w:type="dxa"/>
            <w:tcBorders/>
            <w:shd w:fill="EDEDED" w:val="clear"/>
            <w:vAlign w:val="center"/>
          </w:tcPr>
          <w:p>
            <w:pPr>
              <w:pStyle w:val="TableContents"/>
              <w:bidi w:val="0"/>
              <w:spacing w:before="0" w:after="283"/>
              <w:jc w:val="left"/>
              <w:rPr>
                <w:sz w:val="4"/>
                <w:szCs w:val="4"/>
              </w:rPr>
            </w:pPr>
            <w:r>
              <w:rPr>
                <w:sz w:val="4"/>
                <w:szCs w:val="4"/>
              </w:rPr>
            </w:r>
          </w:p>
        </w:tc>
        <w:tc>
          <w:tcPr>
            <w:tcW w:w="1280" w:type="dxa"/>
            <w:gridSpan w:val="4"/>
            <w:tcBorders/>
            <w:shd w:fill="EDEDED" w:val="clear"/>
            <w:vAlign w:val="center"/>
          </w:tcPr>
          <w:p>
            <w:pPr>
              <w:pStyle w:val="TableContents"/>
              <w:bidi w:val="0"/>
              <w:spacing w:before="0" w:after="283"/>
              <w:jc w:val="left"/>
              <w:rPr>
                <w:sz w:val="4"/>
                <w:szCs w:val="4"/>
              </w:rPr>
            </w:pPr>
            <w:r>
              <w:rPr>
                <w:sz w:val="4"/>
                <w:szCs w:val="4"/>
              </w:rPr>
            </w:r>
          </w:p>
        </w:tc>
        <w:tc>
          <w:tcPr>
            <w:tcW w:w="1280" w:type="dxa"/>
            <w:gridSpan w:val="4"/>
            <w:tcBorders/>
            <w:shd w:fill="EDEDED" w:val="clear"/>
            <w:vAlign w:val="center"/>
          </w:tcPr>
          <w:p>
            <w:pPr>
              <w:pStyle w:val="TableContents"/>
              <w:bidi w:val="0"/>
              <w:spacing w:before="0" w:after="283"/>
              <w:jc w:val="left"/>
              <w:rPr>
                <w:sz w:val="4"/>
                <w:szCs w:val="4"/>
              </w:rPr>
            </w:pPr>
            <w:r>
              <w:rPr>
                <w:sz w:val="4"/>
                <w:szCs w:val="4"/>
              </w:rPr>
            </w:r>
          </w:p>
        </w:tc>
        <w:tc>
          <w:tcPr>
            <w:tcW w:w="1280" w:type="dxa"/>
            <w:gridSpan w:val="4"/>
            <w:tcBorders/>
            <w:shd w:fill="EDEDED" w:val="clear"/>
            <w:vAlign w:val="center"/>
          </w:tcPr>
          <w:p>
            <w:pPr>
              <w:pStyle w:val="TableContents"/>
              <w:bidi w:val="0"/>
              <w:spacing w:before="0" w:after="283"/>
              <w:jc w:val="left"/>
              <w:rPr>
                <w:sz w:val="4"/>
                <w:szCs w:val="4"/>
              </w:rPr>
            </w:pPr>
            <w:r>
              <w:rPr>
                <w:sz w:val="4"/>
                <w:szCs w:val="4"/>
              </w:rPr>
            </w:r>
          </w:p>
        </w:tc>
        <w:tc>
          <w:tcPr>
            <w:tcW w:w="1280" w:type="dxa"/>
            <w:gridSpan w:val="4"/>
            <w:tcBorders/>
            <w:shd w:fill="EDEDED" w:val="clear"/>
            <w:vAlign w:val="center"/>
          </w:tcPr>
          <w:p>
            <w:pPr>
              <w:pStyle w:val="TableContents"/>
              <w:bidi w:val="0"/>
              <w:spacing w:before="0" w:after="283"/>
              <w:jc w:val="left"/>
              <w:rPr>
                <w:sz w:val="4"/>
                <w:szCs w:val="4"/>
              </w:rPr>
            </w:pPr>
            <w:r>
              <w:rPr>
                <w:sz w:val="4"/>
                <w:szCs w:val="4"/>
              </w:rPr>
            </w:r>
          </w:p>
        </w:tc>
        <w:tc>
          <w:tcPr>
            <w:tcW w:w="1280" w:type="dxa"/>
            <w:gridSpan w:val="4"/>
            <w:tcBorders/>
            <w:shd w:fill="EDEDED" w:val="clear"/>
            <w:vAlign w:val="center"/>
          </w:tcPr>
          <w:p>
            <w:pPr>
              <w:pStyle w:val="TableContents"/>
              <w:bidi w:val="0"/>
              <w:spacing w:before="0" w:after="283"/>
              <w:jc w:val="left"/>
              <w:rPr>
                <w:sz w:val="4"/>
                <w:szCs w:val="4"/>
              </w:rPr>
            </w:pPr>
            <w:r>
              <w:rPr>
                <w:sz w:val="4"/>
                <w:szCs w:val="4"/>
              </w:rPr>
            </w:r>
          </w:p>
        </w:tc>
        <w:tc>
          <w:tcPr>
            <w:tcW w:w="1175" w:type="dxa"/>
            <w:gridSpan w:val="4"/>
            <w:tcBorders/>
            <w:shd w:fill="EDEDED" w:val="clear"/>
            <w:vAlign w:val="center"/>
          </w:tcPr>
          <w:p>
            <w:pPr>
              <w:pStyle w:val="TableContents"/>
              <w:bidi w:val="0"/>
              <w:spacing w:before="0" w:after="283"/>
              <w:jc w:val="left"/>
              <w:rPr>
                <w:sz w:val="4"/>
                <w:szCs w:val="4"/>
              </w:rPr>
            </w:pPr>
            <w:r>
              <w:rPr>
                <w:sz w:val="4"/>
                <w:szCs w:val="4"/>
              </w:rPr>
            </w:r>
          </w:p>
        </w:tc>
      </w:tr>
      <w:tr>
        <w:trPr/>
        <w:tc>
          <w:tcPr>
            <w:tcW w:w="2630" w:type="dxa"/>
            <w:tcBorders>
              <w:bottom w:val="single" w:sz="6" w:space="0" w:color="435363"/>
            </w:tcBorders>
            <w:shd w:fill="EDEDED" w:val="clear"/>
            <w:tcMar>
              <w:bottom w:w="28" w:type="dxa"/>
            </w:tcMar>
            <w:vAlign w:val="center"/>
          </w:tcPr>
          <w:p>
            <w:pPr>
              <w:pStyle w:val="TableContents"/>
              <w:bidi w:val="0"/>
              <w:spacing w:before="0" w:after="0"/>
              <w:jc w:val="left"/>
              <w:rPr>
                <w:rFonts w:ascii="ARIAL" w:hAnsi="ARIAL"/>
                <w:b/>
                <w:color w:val="435363"/>
                <w:sz w:val="18"/>
              </w:rPr>
            </w:pPr>
            <w:r>
              <w:rPr>
                <w:rFonts w:ascii="ARIAL" w:hAnsi="ARIAL"/>
                <w:b/>
                <w:color w:val="435363"/>
                <w:sz w:val="18"/>
              </w:rPr>
              <w:t>Total</w:t>
            </w:r>
          </w:p>
        </w:tc>
        <w:tc>
          <w:tcPr>
            <w:tcW w:w="60" w:type="dxa"/>
            <w:tcBorders>
              <w:bottom w:val="single" w:sz="6" w:space="0" w:color="435363"/>
            </w:tcBorders>
            <w:shd w:fill="EDEDED" w:val="clear"/>
            <w:tcMar>
              <w:bottom w:w="28" w:type="dxa"/>
            </w:tcMar>
            <w:vAlign w:val="center"/>
          </w:tcPr>
          <w:p>
            <w:pPr>
              <w:pStyle w:val="TableContents"/>
              <w:bidi w:val="0"/>
              <w:spacing w:before="0" w:after="283"/>
              <w:jc w:val="left"/>
              <w:rPr/>
            </w:pPr>
            <w:r>
              <w:rPr/>
              <w:t> </w:t>
            </w:r>
          </w:p>
        </w:tc>
        <w:tc>
          <w:tcPr>
            <w:tcW w:w="60" w:type="dxa"/>
            <w:tcBorders>
              <w:bottom w:val="single" w:sz="6" w:space="0" w:color="435363"/>
            </w:tcBorders>
            <w:shd w:fill="EDEDED" w:val="clear"/>
            <w:tcMar>
              <w:bottom w:w="28" w:type="dxa"/>
            </w:tcMar>
            <w:vAlign w:val="center"/>
          </w:tcPr>
          <w:p>
            <w:pPr>
              <w:pStyle w:val="TableContents"/>
              <w:bidi w:val="0"/>
              <w:spacing w:before="0" w:after="283"/>
              <w:jc w:val="left"/>
              <w:rPr>
                <w:color w:val="435363"/>
              </w:rPr>
            </w:pPr>
            <w:r>
              <w:rPr>
                <w:color w:val="435363"/>
              </w:rPr>
              <w:t> </w:t>
            </w:r>
          </w:p>
        </w:tc>
        <w:tc>
          <w:tcPr>
            <w:tcW w:w="1100" w:type="dxa"/>
            <w:tcBorders>
              <w:bottom w:val="single" w:sz="6" w:space="0" w:color="435363"/>
            </w:tcBorders>
            <w:shd w:fill="EDEDED" w:val="clear"/>
            <w:tcMar>
              <w:bottom w:w="28" w:type="dxa"/>
            </w:tcMar>
            <w:vAlign w:val="center"/>
          </w:tcPr>
          <w:p>
            <w:pPr>
              <w:pStyle w:val="TableContents"/>
              <w:bidi w:val="0"/>
              <w:spacing w:before="0" w:after="283"/>
              <w:jc w:val="right"/>
              <w:rPr>
                <w:color w:val="435363"/>
              </w:rPr>
            </w:pPr>
            <w:r>
              <w:rPr>
                <w:color w:val="435363"/>
              </w:rPr>
              <w:t>8,761,753</w:t>
            </w:r>
          </w:p>
        </w:tc>
        <w:tc>
          <w:tcPr>
            <w:tcW w:w="60" w:type="dxa"/>
            <w:tcBorders>
              <w:bottom w:val="single" w:sz="6" w:space="0" w:color="435363"/>
            </w:tcBorders>
            <w:shd w:fill="EDEDED" w:val="clear"/>
            <w:tcMar>
              <w:bottom w:w="28" w:type="dxa"/>
            </w:tcMar>
            <w:vAlign w:val="center"/>
          </w:tcPr>
          <w:p>
            <w:pPr>
              <w:pStyle w:val="TableContents"/>
              <w:bidi w:val="0"/>
              <w:spacing w:before="0" w:after="283"/>
              <w:jc w:val="left"/>
              <w:rPr>
                <w:color w:val="435363"/>
              </w:rPr>
            </w:pPr>
            <w:r>
              <w:rPr>
                <w:color w:val="435363"/>
              </w:rPr>
              <w:t> </w:t>
            </w:r>
          </w:p>
        </w:tc>
        <w:tc>
          <w:tcPr>
            <w:tcW w:w="60" w:type="dxa"/>
            <w:tcBorders>
              <w:bottom w:val="single" w:sz="6" w:space="0" w:color="435363"/>
            </w:tcBorders>
            <w:shd w:fill="EDEDED" w:val="clear"/>
            <w:tcMar>
              <w:bottom w:w="28" w:type="dxa"/>
            </w:tcMar>
            <w:vAlign w:val="center"/>
          </w:tcPr>
          <w:p>
            <w:pPr>
              <w:pStyle w:val="TableContents"/>
              <w:bidi w:val="0"/>
              <w:spacing w:before="0" w:after="283"/>
              <w:jc w:val="left"/>
              <w:rPr/>
            </w:pPr>
            <w:r>
              <w:rPr/>
              <w:t> </w:t>
            </w:r>
          </w:p>
        </w:tc>
        <w:tc>
          <w:tcPr>
            <w:tcW w:w="60" w:type="dxa"/>
            <w:tcBorders>
              <w:bottom w:val="single" w:sz="6" w:space="0" w:color="435363"/>
            </w:tcBorders>
            <w:shd w:fill="EDEDED" w:val="clear"/>
            <w:tcMar>
              <w:bottom w:w="28" w:type="dxa"/>
            </w:tcMar>
            <w:vAlign w:val="center"/>
          </w:tcPr>
          <w:p>
            <w:pPr>
              <w:pStyle w:val="TableContents"/>
              <w:bidi w:val="0"/>
              <w:spacing w:before="0" w:after="283"/>
              <w:jc w:val="left"/>
              <w:rPr>
                <w:color w:val="435363"/>
              </w:rPr>
            </w:pPr>
            <w:r>
              <w:rPr>
                <w:color w:val="435363"/>
              </w:rPr>
              <w:t> </w:t>
            </w:r>
          </w:p>
        </w:tc>
        <w:tc>
          <w:tcPr>
            <w:tcW w:w="1100" w:type="dxa"/>
            <w:tcBorders>
              <w:bottom w:val="single" w:sz="6" w:space="0" w:color="435363"/>
            </w:tcBorders>
            <w:shd w:fill="EDEDED" w:val="clear"/>
            <w:tcMar>
              <w:bottom w:w="28" w:type="dxa"/>
            </w:tcMar>
            <w:vAlign w:val="center"/>
          </w:tcPr>
          <w:p>
            <w:pPr>
              <w:pStyle w:val="TableContents"/>
              <w:bidi w:val="0"/>
              <w:spacing w:before="0" w:after="283"/>
              <w:jc w:val="right"/>
              <w:rPr>
                <w:color w:val="435363"/>
              </w:rPr>
            </w:pPr>
            <w:r>
              <w:rPr>
                <w:color w:val="435363"/>
              </w:rPr>
              <w:t>12,285,338</w:t>
            </w:r>
          </w:p>
        </w:tc>
        <w:tc>
          <w:tcPr>
            <w:tcW w:w="60" w:type="dxa"/>
            <w:tcBorders>
              <w:bottom w:val="single" w:sz="6" w:space="0" w:color="435363"/>
            </w:tcBorders>
            <w:shd w:fill="EDEDED" w:val="clear"/>
            <w:tcMar>
              <w:bottom w:w="28" w:type="dxa"/>
            </w:tcMar>
            <w:vAlign w:val="center"/>
          </w:tcPr>
          <w:p>
            <w:pPr>
              <w:pStyle w:val="TableContents"/>
              <w:bidi w:val="0"/>
              <w:spacing w:before="0" w:after="283"/>
              <w:jc w:val="left"/>
              <w:rPr>
                <w:color w:val="435363"/>
              </w:rPr>
            </w:pPr>
            <w:r>
              <w:rPr>
                <w:color w:val="435363"/>
              </w:rPr>
              <w:t> </w:t>
            </w:r>
          </w:p>
        </w:tc>
        <w:tc>
          <w:tcPr>
            <w:tcW w:w="60" w:type="dxa"/>
            <w:tcBorders>
              <w:bottom w:val="single" w:sz="6" w:space="0" w:color="435363"/>
            </w:tcBorders>
            <w:shd w:fill="EDEDED" w:val="clear"/>
            <w:tcMar>
              <w:bottom w:w="28" w:type="dxa"/>
            </w:tcMar>
            <w:vAlign w:val="center"/>
          </w:tcPr>
          <w:p>
            <w:pPr>
              <w:pStyle w:val="TableContents"/>
              <w:bidi w:val="0"/>
              <w:spacing w:before="0" w:after="283"/>
              <w:jc w:val="left"/>
              <w:rPr/>
            </w:pPr>
            <w:r>
              <w:rPr/>
              <w:t> </w:t>
            </w:r>
          </w:p>
        </w:tc>
        <w:tc>
          <w:tcPr>
            <w:tcW w:w="60" w:type="dxa"/>
            <w:tcBorders>
              <w:bottom w:val="single" w:sz="6" w:space="0" w:color="435363"/>
            </w:tcBorders>
            <w:shd w:fill="EDEDED" w:val="clear"/>
            <w:tcMar>
              <w:bottom w:w="28" w:type="dxa"/>
            </w:tcMar>
            <w:vAlign w:val="center"/>
          </w:tcPr>
          <w:p>
            <w:pPr>
              <w:pStyle w:val="TableContents"/>
              <w:bidi w:val="0"/>
              <w:spacing w:before="0" w:after="283"/>
              <w:jc w:val="left"/>
              <w:rPr>
                <w:color w:val="435363"/>
              </w:rPr>
            </w:pPr>
            <w:r>
              <w:rPr>
                <w:color w:val="435363"/>
              </w:rPr>
              <w:t> </w:t>
            </w:r>
          </w:p>
        </w:tc>
        <w:tc>
          <w:tcPr>
            <w:tcW w:w="1100" w:type="dxa"/>
            <w:tcBorders>
              <w:bottom w:val="single" w:sz="6" w:space="0" w:color="435363"/>
            </w:tcBorders>
            <w:shd w:fill="EDEDED" w:val="clear"/>
            <w:tcMar>
              <w:bottom w:w="28" w:type="dxa"/>
            </w:tcMar>
            <w:vAlign w:val="center"/>
          </w:tcPr>
          <w:p>
            <w:pPr>
              <w:pStyle w:val="TableContents"/>
              <w:bidi w:val="0"/>
              <w:spacing w:before="0" w:after="283"/>
              <w:jc w:val="right"/>
              <w:rPr>
                <w:color w:val="435363"/>
              </w:rPr>
            </w:pPr>
            <w:r>
              <w:rPr>
                <w:color w:val="435363"/>
              </w:rPr>
              <w:t>12,285,338</w:t>
            </w:r>
          </w:p>
        </w:tc>
        <w:tc>
          <w:tcPr>
            <w:tcW w:w="60" w:type="dxa"/>
            <w:tcBorders>
              <w:bottom w:val="single" w:sz="6" w:space="0" w:color="435363"/>
            </w:tcBorders>
            <w:shd w:fill="EDEDED" w:val="clear"/>
            <w:tcMar>
              <w:bottom w:w="28" w:type="dxa"/>
            </w:tcMar>
            <w:vAlign w:val="center"/>
          </w:tcPr>
          <w:p>
            <w:pPr>
              <w:pStyle w:val="TableContents"/>
              <w:bidi w:val="0"/>
              <w:spacing w:before="0" w:after="283"/>
              <w:jc w:val="left"/>
              <w:rPr>
                <w:color w:val="435363"/>
              </w:rPr>
            </w:pPr>
            <w:r>
              <w:rPr>
                <w:color w:val="435363"/>
              </w:rPr>
              <w:t> </w:t>
            </w:r>
          </w:p>
        </w:tc>
        <w:tc>
          <w:tcPr>
            <w:tcW w:w="60" w:type="dxa"/>
            <w:tcBorders>
              <w:bottom w:val="single" w:sz="6" w:space="0" w:color="435363"/>
            </w:tcBorders>
            <w:shd w:fill="EDEDED" w:val="clear"/>
            <w:tcMar>
              <w:bottom w:w="28" w:type="dxa"/>
            </w:tcMar>
            <w:vAlign w:val="center"/>
          </w:tcPr>
          <w:p>
            <w:pPr>
              <w:pStyle w:val="TableContents"/>
              <w:bidi w:val="0"/>
              <w:spacing w:before="0" w:after="283"/>
              <w:jc w:val="left"/>
              <w:rPr/>
            </w:pPr>
            <w:r>
              <w:rPr/>
              <w:t> </w:t>
            </w:r>
          </w:p>
        </w:tc>
        <w:tc>
          <w:tcPr>
            <w:tcW w:w="60" w:type="dxa"/>
            <w:tcBorders>
              <w:bottom w:val="single" w:sz="6" w:space="0" w:color="435363"/>
            </w:tcBorders>
            <w:shd w:fill="EDEDED" w:val="clear"/>
            <w:tcMar>
              <w:bottom w:w="28" w:type="dxa"/>
            </w:tcMar>
            <w:vAlign w:val="center"/>
          </w:tcPr>
          <w:p>
            <w:pPr>
              <w:pStyle w:val="TableContents"/>
              <w:bidi w:val="0"/>
              <w:spacing w:before="0" w:after="283"/>
              <w:jc w:val="left"/>
              <w:rPr>
                <w:color w:val="435363"/>
              </w:rPr>
            </w:pPr>
            <w:r>
              <w:rPr>
                <w:color w:val="435363"/>
              </w:rPr>
              <w:t> </w:t>
            </w:r>
          </w:p>
        </w:tc>
        <w:tc>
          <w:tcPr>
            <w:tcW w:w="1100" w:type="dxa"/>
            <w:tcBorders>
              <w:bottom w:val="single" w:sz="6" w:space="0" w:color="435363"/>
            </w:tcBorders>
            <w:shd w:fill="EDEDED" w:val="clear"/>
            <w:tcMar>
              <w:bottom w:w="28" w:type="dxa"/>
            </w:tcMar>
            <w:vAlign w:val="center"/>
          </w:tcPr>
          <w:p>
            <w:pPr>
              <w:pStyle w:val="TableContents"/>
              <w:bidi w:val="0"/>
              <w:spacing w:before="0" w:after="283"/>
              <w:jc w:val="right"/>
              <w:rPr>
                <w:color w:val="435363"/>
              </w:rPr>
            </w:pPr>
            <w:r>
              <w:rPr>
                <w:color w:val="435363"/>
              </w:rPr>
              <w:t>10,746,640</w:t>
            </w:r>
          </w:p>
        </w:tc>
        <w:tc>
          <w:tcPr>
            <w:tcW w:w="60" w:type="dxa"/>
            <w:tcBorders>
              <w:bottom w:val="single" w:sz="6" w:space="0" w:color="435363"/>
            </w:tcBorders>
            <w:shd w:fill="EDEDED" w:val="clear"/>
            <w:tcMar>
              <w:bottom w:w="28" w:type="dxa"/>
            </w:tcMar>
            <w:vAlign w:val="center"/>
          </w:tcPr>
          <w:p>
            <w:pPr>
              <w:pStyle w:val="TableContents"/>
              <w:bidi w:val="0"/>
              <w:spacing w:before="0" w:after="283"/>
              <w:jc w:val="left"/>
              <w:rPr>
                <w:color w:val="435363"/>
              </w:rPr>
            </w:pPr>
            <w:r>
              <w:rPr>
                <w:color w:val="435363"/>
              </w:rPr>
              <w:t> </w:t>
            </w:r>
          </w:p>
        </w:tc>
        <w:tc>
          <w:tcPr>
            <w:tcW w:w="60" w:type="dxa"/>
            <w:tcBorders>
              <w:bottom w:val="single" w:sz="6" w:space="0" w:color="435363"/>
            </w:tcBorders>
            <w:shd w:fill="EDEDED" w:val="clear"/>
            <w:tcMar>
              <w:bottom w:w="28" w:type="dxa"/>
            </w:tcMar>
            <w:vAlign w:val="center"/>
          </w:tcPr>
          <w:p>
            <w:pPr>
              <w:pStyle w:val="TableContents"/>
              <w:bidi w:val="0"/>
              <w:spacing w:before="0" w:after="283"/>
              <w:jc w:val="left"/>
              <w:rPr/>
            </w:pPr>
            <w:r>
              <w:rPr/>
              <w:t> </w:t>
            </w:r>
          </w:p>
        </w:tc>
        <w:tc>
          <w:tcPr>
            <w:tcW w:w="60" w:type="dxa"/>
            <w:tcBorders>
              <w:bottom w:val="single" w:sz="6" w:space="0" w:color="435363"/>
            </w:tcBorders>
            <w:shd w:fill="EDEDED" w:val="clear"/>
            <w:tcMar>
              <w:bottom w:w="28" w:type="dxa"/>
            </w:tcMar>
            <w:vAlign w:val="center"/>
          </w:tcPr>
          <w:p>
            <w:pPr>
              <w:pStyle w:val="TableContents"/>
              <w:bidi w:val="0"/>
              <w:spacing w:before="0" w:after="283"/>
              <w:jc w:val="left"/>
              <w:rPr>
                <w:color w:val="435363"/>
              </w:rPr>
            </w:pPr>
            <w:r>
              <w:rPr>
                <w:color w:val="435363"/>
              </w:rPr>
              <w:t> </w:t>
            </w:r>
          </w:p>
        </w:tc>
        <w:tc>
          <w:tcPr>
            <w:tcW w:w="1100" w:type="dxa"/>
            <w:tcBorders>
              <w:bottom w:val="single" w:sz="6" w:space="0" w:color="435363"/>
            </w:tcBorders>
            <w:shd w:fill="EDEDED" w:val="clear"/>
            <w:tcMar>
              <w:bottom w:w="28" w:type="dxa"/>
            </w:tcMar>
            <w:vAlign w:val="center"/>
          </w:tcPr>
          <w:p>
            <w:pPr>
              <w:pStyle w:val="TableContents"/>
              <w:bidi w:val="0"/>
              <w:spacing w:before="0" w:after="283"/>
              <w:jc w:val="right"/>
              <w:rPr>
                <w:color w:val="435363"/>
              </w:rPr>
            </w:pPr>
            <w:r>
              <w:rPr>
                <w:color w:val="435363"/>
              </w:rPr>
              <w:t>10,844,069</w:t>
            </w:r>
          </w:p>
        </w:tc>
        <w:tc>
          <w:tcPr>
            <w:tcW w:w="60" w:type="dxa"/>
            <w:tcBorders>
              <w:bottom w:val="single" w:sz="6" w:space="0" w:color="435363"/>
            </w:tcBorders>
            <w:shd w:fill="EDEDED" w:val="clear"/>
            <w:tcMar>
              <w:bottom w:w="28" w:type="dxa"/>
            </w:tcMar>
            <w:vAlign w:val="center"/>
          </w:tcPr>
          <w:p>
            <w:pPr>
              <w:pStyle w:val="TableContents"/>
              <w:bidi w:val="0"/>
              <w:spacing w:before="0" w:after="283"/>
              <w:jc w:val="left"/>
              <w:rPr>
                <w:color w:val="435363"/>
              </w:rPr>
            </w:pPr>
            <w:r>
              <w:rPr>
                <w:color w:val="435363"/>
              </w:rPr>
              <w:t> </w:t>
            </w:r>
          </w:p>
        </w:tc>
        <w:tc>
          <w:tcPr>
            <w:tcW w:w="60" w:type="dxa"/>
            <w:tcBorders>
              <w:bottom w:val="single" w:sz="6" w:space="0" w:color="435363"/>
            </w:tcBorders>
            <w:shd w:fill="EDEDED" w:val="clear"/>
            <w:tcMar>
              <w:bottom w:w="28" w:type="dxa"/>
            </w:tcMar>
            <w:vAlign w:val="center"/>
          </w:tcPr>
          <w:p>
            <w:pPr>
              <w:pStyle w:val="TableContents"/>
              <w:bidi w:val="0"/>
              <w:spacing w:before="0" w:after="283"/>
              <w:jc w:val="left"/>
              <w:rPr/>
            </w:pPr>
            <w:r>
              <w:rPr/>
              <w:t> </w:t>
            </w:r>
          </w:p>
        </w:tc>
        <w:tc>
          <w:tcPr>
            <w:tcW w:w="60" w:type="dxa"/>
            <w:tcBorders>
              <w:bottom w:val="single" w:sz="6" w:space="0" w:color="435363"/>
            </w:tcBorders>
            <w:shd w:fill="EDEDED" w:val="clear"/>
            <w:tcMar>
              <w:bottom w:w="28" w:type="dxa"/>
            </w:tcMar>
            <w:vAlign w:val="center"/>
          </w:tcPr>
          <w:p>
            <w:pPr>
              <w:pStyle w:val="TableContents"/>
              <w:bidi w:val="0"/>
              <w:spacing w:before="0" w:after="283"/>
              <w:jc w:val="left"/>
              <w:rPr>
                <w:color w:val="435363"/>
              </w:rPr>
            </w:pPr>
            <w:r>
              <w:rPr>
                <w:color w:val="435363"/>
              </w:rPr>
              <w:t> </w:t>
            </w:r>
          </w:p>
        </w:tc>
        <w:tc>
          <w:tcPr>
            <w:tcW w:w="980" w:type="dxa"/>
            <w:tcBorders>
              <w:bottom w:val="single" w:sz="6" w:space="0" w:color="435363"/>
            </w:tcBorders>
            <w:shd w:fill="EDEDED" w:val="clear"/>
            <w:tcMar>
              <w:bottom w:w="28" w:type="dxa"/>
            </w:tcMar>
            <w:vAlign w:val="center"/>
          </w:tcPr>
          <w:p>
            <w:pPr>
              <w:pStyle w:val="TableContents"/>
              <w:bidi w:val="0"/>
              <w:spacing w:before="0" w:after="283"/>
              <w:jc w:val="right"/>
              <w:rPr>
                <w:color w:val="435363"/>
              </w:rPr>
            </w:pPr>
            <w:r>
              <w:rPr>
                <w:color w:val="435363"/>
              </w:rPr>
              <w:t>9,056,984</w:t>
            </w:r>
          </w:p>
        </w:tc>
        <w:tc>
          <w:tcPr>
            <w:tcW w:w="75" w:type="dxa"/>
            <w:tcBorders>
              <w:bottom w:val="single" w:sz="6" w:space="0" w:color="435363"/>
            </w:tcBorders>
            <w:shd w:fill="EDEDED" w:val="clear"/>
            <w:tcMar>
              <w:bottom w:w="28" w:type="dxa"/>
            </w:tcMar>
            <w:vAlign w:val="center"/>
          </w:tcPr>
          <w:p>
            <w:pPr>
              <w:pStyle w:val="TableContents"/>
              <w:bidi w:val="0"/>
              <w:spacing w:before="0" w:after="283"/>
              <w:jc w:val="left"/>
              <w:rPr>
                <w:color w:val="435363"/>
              </w:rPr>
            </w:pPr>
            <w:r>
              <w:rPr>
                <w:color w:val="435363"/>
              </w:rPr>
              <w:t> </w:t>
            </w:r>
          </w:p>
        </w:tc>
      </w:tr>
      <w:tr>
        <w:trPr/>
        <w:tc>
          <w:tcPr>
            <w:tcW w:w="2630" w:type="dxa"/>
            <w:tcBorders/>
            <w:vAlign w:val="center"/>
          </w:tcPr>
          <w:p>
            <w:pPr>
              <w:pStyle w:val="TableContents"/>
              <w:bidi w:val="0"/>
              <w:spacing w:before="0" w:after="283"/>
              <w:jc w:val="left"/>
              <w:rPr>
                <w:sz w:val="4"/>
                <w:szCs w:val="4"/>
              </w:rPr>
            </w:pPr>
            <w:r>
              <w:rPr>
                <w:sz w:val="4"/>
                <w:szCs w:val="4"/>
              </w:rPr>
            </w:r>
          </w:p>
        </w:tc>
        <w:tc>
          <w:tcPr>
            <w:tcW w:w="1280" w:type="dxa"/>
            <w:gridSpan w:val="4"/>
            <w:tcBorders/>
            <w:vAlign w:val="center"/>
          </w:tcPr>
          <w:p>
            <w:pPr>
              <w:pStyle w:val="TableContents"/>
              <w:bidi w:val="0"/>
              <w:spacing w:before="0" w:after="283"/>
              <w:jc w:val="left"/>
              <w:rPr>
                <w:sz w:val="4"/>
                <w:szCs w:val="4"/>
              </w:rPr>
            </w:pPr>
            <w:r>
              <w:rPr>
                <w:sz w:val="4"/>
                <w:szCs w:val="4"/>
              </w:rPr>
            </w:r>
          </w:p>
        </w:tc>
        <w:tc>
          <w:tcPr>
            <w:tcW w:w="1280" w:type="dxa"/>
            <w:gridSpan w:val="4"/>
            <w:tcBorders/>
            <w:vAlign w:val="center"/>
          </w:tcPr>
          <w:p>
            <w:pPr>
              <w:pStyle w:val="TableContents"/>
              <w:bidi w:val="0"/>
              <w:spacing w:before="0" w:after="283"/>
              <w:jc w:val="left"/>
              <w:rPr>
                <w:sz w:val="4"/>
                <w:szCs w:val="4"/>
              </w:rPr>
            </w:pPr>
            <w:r>
              <w:rPr>
                <w:sz w:val="4"/>
                <w:szCs w:val="4"/>
              </w:rPr>
            </w:r>
          </w:p>
        </w:tc>
        <w:tc>
          <w:tcPr>
            <w:tcW w:w="1280" w:type="dxa"/>
            <w:gridSpan w:val="4"/>
            <w:tcBorders/>
            <w:vAlign w:val="center"/>
          </w:tcPr>
          <w:p>
            <w:pPr>
              <w:pStyle w:val="TableContents"/>
              <w:bidi w:val="0"/>
              <w:spacing w:before="0" w:after="283"/>
              <w:jc w:val="left"/>
              <w:rPr>
                <w:sz w:val="4"/>
                <w:szCs w:val="4"/>
              </w:rPr>
            </w:pPr>
            <w:r>
              <w:rPr>
                <w:sz w:val="4"/>
                <w:szCs w:val="4"/>
              </w:rPr>
            </w:r>
          </w:p>
        </w:tc>
        <w:tc>
          <w:tcPr>
            <w:tcW w:w="1280" w:type="dxa"/>
            <w:gridSpan w:val="4"/>
            <w:tcBorders/>
            <w:vAlign w:val="center"/>
          </w:tcPr>
          <w:p>
            <w:pPr>
              <w:pStyle w:val="TableContents"/>
              <w:bidi w:val="0"/>
              <w:spacing w:before="0" w:after="283"/>
              <w:jc w:val="left"/>
              <w:rPr>
                <w:sz w:val="4"/>
                <w:szCs w:val="4"/>
              </w:rPr>
            </w:pPr>
            <w:r>
              <w:rPr>
                <w:sz w:val="4"/>
                <w:szCs w:val="4"/>
              </w:rPr>
            </w:r>
          </w:p>
        </w:tc>
        <w:tc>
          <w:tcPr>
            <w:tcW w:w="1280"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2630" w:type="dxa"/>
            <w:tcBorders/>
            <w:vAlign w:val="center"/>
          </w:tcPr>
          <w:p>
            <w:pPr>
              <w:pStyle w:val="TableContents"/>
              <w:bidi w:val="0"/>
              <w:spacing w:before="0" w:after="0"/>
              <w:jc w:val="left"/>
              <w:rPr>
                <w:rFonts w:ascii="ARIAL" w:hAnsi="ARIAL"/>
                <w:b/>
                <w:color w:val="435363"/>
                <w:sz w:val="18"/>
              </w:rPr>
            </w:pPr>
            <w:r>
              <w:rPr>
                <w:rFonts w:ascii="ARIAL" w:hAnsi="ARIAL"/>
                <w:b/>
                <w:color w:val="435363"/>
                <w:sz w:val="18"/>
              </w:rPr>
              <w:t>Priya Aiyar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630" w:type="dxa"/>
            <w:tcBorders/>
            <w:vAlign w:val="center"/>
          </w:tcPr>
          <w:p>
            <w:pPr>
              <w:pStyle w:val="TableContents"/>
              <w:bidi w:val="0"/>
              <w:spacing w:before="0" w:after="0"/>
              <w:jc w:val="left"/>
              <w:rPr>
                <w:rFonts w:ascii="ARIAL" w:hAnsi="ARIAL"/>
                <w:color w:val="435363"/>
                <w:sz w:val="18"/>
              </w:rPr>
            </w:pPr>
            <w:r>
              <w:rPr>
                <w:rFonts w:ascii="ARIAL" w:hAnsi="ARIAL"/>
                <w:color w:val="435363"/>
                <w:sz w:val="18"/>
              </w:rPr>
              <w:t>Base Salary(a)</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35363"/>
              </w:rPr>
            </w:pPr>
            <w:r>
              <w:rPr>
                <w:color w:val="435363"/>
              </w:rPr>
              <w:t> </w:t>
            </w:r>
          </w:p>
        </w:tc>
        <w:tc>
          <w:tcPr>
            <w:tcW w:w="1100" w:type="dxa"/>
            <w:tcBorders/>
            <w:vAlign w:val="center"/>
          </w:tcPr>
          <w:p>
            <w:pPr>
              <w:pStyle w:val="TableContents"/>
              <w:bidi w:val="0"/>
              <w:spacing w:before="0" w:after="283"/>
              <w:jc w:val="right"/>
              <w:rPr>
                <w:color w:val="435363"/>
              </w:rPr>
            </w:pPr>
            <w:r>
              <w:rPr>
                <w:color w:val="435363"/>
              </w:rPr>
              <w:t>-</w:t>
            </w:r>
          </w:p>
        </w:tc>
        <w:tc>
          <w:tcPr>
            <w:tcW w:w="60" w:type="dxa"/>
            <w:tcBorders/>
            <w:vAlign w:val="center"/>
          </w:tcPr>
          <w:p>
            <w:pPr>
              <w:pStyle w:val="TableContents"/>
              <w:bidi w:val="0"/>
              <w:spacing w:before="0" w:after="283"/>
              <w:jc w:val="left"/>
              <w:rPr>
                <w:color w:val="435363"/>
              </w:rPr>
            </w:pPr>
            <w:r>
              <w:rPr>
                <w:color w:val="435363"/>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35363"/>
              </w:rPr>
            </w:pPr>
            <w:r>
              <w:rPr>
                <w:color w:val="435363"/>
              </w:rPr>
              <w:t> </w:t>
            </w:r>
          </w:p>
        </w:tc>
        <w:tc>
          <w:tcPr>
            <w:tcW w:w="1100" w:type="dxa"/>
            <w:tcBorders/>
            <w:vAlign w:val="center"/>
          </w:tcPr>
          <w:p>
            <w:pPr>
              <w:pStyle w:val="TableContents"/>
              <w:bidi w:val="0"/>
              <w:spacing w:before="0" w:after="283"/>
              <w:jc w:val="right"/>
              <w:rPr>
                <w:color w:val="435363"/>
              </w:rPr>
            </w:pPr>
            <w:r>
              <w:rPr>
                <w:color w:val="435363"/>
              </w:rPr>
              <w:t>1,095,000</w:t>
            </w:r>
          </w:p>
        </w:tc>
        <w:tc>
          <w:tcPr>
            <w:tcW w:w="60" w:type="dxa"/>
            <w:tcBorders/>
            <w:vAlign w:val="center"/>
          </w:tcPr>
          <w:p>
            <w:pPr>
              <w:pStyle w:val="TableContents"/>
              <w:bidi w:val="0"/>
              <w:spacing w:before="0" w:after="283"/>
              <w:jc w:val="left"/>
              <w:rPr>
                <w:color w:val="435363"/>
              </w:rPr>
            </w:pPr>
            <w:r>
              <w:rPr>
                <w:color w:val="435363"/>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35363"/>
              </w:rPr>
            </w:pPr>
            <w:r>
              <w:rPr>
                <w:color w:val="435363"/>
              </w:rPr>
              <w:t> </w:t>
            </w:r>
          </w:p>
        </w:tc>
        <w:tc>
          <w:tcPr>
            <w:tcW w:w="1100" w:type="dxa"/>
            <w:tcBorders/>
            <w:vAlign w:val="center"/>
          </w:tcPr>
          <w:p>
            <w:pPr>
              <w:pStyle w:val="TableContents"/>
              <w:bidi w:val="0"/>
              <w:spacing w:before="0" w:after="283"/>
              <w:jc w:val="right"/>
              <w:rPr>
                <w:color w:val="435363"/>
              </w:rPr>
            </w:pPr>
            <w:r>
              <w:rPr>
                <w:color w:val="435363"/>
              </w:rPr>
              <w:t>1,095,000</w:t>
            </w:r>
          </w:p>
        </w:tc>
        <w:tc>
          <w:tcPr>
            <w:tcW w:w="60" w:type="dxa"/>
            <w:tcBorders/>
            <w:vAlign w:val="center"/>
          </w:tcPr>
          <w:p>
            <w:pPr>
              <w:pStyle w:val="TableContents"/>
              <w:bidi w:val="0"/>
              <w:spacing w:before="0" w:after="283"/>
              <w:jc w:val="left"/>
              <w:rPr>
                <w:color w:val="435363"/>
              </w:rPr>
            </w:pPr>
            <w:r>
              <w:rPr>
                <w:color w:val="435363"/>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35363"/>
              </w:rPr>
            </w:pPr>
            <w:r>
              <w:rPr>
                <w:color w:val="435363"/>
              </w:rPr>
              <w:t> </w:t>
            </w:r>
          </w:p>
        </w:tc>
        <w:tc>
          <w:tcPr>
            <w:tcW w:w="1100" w:type="dxa"/>
            <w:tcBorders/>
            <w:vAlign w:val="center"/>
          </w:tcPr>
          <w:p>
            <w:pPr>
              <w:pStyle w:val="TableContents"/>
              <w:bidi w:val="0"/>
              <w:spacing w:before="0" w:after="283"/>
              <w:jc w:val="right"/>
              <w:rPr>
                <w:color w:val="435363"/>
              </w:rPr>
            </w:pPr>
            <w:r>
              <w:rPr>
                <w:color w:val="435363"/>
              </w:rPr>
              <w:t>-</w:t>
            </w:r>
          </w:p>
        </w:tc>
        <w:tc>
          <w:tcPr>
            <w:tcW w:w="60" w:type="dxa"/>
            <w:tcBorders/>
            <w:vAlign w:val="center"/>
          </w:tcPr>
          <w:p>
            <w:pPr>
              <w:pStyle w:val="TableContents"/>
              <w:bidi w:val="0"/>
              <w:spacing w:before="0" w:after="283"/>
              <w:jc w:val="left"/>
              <w:rPr>
                <w:color w:val="435363"/>
              </w:rPr>
            </w:pPr>
            <w:r>
              <w:rPr>
                <w:color w:val="435363"/>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35363"/>
              </w:rPr>
            </w:pPr>
            <w:r>
              <w:rPr>
                <w:color w:val="435363"/>
              </w:rPr>
              <w:t> </w:t>
            </w:r>
          </w:p>
        </w:tc>
        <w:tc>
          <w:tcPr>
            <w:tcW w:w="1100" w:type="dxa"/>
            <w:tcBorders/>
            <w:vAlign w:val="center"/>
          </w:tcPr>
          <w:p>
            <w:pPr>
              <w:pStyle w:val="TableContents"/>
              <w:bidi w:val="0"/>
              <w:spacing w:before="0" w:after="283"/>
              <w:jc w:val="right"/>
              <w:rPr>
                <w:color w:val="435363"/>
              </w:rPr>
            </w:pPr>
            <w:r>
              <w:rPr>
                <w:color w:val="435363"/>
              </w:rPr>
              <w:t>-</w:t>
            </w:r>
          </w:p>
        </w:tc>
        <w:tc>
          <w:tcPr>
            <w:tcW w:w="60" w:type="dxa"/>
            <w:tcBorders/>
            <w:vAlign w:val="center"/>
          </w:tcPr>
          <w:p>
            <w:pPr>
              <w:pStyle w:val="TableContents"/>
              <w:bidi w:val="0"/>
              <w:spacing w:before="0" w:after="283"/>
              <w:jc w:val="left"/>
              <w:rPr>
                <w:color w:val="435363"/>
              </w:rPr>
            </w:pPr>
            <w:r>
              <w:rPr>
                <w:color w:val="435363"/>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35363"/>
              </w:rPr>
            </w:pPr>
            <w:r>
              <w:rPr>
                <w:color w:val="435363"/>
              </w:rPr>
              <w:t> </w:t>
            </w:r>
          </w:p>
        </w:tc>
        <w:tc>
          <w:tcPr>
            <w:tcW w:w="980" w:type="dxa"/>
            <w:tcBorders/>
            <w:vAlign w:val="center"/>
          </w:tcPr>
          <w:p>
            <w:pPr>
              <w:pStyle w:val="TableContents"/>
              <w:bidi w:val="0"/>
              <w:spacing w:before="0" w:after="283"/>
              <w:jc w:val="right"/>
              <w:rPr>
                <w:color w:val="435363"/>
              </w:rPr>
            </w:pPr>
            <w:r>
              <w:rPr>
                <w:color w:val="435363"/>
              </w:rPr>
              <w:t>-</w:t>
            </w:r>
          </w:p>
        </w:tc>
        <w:tc>
          <w:tcPr>
            <w:tcW w:w="75" w:type="dxa"/>
            <w:tcBorders/>
            <w:vAlign w:val="center"/>
          </w:tcPr>
          <w:p>
            <w:pPr>
              <w:pStyle w:val="TableContents"/>
              <w:bidi w:val="0"/>
              <w:spacing w:before="0" w:after="283"/>
              <w:jc w:val="left"/>
              <w:rPr>
                <w:color w:val="435363"/>
              </w:rPr>
            </w:pPr>
            <w:r>
              <w:rPr>
                <w:color w:val="435363"/>
              </w:rPr>
              <w:t> </w:t>
            </w:r>
          </w:p>
        </w:tc>
      </w:tr>
      <w:tr>
        <w:trPr/>
        <w:tc>
          <w:tcPr>
            <w:tcW w:w="2630" w:type="dxa"/>
            <w:tcBorders/>
            <w:vAlign w:val="center"/>
          </w:tcPr>
          <w:p>
            <w:pPr>
              <w:pStyle w:val="TableContents"/>
              <w:bidi w:val="0"/>
              <w:spacing w:before="0" w:after="0"/>
              <w:jc w:val="left"/>
              <w:rPr>
                <w:rFonts w:ascii="ARIAL" w:hAnsi="ARIAL"/>
                <w:color w:val="435363"/>
                <w:sz w:val="18"/>
              </w:rPr>
            </w:pPr>
            <w:r>
              <w:rPr>
                <w:rFonts w:ascii="ARIAL" w:hAnsi="ARIAL"/>
                <w:color w:val="435363"/>
                <w:sz w:val="18"/>
              </w:rPr>
              <w:t>Annual Incentive Award(b)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35363"/>
              </w:rPr>
            </w:pPr>
            <w:r>
              <w:rPr>
                <w:color w:val="435363"/>
              </w:rPr>
              <w:t> </w:t>
            </w:r>
          </w:p>
        </w:tc>
        <w:tc>
          <w:tcPr>
            <w:tcW w:w="1100" w:type="dxa"/>
            <w:tcBorders/>
            <w:vAlign w:val="center"/>
          </w:tcPr>
          <w:p>
            <w:pPr>
              <w:pStyle w:val="TableContents"/>
              <w:bidi w:val="0"/>
              <w:spacing w:before="0" w:after="283"/>
              <w:jc w:val="right"/>
              <w:rPr>
                <w:color w:val="435363"/>
              </w:rPr>
            </w:pPr>
            <w:r>
              <w:rPr>
                <w:color w:val="435363"/>
              </w:rPr>
              <w:t>-</w:t>
            </w:r>
          </w:p>
        </w:tc>
        <w:tc>
          <w:tcPr>
            <w:tcW w:w="60" w:type="dxa"/>
            <w:tcBorders/>
            <w:vAlign w:val="center"/>
          </w:tcPr>
          <w:p>
            <w:pPr>
              <w:pStyle w:val="TableContents"/>
              <w:bidi w:val="0"/>
              <w:spacing w:before="0" w:after="283"/>
              <w:jc w:val="left"/>
              <w:rPr>
                <w:color w:val="435363"/>
              </w:rPr>
            </w:pPr>
            <w:r>
              <w:rPr>
                <w:color w:val="435363"/>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35363"/>
              </w:rPr>
            </w:pPr>
            <w:r>
              <w:rPr>
                <w:color w:val="435363"/>
              </w:rPr>
              <w:t> </w:t>
            </w:r>
          </w:p>
        </w:tc>
        <w:tc>
          <w:tcPr>
            <w:tcW w:w="1100" w:type="dxa"/>
            <w:tcBorders/>
            <w:vAlign w:val="center"/>
          </w:tcPr>
          <w:p>
            <w:pPr>
              <w:pStyle w:val="TableContents"/>
              <w:bidi w:val="0"/>
              <w:spacing w:before="0" w:after="283"/>
              <w:jc w:val="right"/>
              <w:rPr>
                <w:color w:val="435363"/>
              </w:rPr>
            </w:pPr>
            <w:r>
              <w:rPr>
                <w:color w:val="435363"/>
              </w:rPr>
              <w:t>1,368,750</w:t>
            </w:r>
          </w:p>
        </w:tc>
        <w:tc>
          <w:tcPr>
            <w:tcW w:w="60" w:type="dxa"/>
            <w:tcBorders/>
            <w:vAlign w:val="center"/>
          </w:tcPr>
          <w:p>
            <w:pPr>
              <w:pStyle w:val="TableContents"/>
              <w:bidi w:val="0"/>
              <w:spacing w:before="0" w:after="283"/>
              <w:jc w:val="left"/>
              <w:rPr>
                <w:color w:val="435363"/>
              </w:rPr>
            </w:pPr>
            <w:r>
              <w:rPr>
                <w:color w:val="435363"/>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35363"/>
              </w:rPr>
            </w:pPr>
            <w:r>
              <w:rPr>
                <w:color w:val="435363"/>
              </w:rPr>
              <w:t> </w:t>
            </w:r>
          </w:p>
        </w:tc>
        <w:tc>
          <w:tcPr>
            <w:tcW w:w="1100" w:type="dxa"/>
            <w:tcBorders/>
            <w:vAlign w:val="center"/>
          </w:tcPr>
          <w:p>
            <w:pPr>
              <w:pStyle w:val="TableContents"/>
              <w:bidi w:val="0"/>
              <w:spacing w:before="0" w:after="283"/>
              <w:jc w:val="right"/>
              <w:rPr>
                <w:color w:val="435363"/>
              </w:rPr>
            </w:pPr>
            <w:r>
              <w:rPr>
                <w:color w:val="435363"/>
              </w:rPr>
              <w:t>1,368,750</w:t>
            </w:r>
          </w:p>
        </w:tc>
        <w:tc>
          <w:tcPr>
            <w:tcW w:w="60" w:type="dxa"/>
            <w:tcBorders/>
            <w:vAlign w:val="center"/>
          </w:tcPr>
          <w:p>
            <w:pPr>
              <w:pStyle w:val="TableContents"/>
              <w:bidi w:val="0"/>
              <w:spacing w:before="0" w:after="283"/>
              <w:jc w:val="left"/>
              <w:rPr>
                <w:color w:val="435363"/>
              </w:rPr>
            </w:pPr>
            <w:r>
              <w:rPr>
                <w:color w:val="435363"/>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35363"/>
              </w:rPr>
            </w:pPr>
            <w:r>
              <w:rPr>
                <w:color w:val="435363"/>
              </w:rPr>
              <w:t> </w:t>
            </w:r>
          </w:p>
        </w:tc>
        <w:tc>
          <w:tcPr>
            <w:tcW w:w="1100" w:type="dxa"/>
            <w:tcBorders/>
            <w:vAlign w:val="center"/>
          </w:tcPr>
          <w:p>
            <w:pPr>
              <w:pStyle w:val="TableContents"/>
              <w:bidi w:val="0"/>
              <w:spacing w:before="0" w:after="283"/>
              <w:jc w:val="right"/>
              <w:rPr>
                <w:color w:val="435363"/>
              </w:rPr>
            </w:pPr>
            <w:r>
              <w:rPr>
                <w:color w:val="435363"/>
              </w:rPr>
              <w:t>1,376,634</w:t>
            </w:r>
          </w:p>
        </w:tc>
        <w:tc>
          <w:tcPr>
            <w:tcW w:w="60" w:type="dxa"/>
            <w:tcBorders/>
            <w:vAlign w:val="center"/>
          </w:tcPr>
          <w:p>
            <w:pPr>
              <w:pStyle w:val="TableContents"/>
              <w:bidi w:val="0"/>
              <w:spacing w:before="0" w:after="283"/>
              <w:jc w:val="left"/>
              <w:rPr>
                <w:color w:val="435363"/>
              </w:rPr>
            </w:pPr>
            <w:r>
              <w:rPr>
                <w:color w:val="435363"/>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35363"/>
              </w:rPr>
            </w:pPr>
            <w:r>
              <w:rPr>
                <w:color w:val="435363"/>
              </w:rPr>
              <w:t> </w:t>
            </w:r>
          </w:p>
        </w:tc>
        <w:tc>
          <w:tcPr>
            <w:tcW w:w="1100" w:type="dxa"/>
            <w:tcBorders/>
            <w:vAlign w:val="center"/>
          </w:tcPr>
          <w:p>
            <w:pPr>
              <w:pStyle w:val="TableContents"/>
              <w:bidi w:val="0"/>
              <w:spacing w:before="0" w:after="283"/>
              <w:jc w:val="right"/>
              <w:rPr>
                <w:color w:val="435363"/>
              </w:rPr>
            </w:pPr>
            <w:r>
              <w:rPr>
                <w:color w:val="435363"/>
              </w:rPr>
              <w:t>1,376,634</w:t>
            </w:r>
          </w:p>
        </w:tc>
        <w:tc>
          <w:tcPr>
            <w:tcW w:w="60" w:type="dxa"/>
            <w:tcBorders/>
            <w:vAlign w:val="center"/>
          </w:tcPr>
          <w:p>
            <w:pPr>
              <w:pStyle w:val="TableContents"/>
              <w:bidi w:val="0"/>
              <w:spacing w:before="0" w:after="283"/>
              <w:jc w:val="left"/>
              <w:rPr>
                <w:color w:val="435363"/>
              </w:rPr>
            </w:pPr>
            <w:r>
              <w:rPr>
                <w:color w:val="435363"/>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35363"/>
              </w:rPr>
            </w:pPr>
            <w:r>
              <w:rPr>
                <w:color w:val="435363"/>
              </w:rPr>
              <w:t> </w:t>
            </w:r>
          </w:p>
        </w:tc>
        <w:tc>
          <w:tcPr>
            <w:tcW w:w="980" w:type="dxa"/>
            <w:tcBorders/>
            <w:vAlign w:val="center"/>
          </w:tcPr>
          <w:p>
            <w:pPr>
              <w:pStyle w:val="TableContents"/>
              <w:bidi w:val="0"/>
              <w:spacing w:before="0" w:after="283"/>
              <w:jc w:val="right"/>
              <w:rPr>
                <w:color w:val="435363"/>
              </w:rPr>
            </w:pPr>
            <w:r>
              <w:rPr>
                <w:color w:val="435363"/>
              </w:rPr>
              <w:t>-</w:t>
            </w:r>
          </w:p>
        </w:tc>
        <w:tc>
          <w:tcPr>
            <w:tcW w:w="75" w:type="dxa"/>
            <w:tcBorders/>
            <w:vAlign w:val="center"/>
          </w:tcPr>
          <w:p>
            <w:pPr>
              <w:pStyle w:val="TableContents"/>
              <w:bidi w:val="0"/>
              <w:spacing w:before="0" w:after="283"/>
              <w:jc w:val="left"/>
              <w:rPr>
                <w:color w:val="435363"/>
              </w:rPr>
            </w:pPr>
            <w:r>
              <w:rPr>
                <w:color w:val="435363"/>
              </w:rPr>
              <w:t> </w:t>
            </w:r>
          </w:p>
        </w:tc>
      </w:tr>
      <w:tr>
        <w:trPr/>
        <w:tc>
          <w:tcPr>
            <w:tcW w:w="2630" w:type="dxa"/>
            <w:tcBorders/>
            <w:vAlign w:val="center"/>
          </w:tcPr>
          <w:p>
            <w:pPr>
              <w:pStyle w:val="TableContents"/>
              <w:bidi w:val="0"/>
              <w:spacing w:before="0" w:after="0"/>
              <w:jc w:val="left"/>
              <w:rPr>
                <w:rFonts w:ascii="ARIAL" w:hAnsi="ARIAL"/>
                <w:color w:val="435363"/>
                <w:sz w:val="18"/>
              </w:rPr>
            </w:pPr>
            <w:r>
              <w:rPr>
                <w:rFonts w:ascii="ARIAL" w:hAnsi="ARIAL"/>
                <w:color w:val="435363"/>
                <w:sz w:val="18"/>
              </w:rPr>
              <w:t>COBRA(c)</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35363"/>
              </w:rPr>
            </w:pPr>
            <w:r>
              <w:rPr>
                <w:color w:val="435363"/>
              </w:rPr>
              <w:t> </w:t>
            </w:r>
          </w:p>
        </w:tc>
        <w:tc>
          <w:tcPr>
            <w:tcW w:w="1100" w:type="dxa"/>
            <w:tcBorders/>
            <w:vAlign w:val="center"/>
          </w:tcPr>
          <w:p>
            <w:pPr>
              <w:pStyle w:val="TableContents"/>
              <w:bidi w:val="0"/>
              <w:spacing w:before="0" w:after="283"/>
              <w:jc w:val="right"/>
              <w:rPr>
                <w:color w:val="435363"/>
              </w:rPr>
            </w:pPr>
            <w:r>
              <w:rPr>
                <w:color w:val="435363"/>
              </w:rPr>
              <w:t>-</w:t>
            </w:r>
          </w:p>
        </w:tc>
        <w:tc>
          <w:tcPr>
            <w:tcW w:w="60" w:type="dxa"/>
            <w:tcBorders/>
            <w:vAlign w:val="center"/>
          </w:tcPr>
          <w:p>
            <w:pPr>
              <w:pStyle w:val="TableContents"/>
              <w:bidi w:val="0"/>
              <w:spacing w:before="0" w:after="283"/>
              <w:jc w:val="left"/>
              <w:rPr>
                <w:color w:val="435363"/>
              </w:rPr>
            </w:pPr>
            <w:r>
              <w:rPr>
                <w:color w:val="435363"/>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35363"/>
              </w:rPr>
            </w:pPr>
            <w:r>
              <w:rPr>
                <w:color w:val="435363"/>
              </w:rPr>
              <w:t> </w:t>
            </w:r>
          </w:p>
        </w:tc>
        <w:tc>
          <w:tcPr>
            <w:tcW w:w="1100" w:type="dxa"/>
            <w:tcBorders/>
            <w:vAlign w:val="center"/>
          </w:tcPr>
          <w:p>
            <w:pPr>
              <w:pStyle w:val="TableContents"/>
              <w:bidi w:val="0"/>
              <w:spacing w:before="0" w:after="283"/>
              <w:jc w:val="right"/>
              <w:rPr>
                <w:color w:val="435363"/>
              </w:rPr>
            </w:pPr>
            <w:r>
              <w:rPr>
                <w:color w:val="435363"/>
              </w:rPr>
              <w:t>13,105</w:t>
            </w:r>
          </w:p>
        </w:tc>
        <w:tc>
          <w:tcPr>
            <w:tcW w:w="60" w:type="dxa"/>
            <w:tcBorders/>
            <w:vAlign w:val="center"/>
          </w:tcPr>
          <w:p>
            <w:pPr>
              <w:pStyle w:val="TableContents"/>
              <w:bidi w:val="0"/>
              <w:spacing w:before="0" w:after="283"/>
              <w:jc w:val="left"/>
              <w:rPr>
                <w:color w:val="435363"/>
              </w:rPr>
            </w:pPr>
            <w:r>
              <w:rPr>
                <w:color w:val="435363"/>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35363"/>
              </w:rPr>
            </w:pPr>
            <w:r>
              <w:rPr>
                <w:color w:val="435363"/>
              </w:rPr>
              <w:t> </w:t>
            </w:r>
          </w:p>
        </w:tc>
        <w:tc>
          <w:tcPr>
            <w:tcW w:w="1100" w:type="dxa"/>
            <w:tcBorders/>
            <w:vAlign w:val="center"/>
          </w:tcPr>
          <w:p>
            <w:pPr>
              <w:pStyle w:val="TableContents"/>
              <w:bidi w:val="0"/>
              <w:spacing w:before="0" w:after="283"/>
              <w:jc w:val="right"/>
              <w:rPr>
                <w:color w:val="435363"/>
              </w:rPr>
            </w:pPr>
            <w:r>
              <w:rPr>
                <w:color w:val="435363"/>
              </w:rPr>
              <w:t>13,105</w:t>
            </w:r>
          </w:p>
        </w:tc>
        <w:tc>
          <w:tcPr>
            <w:tcW w:w="60" w:type="dxa"/>
            <w:tcBorders/>
            <w:vAlign w:val="center"/>
          </w:tcPr>
          <w:p>
            <w:pPr>
              <w:pStyle w:val="TableContents"/>
              <w:bidi w:val="0"/>
              <w:spacing w:before="0" w:after="283"/>
              <w:jc w:val="left"/>
              <w:rPr>
                <w:color w:val="435363"/>
              </w:rPr>
            </w:pPr>
            <w:r>
              <w:rPr>
                <w:color w:val="435363"/>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35363"/>
              </w:rPr>
            </w:pPr>
            <w:r>
              <w:rPr>
                <w:color w:val="435363"/>
              </w:rPr>
              <w:t> </w:t>
            </w:r>
          </w:p>
        </w:tc>
        <w:tc>
          <w:tcPr>
            <w:tcW w:w="1100" w:type="dxa"/>
            <w:tcBorders/>
            <w:vAlign w:val="center"/>
          </w:tcPr>
          <w:p>
            <w:pPr>
              <w:pStyle w:val="TableContents"/>
              <w:bidi w:val="0"/>
              <w:spacing w:before="0" w:after="283"/>
              <w:jc w:val="right"/>
              <w:rPr>
                <w:color w:val="435363"/>
              </w:rPr>
            </w:pPr>
            <w:r>
              <w:rPr>
                <w:color w:val="435363"/>
              </w:rPr>
              <w:t>-</w:t>
            </w:r>
          </w:p>
        </w:tc>
        <w:tc>
          <w:tcPr>
            <w:tcW w:w="60" w:type="dxa"/>
            <w:tcBorders/>
            <w:vAlign w:val="center"/>
          </w:tcPr>
          <w:p>
            <w:pPr>
              <w:pStyle w:val="TableContents"/>
              <w:bidi w:val="0"/>
              <w:spacing w:before="0" w:after="283"/>
              <w:jc w:val="left"/>
              <w:rPr>
                <w:color w:val="435363"/>
              </w:rPr>
            </w:pPr>
            <w:r>
              <w:rPr>
                <w:color w:val="435363"/>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35363"/>
              </w:rPr>
            </w:pPr>
            <w:r>
              <w:rPr>
                <w:color w:val="435363"/>
              </w:rPr>
              <w:t> </w:t>
            </w:r>
          </w:p>
        </w:tc>
        <w:tc>
          <w:tcPr>
            <w:tcW w:w="1100" w:type="dxa"/>
            <w:tcBorders/>
            <w:vAlign w:val="center"/>
          </w:tcPr>
          <w:p>
            <w:pPr>
              <w:pStyle w:val="TableContents"/>
              <w:bidi w:val="0"/>
              <w:spacing w:before="0" w:after="283"/>
              <w:jc w:val="right"/>
              <w:rPr>
                <w:color w:val="435363"/>
              </w:rPr>
            </w:pPr>
            <w:r>
              <w:rPr>
                <w:color w:val="435363"/>
              </w:rPr>
              <w:t>-</w:t>
            </w:r>
          </w:p>
        </w:tc>
        <w:tc>
          <w:tcPr>
            <w:tcW w:w="60" w:type="dxa"/>
            <w:tcBorders/>
            <w:vAlign w:val="center"/>
          </w:tcPr>
          <w:p>
            <w:pPr>
              <w:pStyle w:val="TableContents"/>
              <w:bidi w:val="0"/>
              <w:spacing w:before="0" w:after="283"/>
              <w:jc w:val="left"/>
              <w:rPr>
                <w:color w:val="435363"/>
              </w:rPr>
            </w:pPr>
            <w:r>
              <w:rPr>
                <w:color w:val="435363"/>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35363"/>
              </w:rPr>
            </w:pPr>
            <w:r>
              <w:rPr>
                <w:color w:val="435363"/>
              </w:rPr>
              <w:t> </w:t>
            </w:r>
          </w:p>
        </w:tc>
        <w:tc>
          <w:tcPr>
            <w:tcW w:w="980" w:type="dxa"/>
            <w:tcBorders/>
            <w:vAlign w:val="center"/>
          </w:tcPr>
          <w:p>
            <w:pPr>
              <w:pStyle w:val="TableContents"/>
              <w:bidi w:val="0"/>
              <w:spacing w:before="0" w:after="283"/>
              <w:jc w:val="right"/>
              <w:rPr>
                <w:color w:val="435363"/>
              </w:rPr>
            </w:pPr>
            <w:r>
              <w:rPr>
                <w:color w:val="435363"/>
              </w:rPr>
              <w:t>-</w:t>
            </w:r>
          </w:p>
        </w:tc>
        <w:tc>
          <w:tcPr>
            <w:tcW w:w="75" w:type="dxa"/>
            <w:tcBorders/>
            <w:vAlign w:val="center"/>
          </w:tcPr>
          <w:p>
            <w:pPr>
              <w:pStyle w:val="TableContents"/>
              <w:bidi w:val="0"/>
              <w:spacing w:before="0" w:after="283"/>
              <w:jc w:val="left"/>
              <w:rPr>
                <w:color w:val="435363"/>
              </w:rPr>
            </w:pPr>
            <w:r>
              <w:rPr>
                <w:color w:val="435363"/>
              </w:rPr>
              <w:t> </w:t>
            </w:r>
          </w:p>
        </w:tc>
      </w:tr>
      <w:tr>
        <w:trPr/>
        <w:tc>
          <w:tcPr>
            <w:tcW w:w="2630" w:type="dxa"/>
            <w:tcBorders/>
            <w:vAlign w:val="center"/>
          </w:tcPr>
          <w:p>
            <w:pPr>
              <w:pStyle w:val="TableContents"/>
              <w:bidi w:val="0"/>
              <w:spacing w:before="0" w:after="0"/>
              <w:jc w:val="left"/>
              <w:rPr>
                <w:rFonts w:ascii="ARIAL" w:hAnsi="ARIAL"/>
                <w:color w:val="435363"/>
                <w:sz w:val="18"/>
              </w:rPr>
            </w:pPr>
            <w:r>
              <w:rPr>
                <w:rFonts w:ascii="ARIAL" w:hAnsi="ARIAL"/>
                <w:color w:val="435363"/>
                <w:sz w:val="18"/>
              </w:rPr>
              <w:t>Acceleration of Unvested RSUs(d)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35363"/>
              </w:rPr>
            </w:pPr>
            <w:r>
              <w:rPr>
                <w:color w:val="435363"/>
              </w:rPr>
              <w:t> </w:t>
            </w:r>
          </w:p>
        </w:tc>
        <w:tc>
          <w:tcPr>
            <w:tcW w:w="1100" w:type="dxa"/>
            <w:tcBorders/>
            <w:vAlign w:val="center"/>
          </w:tcPr>
          <w:p>
            <w:pPr>
              <w:pStyle w:val="TableContents"/>
              <w:bidi w:val="0"/>
              <w:spacing w:before="0" w:after="283"/>
              <w:jc w:val="right"/>
              <w:rPr>
                <w:color w:val="435363"/>
              </w:rPr>
            </w:pPr>
            <w:r>
              <w:rPr>
                <w:color w:val="435363"/>
              </w:rPr>
              <w:t>4,366,228</w:t>
            </w:r>
          </w:p>
        </w:tc>
        <w:tc>
          <w:tcPr>
            <w:tcW w:w="60" w:type="dxa"/>
            <w:tcBorders/>
            <w:vAlign w:val="center"/>
          </w:tcPr>
          <w:p>
            <w:pPr>
              <w:pStyle w:val="TableContents"/>
              <w:bidi w:val="0"/>
              <w:spacing w:before="0" w:after="283"/>
              <w:jc w:val="left"/>
              <w:rPr>
                <w:color w:val="435363"/>
              </w:rPr>
            </w:pPr>
            <w:r>
              <w:rPr>
                <w:color w:val="435363"/>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35363"/>
              </w:rPr>
            </w:pPr>
            <w:r>
              <w:rPr>
                <w:color w:val="435363"/>
              </w:rPr>
              <w:t> </w:t>
            </w:r>
          </w:p>
        </w:tc>
        <w:tc>
          <w:tcPr>
            <w:tcW w:w="1100" w:type="dxa"/>
            <w:tcBorders/>
            <w:vAlign w:val="center"/>
          </w:tcPr>
          <w:p>
            <w:pPr>
              <w:pStyle w:val="TableContents"/>
              <w:bidi w:val="0"/>
              <w:spacing w:before="0" w:after="283"/>
              <w:jc w:val="right"/>
              <w:rPr>
                <w:color w:val="435363"/>
              </w:rPr>
            </w:pPr>
            <w:r>
              <w:rPr>
                <w:color w:val="435363"/>
              </w:rPr>
              <w:t>2,313,445</w:t>
            </w:r>
          </w:p>
        </w:tc>
        <w:tc>
          <w:tcPr>
            <w:tcW w:w="60" w:type="dxa"/>
            <w:tcBorders/>
            <w:vAlign w:val="center"/>
          </w:tcPr>
          <w:p>
            <w:pPr>
              <w:pStyle w:val="TableContents"/>
              <w:bidi w:val="0"/>
              <w:spacing w:before="0" w:after="283"/>
              <w:jc w:val="left"/>
              <w:rPr>
                <w:color w:val="435363"/>
              </w:rPr>
            </w:pPr>
            <w:r>
              <w:rPr>
                <w:color w:val="435363"/>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35363"/>
              </w:rPr>
            </w:pPr>
            <w:r>
              <w:rPr>
                <w:color w:val="435363"/>
              </w:rPr>
              <w:t> </w:t>
            </w:r>
          </w:p>
        </w:tc>
        <w:tc>
          <w:tcPr>
            <w:tcW w:w="1100" w:type="dxa"/>
            <w:tcBorders/>
            <w:vAlign w:val="center"/>
          </w:tcPr>
          <w:p>
            <w:pPr>
              <w:pStyle w:val="TableContents"/>
              <w:bidi w:val="0"/>
              <w:spacing w:before="0" w:after="283"/>
              <w:jc w:val="right"/>
              <w:rPr>
                <w:color w:val="435363"/>
              </w:rPr>
            </w:pPr>
            <w:r>
              <w:rPr>
                <w:color w:val="435363"/>
              </w:rPr>
              <w:t>4,366,228</w:t>
            </w:r>
          </w:p>
        </w:tc>
        <w:tc>
          <w:tcPr>
            <w:tcW w:w="60" w:type="dxa"/>
            <w:tcBorders/>
            <w:vAlign w:val="center"/>
          </w:tcPr>
          <w:p>
            <w:pPr>
              <w:pStyle w:val="TableContents"/>
              <w:bidi w:val="0"/>
              <w:spacing w:before="0" w:after="283"/>
              <w:jc w:val="left"/>
              <w:rPr>
                <w:color w:val="435363"/>
              </w:rPr>
            </w:pPr>
            <w:r>
              <w:rPr>
                <w:color w:val="435363"/>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35363"/>
              </w:rPr>
            </w:pPr>
            <w:r>
              <w:rPr>
                <w:color w:val="435363"/>
              </w:rPr>
              <w:t> </w:t>
            </w:r>
          </w:p>
        </w:tc>
        <w:tc>
          <w:tcPr>
            <w:tcW w:w="1100" w:type="dxa"/>
            <w:tcBorders/>
            <w:vAlign w:val="center"/>
          </w:tcPr>
          <w:p>
            <w:pPr>
              <w:pStyle w:val="TableContents"/>
              <w:bidi w:val="0"/>
              <w:spacing w:before="0" w:after="283"/>
              <w:jc w:val="right"/>
              <w:rPr>
                <w:color w:val="435363"/>
              </w:rPr>
            </w:pPr>
            <w:r>
              <w:rPr>
                <w:color w:val="435363"/>
              </w:rPr>
              <w:t>4,366,228</w:t>
            </w:r>
          </w:p>
        </w:tc>
        <w:tc>
          <w:tcPr>
            <w:tcW w:w="60" w:type="dxa"/>
            <w:tcBorders/>
            <w:vAlign w:val="center"/>
          </w:tcPr>
          <w:p>
            <w:pPr>
              <w:pStyle w:val="TableContents"/>
              <w:bidi w:val="0"/>
              <w:spacing w:before="0" w:after="283"/>
              <w:jc w:val="left"/>
              <w:rPr>
                <w:color w:val="435363"/>
              </w:rPr>
            </w:pPr>
            <w:r>
              <w:rPr>
                <w:color w:val="435363"/>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35363"/>
              </w:rPr>
            </w:pPr>
            <w:r>
              <w:rPr>
                <w:color w:val="435363"/>
              </w:rPr>
              <w:t> </w:t>
            </w:r>
          </w:p>
        </w:tc>
        <w:tc>
          <w:tcPr>
            <w:tcW w:w="1100" w:type="dxa"/>
            <w:tcBorders/>
            <w:vAlign w:val="center"/>
          </w:tcPr>
          <w:p>
            <w:pPr>
              <w:pStyle w:val="TableContents"/>
              <w:bidi w:val="0"/>
              <w:spacing w:before="0" w:after="283"/>
              <w:jc w:val="right"/>
              <w:rPr>
                <w:color w:val="435363"/>
              </w:rPr>
            </w:pPr>
            <w:r>
              <w:rPr>
                <w:color w:val="435363"/>
              </w:rPr>
              <w:t>4,366,228</w:t>
            </w:r>
          </w:p>
        </w:tc>
        <w:tc>
          <w:tcPr>
            <w:tcW w:w="60" w:type="dxa"/>
            <w:tcBorders/>
            <w:vAlign w:val="center"/>
          </w:tcPr>
          <w:p>
            <w:pPr>
              <w:pStyle w:val="TableContents"/>
              <w:bidi w:val="0"/>
              <w:spacing w:before="0" w:after="283"/>
              <w:jc w:val="left"/>
              <w:rPr>
                <w:color w:val="435363"/>
              </w:rPr>
            </w:pPr>
            <w:r>
              <w:rPr>
                <w:color w:val="435363"/>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35363"/>
              </w:rPr>
            </w:pPr>
            <w:r>
              <w:rPr>
                <w:color w:val="435363"/>
              </w:rPr>
              <w:t> </w:t>
            </w:r>
          </w:p>
        </w:tc>
        <w:tc>
          <w:tcPr>
            <w:tcW w:w="980" w:type="dxa"/>
            <w:tcBorders/>
            <w:vAlign w:val="center"/>
          </w:tcPr>
          <w:p>
            <w:pPr>
              <w:pStyle w:val="TableContents"/>
              <w:bidi w:val="0"/>
              <w:spacing w:before="0" w:after="283"/>
              <w:jc w:val="right"/>
              <w:rPr>
                <w:color w:val="435363"/>
              </w:rPr>
            </w:pPr>
            <w:r>
              <w:rPr>
                <w:color w:val="435363"/>
              </w:rPr>
              <w:t>-</w:t>
            </w:r>
          </w:p>
        </w:tc>
        <w:tc>
          <w:tcPr>
            <w:tcW w:w="75" w:type="dxa"/>
            <w:tcBorders/>
            <w:vAlign w:val="center"/>
          </w:tcPr>
          <w:p>
            <w:pPr>
              <w:pStyle w:val="TableContents"/>
              <w:bidi w:val="0"/>
              <w:spacing w:before="0" w:after="283"/>
              <w:jc w:val="left"/>
              <w:rPr>
                <w:color w:val="435363"/>
              </w:rPr>
            </w:pPr>
            <w:r>
              <w:rPr>
                <w:color w:val="435363"/>
              </w:rPr>
              <w:t> </w:t>
            </w:r>
          </w:p>
        </w:tc>
      </w:tr>
      <w:tr>
        <w:trPr/>
        <w:tc>
          <w:tcPr>
            <w:tcW w:w="2630" w:type="dxa"/>
            <w:tcBorders>
              <w:bottom w:val="single" w:sz="6" w:space="0" w:color="435363"/>
            </w:tcBorders>
            <w:tcMar>
              <w:bottom w:w="40" w:type="dxa"/>
            </w:tcMar>
            <w:vAlign w:val="center"/>
          </w:tcPr>
          <w:p>
            <w:pPr>
              <w:pStyle w:val="TableContents"/>
              <w:bidi w:val="0"/>
              <w:spacing w:before="0" w:after="0"/>
              <w:jc w:val="left"/>
              <w:rPr>
                <w:rFonts w:ascii="ARIAL" w:hAnsi="ARIAL"/>
                <w:color w:val="435363"/>
                <w:sz w:val="18"/>
              </w:rPr>
            </w:pPr>
            <w:r>
              <w:rPr>
                <w:rFonts w:ascii="ARIAL" w:hAnsi="ARIAL"/>
                <w:color w:val="435363"/>
                <w:sz w:val="18"/>
              </w:rPr>
              <w:t>Flight Privileges(e)</w:t>
            </w:r>
          </w:p>
        </w:tc>
        <w:tc>
          <w:tcPr>
            <w:tcW w:w="60" w:type="dxa"/>
            <w:tcBorders>
              <w:bottom w:val="single" w:sz="6" w:space="0" w:color="435363"/>
            </w:tcBorders>
            <w:tcMar>
              <w:bottom w:w="28" w:type="dxa"/>
            </w:tcMar>
            <w:vAlign w:val="center"/>
          </w:tcPr>
          <w:p>
            <w:pPr>
              <w:pStyle w:val="TableContents"/>
              <w:bidi w:val="0"/>
              <w:spacing w:before="0" w:after="283"/>
              <w:jc w:val="left"/>
              <w:rPr/>
            </w:pPr>
            <w:r>
              <w:rPr/>
              <w:t> </w:t>
            </w:r>
          </w:p>
        </w:tc>
        <w:tc>
          <w:tcPr>
            <w:tcW w:w="60" w:type="dxa"/>
            <w:tcBorders>
              <w:bottom w:val="single" w:sz="6" w:space="0" w:color="435363"/>
            </w:tcBorders>
            <w:tcMar>
              <w:bottom w:w="40" w:type="dxa"/>
            </w:tcMar>
            <w:vAlign w:val="center"/>
          </w:tcPr>
          <w:p>
            <w:pPr>
              <w:pStyle w:val="TableContents"/>
              <w:bidi w:val="0"/>
              <w:spacing w:before="0" w:after="283"/>
              <w:jc w:val="left"/>
              <w:rPr>
                <w:color w:val="435363"/>
              </w:rPr>
            </w:pPr>
            <w:r>
              <w:rPr>
                <w:color w:val="435363"/>
              </w:rPr>
              <w:t> </w:t>
            </w:r>
          </w:p>
        </w:tc>
        <w:tc>
          <w:tcPr>
            <w:tcW w:w="1100" w:type="dxa"/>
            <w:tcBorders>
              <w:bottom w:val="single" w:sz="6" w:space="0" w:color="435363"/>
            </w:tcBorders>
            <w:tcMar>
              <w:bottom w:w="40" w:type="dxa"/>
            </w:tcMar>
            <w:vAlign w:val="center"/>
          </w:tcPr>
          <w:p>
            <w:pPr>
              <w:pStyle w:val="TableContents"/>
              <w:bidi w:val="0"/>
              <w:spacing w:before="0" w:after="283"/>
              <w:jc w:val="right"/>
              <w:rPr>
                <w:color w:val="435363"/>
              </w:rPr>
            </w:pPr>
            <w:r>
              <w:rPr>
                <w:color w:val="435363"/>
              </w:rPr>
              <w:t>-</w:t>
            </w:r>
          </w:p>
        </w:tc>
        <w:tc>
          <w:tcPr>
            <w:tcW w:w="60" w:type="dxa"/>
            <w:tcBorders>
              <w:bottom w:val="single" w:sz="6" w:space="0" w:color="435363"/>
            </w:tcBorders>
            <w:tcMar>
              <w:bottom w:w="40" w:type="dxa"/>
            </w:tcMar>
            <w:vAlign w:val="center"/>
          </w:tcPr>
          <w:p>
            <w:pPr>
              <w:pStyle w:val="TableContents"/>
              <w:bidi w:val="0"/>
              <w:spacing w:before="0" w:after="283"/>
              <w:jc w:val="left"/>
              <w:rPr>
                <w:color w:val="435363"/>
              </w:rPr>
            </w:pPr>
            <w:r>
              <w:rPr>
                <w:color w:val="435363"/>
              </w:rPr>
              <w:t> </w:t>
            </w:r>
          </w:p>
        </w:tc>
        <w:tc>
          <w:tcPr>
            <w:tcW w:w="60" w:type="dxa"/>
            <w:tcBorders>
              <w:bottom w:val="single" w:sz="6" w:space="0" w:color="435363"/>
            </w:tcBorders>
            <w:tcMar>
              <w:bottom w:w="28" w:type="dxa"/>
            </w:tcMar>
            <w:vAlign w:val="center"/>
          </w:tcPr>
          <w:p>
            <w:pPr>
              <w:pStyle w:val="TableContents"/>
              <w:bidi w:val="0"/>
              <w:spacing w:before="0" w:after="283"/>
              <w:jc w:val="left"/>
              <w:rPr/>
            </w:pPr>
            <w:r>
              <w:rPr/>
              <w:t> </w:t>
            </w:r>
          </w:p>
        </w:tc>
        <w:tc>
          <w:tcPr>
            <w:tcW w:w="60" w:type="dxa"/>
            <w:tcBorders>
              <w:bottom w:val="single" w:sz="6" w:space="0" w:color="435363"/>
            </w:tcBorders>
            <w:tcMar>
              <w:bottom w:w="40" w:type="dxa"/>
            </w:tcMar>
            <w:vAlign w:val="center"/>
          </w:tcPr>
          <w:p>
            <w:pPr>
              <w:pStyle w:val="TableContents"/>
              <w:bidi w:val="0"/>
              <w:spacing w:before="0" w:after="283"/>
              <w:jc w:val="left"/>
              <w:rPr>
                <w:color w:val="435363"/>
              </w:rPr>
            </w:pPr>
            <w:r>
              <w:rPr>
                <w:color w:val="435363"/>
              </w:rPr>
              <w:t> </w:t>
            </w:r>
          </w:p>
        </w:tc>
        <w:tc>
          <w:tcPr>
            <w:tcW w:w="1100" w:type="dxa"/>
            <w:tcBorders>
              <w:bottom w:val="single" w:sz="6" w:space="0" w:color="435363"/>
            </w:tcBorders>
            <w:tcMar>
              <w:bottom w:w="40" w:type="dxa"/>
            </w:tcMar>
            <w:vAlign w:val="center"/>
          </w:tcPr>
          <w:p>
            <w:pPr>
              <w:pStyle w:val="TableContents"/>
              <w:bidi w:val="0"/>
              <w:spacing w:before="0" w:after="283"/>
              <w:jc w:val="right"/>
              <w:rPr>
                <w:color w:val="435363"/>
              </w:rPr>
            </w:pPr>
            <w:r>
              <w:rPr>
                <w:color w:val="435363"/>
              </w:rPr>
              <w:t>18,775</w:t>
            </w:r>
          </w:p>
        </w:tc>
        <w:tc>
          <w:tcPr>
            <w:tcW w:w="60" w:type="dxa"/>
            <w:tcBorders>
              <w:bottom w:val="single" w:sz="6" w:space="0" w:color="435363"/>
            </w:tcBorders>
            <w:tcMar>
              <w:bottom w:w="40" w:type="dxa"/>
            </w:tcMar>
            <w:vAlign w:val="center"/>
          </w:tcPr>
          <w:p>
            <w:pPr>
              <w:pStyle w:val="TableContents"/>
              <w:bidi w:val="0"/>
              <w:spacing w:before="0" w:after="283"/>
              <w:jc w:val="left"/>
              <w:rPr>
                <w:color w:val="435363"/>
              </w:rPr>
            </w:pPr>
            <w:r>
              <w:rPr>
                <w:color w:val="435363"/>
              </w:rPr>
              <w:t> </w:t>
            </w:r>
          </w:p>
        </w:tc>
        <w:tc>
          <w:tcPr>
            <w:tcW w:w="60" w:type="dxa"/>
            <w:tcBorders>
              <w:bottom w:val="single" w:sz="6" w:space="0" w:color="435363"/>
            </w:tcBorders>
            <w:tcMar>
              <w:bottom w:w="28" w:type="dxa"/>
            </w:tcMar>
            <w:vAlign w:val="center"/>
          </w:tcPr>
          <w:p>
            <w:pPr>
              <w:pStyle w:val="TableContents"/>
              <w:bidi w:val="0"/>
              <w:spacing w:before="0" w:after="283"/>
              <w:jc w:val="left"/>
              <w:rPr/>
            </w:pPr>
            <w:r>
              <w:rPr/>
              <w:t> </w:t>
            </w:r>
          </w:p>
        </w:tc>
        <w:tc>
          <w:tcPr>
            <w:tcW w:w="60" w:type="dxa"/>
            <w:tcBorders>
              <w:bottom w:val="single" w:sz="6" w:space="0" w:color="435363"/>
            </w:tcBorders>
            <w:tcMar>
              <w:bottom w:w="40" w:type="dxa"/>
            </w:tcMar>
            <w:vAlign w:val="center"/>
          </w:tcPr>
          <w:p>
            <w:pPr>
              <w:pStyle w:val="TableContents"/>
              <w:bidi w:val="0"/>
              <w:spacing w:before="0" w:after="283"/>
              <w:jc w:val="left"/>
              <w:rPr>
                <w:color w:val="435363"/>
              </w:rPr>
            </w:pPr>
            <w:r>
              <w:rPr>
                <w:color w:val="435363"/>
              </w:rPr>
              <w:t> </w:t>
            </w:r>
          </w:p>
        </w:tc>
        <w:tc>
          <w:tcPr>
            <w:tcW w:w="1100" w:type="dxa"/>
            <w:tcBorders>
              <w:bottom w:val="single" w:sz="6" w:space="0" w:color="435363"/>
            </w:tcBorders>
            <w:tcMar>
              <w:bottom w:w="40" w:type="dxa"/>
            </w:tcMar>
            <w:vAlign w:val="center"/>
          </w:tcPr>
          <w:p>
            <w:pPr>
              <w:pStyle w:val="TableContents"/>
              <w:bidi w:val="0"/>
              <w:spacing w:before="0" w:after="283"/>
              <w:jc w:val="right"/>
              <w:rPr>
                <w:color w:val="435363"/>
              </w:rPr>
            </w:pPr>
            <w:r>
              <w:rPr>
                <w:color w:val="435363"/>
              </w:rPr>
              <w:t>18,775</w:t>
            </w:r>
          </w:p>
        </w:tc>
        <w:tc>
          <w:tcPr>
            <w:tcW w:w="60" w:type="dxa"/>
            <w:tcBorders>
              <w:bottom w:val="single" w:sz="6" w:space="0" w:color="435363"/>
            </w:tcBorders>
            <w:tcMar>
              <w:bottom w:w="40" w:type="dxa"/>
            </w:tcMar>
            <w:vAlign w:val="center"/>
          </w:tcPr>
          <w:p>
            <w:pPr>
              <w:pStyle w:val="TableContents"/>
              <w:bidi w:val="0"/>
              <w:spacing w:before="0" w:after="283"/>
              <w:jc w:val="left"/>
              <w:rPr>
                <w:color w:val="435363"/>
              </w:rPr>
            </w:pPr>
            <w:r>
              <w:rPr>
                <w:color w:val="435363"/>
              </w:rPr>
              <w:t> </w:t>
            </w:r>
          </w:p>
        </w:tc>
        <w:tc>
          <w:tcPr>
            <w:tcW w:w="60" w:type="dxa"/>
            <w:tcBorders>
              <w:bottom w:val="single" w:sz="6" w:space="0" w:color="435363"/>
            </w:tcBorders>
            <w:tcMar>
              <w:bottom w:w="28" w:type="dxa"/>
            </w:tcMar>
            <w:vAlign w:val="center"/>
          </w:tcPr>
          <w:p>
            <w:pPr>
              <w:pStyle w:val="TableContents"/>
              <w:bidi w:val="0"/>
              <w:spacing w:before="0" w:after="283"/>
              <w:jc w:val="left"/>
              <w:rPr/>
            </w:pPr>
            <w:r>
              <w:rPr/>
              <w:t> </w:t>
            </w:r>
          </w:p>
        </w:tc>
        <w:tc>
          <w:tcPr>
            <w:tcW w:w="60" w:type="dxa"/>
            <w:tcBorders>
              <w:bottom w:val="single" w:sz="6" w:space="0" w:color="435363"/>
            </w:tcBorders>
            <w:tcMar>
              <w:bottom w:w="40" w:type="dxa"/>
            </w:tcMar>
            <w:vAlign w:val="center"/>
          </w:tcPr>
          <w:p>
            <w:pPr>
              <w:pStyle w:val="TableContents"/>
              <w:bidi w:val="0"/>
              <w:spacing w:before="0" w:after="283"/>
              <w:jc w:val="left"/>
              <w:rPr>
                <w:color w:val="435363"/>
              </w:rPr>
            </w:pPr>
            <w:r>
              <w:rPr>
                <w:color w:val="435363"/>
              </w:rPr>
              <w:t> </w:t>
            </w:r>
          </w:p>
        </w:tc>
        <w:tc>
          <w:tcPr>
            <w:tcW w:w="1100" w:type="dxa"/>
            <w:tcBorders>
              <w:bottom w:val="single" w:sz="6" w:space="0" w:color="435363"/>
            </w:tcBorders>
            <w:tcMar>
              <w:bottom w:w="40" w:type="dxa"/>
            </w:tcMar>
            <w:vAlign w:val="center"/>
          </w:tcPr>
          <w:p>
            <w:pPr>
              <w:pStyle w:val="TableContents"/>
              <w:bidi w:val="0"/>
              <w:spacing w:before="0" w:after="283"/>
              <w:jc w:val="right"/>
              <w:rPr>
                <w:color w:val="435363"/>
              </w:rPr>
            </w:pPr>
            <w:r>
              <w:rPr>
                <w:color w:val="435363"/>
              </w:rPr>
              <w:t>-</w:t>
            </w:r>
          </w:p>
        </w:tc>
        <w:tc>
          <w:tcPr>
            <w:tcW w:w="60" w:type="dxa"/>
            <w:tcBorders>
              <w:bottom w:val="single" w:sz="6" w:space="0" w:color="435363"/>
            </w:tcBorders>
            <w:tcMar>
              <w:bottom w:w="40" w:type="dxa"/>
            </w:tcMar>
            <w:vAlign w:val="center"/>
          </w:tcPr>
          <w:p>
            <w:pPr>
              <w:pStyle w:val="TableContents"/>
              <w:bidi w:val="0"/>
              <w:spacing w:before="0" w:after="283"/>
              <w:jc w:val="left"/>
              <w:rPr>
                <w:color w:val="435363"/>
              </w:rPr>
            </w:pPr>
            <w:r>
              <w:rPr>
                <w:color w:val="435363"/>
              </w:rPr>
              <w:t> </w:t>
            </w:r>
          </w:p>
        </w:tc>
        <w:tc>
          <w:tcPr>
            <w:tcW w:w="60" w:type="dxa"/>
            <w:tcBorders>
              <w:bottom w:val="single" w:sz="6" w:space="0" w:color="435363"/>
            </w:tcBorders>
            <w:tcMar>
              <w:bottom w:w="28" w:type="dxa"/>
            </w:tcMar>
            <w:vAlign w:val="center"/>
          </w:tcPr>
          <w:p>
            <w:pPr>
              <w:pStyle w:val="TableContents"/>
              <w:bidi w:val="0"/>
              <w:spacing w:before="0" w:after="283"/>
              <w:jc w:val="left"/>
              <w:rPr/>
            </w:pPr>
            <w:r>
              <w:rPr/>
              <w:t> </w:t>
            </w:r>
          </w:p>
        </w:tc>
        <w:tc>
          <w:tcPr>
            <w:tcW w:w="60" w:type="dxa"/>
            <w:tcBorders>
              <w:bottom w:val="single" w:sz="6" w:space="0" w:color="435363"/>
            </w:tcBorders>
            <w:tcMar>
              <w:bottom w:w="40" w:type="dxa"/>
            </w:tcMar>
            <w:vAlign w:val="center"/>
          </w:tcPr>
          <w:p>
            <w:pPr>
              <w:pStyle w:val="TableContents"/>
              <w:bidi w:val="0"/>
              <w:spacing w:before="0" w:after="283"/>
              <w:jc w:val="left"/>
              <w:rPr>
                <w:color w:val="435363"/>
              </w:rPr>
            </w:pPr>
            <w:r>
              <w:rPr>
                <w:color w:val="435363"/>
              </w:rPr>
              <w:t> </w:t>
            </w:r>
          </w:p>
        </w:tc>
        <w:tc>
          <w:tcPr>
            <w:tcW w:w="1100" w:type="dxa"/>
            <w:tcBorders>
              <w:bottom w:val="single" w:sz="6" w:space="0" w:color="435363"/>
            </w:tcBorders>
            <w:tcMar>
              <w:bottom w:w="40" w:type="dxa"/>
            </w:tcMar>
            <w:vAlign w:val="center"/>
          </w:tcPr>
          <w:p>
            <w:pPr>
              <w:pStyle w:val="TableContents"/>
              <w:bidi w:val="0"/>
              <w:spacing w:before="0" w:after="283"/>
              <w:jc w:val="right"/>
              <w:rPr>
                <w:color w:val="435363"/>
              </w:rPr>
            </w:pPr>
            <w:r>
              <w:rPr>
                <w:color w:val="435363"/>
              </w:rPr>
              <w:t>-</w:t>
            </w:r>
          </w:p>
        </w:tc>
        <w:tc>
          <w:tcPr>
            <w:tcW w:w="60" w:type="dxa"/>
            <w:tcBorders>
              <w:bottom w:val="single" w:sz="6" w:space="0" w:color="435363"/>
            </w:tcBorders>
            <w:tcMar>
              <w:bottom w:w="40" w:type="dxa"/>
            </w:tcMar>
            <w:vAlign w:val="center"/>
          </w:tcPr>
          <w:p>
            <w:pPr>
              <w:pStyle w:val="TableContents"/>
              <w:bidi w:val="0"/>
              <w:spacing w:before="0" w:after="283"/>
              <w:jc w:val="left"/>
              <w:rPr>
                <w:color w:val="435363"/>
              </w:rPr>
            </w:pPr>
            <w:r>
              <w:rPr>
                <w:color w:val="435363"/>
              </w:rPr>
              <w:t> </w:t>
            </w:r>
          </w:p>
        </w:tc>
        <w:tc>
          <w:tcPr>
            <w:tcW w:w="60" w:type="dxa"/>
            <w:tcBorders>
              <w:bottom w:val="single" w:sz="6" w:space="0" w:color="435363"/>
            </w:tcBorders>
            <w:tcMar>
              <w:bottom w:w="28" w:type="dxa"/>
            </w:tcMar>
            <w:vAlign w:val="center"/>
          </w:tcPr>
          <w:p>
            <w:pPr>
              <w:pStyle w:val="TableContents"/>
              <w:bidi w:val="0"/>
              <w:spacing w:before="0" w:after="283"/>
              <w:jc w:val="left"/>
              <w:rPr/>
            </w:pPr>
            <w:r>
              <w:rPr/>
              <w:t> </w:t>
            </w:r>
          </w:p>
        </w:tc>
        <w:tc>
          <w:tcPr>
            <w:tcW w:w="60" w:type="dxa"/>
            <w:tcBorders>
              <w:bottom w:val="single" w:sz="6" w:space="0" w:color="435363"/>
            </w:tcBorders>
            <w:tcMar>
              <w:bottom w:w="40" w:type="dxa"/>
            </w:tcMar>
            <w:vAlign w:val="center"/>
          </w:tcPr>
          <w:p>
            <w:pPr>
              <w:pStyle w:val="TableContents"/>
              <w:bidi w:val="0"/>
              <w:spacing w:before="0" w:after="283"/>
              <w:jc w:val="left"/>
              <w:rPr>
                <w:color w:val="435363"/>
              </w:rPr>
            </w:pPr>
            <w:r>
              <w:rPr>
                <w:color w:val="435363"/>
              </w:rPr>
              <w:t> </w:t>
            </w:r>
          </w:p>
        </w:tc>
        <w:tc>
          <w:tcPr>
            <w:tcW w:w="980" w:type="dxa"/>
            <w:tcBorders>
              <w:bottom w:val="single" w:sz="6" w:space="0" w:color="435363"/>
            </w:tcBorders>
            <w:tcMar>
              <w:bottom w:w="40" w:type="dxa"/>
            </w:tcMar>
            <w:vAlign w:val="center"/>
          </w:tcPr>
          <w:p>
            <w:pPr>
              <w:pStyle w:val="TableContents"/>
              <w:bidi w:val="0"/>
              <w:spacing w:before="0" w:after="283"/>
              <w:jc w:val="right"/>
              <w:rPr>
                <w:color w:val="435363"/>
              </w:rPr>
            </w:pPr>
            <w:r>
              <w:rPr>
                <w:color w:val="435363"/>
              </w:rPr>
              <w:t>-</w:t>
            </w:r>
          </w:p>
        </w:tc>
        <w:tc>
          <w:tcPr>
            <w:tcW w:w="75" w:type="dxa"/>
            <w:tcBorders>
              <w:bottom w:val="single" w:sz="6" w:space="0" w:color="435363"/>
            </w:tcBorders>
            <w:tcMar>
              <w:bottom w:w="40" w:type="dxa"/>
            </w:tcMar>
            <w:vAlign w:val="center"/>
          </w:tcPr>
          <w:p>
            <w:pPr>
              <w:pStyle w:val="TableContents"/>
              <w:bidi w:val="0"/>
              <w:spacing w:before="0" w:after="283"/>
              <w:jc w:val="left"/>
              <w:rPr>
                <w:color w:val="435363"/>
              </w:rPr>
            </w:pPr>
            <w:r>
              <w:rPr>
                <w:color w:val="435363"/>
              </w:rPr>
              <w:t> </w:t>
            </w:r>
          </w:p>
        </w:tc>
      </w:tr>
      <w:tr>
        <w:trPr/>
        <w:tc>
          <w:tcPr>
            <w:tcW w:w="2630" w:type="dxa"/>
            <w:tcBorders/>
            <w:vAlign w:val="center"/>
          </w:tcPr>
          <w:p>
            <w:pPr>
              <w:pStyle w:val="TableContents"/>
              <w:bidi w:val="0"/>
              <w:spacing w:before="0" w:after="283"/>
              <w:jc w:val="left"/>
              <w:rPr>
                <w:sz w:val="4"/>
                <w:szCs w:val="4"/>
              </w:rPr>
            </w:pPr>
            <w:r>
              <w:rPr>
                <w:sz w:val="4"/>
                <w:szCs w:val="4"/>
              </w:rPr>
            </w:r>
          </w:p>
        </w:tc>
        <w:tc>
          <w:tcPr>
            <w:tcW w:w="1280" w:type="dxa"/>
            <w:gridSpan w:val="4"/>
            <w:tcBorders/>
            <w:vAlign w:val="center"/>
          </w:tcPr>
          <w:p>
            <w:pPr>
              <w:pStyle w:val="TableContents"/>
              <w:bidi w:val="0"/>
              <w:spacing w:before="0" w:after="283"/>
              <w:jc w:val="left"/>
              <w:rPr>
                <w:sz w:val="4"/>
                <w:szCs w:val="4"/>
              </w:rPr>
            </w:pPr>
            <w:r>
              <w:rPr>
                <w:sz w:val="4"/>
                <w:szCs w:val="4"/>
              </w:rPr>
            </w:r>
          </w:p>
        </w:tc>
        <w:tc>
          <w:tcPr>
            <w:tcW w:w="1280" w:type="dxa"/>
            <w:gridSpan w:val="4"/>
            <w:tcBorders/>
            <w:vAlign w:val="center"/>
          </w:tcPr>
          <w:p>
            <w:pPr>
              <w:pStyle w:val="TableContents"/>
              <w:bidi w:val="0"/>
              <w:spacing w:before="0" w:after="283"/>
              <w:jc w:val="left"/>
              <w:rPr>
                <w:sz w:val="4"/>
                <w:szCs w:val="4"/>
              </w:rPr>
            </w:pPr>
            <w:r>
              <w:rPr>
                <w:sz w:val="4"/>
                <w:szCs w:val="4"/>
              </w:rPr>
            </w:r>
          </w:p>
        </w:tc>
        <w:tc>
          <w:tcPr>
            <w:tcW w:w="1280" w:type="dxa"/>
            <w:gridSpan w:val="4"/>
            <w:tcBorders/>
            <w:vAlign w:val="center"/>
          </w:tcPr>
          <w:p>
            <w:pPr>
              <w:pStyle w:val="TableContents"/>
              <w:bidi w:val="0"/>
              <w:spacing w:before="0" w:after="283"/>
              <w:jc w:val="left"/>
              <w:rPr>
                <w:sz w:val="4"/>
                <w:szCs w:val="4"/>
              </w:rPr>
            </w:pPr>
            <w:r>
              <w:rPr>
                <w:sz w:val="4"/>
                <w:szCs w:val="4"/>
              </w:rPr>
            </w:r>
          </w:p>
        </w:tc>
        <w:tc>
          <w:tcPr>
            <w:tcW w:w="1280" w:type="dxa"/>
            <w:gridSpan w:val="4"/>
            <w:tcBorders/>
            <w:vAlign w:val="center"/>
          </w:tcPr>
          <w:p>
            <w:pPr>
              <w:pStyle w:val="TableContents"/>
              <w:bidi w:val="0"/>
              <w:spacing w:before="0" w:after="283"/>
              <w:jc w:val="left"/>
              <w:rPr>
                <w:sz w:val="4"/>
                <w:szCs w:val="4"/>
              </w:rPr>
            </w:pPr>
            <w:r>
              <w:rPr>
                <w:sz w:val="4"/>
                <w:szCs w:val="4"/>
              </w:rPr>
            </w:r>
          </w:p>
        </w:tc>
        <w:tc>
          <w:tcPr>
            <w:tcW w:w="1280"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2630" w:type="dxa"/>
            <w:tcBorders>
              <w:bottom w:val="single" w:sz="6" w:space="0" w:color="435363"/>
            </w:tcBorders>
            <w:tcMar>
              <w:bottom w:w="40" w:type="dxa"/>
            </w:tcMar>
            <w:vAlign w:val="center"/>
          </w:tcPr>
          <w:p>
            <w:pPr>
              <w:pStyle w:val="TableContents"/>
              <w:bidi w:val="0"/>
              <w:spacing w:before="0" w:after="0"/>
              <w:jc w:val="left"/>
              <w:rPr>
                <w:rFonts w:ascii="ARIAL" w:hAnsi="ARIAL"/>
                <w:b/>
                <w:color w:val="435363"/>
                <w:sz w:val="18"/>
              </w:rPr>
            </w:pPr>
            <w:r>
              <w:rPr>
                <w:rFonts w:ascii="ARIAL" w:hAnsi="ARIAL"/>
                <w:b/>
                <w:color w:val="435363"/>
                <w:sz w:val="18"/>
              </w:rPr>
              <w:t>Total</w:t>
            </w:r>
          </w:p>
        </w:tc>
        <w:tc>
          <w:tcPr>
            <w:tcW w:w="60" w:type="dxa"/>
            <w:tcBorders>
              <w:bottom w:val="single" w:sz="6" w:space="0" w:color="435363"/>
            </w:tcBorders>
            <w:tcMar>
              <w:bottom w:w="28" w:type="dxa"/>
            </w:tcMar>
            <w:vAlign w:val="center"/>
          </w:tcPr>
          <w:p>
            <w:pPr>
              <w:pStyle w:val="TableContents"/>
              <w:bidi w:val="0"/>
              <w:spacing w:before="0" w:after="283"/>
              <w:jc w:val="left"/>
              <w:rPr/>
            </w:pPr>
            <w:r>
              <w:rPr/>
              <w:t> </w:t>
            </w:r>
          </w:p>
        </w:tc>
        <w:tc>
          <w:tcPr>
            <w:tcW w:w="60" w:type="dxa"/>
            <w:tcBorders>
              <w:bottom w:val="single" w:sz="6" w:space="0" w:color="435363"/>
            </w:tcBorders>
            <w:tcMar>
              <w:bottom w:w="40" w:type="dxa"/>
            </w:tcMar>
            <w:vAlign w:val="center"/>
          </w:tcPr>
          <w:p>
            <w:pPr>
              <w:pStyle w:val="TableContents"/>
              <w:bidi w:val="0"/>
              <w:spacing w:before="0" w:after="283"/>
              <w:jc w:val="left"/>
              <w:rPr>
                <w:color w:val="435363"/>
              </w:rPr>
            </w:pPr>
            <w:r>
              <w:rPr>
                <w:color w:val="435363"/>
              </w:rPr>
              <w:t> </w:t>
            </w:r>
          </w:p>
        </w:tc>
        <w:tc>
          <w:tcPr>
            <w:tcW w:w="1100" w:type="dxa"/>
            <w:tcBorders>
              <w:bottom w:val="single" w:sz="6" w:space="0" w:color="435363"/>
            </w:tcBorders>
            <w:tcMar>
              <w:bottom w:w="40" w:type="dxa"/>
            </w:tcMar>
            <w:vAlign w:val="center"/>
          </w:tcPr>
          <w:p>
            <w:pPr>
              <w:pStyle w:val="TableContents"/>
              <w:bidi w:val="0"/>
              <w:spacing w:before="0" w:after="283"/>
              <w:jc w:val="right"/>
              <w:rPr>
                <w:color w:val="435363"/>
              </w:rPr>
            </w:pPr>
            <w:r>
              <w:rPr>
                <w:color w:val="435363"/>
              </w:rPr>
              <w:t>4,366,228</w:t>
            </w:r>
          </w:p>
        </w:tc>
        <w:tc>
          <w:tcPr>
            <w:tcW w:w="60" w:type="dxa"/>
            <w:tcBorders>
              <w:bottom w:val="single" w:sz="6" w:space="0" w:color="435363"/>
            </w:tcBorders>
            <w:tcMar>
              <w:bottom w:w="40" w:type="dxa"/>
            </w:tcMar>
            <w:vAlign w:val="center"/>
          </w:tcPr>
          <w:p>
            <w:pPr>
              <w:pStyle w:val="TableContents"/>
              <w:bidi w:val="0"/>
              <w:spacing w:before="0" w:after="283"/>
              <w:jc w:val="left"/>
              <w:rPr>
                <w:color w:val="435363"/>
              </w:rPr>
            </w:pPr>
            <w:r>
              <w:rPr>
                <w:color w:val="435363"/>
              </w:rPr>
              <w:t> </w:t>
            </w:r>
          </w:p>
        </w:tc>
        <w:tc>
          <w:tcPr>
            <w:tcW w:w="60" w:type="dxa"/>
            <w:tcBorders>
              <w:bottom w:val="single" w:sz="6" w:space="0" w:color="435363"/>
            </w:tcBorders>
            <w:tcMar>
              <w:bottom w:w="28" w:type="dxa"/>
            </w:tcMar>
            <w:vAlign w:val="center"/>
          </w:tcPr>
          <w:p>
            <w:pPr>
              <w:pStyle w:val="TableContents"/>
              <w:bidi w:val="0"/>
              <w:spacing w:before="0" w:after="283"/>
              <w:jc w:val="left"/>
              <w:rPr/>
            </w:pPr>
            <w:r>
              <w:rPr/>
              <w:t> </w:t>
            </w:r>
          </w:p>
        </w:tc>
        <w:tc>
          <w:tcPr>
            <w:tcW w:w="60" w:type="dxa"/>
            <w:tcBorders>
              <w:bottom w:val="single" w:sz="6" w:space="0" w:color="435363"/>
            </w:tcBorders>
            <w:tcMar>
              <w:bottom w:w="40" w:type="dxa"/>
            </w:tcMar>
            <w:vAlign w:val="center"/>
          </w:tcPr>
          <w:p>
            <w:pPr>
              <w:pStyle w:val="TableContents"/>
              <w:bidi w:val="0"/>
              <w:spacing w:before="0" w:after="283"/>
              <w:jc w:val="left"/>
              <w:rPr>
                <w:color w:val="435363"/>
              </w:rPr>
            </w:pPr>
            <w:r>
              <w:rPr>
                <w:color w:val="435363"/>
              </w:rPr>
              <w:t> </w:t>
            </w:r>
          </w:p>
        </w:tc>
        <w:tc>
          <w:tcPr>
            <w:tcW w:w="1100" w:type="dxa"/>
            <w:tcBorders>
              <w:bottom w:val="single" w:sz="6" w:space="0" w:color="435363"/>
            </w:tcBorders>
            <w:tcMar>
              <w:bottom w:w="40" w:type="dxa"/>
            </w:tcMar>
            <w:vAlign w:val="center"/>
          </w:tcPr>
          <w:p>
            <w:pPr>
              <w:pStyle w:val="TableContents"/>
              <w:bidi w:val="0"/>
              <w:spacing w:before="0" w:after="283"/>
              <w:jc w:val="right"/>
              <w:rPr>
                <w:color w:val="435363"/>
              </w:rPr>
            </w:pPr>
            <w:r>
              <w:rPr>
                <w:color w:val="435363"/>
              </w:rPr>
              <w:t>4,809,075</w:t>
            </w:r>
          </w:p>
        </w:tc>
        <w:tc>
          <w:tcPr>
            <w:tcW w:w="60" w:type="dxa"/>
            <w:tcBorders>
              <w:bottom w:val="single" w:sz="6" w:space="0" w:color="435363"/>
            </w:tcBorders>
            <w:tcMar>
              <w:bottom w:w="40" w:type="dxa"/>
            </w:tcMar>
            <w:vAlign w:val="center"/>
          </w:tcPr>
          <w:p>
            <w:pPr>
              <w:pStyle w:val="TableContents"/>
              <w:bidi w:val="0"/>
              <w:spacing w:before="0" w:after="283"/>
              <w:jc w:val="left"/>
              <w:rPr>
                <w:color w:val="435363"/>
              </w:rPr>
            </w:pPr>
            <w:r>
              <w:rPr>
                <w:color w:val="435363"/>
              </w:rPr>
              <w:t> </w:t>
            </w:r>
          </w:p>
        </w:tc>
        <w:tc>
          <w:tcPr>
            <w:tcW w:w="60" w:type="dxa"/>
            <w:tcBorders>
              <w:bottom w:val="single" w:sz="6" w:space="0" w:color="435363"/>
            </w:tcBorders>
            <w:tcMar>
              <w:bottom w:w="28" w:type="dxa"/>
            </w:tcMar>
            <w:vAlign w:val="center"/>
          </w:tcPr>
          <w:p>
            <w:pPr>
              <w:pStyle w:val="TableContents"/>
              <w:bidi w:val="0"/>
              <w:spacing w:before="0" w:after="283"/>
              <w:jc w:val="left"/>
              <w:rPr/>
            </w:pPr>
            <w:r>
              <w:rPr/>
              <w:t> </w:t>
            </w:r>
          </w:p>
        </w:tc>
        <w:tc>
          <w:tcPr>
            <w:tcW w:w="60" w:type="dxa"/>
            <w:tcBorders>
              <w:bottom w:val="single" w:sz="6" w:space="0" w:color="435363"/>
            </w:tcBorders>
            <w:tcMar>
              <w:bottom w:w="40" w:type="dxa"/>
            </w:tcMar>
            <w:vAlign w:val="center"/>
          </w:tcPr>
          <w:p>
            <w:pPr>
              <w:pStyle w:val="TableContents"/>
              <w:bidi w:val="0"/>
              <w:spacing w:before="0" w:after="283"/>
              <w:jc w:val="left"/>
              <w:rPr>
                <w:color w:val="435363"/>
              </w:rPr>
            </w:pPr>
            <w:r>
              <w:rPr>
                <w:color w:val="435363"/>
              </w:rPr>
              <w:t> </w:t>
            </w:r>
          </w:p>
        </w:tc>
        <w:tc>
          <w:tcPr>
            <w:tcW w:w="1100" w:type="dxa"/>
            <w:tcBorders>
              <w:bottom w:val="single" w:sz="6" w:space="0" w:color="435363"/>
            </w:tcBorders>
            <w:tcMar>
              <w:bottom w:w="40" w:type="dxa"/>
            </w:tcMar>
            <w:vAlign w:val="center"/>
          </w:tcPr>
          <w:p>
            <w:pPr>
              <w:pStyle w:val="TableContents"/>
              <w:bidi w:val="0"/>
              <w:spacing w:before="0" w:after="283"/>
              <w:jc w:val="right"/>
              <w:rPr>
                <w:color w:val="435363"/>
              </w:rPr>
            </w:pPr>
            <w:r>
              <w:rPr>
                <w:color w:val="435363"/>
              </w:rPr>
              <w:t>6,861,858</w:t>
            </w:r>
          </w:p>
        </w:tc>
        <w:tc>
          <w:tcPr>
            <w:tcW w:w="60" w:type="dxa"/>
            <w:tcBorders>
              <w:bottom w:val="single" w:sz="6" w:space="0" w:color="435363"/>
            </w:tcBorders>
            <w:tcMar>
              <w:bottom w:w="40" w:type="dxa"/>
            </w:tcMar>
            <w:vAlign w:val="center"/>
          </w:tcPr>
          <w:p>
            <w:pPr>
              <w:pStyle w:val="TableContents"/>
              <w:bidi w:val="0"/>
              <w:spacing w:before="0" w:after="283"/>
              <w:jc w:val="left"/>
              <w:rPr>
                <w:color w:val="435363"/>
              </w:rPr>
            </w:pPr>
            <w:r>
              <w:rPr>
                <w:color w:val="435363"/>
              </w:rPr>
              <w:t> </w:t>
            </w:r>
          </w:p>
        </w:tc>
        <w:tc>
          <w:tcPr>
            <w:tcW w:w="60" w:type="dxa"/>
            <w:tcBorders>
              <w:bottom w:val="single" w:sz="6" w:space="0" w:color="435363"/>
            </w:tcBorders>
            <w:tcMar>
              <w:bottom w:w="28" w:type="dxa"/>
            </w:tcMar>
            <w:vAlign w:val="center"/>
          </w:tcPr>
          <w:p>
            <w:pPr>
              <w:pStyle w:val="TableContents"/>
              <w:bidi w:val="0"/>
              <w:spacing w:before="0" w:after="283"/>
              <w:jc w:val="left"/>
              <w:rPr/>
            </w:pPr>
            <w:r>
              <w:rPr/>
              <w:t> </w:t>
            </w:r>
          </w:p>
        </w:tc>
        <w:tc>
          <w:tcPr>
            <w:tcW w:w="60" w:type="dxa"/>
            <w:tcBorders>
              <w:bottom w:val="single" w:sz="6" w:space="0" w:color="435363"/>
            </w:tcBorders>
            <w:tcMar>
              <w:bottom w:w="40" w:type="dxa"/>
            </w:tcMar>
            <w:vAlign w:val="center"/>
          </w:tcPr>
          <w:p>
            <w:pPr>
              <w:pStyle w:val="TableContents"/>
              <w:bidi w:val="0"/>
              <w:spacing w:before="0" w:after="283"/>
              <w:jc w:val="left"/>
              <w:rPr>
                <w:color w:val="435363"/>
              </w:rPr>
            </w:pPr>
            <w:r>
              <w:rPr>
                <w:color w:val="435363"/>
              </w:rPr>
              <w:t> </w:t>
            </w:r>
          </w:p>
        </w:tc>
        <w:tc>
          <w:tcPr>
            <w:tcW w:w="1100" w:type="dxa"/>
            <w:tcBorders>
              <w:bottom w:val="single" w:sz="6" w:space="0" w:color="435363"/>
            </w:tcBorders>
            <w:tcMar>
              <w:bottom w:w="40" w:type="dxa"/>
            </w:tcMar>
            <w:vAlign w:val="center"/>
          </w:tcPr>
          <w:p>
            <w:pPr>
              <w:pStyle w:val="TableContents"/>
              <w:bidi w:val="0"/>
              <w:spacing w:before="0" w:after="283"/>
              <w:jc w:val="right"/>
              <w:rPr>
                <w:color w:val="435363"/>
              </w:rPr>
            </w:pPr>
            <w:r>
              <w:rPr>
                <w:color w:val="435363"/>
              </w:rPr>
              <w:t>5,742,862</w:t>
            </w:r>
          </w:p>
        </w:tc>
        <w:tc>
          <w:tcPr>
            <w:tcW w:w="60" w:type="dxa"/>
            <w:tcBorders>
              <w:bottom w:val="single" w:sz="6" w:space="0" w:color="435363"/>
            </w:tcBorders>
            <w:tcMar>
              <w:bottom w:w="40" w:type="dxa"/>
            </w:tcMar>
            <w:vAlign w:val="center"/>
          </w:tcPr>
          <w:p>
            <w:pPr>
              <w:pStyle w:val="TableContents"/>
              <w:bidi w:val="0"/>
              <w:spacing w:before="0" w:after="283"/>
              <w:jc w:val="left"/>
              <w:rPr>
                <w:color w:val="435363"/>
              </w:rPr>
            </w:pPr>
            <w:r>
              <w:rPr>
                <w:color w:val="435363"/>
              </w:rPr>
              <w:t> </w:t>
            </w:r>
          </w:p>
        </w:tc>
        <w:tc>
          <w:tcPr>
            <w:tcW w:w="60" w:type="dxa"/>
            <w:tcBorders>
              <w:bottom w:val="single" w:sz="6" w:space="0" w:color="435363"/>
            </w:tcBorders>
            <w:tcMar>
              <w:bottom w:w="28" w:type="dxa"/>
            </w:tcMar>
            <w:vAlign w:val="center"/>
          </w:tcPr>
          <w:p>
            <w:pPr>
              <w:pStyle w:val="TableContents"/>
              <w:bidi w:val="0"/>
              <w:spacing w:before="0" w:after="283"/>
              <w:jc w:val="left"/>
              <w:rPr/>
            </w:pPr>
            <w:r>
              <w:rPr/>
              <w:t> </w:t>
            </w:r>
          </w:p>
        </w:tc>
        <w:tc>
          <w:tcPr>
            <w:tcW w:w="60" w:type="dxa"/>
            <w:tcBorders>
              <w:bottom w:val="single" w:sz="6" w:space="0" w:color="435363"/>
            </w:tcBorders>
            <w:tcMar>
              <w:bottom w:w="40" w:type="dxa"/>
            </w:tcMar>
            <w:vAlign w:val="center"/>
          </w:tcPr>
          <w:p>
            <w:pPr>
              <w:pStyle w:val="TableContents"/>
              <w:bidi w:val="0"/>
              <w:spacing w:before="0" w:after="283"/>
              <w:jc w:val="left"/>
              <w:rPr>
                <w:color w:val="435363"/>
              </w:rPr>
            </w:pPr>
            <w:r>
              <w:rPr>
                <w:color w:val="435363"/>
              </w:rPr>
              <w:t> </w:t>
            </w:r>
          </w:p>
        </w:tc>
        <w:tc>
          <w:tcPr>
            <w:tcW w:w="1100" w:type="dxa"/>
            <w:tcBorders>
              <w:bottom w:val="single" w:sz="6" w:space="0" w:color="435363"/>
            </w:tcBorders>
            <w:tcMar>
              <w:bottom w:w="40" w:type="dxa"/>
            </w:tcMar>
            <w:vAlign w:val="center"/>
          </w:tcPr>
          <w:p>
            <w:pPr>
              <w:pStyle w:val="TableContents"/>
              <w:bidi w:val="0"/>
              <w:spacing w:before="0" w:after="283"/>
              <w:jc w:val="right"/>
              <w:rPr>
                <w:color w:val="435363"/>
              </w:rPr>
            </w:pPr>
            <w:r>
              <w:rPr>
                <w:color w:val="435363"/>
              </w:rPr>
              <w:t>5,742,862</w:t>
            </w:r>
          </w:p>
        </w:tc>
        <w:tc>
          <w:tcPr>
            <w:tcW w:w="60" w:type="dxa"/>
            <w:tcBorders>
              <w:bottom w:val="single" w:sz="6" w:space="0" w:color="435363"/>
            </w:tcBorders>
            <w:tcMar>
              <w:bottom w:w="40" w:type="dxa"/>
            </w:tcMar>
            <w:vAlign w:val="center"/>
          </w:tcPr>
          <w:p>
            <w:pPr>
              <w:pStyle w:val="TableContents"/>
              <w:bidi w:val="0"/>
              <w:spacing w:before="0" w:after="283"/>
              <w:jc w:val="left"/>
              <w:rPr>
                <w:color w:val="435363"/>
              </w:rPr>
            </w:pPr>
            <w:r>
              <w:rPr>
                <w:color w:val="435363"/>
              </w:rPr>
              <w:t> </w:t>
            </w:r>
          </w:p>
        </w:tc>
        <w:tc>
          <w:tcPr>
            <w:tcW w:w="60" w:type="dxa"/>
            <w:tcBorders>
              <w:bottom w:val="single" w:sz="6" w:space="0" w:color="435363"/>
            </w:tcBorders>
            <w:tcMar>
              <w:bottom w:w="28" w:type="dxa"/>
            </w:tcMar>
            <w:vAlign w:val="center"/>
          </w:tcPr>
          <w:p>
            <w:pPr>
              <w:pStyle w:val="TableContents"/>
              <w:bidi w:val="0"/>
              <w:spacing w:before="0" w:after="283"/>
              <w:jc w:val="left"/>
              <w:rPr/>
            </w:pPr>
            <w:r>
              <w:rPr/>
              <w:t> </w:t>
            </w:r>
          </w:p>
        </w:tc>
        <w:tc>
          <w:tcPr>
            <w:tcW w:w="60" w:type="dxa"/>
            <w:tcBorders>
              <w:bottom w:val="single" w:sz="6" w:space="0" w:color="435363"/>
            </w:tcBorders>
            <w:tcMar>
              <w:bottom w:w="40" w:type="dxa"/>
            </w:tcMar>
            <w:vAlign w:val="center"/>
          </w:tcPr>
          <w:p>
            <w:pPr>
              <w:pStyle w:val="TableContents"/>
              <w:bidi w:val="0"/>
              <w:spacing w:before="0" w:after="283"/>
              <w:jc w:val="left"/>
              <w:rPr>
                <w:color w:val="435363"/>
              </w:rPr>
            </w:pPr>
            <w:r>
              <w:rPr>
                <w:color w:val="435363"/>
              </w:rPr>
              <w:t> </w:t>
            </w:r>
          </w:p>
        </w:tc>
        <w:tc>
          <w:tcPr>
            <w:tcW w:w="980" w:type="dxa"/>
            <w:tcBorders>
              <w:bottom w:val="single" w:sz="6" w:space="0" w:color="435363"/>
            </w:tcBorders>
            <w:tcMar>
              <w:bottom w:w="40" w:type="dxa"/>
            </w:tcMar>
            <w:vAlign w:val="center"/>
          </w:tcPr>
          <w:p>
            <w:pPr>
              <w:pStyle w:val="TableContents"/>
              <w:bidi w:val="0"/>
              <w:spacing w:before="0" w:after="283"/>
              <w:jc w:val="right"/>
              <w:rPr>
                <w:color w:val="435363"/>
              </w:rPr>
            </w:pPr>
            <w:r>
              <w:rPr>
                <w:color w:val="435363"/>
              </w:rPr>
              <w:t>-</w:t>
            </w:r>
          </w:p>
        </w:tc>
        <w:tc>
          <w:tcPr>
            <w:tcW w:w="75" w:type="dxa"/>
            <w:tcBorders>
              <w:bottom w:val="single" w:sz="6" w:space="0" w:color="435363"/>
            </w:tcBorders>
            <w:tcMar>
              <w:bottom w:w="40" w:type="dxa"/>
            </w:tcMar>
            <w:vAlign w:val="center"/>
          </w:tcPr>
          <w:p>
            <w:pPr>
              <w:pStyle w:val="TableContents"/>
              <w:bidi w:val="0"/>
              <w:spacing w:before="0" w:after="283"/>
              <w:jc w:val="left"/>
              <w:rPr>
                <w:color w:val="435363"/>
              </w:rPr>
            </w:pPr>
            <w:r>
              <w:rPr>
                <w:color w:val="435363"/>
              </w:rPr>
              <w:t> </w:t>
            </w:r>
          </w:p>
        </w:tc>
      </w:tr>
      <w:tr>
        <w:trPr/>
        <w:tc>
          <w:tcPr>
            <w:tcW w:w="2630" w:type="dxa"/>
            <w:tcBorders/>
            <w:shd w:fill="EDEDED" w:val="clear"/>
            <w:vAlign w:val="center"/>
          </w:tcPr>
          <w:p>
            <w:pPr>
              <w:pStyle w:val="TableContents"/>
              <w:bidi w:val="0"/>
              <w:spacing w:before="0" w:after="283"/>
              <w:jc w:val="left"/>
              <w:rPr>
                <w:sz w:val="4"/>
                <w:szCs w:val="4"/>
              </w:rPr>
            </w:pPr>
            <w:r>
              <w:rPr>
                <w:sz w:val="4"/>
                <w:szCs w:val="4"/>
              </w:rPr>
            </w:r>
          </w:p>
        </w:tc>
        <w:tc>
          <w:tcPr>
            <w:tcW w:w="1280" w:type="dxa"/>
            <w:gridSpan w:val="4"/>
            <w:tcBorders/>
            <w:shd w:fill="EDEDED" w:val="clear"/>
            <w:vAlign w:val="center"/>
          </w:tcPr>
          <w:p>
            <w:pPr>
              <w:pStyle w:val="TableContents"/>
              <w:bidi w:val="0"/>
              <w:spacing w:before="0" w:after="283"/>
              <w:jc w:val="left"/>
              <w:rPr>
                <w:sz w:val="4"/>
                <w:szCs w:val="4"/>
              </w:rPr>
            </w:pPr>
            <w:r>
              <w:rPr>
                <w:sz w:val="4"/>
                <w:szCs w:val="4"/>
              </w:rPr>
            </w:r>
          </w:p>
        </w:tc>
        <w:tc>
          <w:tcPr>
            <w:tcW w:w="1280" w:type="dxa"/>
            <w:gridSpan w:val="4"/>
            <w:tcBorders/>
            <w:shd w:fill="EDEDED" w:val="clear"/>
            <w:vAlign w:val="center"/>
          </w:tcPr>
          <w:p>
            <w:pPr>
              <w:pStyle w:val="TableContents"/>
              <w:bidi w:val="0"/>
              <w:spacing w:before="0" w:after="283"/>
              <w:jc w:val="left"/>
              <w:rPr>
                <w:sz w:val="4"/>
                <w:szCs w:val="4"/>
              </w:rPr>
            </w:pPr>
            <w:r>
              <w:rPr>
                <w:sz w:val="4"/>
                <w:szCs w:val="4"/>
              </w:rPr>
            </w:r>
          </w:p>
        </w:tc>
        <w:tc>
          <w:tcPr>
            <w:tcW w:w="1280" w:type="dxa"/>
            <w:gridSpan w:val="4"/>
            <w:tcBorders/>
            <w:shd w:fill="EDEDED" w:val="clear"/>
            <w:vAlign w:val="center"/>
          </w:tcPr>
          <w:p>
            <w:pPr>
              <w:pStyle w:val="TableContents"/>
              <w:bidi w:val="0"/>
              <w:spacing w:before="0" w:after="283"/>
              <w:jc w:val="left"/>
              <w:rPr>
                <w:sz w:val="4"/>
                <w:szCs w:val="4"/>
              </w:rPr>
            </w:pPr>
            <w:r>
              <w:rPr>
                <w:sz w:val="4"/>
                <w:szCs w:val="4"/>
              </w:rPr>
            </w:r>
          </w:p>
        </w:tc>
        <w:tc>
          <w:tcPr>
            <w:tcW w:w="1280" w:type="dxa"/>
            <w:gridSpan w:val="4"/>
            <w:tcBorders/>
            <w:shd w:fill="EDEDED" w:val="clear"/>
            <w:vAlign w:val="center"/>
          </w:tcPr>
          <w:p>
            <w:pPr>
              <w:pStyle w:val="TableContents"/>
              <w:bidi w:val="0"/>
              <w:spacing w:before="0" w:after="283"/>
              <w:jc w:val="left"/>
              <w:rPr>
                <w:sz w:val="4"/>
                <w:szCs w:val="4"/>
              </w:rPr>
            </w:pPr>
            <w:r>
              <w:rPr>
                <w:sz w:val="4"/>
                <w:szCs w:val="4"/>
              </w:rPr>
            </w:r>
          </w:p>
        </w:tc>
        <w:tc>
          <w:tcPr>
            <w:tcW w:w="1280" w:type="dxa"/>
            <w:gridSpan w:val="4"/>
            <w:tcBorders/>
            <w:shd w:fill="EDEDED" w:val="clear"/>
            <w:vAlign w:val="center"/>
          </w:tcPr>
          <w:p>
            <w:pPr>
              <w:pStyle w:val="TableContents"/>
              <w:bidi w:val="0"/>
              <w:spacing w:before="0" w:after="283"/>
              <w:jc w:val="left"/>
              <w:rPr>
                <w:sz w:val="4"/>
                <w:szCs w:val="4"/>
              </w:rPr>
            </w:pPr>
            <w:r>
              <w:rPr>
                <w:sz w:val="4"/>
                <w:szCs w:val="4"/>
              </w:rPr>
            </w:r>
          </w:p>
        </w:tc>
        <w:tc>
          <w:tcPr>
            <w:tcW w:w="1175" w:type="dxa"/>
            <w:gridSpan w:val="4"/>
            <w:tcBorders/>
            <w:shd w:fill="EDEDED" w:val="clear"/>
            <w:vAlign w:val="center"/>
          </w:tcPr>
          <w:p>
            <w:pPr>
              <w:pStyle w:val="TableContents"/>
              <w:bidi w:val="0"/>
              <w:spacing w:before="0" w:after="283"/>
              <w:jc w:val="left"/>
              <w:rPr>
                <w:sz w:val="4"/>
                <w:szCs w:val="4"/>
              </w:rPr>
            </w:pPr>
            <w:r>
              <w:rPr>
                <w:sz w:val="4"/>
                <w:szCs w:val="4"/>
              </w:rPr>
            </w:r>
          </w:p>
        </w:tc>
      </w:tr>
      <w:tr>
        <w:trPr/>
        <w:tc>
          <w:tcPr>
            <w:tcW w:w="2630" w:type="dxa"/>
            <w:tcBorders/>
            <w:shd w:fill="EDEDED" w:val="clear"/>
            <w:vAlign w:val="center"/>
          </w:tcPr>
          <w:p>
            <w:pPr>
              <w:pStyle w:val="TableContents"/>
              <w:bidi w:val="0"/>
              <w:spacing w:before="0" w:after="0"/>
              <w:jc w:val="left"/>
              <w:rPr>
                <w:rFonts w:ascii="ARIAL" w:hAnsi="ARIAL"/>
                <w:b/>
                <w:color w:val="435363"/>
                <w:sz w:val="18"/>
              </w:rPr>
            </w:pPr>
            <w:r>
              <w:rPr>
                <w:rFonts w:ascii="ARIAL" w:hAnsi="ARIAL"/>
                <w:b/>
                <w:color w:val="435363"/>
                <w:sz w:val="18"/>
              </w:rPr>
              <w:t>Devon May</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10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10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10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10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110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sz w:val="4"/>
                <w:szCs w:val="4"/>
              </w:rPr>
            </w:pPr>
            <w:r>
              <w:rPr>
                <w:sz w:val="4"/>
                <w:szCs w:val="4"/>
              </w:rPr>
            </w:r>
          </w:p>
        </w:tc>
        <w:tc>
          <w:tcPr>
            <w:tcW w:w="980" w:type="dxa"/>
            <w:tcBorders/>
            <w:shd w:fill="EDEDED" w:val="clear"/>
            <w:vAlign w:val="center"/>
          </w:tcPr>
          <w:p>
            <w:pPr>
              <w:pStyle w:val="TableContents"/>
              <w:bidi w:val="0"/>
              <w:spacing w:before="0" w:after="283"/>
              <w:jc w:val="left"/>
              <w:rPr>
                <w:sz w:val="4"/>
                <w:szCs w:val="4"/>
              </w:rPr>
            </w:pPr>
            <w:r>
              <w:rPr>
                <w:sz w:val="4"/>
                <w:szCs w:val="4"/>
              </w:rPr>
            </w:r>
          </w:p>
        </w:tc>
        <w:tc>
          <w:tcPr>
            <w:tcW w:w="75" w:type="dxa"/>
            <w:tcBorders/>
            <w:shd w:fill="EDEDED" w:val="clear"/>
            <w:vAlign w:val="center"/>
          </w:tcPr>
          <w:p>
            <w:pPr>
              <w:pStyle w:val="TableContents"/>
              <w:bidi w:val="0"/>
              <w:spacing w:before="0" w:after="283"/>
              <w:jc w:val="left"/>
              <w:rPr>
                <w:sz w:val="4"/>
                <w:szCs w:val="4"/>
              </w:rPr>
            </w:pPr>
            <w:r>
              <w:rPr>
                <w:sz w:val="4"/>
                <w:szCs w:val="4"/>
              </w:rPr>
            </w:r>
          </w:p>
        </w:tc>
      </w:tr>
      <w:tr>
        <w:trPr/>
        <w:tc>
          <w:tcPr>
            <w:tcW w:w="2630" w:type="dxa"/>
            <w:tcBorders/>
            <w:shd w:fill="EDEDED" w:val="clear"/>
            <w:vAlign w:val="center"/>
          </w:tcPr>
          <w:p>
            <w:pPr>
              <w:pStyle w:val="TableContents"/>
              <w:bidi w:val="0"/>
              <w:spacing w:before="0" w:after="0"/>
              <w:jc w:val="left"/>
              <w:rPr>
                <w:rFonts w:ascii="ARIAL" w:hAnsi="ARIAL"/>
                <w:color w:val="435363"/>
                <w:sz w:val="18"/>
              </w:rPr>
            </w:pPr>
            <w:r>
              <w:rPr>
                <w:rFonts w:ascii="ARIAL" w:hAnsi="ARIAL"/>
                <w:color w:val="435363"/>
                <w:sz w:val="18"/>
              </w:rPr>
              <w:t>Base Salary(a)</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1100" w:type="dxa"/>
            <w:tcBorders/>
            <w:shd w:fill="EDEDED" w:val="clear"/>
            <w:vAlign w:val="center"/>
          </w:tcPr>
          <w:p>
            <w:pPr>
              <w:pStyle w:val="TableContents"/>
              <w:bidi w:val="0"/>
              <w:spacing w:before="0" w:after="283"/>
              <w:jc w:val="right"/>
              <w:rPr>
                <w:color w:val="435363"/>
              </w:rPr>
            </w:pPr>
            <w:r>
              <w:rPr>
                <w:color w:val="435363"/>
              </w:rPr>
              <w:t>-</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1100" w:type="dxa"/>
            <w:tcBorders/>
            <w:shd w:fill="EDEDED" w:val="clear"/>
            <w:vAlign w:val="center"/>
          </w:tcPr>
          <w:p>
            <w:pPr>
              <w:pStyle w:val="TableContents"/>
              <w:bidi w:val="0"/>
              <w:spacing w:before="0" w:after="283"/>
              <w:jc w:val="right"/>
              <w:rPr>
                <w:color w:val="435363"/>
              </w:rPr>
            </w:pPr>
            <w:r>
              <w:rPr>
                <w:color w:val="435363"/>
              </w:rPr>
              <w:t>1,162,500</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1100" w:type="dxa"/>
            <w:tcBorders/>
            <w:shd w:fill="EDEDED" w:val="clear"/>
            <w:vAlign w:val="center"/>
          </w:tcPr>
          <w:p>
            <w:pPr>
              <w:pStyle w:val="TableContents"/>
              <w:bidi w:val="0"/>
              <w:spacing w:before="0" w:after="283"/>
              <w:jc w:val="right"/>
              <w:rPr>
                <w:color w:val="435363"/>
              </w:rPr>
            </w:pPr>
            <w:r>
              <w:rPr>
                <w:color w:val="435363"/>
              </w:rPr>
              <w:t>1,162,500</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1100" w:type="dxa"/>
            <w:tcBorders/>
            <w:shd w:fill="EDEDED" w:val="clear"/>
            <w:vAlign w:val="center"/>
          </w:tcPr>
          <w:p>
            <w:pPr>
              <w:pStyle w:val="TableContents"/>
              <w:bidi w:val="0"/>
              <w:spacing w:before="0" w:after="283"/>
              <w:jc w:val="right"/>
              <w:rPr>
                <w:color w:val="435363"/>
              </w:rPr>
            </w:pPr>
            <w:r>
              <w:rPr>
                <w:color w:val="435363"/>
              </w:rPr>
              <w:t>-</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1100" w:type="dxa"/>
            <w:tcBorders/>
            <w:shd w:fill="EDEDED" w:val="clear"/>
            <w:vAlign w:val="center"/>
          </w:tcPr>
          <w:p>
            <w:pPr>
              <w:pStyle w:val="TableContents"/>
              <w:bidi w:val="0"/>
              <w:spacing w:before="0" w:after="283"/>
              <w:jc w:val="right"/>
              <w:rPr>
                <w:color w:val="435363"/>
              </w:rPr>
            </w:pPr>
            <w:r>
              <w:rPr>
                <w:color w:val="435363"/>
              </w:rPr>
              <w:t>-</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980" w:type="dxa"/>
            <w:tcBorders/>
            <w:shd w:fill="EDEDED" w:val="clear"/>
            <w:vAlign w:val="center"/>
          </w:tcPr>
          <w:p>
            <w:pPr>
              <w:pStyle w:val="TableContents"/>
              <w:bidi w:val="0"/>
              <w:spacing w:before="0" w:after="283"/>
              <w:jc w:val="right"/>
              <w:rPr>
                <w:color w:val="435363"/>
              </w:rPr>
            </w:pPr>
            <w:r>
              <w:rPr>
                <w:color w:val="435363"/>
              </w:rPr>
              <w:t>-</w:t>
            </w:r>
          </w:p>
        </w:tc>
        <w:tc>
          <w:tcPr>
            <w:tcW w:w="75" w:type="dxa"/>
            <w:tcBorders/>
            <w:shd w:fill="EDEDED" w:val="clear"/>
            <w:vAlign w:val="center"/>
          </w:tcPr>
          <w:p>
            <w:pPr>
              <w:pStyle w:val="TableContents"/>
              <w:bidi w:val="0"/>
              <w:spacing w:before="0" w:after="283"/>
              <w:jc w:val="left"/>
              <w:rPr>
                <w:color w:val="435363"/>
              </w:rPr>
            </w:pPr>
            <w:r>
              <w:rPr>
                <w:color w:val="435363"/>
              </w:rPr>
              <w:t> </w:t>
            </w:r>
          </w:p>
        </w:tc>
      </w:tr>
      <w:tr>
        <w:trPr/>
        <w:tc>
          <w:tcPr>
            <w:tcW w:w="2630" w:type="dxa"/>
            <w:tcBorders/>
            <w:shd w:fill="EDEDED" w:val="clear"/>
            <w:vAlign w:val="center"/>
          </w:tcPr>
          <w:p>
            <w:pPr>
              <w:pStyle w:val="TableContents"/>
              <w:bidi w:val="0"/>
              <w:spacing w:before="0" w:after="0"/>
              <w:jc w:val="left"/>
              <w:rPr>
                <w:rFonts w:ascii="ARIAL" w:hAnsi="ARIAL"/>
                <w:color w:val="435363"/>
                <w:sz w:val="18"/>
              </w:rPr>
            </w:pPr>
            <w:r>
              <w:rPr>
                <w:rFonts w:ascii="ARIAL" w:hAnsi="ARIAL"/>
                <w:color w:val="435363"/>
                <w:sz w:val="18"/>
              </w:rPr>
              <w:t>Annual Incentive Award(b)</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1100" w:type="dxa"/>
            <w:tcBorders/>
            <w:shd w:fill="EDEDED" w:val="clear"/>
            <w:vAlign w:val="center"/>
          </w:tcPr>
          <w:p>
            <w:pPr>
              <w:pStyle w:val="TableContents"/>
              <w:bidi w:val="0"/>
              <w:spacing w:before="0" w:after="283"/>
              <w:jc w:val="right"/>
              <w:rPr>
                <w:color w:val="435363"/>
              </w:rPr>
            </w:pPr>
            <w:r>
              <w:rPr>
                <w:color w:val="435363"/>
              </w:rPr>
              <w:t>-</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1100" w:type="dxa"/>
            <w:tcBorders/>
            <w:shd w:fill="EDEDED" w:val="clear"/>
            <w:vAlign w:val="center"/>
          </w:tcPr>
          <w:p>
            <w:pPr>
              <w:pStyle w:val="TableContents"/>
              <w:bidi w:val="0"/>
              <w:spacing w:before="0" w:after="283"/>
              <w:jc w:val="right"/>
              <w:rPr>
                <w:color w:val="435363"/>
              </w:rPr>
            </w:pPr>
            <w:r>
              <w:rPr>
                <w:color w:val="435363"/>
              </w:rPr>
              <w:t>1,453,125</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1100" w:type="dxa"/>
            <w:tcBorders/>
            <w:shd w:fill="EDEDED" w:val="clear"/>
            <w:vAlign w:val="center"/>
          </w:tcPr>
          <w:p>
            <w:pPr>
              <w:pStyle w:val="TableContents"/>
              <w:bidi w:val="0"/>
              <w:spacing w:before="0" w:after="283"/>
              <w:jc w:val="right"/>
              <w:rPr>
                <w:color w:val="435363"/>
              </w:rPr>
            </w:pPr>
            <w:r>
              <w:rPr>
                <w:color w:val="435363"/>
              </w:rPr>
              <w:t>1,453,125</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1100" w:type="dxa"/>
            <w:tcBorders/>
            <w:shd w:fill="EDEDED" w:val="clear"/>
            <w:vAlign w:val="center"/>
          </w:tcPr>
          <w:p>
            <w:pPr>
              <w:pStyle w:val="TableContents"/>
              <w:bidi w:val="0"/>
              <w:spacing w:before="0" w:after="283"/>
              <w:jc w:val="right"/>
              <w:rPr>
                <w:color w:val="435363"/>
              </w:rPr>
            </w:pPr>
            <w:r>
              <w:rPr>
                <w:color w:val="435363"/>
              </w:rPr>
              <w:t>1,461,495</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1100" w:type="dxa"/>
            <w:tcBorders/>
            <w:shd w:fill="EDEDED" w:val="clear"/>
            <w:vAlign w:val="center"/>
          </w:tcPr>
          <w:p>
            <w:pPr>
              <w:pStyle w:val="TableContents"/>
              <w:bidi w:val="0"/>
              <w:spacing w:before="0" w:after="283"/>
              <w:jc w:val="right"/>
              <w:rPr>
                <w:color w:val="435363"/>
              </w:rPr>
            </w:pPr>
            <w:r>
              <w:rPr>
                <w:color w:val="435363"/>
              </w:rPr>
              <w:t>1,461,495</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980" w:type="dxa"/>
            <w:tcBorders/>
            <w:shd w:fill="EDEDED" w:val="clear"/>
            <w:vAlign w:val="center"/>
          </w:tcPr>
          <w:p>
            <w:pPr>
              <w:pStyle w:val="TableContents"/>
              <w:bidi w:val="0"/>
              <w:spacing w:before="0" w:after="283"/>
              <w:jc w:val="right"/>
              <w:rPr>
                <w:color w:val="435363"/>
              </w:rPr>
            </w:pPr>
            <w:r>
              <w:rPr>
                <w:color w:val="435363"/>
              </w:rPr>
              <w:t>-</w:t>
            </w:r>
          </w:p>
        </w:tc>
        <w:tc>
          <w:tcPr>
            <w:tcW w:w="75" w:type="dxa"/>
            <w:tcBorders/>
            <w:shd w:fill="EDEDED" w:val="clear"/>
            <w:vAlign w:val="center"/>
          </w:tcPr>
          <w:p>
            <w:pPr>
              <w:pStyle w:val="TableContents"/>
              <w:bidi w:val="0"/>
              <w:spacing w:before="0" w:after="283"/>
              <w:jc w:val="left"/>
              <w:rPr>
                <w:color w:val="435363"/>
              </w:rPr>
            </w:pPr>
            <w:r>
              <w:rPr>
                <w:color w:val="435363"/>
              </w:rPr>
              <w:t> </w:t>
            </w:r>
          </w:p>
        </w:tc>
      </w:tr>
      <w:tr>
        <w:trPr/>
        <w:tc>
          <w:tcPr>
            <w:tcW w:w="2630" w:type="dxa"/>
            <w:tcBorders/>
            <w:shd w:fill="EDEDED" w:val="clear"/>
            <w:vAlign w:val="center"/>
          </w:tcPr>
          <w:p>
            <w:pPr>
              <w:pStyle w:val="TableContents"/>
              <w:bidi w:val="0"/>
              <w:spacing w:before="0" w:after="0"/>
              <w:jc w:val="left"/>
              <w:rPr>
                <w:rFonts w:ascii="ARIAL" w:hAnsi="ARIAL"/>
                <w:color w:val="435363"/>
                <w:sz w:val="18"/>
              </w:rPr>
            </w:pPr>
            <w:r>
              <w:rPr>
                <w:rFonts w:ascii="ARIAL" w:hAnsi="ARIAL"/>
                <w:color w:val="435363"/>
                <w:sz w:val="18"/>
              </w:rPr>
              <w:t>COBRA(c)</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1100" w:type="dxa"/>
            <w:tcBorders/>
            <w:shd w:fill="EDEDED" w:val="clear"/>
            <w:vAlign w:val="center"/>
          </w:tcPr>
          <w:p>
            <w:pPr>
              <w:pStyle w:val="TableContents"/>
              <w:bidi w:val="0"/>
              <w:spacing w:before="0" w:after="283"/>
              <w:jc w:val="right"/>
              <w:rPr>
                <w:color w:val="435363"/>
              </w:rPr>
            </w:pPr>
            <w:r>
              <w:rPr>
                <w:color w:val="435363"/>
              </w:rPr>
              <w:t>-</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1100" w:type="dxa"/>
            <w:tcBorders/>
            <w:shd w:fill="EDEDED" w:val="clear"/>
            <w:vAlign w:val="center"/>
          </w:tcPr>
          <w:p>
            <w:pPr>
              <w:pStyle w:val="TableContents"/>
              <w:bidi w:val="0"/>
              <w:spacing w:before="0" w:after="283"/>
              <w:jc w:val="right"/>
              <w:rPr>
                <w:color w:val="435363"/>
              </w:rPr>
            </w:pPr>
            <w:r>
              <w:rPr>
                <w:color w:val="435363"/>
              </w:rPr>
              <w:t>45,964</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1100" w:type="dxa"/>
            <w:tcBorders/>
            <w:shd w:fill="EDEDED" w:val="clear"/>
            <w:vAlign w:val="center"/>
          </w:tcPr>
          <w:p>
            <w:pPr>
              <w:pStyle w:val="TableContents"/>
              <w:bidi w:val="0"/>
              <w:spacing w:before="0" w:after="283"/>
              <w:jc w:val="right"/>
              <w:rPr>
                <w:color w:val="435363"/>
              </w:rPr>
            </w:pPr>
            <w:r>
              <w:rPr>
                <w:color w:val="435363"/>
              </w:rPr>
              <w:t>45,964</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1100" w:type="dxa"/>
            <w:tcBorders/>
            <w:shd w:fill="EDEDED" w:val="clear"/>
            <w:vAlign w:val="center"/>
          </w:tcPr>
          <w:p>
            <w:pPr>
              <w:pStyle w:val="TableContents"/>
              <w:bidi w:val="0"/>
              <w:spacing w:before="0" w:after="283"/>
              <w:jc w:val="right"/>
              <w:rPr>
                <w:color w:val="435363"/>
              </w:rPr>
            </w:pPr>
            <w:r>
              <w:rPr>
                <w:color w:val="435363"/>
              </w:rPr>
              <w:t>-</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1100" w:type="dxa"/>
            <w:tcBorders/>
            <w:shd w:fill="EDEDED" w:val="clear"/>
            <w:vAlign w:val="center"/>
          </w:tcPr>
          <w:p>
            <w:pPr>
              <w:pStyle w:val="TableContents"/>
              <w:bidi w:val="0"/>
              <w:spacing w:before="0" w:after="283"/>
              <w:jc w:val="right"/>
              <w:rPr>
                <w:color w:val="435363"/>
              </w:rPr>
            </w:pPr>
            <w:r>
              <w:rPr>
                <w:color w:val="435363"/>
              </w:rPr>
              <w:t>-</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980" w:type="dxa"/>
            <w:tcBorders/>
            <w:shd w:fill="EDEDED" w:val="clear"/>
            <w:vAlign w:val="center"/>
          </w:tcPr>
          <w:p>
            <w:pPr>
              <w:pStyle w:val="TableContents"/>
              <w:bidi w:val="0"/>
              <w:spacing w:before="0" w:after="283"/>
              <w:jc w:val="right"/>
              <w:rPr>
                <w:color w:val="435363"/>
              </w:rPr>
            </w:pPr>
            <w:r>
              <w:rPr>
                <w:color w:val="435363"/>
              </w:rPr>
              <w:t>-</w:t>
            </w:r>
          </w:p>
        </w:tc>
        <w:tc>
          <w:tcPr>
            <w:tcW w:w="75" w:type="dxa"/>
            <w:tcBorders/>
            <w:shd w:fill="EDEDED" w:val="clear"/>
            <w:vAlign w:val="center"/>
          </w:tcPr>
          <w:p>
            <w:pPr>
              <w:pStyle w:val="TableContents"/>
              <w:bidi w:val="0"/>
              <w:spacing w:before="0" w:after="283"/>
              <w:jc w:val="left"/>
              <w:rPr>
                <w:color w:val="435363"/>
              </w:rPr>
            </w:pPr>
            <w:r>
              <w:rPr>
                <w:color w:val="435363"/>
              </w:rPr>
              <w:t> </w:t>
            </w:r>
          </w:p>
        </w:tc>
      </w:tr>
      <w:tr>
        <w:trPr/>
        <w:tc>
          <w:tcPr>
            <w:tcW w:w="2630" w:type="dxa"/>
            <w:tcBorders/>
            <w:shd w:fill="EDEDED" w:val="clear"/>
            <w:vAlign w:val="center"/>
          </w:tcPr>
          <w:p>
            <w:pPr>
              <w:pStyle w:val="TableContents"/>
              <w:bidi w:val="0"/>
              <w:spacing w:before="0" w:after="0"/>
              <w:jc w:val="left"/>
              <w:rPr>
                <w:rFonts w:ascii="ARIAL" w:hAnsi="ARIAL"/>
                <w:color w:val="435363"/>
                <w:sz w:val="18"/>
              </w:rPr>
            </w:pPr>
            <w:r>
              <w:rPr>
                <w:rFonts w:ascii="ARIAL" w:hAnsi="ARIAL"/>
                <w:color w:val="435363"/>
                <w:sz w:val="18"/>
              </w:rPr>
              <w:t>Acceleration of Unvested RSUs(d)</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1100" w:type="dxa"/>
            <w:tcBorders/>
            <w:shd w:fill="EDEDED" w:val="clear"/>
            <w:vAlign w:val="center"/>
          </w:tcPr>
          <w:p>
            <w:pPr>
              <w:pStyle w:val="TableContents"/>
              <w:bidi w:val="0"/>
              <w:spacing w:before="0" w:after="283"/>
              <w:jc w:val="right"/>
              <w:rPr>
                <w:color w:val="435363"/>
              </w:rPr>
            </w:pPr>
            <w:r>
              <w:rPr>
                <w:color w:val="435363"/>
              </w:rPr>
              <w:t>3,449,730</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1100" w:type="dxa"/>
            <w:tcBorders/>
            <w:shd w:fill="EDEDED" w:val="clear"/>
            <w:vAlign w:val="center"/>
          </w:tcPr>
          <w:p>
            <w:pPr>
              <w:pStyle w:val="TableContents"/>
              <w:bidi w:val="0"/>
              <w:spacing w:before="0" w:after="283"/>
              <w:jc w:val="right"/>
              <w:rPr>
                <w:color w:val="435363"/>
              </w:rPr>
            </w:pPr>
            <w:r>
              <w:rPr>
                <w:color w:val="435363"/>
              </w:rPr>
              <w:t>1,869,135</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1100" w:type="dxa"/>
            <w:tcBorders/>
            <w:shd w:fill="EDEDED" w:val="clear"/>
            <w:vAlign w:val="center"/>
          </w:tcPr>
          <w:p>
            <w:pPr>
              <w:pStyle w:val="TableContents"/>
              <w:bidi w:val="0"/>
              <w:spacing w:before="0" w:after="283"/>
              <w:jc w:val="right"/>
              <w:rPr>
                <w:color w:val="435363"/>
              </w:rPr>
            </w:pPr>
            <w:r>
              <w:rPr>
                <w:color w:val="435363"/>
              </w:rPr>
              <w:t>3,449,730</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1100" w:type="dxa"/>
            <w:tcBorders/>
            <w:shd w:fill="EDEDED" w:val="clear"/>
            <w:vAlign w:val="center"/>
          </w:tcPr>
          <w:p>
            <w:pPr>
              <w:pStyle w:val="TableContents"/>
              <w:bidi w:val="0"/>
              <w:spacing w:before="0" w:after="283"/>
              <w:jc w:val="right"/>
              <w:rPr>
                <w:color w:val="435363"/>
              </w:rPr>
            </w:pPr>
            <w:r>
              <w:rPr>
                <w:color w:val="435363"/>
              </w:rPr>
              <w:t>3,449,730</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1100" w:type="dxa"/>
            <w:tcBorders/>
            <w:shd w:fill="EDEDED" w:val="clear"/>
            <w:vAlign w:val="center"/>
          </w:tcPr>
          <w:p>
            <w:pPr>
              <w:pStyle w:val="TableContents"/>
              <w:bidi w:val="0"/>
              <w:spacing w:before="0" w:after="283"/>
              <w:jc w:val="right"/>
              <w:rPr>
                <w:color w:val="435363"/>
              </w:rPr>
            </w:pPr>
            <w:r>
              <w:rPr>
                <w:color w:val="435363"/>
              </w:rPr>
              <w:t>3,449,730</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980" w:type="dxa"/>
            <w:tcBorders/>
            <w:shd w:fill="EDEDED" w:val="clear"/>
            <w:vAlign w:val="center"/>
          </w:tcPr>
          <w:p>
            <w:pPr>
              <w:pStyle w:val="TableContents"/>
              <w:bidi w:val="0"/>
              <w:spacing w:before="0" w:after="283"/>
              <w:jc w:val="right"/>
              <w:rPr>
                <w:color w:val="435363"/>
              </w:rPr>
            </w:pPr>
            <w:r>
              <w:rPr>
                <w:color w:val="435363"/>
              </w:rPr>
              <w:t>-</w:t>
            </w:r>
          </w:p>
        </w:tc>
        <w:tc>
          <w:tcPr>
            <w:tcW w:w="75" w:type="dxa"/>
            <w:tcBorders/>
            <w:shd w:fill="EDEDED" w:val="clear"/>
            <w:vAlign w:val="center"/>
          </w:tcPr>
          <w:p>
            <w:pPr>
              <w:pStyle w:val="TableContents"/>
              <w:bidi w:val="0"/>
              <w:spacing w:before="0" w:after="283"/>
              <w:jc w:val="left"/>
              <w:rPr>
                <w:color w:val="435363"/>
              </w:rPr>
            </w:pPr>
            <w:r>
              <w:rPr>
                <w:color w:val="435363"/>
              </w:rPr>
              <w:t> </w:t>
            </w:r>
          </w:p>
        </w:tc>
      </w:tr>
      <w:tr>
        <w:trPr/>
        <w:tc>
          <w:tcPr>
            <w:tcW w:w="2630" w:type="dxa"/>
            <w:tcBorders>
              <w:bottom w:val="single" w:sz="6" w:space="0" w:color="435363"/>
            </w:tcBorders>
            <w:shd w:fill="EDEDED" w:val="clear"/>
            <w:tcMar>
              <w:bottom w:w="40" w:type="dxa"/>
            </w:tcMar>
            <w:vAlign w:val="center"/>
          </w:tcPr>
          <w:p>
            <w:pPr>
              <w:pStyle w:val="TableContents"/>
              <w:bidi w:val="0"/>
              <w:spacing w:before="0" w:after="0"/>
              <w:jc w:val="left"/>
              <w:rPr>
                <w:rFonts w:ascii="ARIAL" w:hAnsi="ARIAL"/>
                <w:color w:val="435363"/>
                <w:sz w:val="18"/>
              </w:rPr>
            </w:pPr>
            <w:r>
              <w:rPr>
                <w:rFonts w:ascii="ARIAL" w:hAnsi="ARIAL"/>
                <w:color w:val="435363"/>
                <w:sz w:val="18"/>
              </w:rPr>
              <w:t>Flight Privileges(e)</w:t>
            </w:r>
          </w:p>
        </w:tc>
        <w:tc>
          <w:tcPr>
            <w:tcW w:w="60" w:type="dxa"/>
            <w:tcBorders>
              <w:bottom w:val="single" w:sz="6" w:space="0" w:color="435363"/>
            </w:tcBorders>
            <w:shd w:fill="EDEDED" w:val="clear"/>
            <w:tcMar>
              <w:bottom w:w="28" w:type="dxa"/>
            </w:tcMar>
            <w:vAlign w:val="center"/>
          </w:tcPr>
          <w:p>
            <w:pPr>
              <w:pStyle w:val="TableContents"/>
              <w:bidi w:val="0"/>
              <w:spacing w:before="0" w:after="283"/>
              <w:jc w:val="left"/>
              <w:rPr/>
            </w:pPr>
            <w:r>
              <w:rPr/>
              <w:t> </w:t>
            </w:r>
          </w:p>
        </w:tc>
        <w:tc>
          <w:tcPr>
            <w:tcW w:w="60" w:type="dxa"/>
            <w:tcBorders>
              <w:bottom w:val="single" w:sz="6" w:space="0" w:color="435363"/>
            </w:tcBorders>
            <w:shd w:fill="EDEDED" w:val="clear"/>
            <w:tcMar>
              <w:bottom w:w="40" w:type="dxa"/>
            </w:tcMar>
            <w:vAlign w:val="center"/>
          </w:tcPr>
          <w:p>
            <w:pPr>
              <w:pStyle w:val="TableContents"/>
              <w:bidi w:val="0"/>
              <w:spacing w:before="0" w:after="283"/>
              <w:jc w:val="left"/>
              <w:rPr>
                <w:color w:val="435363"/>
              </w:rPr>
            </w:pPr>
            <w:r>
              <w:rPr>
                <w:color w:val="435363"/>
              </w:rPr>
              <w:t> </w:t>
            </w:r>
          </w:p>
        </w:tc>
        <w:tc>
          <w:tcPr>
            <w:tcW w:w="1100" w:type="dxa"/>
            <w:tcBorders>
              <w:bottom w:val="single" w:sz="6" w:space="0" w:color="435363"/>
            </w:tcBorders>
            <w:shd w:fill="EDEDED" w:val="clear"/>
            <w:tcMar>
              <w:bottom w:w="40" w:type="dxa"/>
            </w:tcMar>
            <w:vAlign w:val="center"/>
          </w:tcPr>
          <w:p>
            <w:pPr>
              <w:pStyle w:val="TableContents"/>
              <w:bidi w:val="0"/>
              <w:spacing w:before="0" w:after="283"/>
              <w:jc w:val="right"/>
              <w:rPr>
                <w:color w:val="435363"/>
              </w:rPr>
            </w:pPr>
            <w:r>
              <w:rPr>
                <w:color w:val="435363"/>
              </w:rPr>
              <w:t>-</w:t>
            </w:r>
          </w:p>
        </w:tc>
        <w:tc>
          <w:tcPr>
            <w:tcW w:w="60" w:type="dxa"/>
            <w:tcBorders>
              <w:bottom w:val="single" w:sz="6" w:space="0" w:color="435363"/>
            </w:tcBorders>
            <w:shd w:fill="EDEDED" w:val="clear"/>
            <w:tcMar>
              <w:bottom w:w="40" w:type="dxa"/>
            </w:tcMar>
            <w:vAlign w:val="center"/>
          </w:tcPr>
          <w:p>
            <w:pPr>
              <w:pStyle w:val="TableContents"/>
              <w:bidi w:val="0"/>
              <w:spacing w:before="0" w:after="283"/>
              <w:jc w:val="left"/>
              <w:rPr>
                <w:color w:val="435363"/>
              </w:rPr>
            </w:pPr>
            <w:r>
              <w:rPr>
                <w:color w:val="435363"/>
              </w:rPr>
              <w:t> </w:t>
            </w:r>
          </w:p>
        </w:tc>
        <w:tc>
          <w:tcPr>
            <w:tcW w:w="60" w:type="dxa"/>
            <w:tcBorders>
              <w:bottom w:val="single" w:sz="6" w:space="0" w:color="435363"/>
            </w:tcBorders>
            <w:shd w:fill="EDEDED" w:val="clear"/>
            <w:tcMar>
              <w:bottom w:w="28" w:type="dxa"/>
            </w:tcMar>
            <w:vAlign w:val="center"/>
          </w:tcPr>
          <w:p>
            <w:pPr>
              <w:pStyle w:val="TableContents"/>
              <w:bidi w:val="0"/>
              <w:spacing w:before="0" w:after="283"/>
              <w:jc w:val="left"/>
              <w:rPr/>
            </w:pPr>
            <w:r>
              <w:rPr/>
              <w:t> </w:t>
            </w:r>
          </w:p>
        </w:tc>
        <w:tc>
          <w:tcPr>
            <w:tcW w:w="60" w:type="dxa"/>
            <w:tcBorders>
              <w:bottom w:val="single" w:sz="6" w:space="0" w:color="435363"/>
            </w:tcBorders>
            <w:shd w:fill="EDEDED" w:val="clear"/>
            <w:tcMar>
              <w:bottom w:w="40" w:type="dxa"/>
            </w:tcMar>
            <w:vAlign w:val="center"/>
          </w:tcPr>
          <w:p>
            <w:pPr>
              <w:pStyle w:val="TableContents"/>
              <w:bidi w:val="0"/>
              <w:spacing w:before="0" w:after="283"/>
              <w:jc w:val="left"/>
              <w:rPr>
                <w:color w:val="435363"/>
              </w:rPr>
            </w:pPr>
            <w:r>
              <w:rPr>
                <w:color w:val="435363"/>
              </w:rPr>
              <w:t> </w:t>
            </w:r>
          </w:p>
        </w:tc>
        <w:tc>
          <w:tcPr>
            <w:tcW w:w="1100" w:type="dxa"/>
            <w:tcBorders>
              <w:bottom w:val="single" w:sz="6" w:space="0" w:color="435363"/>
            </w:tcBorders>
            <w:shd w:fill="EDEDED" w:val="clear"/>
            <w:tcMar>
              <w:bottom w:w="40" w:type="dxa"/>
            </w:tcMar>
            <w:vAlign w:val="center"/>
          </w:tcPr>
          <w:p>
            <w:pPr>
              <w:pStyle w:val="TableContents"/>
              <w:bidi w:val="0"/>
              <w:spacing w:before="0" w:after="283"/>
              <w:jc w:val="right"/>
              <w:rPr>
                <w:color w:val="435363"/>
              </w:rPr>
            </w:pPr>
            <w:r>
              <w:rPr>
                <w:color w:val="435363"/>
              </w:rPr>
              <w:t>317,273</w:t>
            </w:r>
          </w:p>
        </w:tc>
        <w:tc>
          <w:tcPr>
            <w:tcW w:w="60" w:type="dxa"/>
            <w:tcBorders>
              <w:bottom w:val="single" w:sz="6" w:space="0" w:color="435363"/>
            </w:tcBorders>
            <w:shd w:fill="EDEDED" w:val="clear"/>
            <w:tcMar>
              <w:bottom w:w="40" w:type="dxa"/>
            </w:tcMar>
            <w:vAlign w:val="center"/>
          </w:tcPr>
          <w:p>
            <w:pPr>
              <w:pStyle w:val="TableContents"/>
              <w:bidi w:val="0"/>
              <w:spacing w:before="0" w:after="283"/>
              <w:jc w:val="left"/>
              <w:rPr>
                <w:color w:val="435363"/>
              </w:rPr>
            </w:pPr>
            <w:r>
              <w:rPr>
                <w:color w:val="435363"/>
              </w:rPr>
              <w:t> </w:t>
            </w:r>
          </w:p>
        </w:tc>
        <w:tc>
          <w:tcPr>
            <w:tcW w:w="60" w:type="dxa"/>
            <w:tcBorders>
              <w:bottom w:val="single" w:sz="6" w:space="0" w:color="435363"/>
            </w:tcBorders>
            <w:shd w:fill="EDEDED" w:val="clear"/>
            <w:tcMar>
              <w:bottom w:w="28" w:type="dxa"/>
            </w:tcMar>
            <w:vAlign w:val="center"/>
          </w:tcPr>
          <w:p>
            <w:pPr>
              <w:pStyle w:val="TableContents"/>
              <w:bidi w:val="0"/>
              <w:spacing w:before="0" w:after="283"/>
              <w:jc w:val="left"/>
              <w:rPr/>
            </w:pPr>
            <w:r>
              <w:rPr/>
              <w:t> </w:t>
            </w:r>
          </w:p>
        </w:tc>
        <w:tc>
          <w:tcPr>
            <w:tcW w:w="60" w:type="dxa"/>
            <w:tcBorders>
              <w:bottom w:val="single" w:sz="6" w:space="0" w:color="435363"/>
            </w:tcBorders>
            <w:shd w:fill="EDEDED" w:val="clear"/>
            <w:tcMar>
              <w:bottom w:w="40" w:type="dxa"/>
            </w:tcMar>
            <w:vAlign w:val="center"/>
          </w:tcPr>
          <w:p>
            <w:pPr>
              <w:pStyle w:val="TableContents"/>
              <w:bidi w:val="0"/>
              <w:spacing w:before="0" w:after="283"/>
              <w:jc w:val="left"/>
              <w:rPr>
                <w:color w:val="435363"/>
              </w:rPr>
            </w:pPr>
            <w:r>
              <w:rPr>
                <w:color w:val="435363"/>
              </w:rPr>
              <w:t> </w:t>
            </w:r>
          </w:p>
        </w:tc>
        <w:tc>
          <w:tcPr>
            <w:tcW w:w="1100" w:type="dxa"/>
            <w:tcBorders>
              <w:bottom w:val="single" w:sz="6" w:space="0" w:color="435363"/>
            </w:tcBorders>
            <w:shd w:fill="EDEDED" w:val="clear"/>
            <w:tcMar>
              <w:bottom w:w="40" w:type="dxa"/>
            </w:tcMar>
            <w:vAlign w:val="center"/>
          </w:tcPr>
          <w:p>
            <w:pPr>
              <w:pStyle w:val="TableContents"/>
              <w:bidi w:val="0"/>
              <w:spacing w:before="0" w:after="283"/>
              <w:jc w:val="right"/>
              <w:rPr>
                <w:color w:val="435363"/>
              </w:rPr>
            </w:pPr>
            <w:r>
              <w:rPr>
                <w:color w:val="435363"/>
              </w:rPr>
              <w:t>317,273</w:t>
            </w:r>
          </w:p>
        </w:tc>
        <w:tc>
          <w:tcPr>
            <w:tcW w:w="60" w:type="dxa"/>
            <w:tcBorders>
              <w:bottom w:val="single" w:sz="6" w:space="0" w:color="435363"/>
            </w:tcBorders>
            <w:shd w:fill="EDEDED" w:val="clear"/>
            <w:tcMar>
              <w:bottom w:w="40" w:type="dxa"/>
            </w:tcMar>
            <w:vAlign w:val="center"/>
          </w:tcPr>
          <w:p>
            <w:pPr>
              <w:pStyle w:val="TableContents"/>
              <w:bidi w:val="0"/>
              <w:spacing w:before="0" w:after="283"/>
              <w:jc w:val="left"/>
              <w:rPr>
                <w:color w:val="435363"/>
              </w:rPr>
            </w:pPr>
            <w:r>
              <w:rPr>
                <w:color w:val="435363"/>
              </w:rPr>
              <w:t> </w:t>
            </w:r>
          </w:p>
        </w:tc>
        <w:tc>
          <w:tcPr>
            <w:tcW w:w="60" w:type="dxa"/>
            <w:tcBorders>
              <w:bottom w:val="single" w:sz="6" w:space="0" w:color="435363"/>
            </w:tcBorders>
            <w:shd w:fill="EDEDED" w:val="clear"/>
            <w:tcMar>
              <w:bottom w:w="28" w:type="dxa"/>
            </w:tcMar>
            <w:vAlign w:val="center"/>
          </w:tcPr>
          <w:p>
            <w:pPr>
              <w:pStyle w:val="TableContents"/>
              <w:bidi w:val="0"/>
              <w:spacing w:before="0" w:after="283"/>
              <w:jc w:val="left"/>
              <w:rPr/>
            </w:pPr>
            <w:r>
              <w:rPr/>
              <w:t> </w:t>
            </w:r>
          </w:p>
        </w:tc>
        <w:tc>
          <w:tcPr>
            <w:tcW w:w="60" w:type="dxa"/>
            <w:tcBorders>
              <w:bottom w:val="single" w:sz="6" w:space="0" w:color="435363"/>
            </w:tcBorders>
            <w:shd w:fill="EDEDED" w:val="clear"/>
            <w:tcMar>
              <w:bottom w:w="40" w:type="dxa"/>
            </w:tcMar>
            <w:vAlign w:val="center"/>
          </w:tcPr>
          <w:p>
            <w:pPr>
              <w:pStyle w:val="TableContents"/>
              <w:bidi w:val="0"/>
              <w:spacing w:before="0" w:after="283"/>
              <w:jc w:val="left"/>
              <w:rPr>
                <w:color w:val="435363"/>
              </w:rPr>
            </w:pPr>
            <w:r>
              <w:rPr>
                <w:color w:val="435363"/>
              </w:rPr>
              <w:t> </w:t>
            </w:r>
          </w:p>
        </w:tc>
        <w:tc>
          <w:tcPr>
            <w:tcW w:w="1100" w:type="dxa"/>
            <w:tcBorders>
              <w:bottom w:val="single" w:sz="6" w:space="0" w:color="435363"/>
            </w:tcBorders>
            <w:shd w:fill="EDEDED" w:val="clear"/>
            <w:tcMar>
              <w:bottom w:w="40" w:type="dxa"/>
            </w:tcMar>
            <w:vAlign w:val="center"/>
          </w:tcPr>
          <w:p>
            <w:pPr>
              <w:pStyle w:val="TableContents"/>
              <w:bidi w:val="0"/>
              <w:spacing w:before="0" w:after="283"/>
              <w:jc w:val="right"/>
              <w:rPr>
                <w:color w:val="435363"/>
              </w:rPr>
            </w:pPr>
            <w:r>
              <w:rPr>
                <w:color w:val="435363"/>
              </w:rPr>
              <w:t>227,649</w:t>
            </w:r>
          </w:p>
        </w:tc>
        <w:tc>
          <w:tcPr>
            <w:tcW w:w="60" w:type="dxa"/>
            <w:tcBorders>
              <w:bottom w:val="single" w:sz="6" w:space="0" w:color="435363"/>
            </w:tcBorders>
            <w:shd w:fill="EDEDED" w:val="clear"/>
            <w:tcMar>
              <w:bottom w:w="40" w:type="dxa"/>
            </w:tcMar>
            <w:vAlign w:val="center"/>
          </w:tcPr>
          <w:p>
            <w:pPr>
              <w:pStyle w:val="TableContents"/>
              <w:bidi w:val="0"/>
              <w:spacing w:before="0" w:after="283"/>
              <w:jc w:val="left"/>
              <w:rPr>
                <w:color w:val="435363"/>
              </w:rPr>
            </w:pPr>
            <w:r>
              <w:rPr>
                <w:color w:val="435363"/>
              </w:rPr>
              <w:t> </w:t>
            </w:r>
          </w:p>
        </w:tc>
        <w:tc>
          <w:tcPr>
            <w:tcW w:w="60" w:type="dxa"/>
            <w:tcBorders>
              <w:bottom w:val="single" w:sz="6" w:space="0" w:color="435363"/>
            </w:tcBorders>
            <w:shd w:fill="EDEDED" w:val="clear"/>
            <w:tcMar>
              <w:bottom w:w="28" w:type="dxa"/>
            </w:tcMar>
            <w:vAlign w:val="center"/>
          </w:tcPr>
          <w:p>
            <w:pPr>
              <w:pStyle w:val="TableContents"/>
              <w:bidi w:val="0"/>
              <w:spacing w:before="0" w:after="283"/>
              <w:jc w:val="left"/>
              <w:rPr/>
            </w:pPr>
            <w:r>
              <w:rPr/>
              <w:t> </w:t>
            </w:r>
          </w:p>
        </w:tc>
        <w:tc>
          <w:tcPr>
            <w:tcW w:w="60" w:type="dxa"/>
            <w:tcBorders>
              <w:bottom w:val="single" w:sz="6" w:space="0" w:color="435363"/>
            </w:tcBorders>
            <w:shd w:fill="EDEDED" w:val="clear"/>
            <w:tcMar>
              <w:bottom w:w="40" w:type="dxa"/>
            </w:tcMar>
            <w:vAlign w:val="center"/>
          </w:tcPr>
          <w:p>
            <w:pPr>
              <w:pStyle w:val="TableContents"/>
              <w:bidi w:val="0"/>
              <w:spacing w:before="0" w:after="283"/>
              <w:jc w:val="left"/>
              <w:rPr>
                <w:color w:val="435363"/>
              </w:rPr>
            </w:pPr>
            <w:r>
              <w:rPr>
                <w:color w:val="435363"/>
              </w:rPr>
              <w:t> </w:t>
            </w:r>
          </w:p>
        </w:tc>
        <w:tc>
          <w:tcPr>
            <w:tcW w:w="1100" w:type="dxa"/>
            <w:tcBorders>
              <w:bottom w:val="single" w:sz="6" w:space="0" w:color="435363"/>
            </w:tcBorders>
            <w:shd w:fill="EDEDED" w:val="clear"/>
            <w:tcMar>
              <w:bottom w:w="40" w:type="dxa"/>
            </w:tcMar>
            <w:vAlign w:val="center"/>
          </w:tcPr>
          <w:p>
            <w:pPr>
              <w:pStyle w:val="TableContents"/>
              <w:bidi w:val="0"/>
              <w:spacing w:before="0" w:after="283"/>
              <w:jc w:val="right"/>
              <w:rPr>
                <w:color w:val="435363"/>
              </w:rPr>
            </w:pPr>
            <w:r>
              <w:rPr>
                <w:color w:val="435363"/>
              </w:rPr>
              <w:t>317,273</w:t>
            </w:r>
          </w:p>
        </w:tc>
        <w:tc>
          <w:tcPr>
            <w:tcW w:w="60" w:type="dxa"/>
            <w:tcBorders>
              <w:bottom w:val="single" w:sz="6" w:space="0" w:color="435363"/>
            </w:tcBorders>
            <w:shd w:fill="EDEDED" w:val="clear"/>
            <w:tcMar>
              <w:bottom w:w="40" w:type="dxa"/>
            </w:tcMar>
            <w:vAlign w:val="center"/>
          </w:tcPr>
          <w:p>
            <w:pPr>
              <w:pStyle w:val="TableContents"/>
              <w:bidi w:val="0"/>
              <w:spacing w:before="0" w:after="283"/>
              <w:jc w:val="left"/>
              <w:rPr>
                <w:color w:val="435363"/>
              </w:rPr>
            </w:pPr>
            <w:r>
              <w:rPr>
                <w:color w:val="435363"/>
              </w:rPr>
              <w:t> </w:t>
            </w:r>
          </w:p>
        </w:tc>
        <w:tc>
          <w:tcPr>
            <w:tcW w:w="60" w:type="dxa"/>
            <w:tcBorders>
              <w:bottom w:val="single" w:sz="6" w:space="0" w:color="435363"/>
            </w:tcBorders>
            <w:shd w:fill="EDEDED" w:val="clear"/>
            <w:tcMar>
              <w:bottom w:w="28" w:type="dxa"/>
            </w:tcMar>
            <w:vAlign w:val="center"/>
          </w:tcPr>
          <w:p>
            <w:pPr>
              <w:pStyle w:val="TableContents"/>
              <w:bidi w:val="0"/>
              <w:spacing w:before="0" w:after="283"/>
              <w:jc w:val="left"/>
              <w:rPr/>
            </w:pPr>
            <w:r>
              <w:rPr/>
              <w:t> </w:t>
            </w:r>
          </w:p>
        </w:tc>
        <w:tc>
          <w:tcPr>
            <w:tcW w:w="60" w:type="dxa"/>
            <w:tcBorders>
              <w:bottom w:val="single" w:sz="6" w:space="0" w:color="435363"/>
            </w:tcBorders>
            <w:shd w:fill="EDEDED" w:val="clear"/>
            <w:tcMar>
              <w:bottom w:w="40" w:type="dxa"/>
            </w:tcMar>
            <w:vAlign w:val="center"/>
          </w:tcPr>
          <w:p>
            <w:pPr>
              <w:pStyle w:val="TableContents"/>
              <w:bidi w:val="0"/>
              <w:spacing w:before="0" w:after="283"/>
              <w:jc w:val="left"/>
              <w:rPr>
                <w:color w:val="435363"/>
              </w:rPr>
            </w:pPr>
            <w:r>
              <w:rPr>
                <w:color w:val="435363"/>
              </w:rPr>
              <w:t> </w:t>
            </w:r>
          </w:p>
        </w:tc>
        <w:tc>
          <w:tcPr>
            <w:tcW w:w="980" w:type="dxa"/>
            <w:tcBorders>
              <w:bottom w:val="single" w:sz="6" w:space="0" w:color="435363"/>
            </w:tcBorders>
            <w:shd w:fill="EDEDED" w:val="clear"/>
            <w:tcMar>
              <w:bottom w:w="40" w:type="dxa"/>
            </w:tcMar>
            <w:vAlign w:val="center"/>
          </w:tcPr>
          <w:p>
            <w:pPr>
              <w:pStyle w:val="TableContents"/>
              <w:bidi w:val="0"/>
              <w:spacing w:before="0" w:after="283"/>
              <w:jc w:val="right"/>
              <w:rPr>
                <w:color w:val="435363"/>
              </w:rPr>
            </w:pPr>
            <w:r>
              <w:rPr>
                <w:color w:val="435363"/>
              </w:rPr>
              <w:t>317,273</w:t>
            </w:r>
          </w:p>
        </w:tc>
        <w:tc>
          <w:tcPr>
            <w:tcW w:w="75" w:type="dxa"/>
            <w:tcBorders>
              <w:bottom w:val="single" w:sz="6" w:space="0" w:color="435363"/>
            </w:tcBorders>
            <w:shd w:fill="EDEDED" w:val="clear"/>
            <w:tcMar>
              <w:bottom w:w="40" w:type="dxa"/>
            </w:tcMar>
            <w:vAlign w:val="center"/>
          </w:tcPr>
          <w:p>
            <w:pPr>
              <w:pStyle w:val="TableContents"/>
              <w:bidi w:val="0"/>
              <w:spacing w:before="0" w:after="283"/>
              <w:jc w:val="left"/>
              <w:rPr>
                <w:color w:val="435363"/>
              </w:rPr>
            </w:pPr>
            <w:r>
              <w:rPr>
                <w:color w:val="435363"/>
              </w:rPr>
              <w:t> </w:t>
            </w:r>
          </w:p>
        </w:tc>
      </w:tr>
      <w:tr>
        <w:trPr/>
        <w:tc>
          <w:tcPr>
            <w:tcW w:w="2630" w:type="dxa"/>
            <w:tcBorders/>
            <w:shd w:fill="EDEDED" w:val="clear"/>
            <w:vAlign w:val="center"/>
          </w:tcPr>
          <w:p>
            <w:pPr>
              <w:pStyle w:val="TableContents"/>
              <w:bidi w:val="0"/>
              <w:spacing w:before="0" w:after="283"/>
              <w:jc w:val="left"/>
              <w:rPr>
                <w:sz w:val="4"/>
                <w:szCs w:val="4"/>
              </w:rPr>
            </w:pPr>
            <w:r>
              <w:rPr>
                <w:sz w:val="4"/>
                <w:szCs w:val="4"/>
              </w:rPr>
            </w:r>
          </w:p>
        </w:tc>
        <w:tc>
          <w:tcPr>
            <w:tcW w:w="1280" w:type="dxa"/>
            <w:gridSpan w:val="4"/>
            <w:tcBorders/>
            <w:shd w:fill="EDEDED" w:val="clear"/>
            <w:vAlign w:val="center"/>
          </w:tcPr>
          <w:p>
            <w:pPr>
              <w:pStyle w:val="TableContents"/>
              <w:bidi w:val="0"/>
              <w:spacing w:before="0" w:after="283"/>
              <w:jc w:val="left"/>
              <w:rPr>
                <w:sz w:val="4"/>
                <w:szCs w:val="4"/>
              </w:rPr>
            </w:pPr>
            <w:r>
              <w:rPr>
                <w:sz w:val="4"/>
                <w:szCs w:val="4"/>
              </w:rPr>
            </w:r>
          </w:p>
        </w:tc>
        <w:tc>
          <w:tcPr>
            <w:tcW w:w="1280" w:type="dxa"/>
            <w:gridSpan w:val="4"/>
            <w:tcBorders/>
            <w:shd w:fill="EDEDED" w:val="clear"/>
            <w:vAlign w:val="center"/>
          </w:tcPr>
          <w:p>
            <w:pPr>
              <w:pStyle w:val="TableContents"/>
              <w:bidi w:val="0"/>
              <w:spacing w:before="0" w:after="283"/>
              <w:jc w:val="left"/>
              <w:rPr>
                <w:sz w:val="4"/>
                <w:szCs w:val="4"/>
              </w:rPr>
            </w:pPr>
            <w:r>
              <w:rPr>
                <w:sz w:val="4"/>
                <w:szCs w:val="4"/>
              </w:rPr>
            </w:r>
          </w:p>
        </w:tc>
        <w:tc>
          <w:tcPr>
            <w:tcW w:w="1280" w:type="dxa"/>
            <w:gridSpan w:val="4"/>
            <w:tcBorders/>
            <w:shd w:fill="EDEDED" w:val="clear"/>
            <w:vAlign w:val="center"/>
          </w:tcPr>
          <w:p>
            <w:pPr>
              <w:pStyle w:val="TableContents"/>
              <w:bidi w:val="0"/>
              <w:spacing w:before="0" w:after="283"/>
              <w:jc w:val="left"/>
              <w:rPr>
                <w:sz w:val="4"/>
                <w:szCs w:val="4"/>
              </w:rPr>
            </w:pPr>
            <w:r>
              <w:rPr>
                <w:sz w:val="4"/>
                <w:szCs w:val="4"/>
              </w:rPr>
            </w:r>
          </w:p>
        </w:tc>
        <w:tc>
          <w:tcPr>
            <w:tcW w:w="1280" w:type="dxa"/>
            <w:gridSpan w:val="4"/>
            <w:tcBorders/>
            <w:shd w:fill="EDEDED" w:val="clear"/>
            <w:vAlign w:val="center"/>
          </w:tcPr>
          <w:p>
            <w:pPr>
              <w:pStyle w:val="TableContents"/>
              <w:bidi w:val="0"/>
              <w:spacing w:before="0" w:after="283"/>
              <w:jc w:val="left"/>
              <w:rPr>
                <w:sz w:val="4"/>
                <w:szCs w:val="4"/>
              </w:rPr>
            </w:pPr>
            <w:r>
              <w:rPr>
                <w:sz w:val="4"/>
                <w:szCs w:val="4"/>
              </w:rPr>
            </w:r>
          </w:p>
        </w:tc>
        <w:tc>
          <w:tcPr>
            <w:tcW w:w="1280" w:type="dxa"/>
            <w:gridSpan w:val="4"/>
            <w:tcBorders/>
            <w:shd w:fill="EDEDED" w:val="clear"/>
            <w:vAlign w:val="center"/>
          </w:tcPr>
          <w:p>
            <w:pPr>
              <w:pStyle w:val="TableContents"/>
              <w:bidi w:val="0"/>
              <w:spacing w:before="0" w:after="283"/>
              <w:jc w:val="left"/>
              <w:rPr>
                <w:sz w:val="4"/>
                <w:szCs w:val="4"/>
              </w:rPr>
            </w:pPr>
            <w:r>
              <w:rPr>
                <w:sz w:val="4"/>
                <w:szCs w:val="4"/>
              </w:rPr>
            </w:r>
          </w:p>
        </w:tc>
        <w:tc>
          <w:tcPr>
            <w:tcW w:w="1175" w:type="dxa"/>
            <w:gridSpan w:val="4"/>
            <w:tcBorders/>
            <w:shd w:fill="EDEDED" w:val="clear"/>
            <w:vAlign w:val="center"/>
          </w:tcPr>
          <w:p>
            <w:pPr>
              <w:pStyle w:val="TableContents"/>
              <w:bidi w:val="0"/>
              <w:spacing w:before="0" w:after="283"/>
              <w:jc w:val="left"/>
              <w:rPr>
                <w:sz w:val="4"/>
                <w:szCs w:val="4"/>
              </w:rPr>
            </w:pPr>
            <w:r>
              <w:rPr>
                <w:sz w:val="4"/>
                <w:szCs w:val="4"/>
              </w:rPr>
            </w:r>
          </w:p>
        </w:tc>
      </w:tr>
      <w:tr>
        <w:trPr/>
        <w:tc>
          <w:tcPr>
            <w:tcW w:w="2630" w:type="dxa"/>
            <w:tcBorders>
              <w:bottom w:val="single" w:sz="6" w:space="0" w:color="435363"/>
            </w:tcBorders>
            <w:shd w:fill="EDEDED" w:val="clear"/>
            <w:tcMar>
              <w:bottom w:w="28" w:type="dxa"/>
            </w:tcMar>
            <w:vAlign w:val="center"/>
          </w:tcPr>
          <w:p>
            <w:pPr>
              <w:pStyle w:val="TableContents"/>
              <w:bidi w:val="0"/>
              <w:spacing w:before="0" w:after="0"/>
              <w:jc w:val="left"/>
              <w:rPr>
                <w:rFonts w:ascii="ARIAL" w:hAnsi="ARIAL"/>
                <w:b/>
                <w:color w:val="435363"/>
                <w:sz w:val="18"/>
              </w:rPr>
            </w:pPr>
            <w:r>
              <w:rPr>
                <w:rFonts w:ascii="ARIAL" w:hAnsi="ARIAL"/>
                <w:b/>
                <w:color w:val="435363"/>
                <w:sz w:val="18"/>
              </w:rPr>
              <w:t>Total</w:t>
            </w:r>
          </w:p>
        </w:tc>
        <w:tc>
          <w:tcPr>
            <w:tcW w:w="60" w:type="dxa"/>
            <w:tcBorders>
              <w:bottom w:val="single" w:sz="6" w:space="0" w:color="435363"/>
            </w:tcBorders>
            <w:shd w:fill="EDEDED" w:val="clear"/>
            <w:tcMar>
              <w:bottom w:w="28" w:type="dxa"/>
            </w:tcMar>
            <w:vAlign w:val="center"/>
          </w:tcPr>
          <w:p>
            <w:pPr>
              <w:pStyle w:val="TableContents"/>
              <w:bidi w:val="0"/>
              <w:spacing w:before="0" w:after="283"/>
              <w:jc w:val="left"/>
              <w:rPr/>
            </w:pPr>
            <w:r>
              <w:rPr/>
              <w:t> </w:t>
            </w:r>
          </w:p>
        </w:tc>
        <w:tc>
          <w:tcPr>
            <w:tcW w:w="60" w:type="dxa"/>
            <w:tcBorders>
              <w:bottom w:val="single" w:sz="6" w:space="0" w:color="435363"/>
            </w:tcBorders>
            <w:shd w:fill="EDEDED" w:val="clear"/>
            <w:tcMar>
              <w:bottom w:w="28" w:type="dxa"/>
            </w:tcMar>
            <w:vAlign w:val="center"/>
          </w:tcPr>
          <w:p>
            <w:pPr>
              <w:pStyle w:val="TableContents"/>
              <w:bidi w:val="0"/>
              <w:spacing w:before="0" w:after="283"/>
              <w:jc w:val="left"/>
              <w:rPr>
                <w:color w:val="435363"/>
              </w:rPr>
            </w:pPr>
            <w:r>
              <w:rPr>
                <w:color w:val="435363"/>
              </w:rPr>
              <w:t> </w:t>
            </w:r>
          </w:p>
        </w:tc>
        <w:tc>
          <w:tcPr>
            <w:tcW w:w="1100" w:type="dxa"/>
            <w:tcBorders>
              <w:bottom w:val="single" w:sz="6" w:space="0" w:color="435363"/>
            </w:tcBorders>
            <w:shd w:fill="EDEDED" w:val="clear"/>
            <w:tcMar>
              <w:bottom w:w="28" w:type="dxa"/>
            </w:tcMar>
            <w:vAlign w:val="center"/>
          </w:tcPr>
          <w:p>
            <w:pPr>
              <w:pStyle w:val="TableContents"/>
              <w:bidi w:val="0"/>
              <w:spacing w:before="0" w:after="283"/>
              <w:jc w:val="right"/>
              <w:rPr>
                <w:color w:val="435363"/>
              </w:rPr>
            </w:pPr>
            <w:r>
              <w:rPr>
                <w:color w:val="435363"/>
              </w:rPr>
              <w:t>3,449,730</w:t>
            </w:r>
          </w:p>
        </w:tc>
        <w:tc>
          <w:tcPr>
            <w:tcW w:w="60" w:type="dxa"/>
            <w:tcBorders>
              <w:bottom w:val="single" w:sz="6" w:space="0" w:color="435363"/>
            </w:tcBorders>
            <w:shd w:fill="EDEDED" w:val="clear"/>
            <w:tcMar>
              <w:bottom w:w="28" w:type="dxa"/>
            </w:tcMar>
            <w:vAlign w:val="center"/>
          </w:tcPr>
          <w:p>
            <w:pPr>
              <w:pStyle w:val="TableContents"/>
              <w:bidi w:val="0"/>
              <w:spacing w:before="0" w:after="283"/>
              <w:jc w:val="left"/>
              <w:rPr>
                <w:color w:val="435363"/>
              </w:rPr>
            </w:pPr>
            <w:r>
              <w:rPr>
                <w:color w:val="435363"/>
              </w:rPr>
              <w:t> </w:t>
            </w:r>
          </w:p>
        </w:tc>
        <w:tc>
          <w:tcPr>
            <w:tcW w:w="60" w:type="dxa"/>
            <w:tcBorders>
              <w:bottom w:val="single" w:sz="6" w:space="0" w:color="435363"/>
            </w:tcBorders>
            <w:shd w:fill="EDEDED" w:val="clear"/>
            <w:tcMar>
              <w:bottom w:w="28" w:type="dxa"/>
            </w:tcMar>
            <w:vAlign w:val="center"/>
          </w:tcPr>
          <w:p>
            <w:pPr>
              <w:pStyle w:val="TableContents"/>
              <w:bidi w:val="0"/>
              <w:spacing w:before="0" w:after="283"/>
              <w:jc w:val="left"/>
              <w:rPr/>
            </w:pPr>
            <w:r>
              <w:rPr/>
              <w:t> </w:t>
            </w:r>
          </w:p>
        </w:tc>
        <w:tc>
          <w:tcPr>
            <w:tcW w:w="60" w:type="dxa"/>
            <w:tcBorders>
              <w:bottom w:val="single" w:sz="6" w:space="0" w:color="435363"/>
            </w:tcBorders>
            <w:shd w:fill="EDEDED" w:val="clear"/>
            <w:tcMar>
              <w:bottom w:w="28" w:type="dxa"/>
            </w:tcMar>
            <w:vAlign w:val="center"/>
          </w:tcPr>
          <w:p>
            <w:pPr>
              <w:pStyle w:val="TableContents"/>
              <w:bidi w:val="0"/>
              <w:spacing w:before="0" w:after="283"/>
              <w:jc w:val="left"/>
              <w:rPr>
                <w:color w:val="435363"/>
              </w:rPr>
            </w:pPr>
            <w:r>
              <w:rPr>
                <w:color w:val="435363"/>
              </w:rPr>
              <w:t> </w:t>
            </w:r>
          </w:p>
        </w:tc>
        <w:tc>
          <w:tcPr>
            <w:tcW w:w="1100" w:type="dxa"/>
            <w:tcBorders>
              <w:bottom w:val="single" w:sz="6" w:space="0" w:color="435363"/>
            </w:tcBorders>
            <w:shd w:fill="EDEDED" w:val="clear"/>
            <w:tcMar>
              <w:bottom w:w="28" w:type="dxa"/>
            </w:tcMar>
            <w:vAlign w:val="center"/>
          </w:tcPr>
          <w:p>
            <w:pPr>
              <w:pStyle w:val="TableContents"/>
              <w:bidi w:val="0"/>
              <w:spacing w:before="0" w:after="283"/>
              <w:jc w:val="right"/>
              <w:rPr>
                <w:color w:val="435363"/>
              </w:rPr>
            </w:pPr>
            <w:r>
              <w:rPr>
                <w:color w:val="435363"/>
              </w:rPr>
              <w:t>4,847,997</w:t>
            </w:r>
          </w:p>
        </w:tc>
        <w:tc>
          <w:tcPr>
            <w:tcW w:w="60" w:type="dxa"/>
            <w:tcBorders>
              <w:bottom w:val="single" w:sz="6" w:space="0" w:color="435363"/>
            </w:tcBorders>
            <w:shd w:fill="EDEDED" w:val="clear"/>
            <w:tcMar>
              <w:bottom w:w="28" w:type="dxa"/>
            </w:tcMar>
            <w:vAlign w:val="center"/>
          </w:tcPr>
          <w:p>
            <w:pPr>
              <w:pStyle w:val="TableContents"/>
              <w:bidi w:val="0"/>
              <w:spacing w:before="0" w:after="283"/>
              <w:jc w:val="left"/>
              <w:rPr>
                <w:color w:val="435363"/>
              </w:rPr>
            </w:pPr>
            <w:r>
              <w:rPr>
                <w:color w:val="435363"/>
              </w:rPr>
              <w:t> </w:t>
            </w:r>
          </w:p>
        </w:tc>
        <w:tc>
          <w:tcPr>
            <w:tcW w:w="60" w:type="dxa"/>
            <w:tcBorders>
              <w:bottom w:val="single" w:sz="6" w:space="0" w:color="435363"/>
            </w:tcBorders>
            <w:shd w:fill="EDEDED" w:val="clear"/>
            <w:tcMar>
              <w:bottom w:w="28" w:type="dxa"/>
            </w:tcMar>
            <w:vAlign w:val="center"/>
          </w:tcPr>
          <w:p>
            <w:pPr>
              <w:pStyle w:val="TableContents"/>
              <w:bidi w:val="0"/>
              <w:spacing w:before="0" w:after="283"/>
              <w:jc w:val="left"/>
              <w:rPr/>
            </w:pPr>
            <w:r>
              <w:rPr/>
              <w:t> </w:t>
            </w:r>
          </w:p>
        </w:tc>
        <w:tc>
          <w:tcPr>
            <w:tcW w:w="60" w:type="dxa"/>
            <w:tcBorders>
              <w:bottom w:val="single" w:sz="6" w:space="0" w:color="435363"/>
            </w:tcBorders>
            <w:shd w:fill="EDEDED" w:val="clear"/>
            <w:tcMar>
              <w:bottom w:w="28" w:type="dxa"/>
            </w:tcMar>
            <w:vAlign w:val="center"/>
          </w:tcPr>
          <w:p>
            <w:pPr>
              <w:pStyle w:val="TableContents"/>
              <w:bidi w:val="0"/>
              <w:spacing w:before="0" w:after="283"/>
              <w:jc w:val="left"/>
              <w:rPr>
                <w:color w:val="435363"/>
              </w:rPr>
            </w:pPr>
            <w:r>
              <w:rPr>
                <w:color w:val="435363"/>
              </w:rPr>
              <w:t> </w:t>
            </w:r>
          </w:p>
        </w:tc>
        <w:tc>
          <w:tcPr>
            <w:tcW w:w="1100" w:type="dxa"/>
            <w:tcBorders>
              <w:bottom w:val="single" w:sz="6" w:space="0" w:color="435363"/>
            </w:tcBorders>
            <w:shd w:fill="EDEDED" w:val="clear"/>
            <w:tcMar>
              <w:bottom w:w="28" w:type="dxa"/>
            </w:tcMar>
            <w:vAlign w:val="center"/>
          </w:tcPr>
          <w:p>
            <w:pPr>
              <w:pStyle w:val="TableContents"/>
              <w:bidi w:val="0"/>
              <w:spacing w:before="0" w:after="283"/>
              <w:jc w:val="right"/>
              <w:rPr>
                <w:color w:val="435363"/>
              </w:rPr>
            </w:pPr>
            <w:r>
              <w:rPr>
                <w:color w:val="435363"/>
              </w:rPr>
              <w:t>6,428,592</w:t>
            </w:r>
          </w:p>
        </w:tc>
        <w:tc>
          <w:tcPr>
            <w:tcW w:w="60" w:type="dxa"/>
            <w:tcBorders>
              <w:bottom w:val="single" w:sz="6" w:space="0" w:color="435363"/>
            </w:tcBorders>
            <w:shd w:fill="EDEDED" w:val="clear"/>
            <w:tcMar>
              <w:bottom w:w="28" w:type="dxa"/>
            </w:tcMar>
            <w:vAlign w:val="center"/>
          </w:tcPr>
          <w:p>
            <w:pPr>
              <w:pStyle w:val="TableContents"/>
              <w:bidi w:val="0"/>
              <w:spacing w:before="0" w:after="283"/>
              <w:jc w:val="left"/>
              <w:rPr>
                <w:color w:val="435363"/>
              </w:rPr>
            </w:pPr>
            <w:r>
              <w:rPr>
                <w:color w:val="435363"/>
              </w:rPr>
              <w:t> </w:t>
            </w:r>
          </w:p>
        </w:tc>
        <w:tc>
          <w:tcPr>
            <w:tcW w:w="60" w:type="dxa"/>
            <w:tcBorders>
              <w:bottom w:val="single" w:sz="6" w:space="0" w:color="435363"/>
            </w:tcBorders>
            <w:shd w:fill="EDEDED" w:val="clear"/>
            <w:tcMar>
              <w:bottom w:w="28" w:type="dxa"/>
            </w:tcMar>
            <w:vAlign w:val="center"/>
          </w:tcPr>
          <w:p>
            <w:pPr>
              <w:pStyle w:val="TableContents"/>
              <w:bidi w:val="0"/>
              <w:spacing w:before="0" w:after="283"/>
              <w:jc w:val="left"/>
              <w:rPr/>
            </w:pPr>
            <w:r>
              <w:rPr/>
              <w:t> </w:t>
            </w:r>
          </w:p>
        </w:tc>
        <w:tc>
          <w:tcPr>
            <w:tcW w:w="60" w:type="dxa"/>
            <w:tcBorders>
              <w:bottom w:val="single" w:sz="6" w:space="0" w:color="435363"/>
            </w:tcBorders>
            <w:shd w:fill="EDEDED" w:val="clear"/>
            <w:tcMar>
              <w:bottom w:w="28" w:type="dxa"/>
            </w:tcMar>
            <w:vAlign w:val="center"/>
          </w:tcPr>
          <w:p>
            <w:pPr>
              <w:pStyle w:val="TableContents"/>
              <w:bidi w:val="0"/>
              <w:spacing w:before="0" w:after="283"/>
              <w:jc w:val="left"/>
              <w:rPr>
                <w:color w:val="435363"/>
              </w:rPr>
            </w:pPr>
            <w:r>
              <w:rPr>
                <w:color w:val="435363"/>
              </w:rPr>
              <w:t> </w:t>
            </w:r>
          </w:p>
        </w:tc>
        <w:tc>
          <w:tcPr>
            <w:tcW w:w="1100" w:type="dxa"/>
            <w:tcBorders>
              <w:bottom w:val="single" w:sz="6" w:space="0" w:color="435363"/>
            </w:tcBorders>
            <w:shd w:fill="EDEDED" w:val="clear"/>
            <w:tcMar>
              <w:bottom w:w="28" w:type="dxa"/>
            </w:tcMar>
            <w:vAlign w:val="center"/>
          </w:tcPr>
          <w:p>
            <w:pPr>
              <w:pStyle w:val="TableContents"/>
              <w:bidi w:val="0"/>
              <w:spacing w:before="0" w:after="283"/>
              <w:jc w:val="right"/>
              <w:rPr>
                <w:color w:val="435363"/>
              </w:rPr>
            </w:pPr>
            <w:r>
              <w:rPr>
                <w:color w:val="435363"/>
              </w:rPr>
              <w:t>5,138,874</w:t>
            </w:r>
          </w:p>
        </w:tc>
        <w:tc>
          <w:tcPr>
            <w:tcW w:w="60" w:type="dxa"/>
            <w:tcBorders>
              <w:bottom w:val="single" w:sz="6" w:space="0" w:color="435363"/>
            </w:tcBorders>
            <w:shd w:fill="EDEDED" w:val="clear"/>
            <w:tcMar>
              <w:bottom w:w="28" w:type="dxa"/>
            </w:tcMar>
            <w:vAlign w:val="center"/>
          </w:tcPr>
          <w:p>
            <w:pPr>
              <w:pStyle w:val="TableContents"/>
              <w:bidi w:val="0"/>
              <w:spacing w:before="0" w:after="283"/>
              <w:jc w:val="left"/>
              <w:rPr>
                <w:color w:val="435363"/>
              </w:rPr>
            </w:pPr>
            <w:r>
              <w:rPr>
                <w:color w:val="435363"/>
              </w:rPr>
              <w:t> </w:t>
            </w:r>
          </w:p>
        </w:tc>
        <w:tc>
          <w:tcPr>
            <w:tcW w:w="60" w:type="dxa"/>
            <w:tcBorders>
              <w:bottom w:val="single" w:sz="6" w:space="0" w:color="435363"/>
            </w:tcBorders>
            <w:shd w:fill="EDEDED" w:val="clear"/>
            <w:tcMar>
              <w:bottom w:w="28" w:type="dxa"/>
            </w:tcMar>
            <w:vAlign w:val="center"/>
          </w:tcPr>
          <w:p>
            <w:pPr>
              <w:pStyle w:val="TableContents"/>
              <w:bidi w:val="0"/>
              <w:spacing w:before="0" w:after="283"/>
              <w:jc w:val="left"/>
              <w:rPr/>
            </w:pPr>
            <w:r>
              <w:rPr/>
              <w:t> </w:t>
            </w:r>
          </w:p>
        </w:tc>
        <w:tc>
          <w:tcPr>
            <w:tcW w:w="60" w:type="dxa"/>
            <w:tcBorders>
              <w:bottom w:val="single" w:sz="6" w:space="0" w:color="435363"/>
            </w:tcBorders>
            <w:shd w:fill="EDEDED" w:val="clear"/>
            <w:tcMar>
              <w:bottom w:w="28" w:type="dxa"/>
            </w:tcMar>
            <w:vAlign w:val="center"/>
          </w:tcPr>
          <w:p>
            <w:pPr>
              <w:pStyle w:val="TableContents"/>
              <w:bidi w:val="0"/>
              <w:spacing w:before="0" w:after="283"/>
              <w:jc w:val="left"/>
              <w:rPr>
                <w:color w:val="435363"/>
              </w:rPr>
            </w:pPr>
            <w:r>
              <w:rPr>
                <w:color w:val="435363"/>
              </w:rPr>
              <w:t> </w:t>
            </w:r>
          </w:p>
        </w:tc>
        <w:tc>
          <w:tcPr>
            <w:tcW w:w="1100" w:type="dxa"/>
            <w:tcBorders>
              <w:bottom w:val="single" w:sz="6" w:space="0" w:color="435363"/>
            </w:tcBorders>
            <w:shd w:fill="EDEDED" w:val="clear"/>
            <w:tcMar>
              <w:bottom w:w="28" w:type="dxa"/>
            </w:tcMar>
            <w:vAlign w:val="center"/>
          </w:tcPr>
          <w:p>
            <w:pPr>
              <w:pStyle w:val="TableContents"/>
              <w:bidi w:val="0"/>
              <w:spacing w:before="0" w:after="283"/>
              <w:jc w:val="right"/>
              <w:rPr>
                <w:color w:val="435363"/>
              </w:rPr>
            </w:pPr>
            <w:r>
              <w:rPr>
                <w:color w:val="435363"/>
              </w:rPr>
              <w:t>5,228,498</w:t>
            </w:r>
          </w:p>
        </w:tc>
        <w:tc>
          <w:tcPr>
            <w:tcW w:w="60" w:type="dxa"/>
            <w:tcBorders>
              <w:bottom w:val="single" w:sz="6" w:space="0" w:color="435363"/>
            </w:tcBorders>
            <w:shd w:fill="EDEDED" w:val="clear"/>
            <w:tcMar>
              <w:bottom w:w="28" w:type="dxa"/>
            </w:tcMar>
            <w:vAlign w:val="center"/>
          </w:tcPr>
          <w:p>
            <w:pPr>
              <w:pStyle w:val="TableContents"/>
              <w:bidi w:val="0"/>
              <w:spacing w:before="0" w:after="283"/>
              <w:jc w:val="left"/>
              <w:rPr>
                <w:color w:val="435363"/>
              </w:rPr>
            </w:pPr>
            <w:r>
              <w:rPr>
                <w:color w:val="435363"/>
              </w:rPr>
              <w:t> </w:t>
            </w:r>
          </w:p>
        </w:tc>
        <w:tc>
          <w:tcPr>
            <w:tcW w:w="60" w:type="dxa"/>
            <w:tcBorders>
              <w:bottom w:val="single" w:sz="6" w:space="0" w:color="435363"/>
            </w:tcBorders>
            <w:shd w:fill="EDEDED" w:val="clear"/>
            <w:tcMar>
              <w:bottom w:w="28" w:type="dxa"/>
            </w:tcMar>
            <w:vAlign w:val="center"/>
          </w:tcPr>
          <w:p>
            <w:pPr>
              <w:pStyle w:val="TableContents"/>
              <w:bidi w:val="0"/>
              <w:spacing w:before="0" w:after="283"/>
              <w:jc w:val="left"/>
              <w:rPr/>
            </w:pPr>
            <w:r>
              <w:rPr/>
              <w:t> </w:t>
            </w:r>
          </w:p>
        </w:tc>
        <w:tc>
          <w:tcPr>
            <w:tcW w:w="60" w:type="dxa"/>
            <w:tcBorders>
              <w:bottom w:val="single" w:sz="6" w:space="0" w:color="435363"/>
            </w:tcBorders>
            <w:shd w:fill="EDEDED" w:val="clear"/>
            <w:tcMar>
              <w:bottom w:w="28" w:type="dxa"/>
            </w:tcMar>
            <w:vAlign w:val="center"/>
          </w:tcPr>
          <w:p>
            <w:pPr>
              <w:pStyle w:val="TableContents"/>
              <w:bidi w:val="0"/>
              <w:spacing w:before="0" w:after="283"/>
              <w:jc w:val="left"/>
              <w:rPr>
                <w:color w:val="435363"/>
              </w:rPr>
            </w:pPr>
            <w:r>
              <w:rPr>
                <w:color w:val="435363"/>
              </w:rPr>
              <w:t> </w:t>
            </w:r>
          </w:p>
        </w:tc>
        <w:tc>
          <w:tcPr>
            <w:tcW w:w="980" w:type="dxa"/>
            <w:tcBorders>
              <w:bottom w:val="single" w:sz="6" w:space="0" w:color="435363"/>
            </w:tcBorders>
            <w:shd w:fill="EDEDED" w:val="clear"/>
            <w:tcMar>
              <w:bottom w:w="28" w:type="dxa"/>
            </w:tcMar>
            <w:vAlign w:val="center"/>
          </w:tcPr>
          <w:p>
            <w:pPr>
              <w:pStyle w:val="TableContents"/>
              <w:bidi w:val="0"/>
              <w:spacing w:before="0" w:after="283"/>
              <w:jc w:val="right"/>
              <w:rPr>
                <w:color w:val="435363"/>
              </w:rPr>
            </w:pPr>
            <w:r>
              <w:rPr>
                <w:color w:val="435363"/>
              </w:rPr>
              <w:t>317,273</w:t>
            </w:r>
          </w:p>
        </w:tc>
        <w:tc>
          <w:tcPr>
            <w:tcW w:w="75" w:type="dxa"/>
            <w:tcBorders>
              <w:bottom w:val="single" w:sz="6" w:space="0" w:color="435363"/>
            </w:tcBorders>
            <w:shd w:fill="EDEDED" w:val="clear"/>
            <w:tcMar>
              <w:bottom w:w="28" w:type="dxa"/>
            </w:tcMar>
            <w:vAlign w:val="center"/>
          </w:tcPr>
          <w:p>
            <w:pPr>
              <w:pStyle w:val="TableContents"/>
              <w:bidi w:val="0"/>
              <w:spacing w:before="0" w:after="283"/>
              <w:jc w:val="left"/>
              <w:rPr>
                <w:color w:val="435363"/>
              </w:rPr>
            </w:pPr>
            <w:r>
              <w:rPr>
                <w:color w:val="435363"/>
              </w:rPr>
              <w:t> </w:t>
            </w:r>
          </w:p>
        </w:tc>
      </w:tr>
      <w:tr>
        <w:trPr/>
        <w:tc>
          <w:tcPr>
            <w:tcW w:w="2630" w:type="dxa"/>
            <w:tcBorders/>
            <w:vAlign w:val="center"/>
          </w:tcPr>
          <w:p>
            <w:pPr>
              <w:pStyle w:val="TableContents"/>
              <w:bidi w:val="0"/>
              <w:spacing w:before="0" w:after="283"/>
              <w:jc w:val="left"/>
              <w:rPr>
                <w:sz w:val="4"/>
                <w:szCs w:val="4"/>
              </w:rPr>
            </w:pPr>
            <w:r>
              <w:rPr>
                <w:sz w:val="4"/>
                <w:szCs w:val="4"/>
              </w:rPr>
            </w:r>
          </w:p>
        </w:tc>
        <w:tc>
          <w:tcPr>
            <w:tcW w:w="1280" w:type="dxa"/>
            <w:gridSpan w:val="4"/>
            <w:tcBorders/>
            <w:vAlign w:val="center"/>
          </w:tcPr>
          <w:p>
            <w:pPr>
              <w:pStyle w:val="TableContents"/>
              <w:bidi w:val="0"/>
              <w:spacing w:before="0" w:after="283"/>
              <w:jc w:val="left"/>
              <w:rPr>
                <w:sz w:val="4"/>
                <w:szCs w:val="4"/>
              </w:rPr>
            </w:pPr>
            <w:r>
              <w:rPr>
                <w:sz w:val="4"/>
                <w:szCs w:val="4"/>
              </w:rPr>
            </w:r>
          </w:p>
        </w:tc>
        <w:tc>
          <w:tcPr>
            <w:tcW w:w="1280" w:type="dxa"/>
            <w:gridSpan w:val="4"/>
            <w:tcBorders/>
            <w:vAlign w:val="center"/>
          </w:tcPr>
          <w:p>
            <w:pPr>
              <w:pStyle w:val="TableContents"/>
              <w:bidi w:val="0"/>
              <w:spacing w:before="0" w:after="283"/>
              <w:jc w:val="left"/>
              <w:rPr>
                <w:sz w:val="4"/>
                <w:szCs w:val="4"/>
              </w:rPr>
            </w:pPr>
            <w:r>
              <w:rPr>
                <w:sz w:val="4"/>
                <w:szCs w:val="4"/>
              </w:rPr>
            </w:r>
          </w:p>
        </w:tc>
        <w:tc>
          <w:tcPr>
            <w:tcW w:w="1280" w:type="dxa"/>
            <w:gridSpan w:val="4"/>
            <w:tcBorders/>
            <w:vAlign w:val="center"/>
          </w:tcPr>
          <w:p>
            <w:pPr>
              <w:pStyle w:val="TableContents"/>
              <w:bidi w:val="0"/>
              <w:spacing w:before="0" w:after="283"/>
              <w:jc w:val="left"/>
              <w:rPr>
                <w:sz w:val="4"/>
                <w:szCs w:val="4"/>
              </w:rPr>
            </w:pPr>
            <w:r>
              <w:rPr>
                <w:sz w:val="4"/>
                <w:szCs w:val="4"/>
              </w:rPr>
            </w:r>
          </w:p>
        </w:tc>
        <w:tc>
          <w:tcPr>
            <w:tcW w:w="1280" w:type="dxa"/>
            <w:gridSpan w:val="4"/>
            <w:tcBorders/>
            <w:vAlign w:val="center"/>
          </w:tcPr>
          <w:p>
            <w:pPr>
              <w:pStyle w:val="TableContents"/>
              <w:bidi w:val="0"/>
              <w:spacing w:before="0" w:after="283"/>
              <w:jc w:val="left"/>
              <w:rPr>
                <w:sz w:val="4"/>
                <w:szCs w:val="4"/>
              </w:rPr>
            </w:pPr>
            <w:r>
              <w:rPr>
                <w:sz w:val="4"/>
                <w:szCs w:val="4"/>
              </w:rPr>
            </w:r>
          </w:p>
        </w:tc>
        <w:tc>
          <w:tcPr>
            <w:tcW w:w="1280"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2630" w:type="dxa"/>
            <w:tcBorders/>
            <w:vAlign w:val="center"/>
          </w:tcPr>
          <w:p>
            <w:pPr>
              <w:pStyle w:val="TableContents"/>
              <w:bidi w:val="0"/>
              <w:spacing w:before="0" w:after="0"/>
              <w:jc w:val="left"/>
              <w:rPr>
                <w:rFonts w:ascii="ARIAL" w:hAnsi="ARIAL"/>
                <w:b/>
                <w:color w:val="435363"/>
                <w:sz w:val="18"/>
              </w:rPr>
            </w:pPr>
            <w:r>
              <w:rPr>
                <w:rFonts w:ascii="ARIAL" w:hAnsi="ARIAL"/>
                <w:b/>
                <w:color w:val="435363"/>
                <w:sz w:val="18"/>
              </w:rPr>
              <w:t>Vasu Raja</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630" w:type="dxa"/>
            <w:tcBorders/>
            <w:vAlign w:val="center"/>
          </w:tcPr>
          <w:p>
            <w:pPr>
              <w:pStyle w:val="TableContents"/>
              <w:bidi w:val="0"/>
              <w:spacing w:before="0" w:after="0"/>
              <w:jc w:val="left"/>
              <w:rPr>
                <w:rFonts w:ascii="ARIAL" w:hAnsi="ARIAL"/>
                <w:color w:val="435363"/>
                <w:sz w:val="18"/>
              </w:rPr>
            </w:pPr>
            <w:r>
              <w:rPr>
                <w:rFonts w:ascii="ARIAL" w:hAnsi="ARIAL"/>
                <w:color w:val="435363"/>
                <w:sz w:val="18"/>
              </w:rPr>
              <w:t>Base Salary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35363"/>
              </w:rPr>
            </w:pPr>
            <w:r>
              <w:rPr>
                <w:color w:val="435363"/>
              </w:rPr>
              <w:t> </w:t>
            </w:r>
          </w:p>
        </w:tc>
        <w:tc>
          <w:tcPr>
            <w:tcW w:w="1100" w:type="dxa"/>
            <w:tcBorders/>
            <w:vAlign w:val="center"/>
          </w:tcPr>
          <w:p>
            <w:pPr>
              <w:pStyle w:val="TableContents"/>
              <w:bidi w:val="0"/>
              <w:spacing w:before="0" w:after="283"/>
              <w:jc w:val="right"/>
              <w:rPr>
                <w:color w:val="435363"/>
              </w:rPr>
            </w:pPr>
            <w:r>
              <w:rPr>
                <w:color w:val="435363"/>
              </w:rPr>
              <w:t>-</w:t>
            </w:r>
          </w:p>
        </w:tc>
        <w:tc>
          <w:tcPr>
            <w:tcW w:w="60" w:type="dxa"/>
            <w:tcBorders/>
            <w:vAlign w:val="center"/>
          </w:tcPr>
          <w:p>
            <w:pPr>
              <w:pStyle w:val="TableContents"/>
              <w:bidi w:val="0"/>
              <w:spacing w:before="0" w:after="283"/>
              <w:jc w:val="left"/>
              <w:rPr>
                <w:color w:val="435363"/>
              </w:rPr>
            </w:pPr>
            <w:r>
              <w:rPr>
                <w:color w:val="435363"/>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35363"/>
              </w:rPr>
            </w:pPr>
            <w:r>
              <w:rPr>
                <w:color w:val="435363"/>
              </w:rPr>
              <w:t> </w:t>
            </w:r>
          </w:p>
        </w:tc>
        <w:tc>
          <w:tcPr>
            <w:tcW w:w="1100" w:type="dxa"/>
            <w:tcBorders/>
            <w:vAlign w:val="center"/>
          </w:tcPr>
          <w:p>
            <w:pPr>
              <w:pStyle w:val="TableContents"/>
              <w:bidi w:val="0"/>
              <w:spacing w:before="0" w:after="283"/>
              <w:jc w:val="right"/>
              <w:rPr>
                <w:color w:val="435363"/>
              </w:rPr>
            </w:pPr>
            <w:r>
              <w:rPr>
                <w:color w:val="435363"/>
              </w:rPr>
              <w:t>-</w:t>
            </w:r>
          </w:p>
        </w:tc>
        <w:tc>
          <w:tcPr>
            <w:tcW w:w="60" w:type="dxa"/>
            <w:tcBorders/>
            <w:vAlign w:val="center"/>
          </w:tcPr>
          <w:p>
            <w:pPr>
              <w:pStyle w:val="TableContents"/>
              <w:bidi w:val="0"/>
              <w:spacing w:before="0" w:after="283"/>
              <w:jc w:val="left"/>
              <w:rPr>
                <w:color w:val="435363"/>
              </w:rPr>
            </w:pPr>
            <w:r>
              <w:rPr>
                <w:color w:val="435363"/>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35363"/>
              </w:rPr>
            </w:pPr>
            <w:r>
              <w:rPr>
                <w:color w:val="435363"/>
              </w:rPr>
              <w:t> </w:t>
            </w:r>
          </w:p>
        </w:tc>
        <w:tc>
          <w:tcPr>
            <w:tcW w:w="1100" w:type="dxa"/>
            <w:tcBorders/>
            <w:vAlign w:val="center"/>
          </w:tcPr>
          <w:p>
            <w:pPr>
              <w:pStyle w:val="TableContents"/>
              <w:bidi w:val="0"/>
              <w:spacing w:before="0" w:after="283"/>
              <w:jc w:val="right"/>
              <w:rPr>
                <w:color w:val="435363"/>
              </w:rPr>
            </w:pPr>
            <w:r>
              <w:rPr>
                <w:color w:val="435363"/>
              </w:rPr>
              <w:t>-</w:t>
            </w:r>
          </w:p>
        </w:tc>
        <w:tc>
          <w:tcPr>
            <w:tcW w:w="60" w:type="dxa"/>
            <w:tcBorders/>
            <w:vAlign w:val="center"/>
          </w:tcPr>
          <w:p>
            <w:pPr>
              <w:pStyle w:val="TableContents"/>
              <w:bidi w:val="0"/>
              <w:spacing w:before="0" w:after="283"/>
              <w:jc w:val="left"/>
              <w:rPr>
                <w:color w:val="435363"/>
              </w:rPr>
            </w:pPr>
            <w:r>
              <w:rPr>
                <w:color w:val="435363"/>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35363"/>
              </w:rPr>
            </w:pPr>
            <w:r>
              <w:rPr>
                <w:color w:val="435363"/>
              </w:rPr>
              <w:t> </w:t>
            </w:r>
          </w:p>
        </w:tc>
        <w:tc>
          <w:tcPr>
            <w:tcW w:w="1100" w:type="dxa"/>
            <w:tcBorders/>
            <w:vAlign w:val="center"/>
          </w:tcPr>
          <w:p>
            <w:pPr>
              <w:pStyle w:val="TableContents"/>
              <w:bidi w:val="0"/>
              <w:spacing w:before="0" w:after="283"/>
              <w:jc w:val="right"/>
              <w:rPr>
                <w:color w:val="435363"/>
              </w:rPr>
            </w:pPr>
            <w:r>
              <w:rPr>
                <w:color w:val="435363"/>
              </w:rPr>
              <w:t>-</w:t>
            </w:r>
          </w:p>
        </w:tc>
        <w:tc>
          <w:tcPr>
            <w:tcW w:w="60" w:type="dxa"/>
            <w:tcBorders/>
            <w:vAlign w:val="center"/>
          </w:tcPr>
          <w:p>
            <w:pPr>
              <w:pStyle w:val="TableContents"/>
              <w:bidi w:val="0"/>
              <w:spacing w:before="0" w:after="283"/>
              <w:jc w:val="left"/>
              <w:rPr>
                <w:color w:val="435363"/>
              </w:rPr>
            </w:pPr>
            <w:r>
              <w:rPr>
                <w:color w:val="435363"/>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35363"/>
              </w:rPr>
            </w:pPr>
            <w:r>
              <w:rPr>
                <w:color w:val="435363"/>
              </w:rPr>
              <w:t> </w:t>
            </w:r>
          </w:p>
        </w:tc>
        <w:tc>
          <w:tcPr>
            <w:tcW w:w="1100" w:type="dxa"/>
            <w:tcBorders/>
            <w:vAlign w:val="center"/>
          </w:tcPr>
          <w:p>
            <w:pPr>
              <w:pStyle w:val="TableContents"/>
              <w:bidi w:val="0"/>
              <w:spacing w:before="0" w:after="283"/>
              <w:jc w:val="right"/>
              <w:rPr>
                <w:color w:val="435363"/>
              </w:rPr>
            </w:pPr>
            <w:r>
              <w:rPr>
                <w:color w:val="435363"/>
              </w:rPr>
              <w:t>-</w:t>
            </w:r>
          </w:p>
        </w:tc>
        <w:tc>
          <w:tcPr>
            <w:tcW w:w="60" w:type="dxa"/>
            <w:tcBorders/>
            <w:vAlign w:val="center"/>
          </w:tcPr>
          <w:p>
            <w:pPr>
              <w:pStyle w:val="TableContents"/>
              <w:bidi w:val="0"/>
              <w:spacing w:before="0" w:after="283"/>
              <w:jc w:val="left"/>
              <w:rPr>
                <w:color w:val="435363"/>
              </w:rPr>
            </w:pPr>
            <w:r>
              <w:rPr>
                <w:color w:val="435363"/>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35363"/>
              </w:rPr>
            </w:pPr>
            <w:r>
              <w:rPr>
                <w:color w:val="435363"/>
              </w:rPr>
              <w:t> </w:t>
            </w:r>
          </w:p>
        </w:tc>
        <w:tc>
          <w:tcPr>
            <w:tcW w:w="980" w:type="dxa"/>
            <w:tcBorders/>
            <w:vAlign w:val="center"/>
          </w:tcPr>
          <w:p>
            <w:pPr>
              <w:pStyle w:val="TableContents"/>
              <w:bidi w:val="0"/>
              <w:spacing w:before="0" w:after="283"/>
              <w:jc w:val="right"/>
              <w:rPr>
                <w:color w:val="435363"/>
              </w:rPr>
            </w:pPr>
            <w:r>
              <w:rPr>
                <w:color w:val="435363"/>
              </w:rPr>
              <w:t>-</w:t>
            </w:r>
          </w:p>
        </w:tc>
        <w:tc>
          <w:tcPr>
            <w:tcW w:w="75" w:type="dxa"/>
            <w:tcBorders/>
            <w:vAlign w:val="center"/>
          </w:tcPr>
          <w:p>
            <w:pPr>
              <w:pStyle w:val="TableContents"/>
              <w:bidi w:val="0"/>
              <w:spacing w:before="0" w:after="283"/>
              <w:jc w:val="left"/>
              <w:rPr>
                <w:color w:val="435363"/>
              </w:rPr>
            </w:pPr>
            <w:r>
              <w:rPr>
                <w:color w:val="435363"/>
              </w:rPr>
              <w:t> </w:t>
            </w:r>
          </w:p>
        </w:tc>
      </w:tr>
      <w:tr>
        <w:trPr/>
        <w:tc>
          <w:tcPr>
            <w:tcW w:w="2630" w:type="dxa"/>
            <w:tcBorders/>
            <w:vAlign w:val="center"/>
          </w:tcPr>
          <w:p>
            <w:pPr>
              <w:pStyle w:val="TableContents"/>
              <w:bidi w:val="0"/>
              <w:spacing w:before="0" w:after="0"/>
              <w:jc w:val="left"/>
              <w:rPr>
                <w:rFonts w:ascii="ARIAL" w:hAnsi="ARIAL"/>
                <w:color w:val="435363"/>
                <w:sz w:val="18"/>
              </w:rPr>
            </w:pPr>
            <w:r>
              <w:rPr>
                <w:rFonts w:ascii="ARIAL" w:hAnsi="ARIAL"/>
                <w:color w:val="435363"/>
                <w:sz w:val="18"/>
              </w:rPr>
              <w:t>Annual Incentive Award(b)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35363"/>
              </w:rPr>
            </w:pPr>
            <w:r>
              <w:rPr>
                <w:color w:val="435363"/>
              </w:rPr>
              <w:t> </w:t>
            </w:r>
          </w:p>
        </w:tc>
        <w:tc>
          <w:tcPr>
            <w:tcW w:w="1100" w:type="dxa"/>
            <w:tcBorders/>
            <w:vAlign w:val="center"/>
          </w:tcPr>
          <w:p>
            <w:pPr>
              <w:pStyle w:val="TableContents"/>
              <w:bidi w:val="0"/>
              <w:spacing w:before="0" w:after="283"/>
              <w:jc w:val="right"/>
              <w:rPr>
                <w:color w:val="435363"/>
              </w:rPr>
            </w:pPr>
            <w:r>
              <w:rPr>
                <w:color w:val="435363"/>
              </w:rPr>
              <w:t>-</w:t>
            </w:r>
          </w:p>
        </w:tc>
        <w:tc>
          <w:tcPr>
            <w:tcW w:w="60" w:type="dxa"/>
            <w:tcBorders/>
            <w:vAlign w:val="center"/>
          </w:tcPr>
          <w:p>
            <w:pPr>
              <w:pStyle w:val="TableContents"/>
              <w:bidi w:val="0"/>
              <w:spacing w:before="0" w:after="283"/>
              <w:jc w:val="left"/>
              <w:rPr>
                <w:color w:val="435363"/>
              </w:rPr>
            </w:pPr>
            <w:r>
              <w:rPr>
                <w:color w:val="435363"/>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35363"/>
              </w:rPr>
            </w:pPr>
            <w:r>
              <w:rPr>
                <w:color w:val="435363"/>
              </w:rPr>
              <w:t> </w:t>
            </w:r>
          </w:p>
        </w:tc>
        <w:tc>
          <w:tcPr>
            <w:tcW w:w="1100" w:type="dxa"/>
            <w:tcBorders/>
            <w:vAlign w:val="center"/>
          </w:tcPr>
          <w:p>
            <w:pPr>
              <w:pStyle w:val="TableContents"/>
              <w:bidi w:val="0"/>
              <w:spacing w:before="0" w:after="283"/>
              <w:jc w:val="right"/>
              <w:rPr>
                <w:color w:val="435363"/>
              </w:rPr>
            </w:pPr>
            <w:r>
              <w:rPr>
                <w:color w:val="435363"/>
              </w:rPr>
              <w:t>-</w:t>
            </w:r>
          </w:p>
        </w:tc>
        <w:tc>
          <w:tcPr>
            <w:tcW w:w="60" w:type="dxa"/>
            <w:tcBorders/>
            <w:vAlign w:val="center"/>
          </w:tcPr>
          <w:p>
            <w:pPr>
              <w:pStyle w:val="TableContents"/>
              <w:bidi w:val="0"/>
              <w:spacing w:before="0" w:after="283"/>
              <w:jc w:val="left"/>
              <w:rPr>
                <w:color w:val="435363"/>
              </w:rPr>
            </w:pPr>
            <w:r>
              <w:rPr>
                <w:color w:val="435363"/>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35363"/>
              </w:rPr>
            </w:pPr>
            <w:r>
              <w:rPr>
                <w:color w:val="435363"/>
              </w:rPr>
              <w:t> </w:t>
            </w:r>
          </w:p>
        </w:tc>
        <w:tc>
          <w:tcPr>
            <w:tcW w:w="1100" w:type="dxa"/>
            <w:tcBorders/>
            <w:vAlign w:val="center"/>
          </w:tcPr>
          <w:p>
            <w:pPr>
              <w:pStyle w:val="TableContents"/>
              <w:bidi w:val="0"/>
              <w:spacing w:before="0" w:after="283"/>
              <w:jc w:val="right"/>
              <w:rPr>
                <w:color w:val="435363"/>
              </w:rPr>
            </w:pPr>
            <w:r>
              <w:rPr>
                <w:color w:val="435363"/>
              </w:rPr>
              <w:t>-</w:t>
            </w:r>
          </w:p>
        </w:tc>
        <w:tc>
          <w:tcPr>
            <w:tcW w:w="60" w:type="dxa"/>
            <w:tcBorders/>
            <w:vAlign w:val="center"/>
          </w:tcPr>
          <w:p>
            <w:pPr>
              <w:pStyle w:val="TableContents"/>
              <w:bidi w:val="0"/>
              <w:spacing w:before="0" w:after="283"/>
              <w:jc w:val="left"/>
              <w:rPr>
                <w:color w:val="435363"/>
              </w:rPr>
            </w:pPr>
            <w:r>
              <w:rPr>
                <w:color w:val="435363"/>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35363"/>
              </w:rPr>
            </w:pPr>
            <w:r>
              <w:rPr>
                <w:color w:val="435363"/>
              </w:rPr>
              <w:t> </w:t>
            </w:r>
          </w:p>
        </w:tc>
        <w:tc>
          <w:tcPr>
            <w:tcW w:w="1100" w:type="dxa"/>
            <w:tcBorders/>
            <w:vAlign w:val="center"/>
          </w:tcPr>
          <w:p>
            <w:pPr>
              <w:pStyle w:val="TableContents"/>
              <w:bidi w:val="0"/>
              <w:spacing w:before="0" w:after="283"/>
              <w:jc w:val="right"/>
              <w:rPr>
                <w:color w:val="435363"/>
              </w:rPr>
            </w:pPr>
            <w:r>
              <w:rPr>
                <w:color w:val="435363"/>
              </w:rPr>
              <w:t>1,461,495</w:t>
            </w:r>
          </w:p>
        </w:tc>
        <w:tc>
          <w:tcPr>
            <w:tcW w:w="60" w:type="dxa"/>
            <w:tcBorders/>
            <w:vAlign w:val="center"/>
          </w:tcPr>
          <w:p>
            <w:pPr>
              <w:pStyle w:val="TableContents"/>
              <w:bidi w:val="0"/>
              <w:spacing w:before="0" w:after="283"/>
              <w:jc w:val="left"/>
              <w:rPr>
                <w:color w:val="435363"/>
              </w:rPr>
            </w:pPr>
            <w:r>
              <w:rPr>
                <w:color w:val="435363"/>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35363"/>
              </w:rPr>
            </w:pPr>
            <w:r>
              <w:rPr>
                <w:color w:val="435363"/>
              </w:rPr>
              <w:t> </w:t>
            </w:r>
          </w:p>
        </w:tc>
        <w:tc>
          <w:tcPr>
            <w:tcW w:w="1100" w:type="dxa"/>
            <w:tcBorders/>
            <w:vAlign w:val="center"/>
          </w:tcPr>
          <w:p>
            <w:pPr>
              <w:pStyle w:val="TableContents"/>
              <w:bidi w:val="0"/>
              <w:spacing w:before="0" w:after="283"/>
              <w:jc w:val="right"/>
              <w:rPr>
                <w:color w:val="435363"/>
              </w:rPr>
            </w:pPr>
            <w:r>
              <w:rPr>
                <w:color w:val="435363"/>
              </w:rPr>
              <w:t>1,461,495</w:t>
            </w:r>
          </w:p>
        </w:tc>
        <w:tc>
          <w:tcPr>
            <w:tcW w:w="60" w:type="dxa"/>
            <w:tcBorders/>
            <w:vAlign w:val="center"/>
          </w:tcPr>
          <w:p>
            <w:pPr>
              <w:pStyle w:val="TableContents"/>
              <w:bidi w:val="0"/>
              <w:spacing w:before="0" w:after="283"/>
              <w:jc w:val="left"/>
              <w:rPr>
                <w:color w:val="435363"/>
              </w:rPr>
            </w:pPr>
            <w:r>
              <w:rPr>
                <w:color w:val="435363"/>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35363"/>
              </w:rPr>
            </w:pPr>
            <w:r>
              <w:rPr>
                <w:color w:val="435363"/>
              </w:rPr>
              <w:t> </w:t>
            </w:r>
          </w:p>
        </w:tc>
        <w:tc>
          <w:tcPr>
            <w:tcW w:w="980" w:type="dxa"/>
            <w:tcBorders/>
            <w:vAlign w:val="center"/>
          </w:tcPr>
          <w:p>
            <w:pPr>
              <w:pStyle w:val="TableContents"/>
              <w:bidi w:val="0"/>
              <w:spacing w:before="0" w:after="283"/>
              <w:jc w:val="right"/>
              <w:rPr>
                <w:color w:val="435363"/>
              </w:rPr>
            </w:pPr>
            <w:r>
              <w:rPr>
                <w:color w:val="435363"/>
              </w:rPr>
              <w:t>-</w:t>
            </w:r>
          </w:p>
        </w:tc>
        <w:tc>
          <w:tcPr>
            <w:tcW w:w="75" w:type="dxa"/>
            <w:tcBorders/>
            <w:vAlign w:val="center"/>
          </w:tcPr>
          <w:p>
            <w:pPr>
              <w:pStyle w:val="TableContents"/>
              <w:bidi w:val="0"/>
              <w:spacing w:before="0" w:after="283"/>
              <w:jc w:val="left"/>
              <w:rPr>
                <w:color w:val="435363"/>
              </w:rPr>
            </w:pPr>
            <w:r>
              <w:rPr>
                <w:color w:val="435363"/>
              </w:rPr>
              <w:t> </w:t>
            </w:r>
          </w:p>
        </w:tc>
      </w:tr>
      <w:tr>
        <w:trPr/>
        <w:tc>
          <w:tcPr>
            <w:tcW w:w="2630" w:type="dxa"/>
            <w:tcBorders/>
            <w:vAlign w:val="center"/>
          </w:tcPr>
          <w:p>
            <w:pPr>
              <w:pStyle w:val="TableContents"/>
              <w:bidi w:val="0"/>
              <w:spacing w:before="0" w:after="0"/>
              <w:jc w:val="left"/>
              <w:rPr>
                <w:rFonts w:ascii="ARIAL" w:hAnsi="ARIAL"/>
                <w:color w:val="435363"/>
                <w:sz w:val="18"/>
              </w:rPr>
            </w:pPr>
            <w:r>
              <w:rPr>
                <w:rFonts w:ascii="ARIAL" w:hAnsi="ARIAL"/>
                <w:color w:val="435363"/>
                <w:sz w:val="18"/>
              </w:rPr>
              <w:t>COBRA</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35363"/>
              </w:rPr>
            </w:pPr>
            <w:r>
              <w:rPr>
                <w:color w:val="435363"/>
              </w:rPr>
              <w:t> </w:t>
            </w:r>
          </w:p>
        </w:tc>
        <w:tc>
          <w:tcPr>
            <w:tcW w:w="1100" w:type="dxa"/>
            <w:tcBorders/>
            <w:vAlign w:val="center"/>
          </w:tcPr>
          <w:p>
            <w:pPr>
              <w:pStyle w:val="TableContents"/>
              <w:bidi w:val="0"/>
              <w:spacing w:before="0" w:after="283"/>
              <w:jc w:val="right"/>
              <w:rPr>
                <w:color w:val="435363"/>
              </w:rPr>
            </w:pPr>
            <w:r>
              <w:rPr>
                <w:color w:val="435363"/>
              </w:rPr>
              <w:t>-</w:t>
            </w:r>
          </w:p>
        </w:tc>
        <w:tc>
          <w:tcPr>
            <w:tcW w:w="60" w:type="dxa"/>
            <w:tcBorders/>
            <w:vAlign w:val="center"/>
          </w:tcPr>
          <w:p>
            <w:pPr>
              <w:pStyle w:val="TableContents"/>
              <w:bidi w:val="0"/>
              <w:spacing w:before="0" w:after="283"/>
              <w:jc w:val="left"/>
              <w:rPr>
                <w:color w:val="435363"/>
              </w:rPr>
            </w:pPr>
            <w:r>
              <w:rPr>
                <w:color w:val="435363"/>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35363"/>
              </w:rPr>
            </w:pPr>
            <w:r>
              <w:rPr>
                <w:color w:val="435363"/>
              </w:rPr>
              <w:t> </w:t>
            </w:r>
          </w:p>
        </w:tc>
        <w:tc>
          <w:tcPr>
            <w:tcW w:w="1100" w:type="dxa"/>
            <w:tcBorders/>
            <w:vAlign w:val="center"/>
          </w:tcPr>
          <w:p>
            <w:pPr>
              <w:pStyle w:val="TableContents"/>
              <w:bidi w:val="0"/>
              <w:spacing w:before="0" w:after="283"/>
              <w:jc w:val="right"/>
              <w:rPr>
                <w:color w:val="435363"/>
              </w:rPr>
            </w:pPr>
            <w:r>
              <w:rPr>
                <w:color w:val="435363"/>
              </w:rPr>
              <w:t>-</w:t>
            </w:r>
          </w:p>
        </w:tc>
        <w:tc>
          <w:tcPr>
            <w:tcW w:w="60" w:type="dxa"/>
            <w:tcBorders/>
            <w:vAlign w:val="center"/>
          </w:tcPr>
          <w:p>
            <w:pPr>
              <w:pStyle w:val="TableContents"/>
              <w:bidi w:val="0"/>
              <w:spacing w:before="0" w:after="283"/>
              <w:jc w:val="left"/>
              <w:rPr>
                <w:color w:val="435363"/>
              </w:rPr>
            </w:pPr>
            <w:r>
              <w:rPr>
                <w:color w:val="435363"/>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35363"/>
              </w:rPr>
            </w:pPr>
            <w:r>
              <w:rPr>
                <w:color w:val="435363"/>
              </w:rPr>
              <w:t> </w:t>
            </w:r>
          </w:p>
        </w:tc>
        <w:tc>
          <w:tcPr>
            <w:tcW w:w="1100" w:type="dxa"/>
            <w:tcBorders/>
            <w:vAlign w:val="center"/>
          </w:tcPr>
          <w:p>
            <w:pPr>
              <w:pStyle w:val="TableContents"/>
              <w:bidi w:val="0"/>
              <w:spacing w:before="0" w:after="283"/>
              <w:jc w:val="right"/>
              <w:rPr>
                <w:color w:val="435363"/>
              </w:rPr>
            </w:pPr>
            <w:r>
              <w:rPr>
                <w:color w:val="435363"/>
              </w:rPr>
              <w:t>-</w:t>
            </w:r>
          </w:p>
        </w:tc>
        <w:tc>
          <w:tcPr>
            <w:tcW w:w="60" w:type="dxa"/>
            <w:tcBorders/>
            <w:vAlign w:val="center"/>
          </w:tcPr>
          <w:p>
            <w:pPr>
              <w:pStyle w:val="TableContents"/>
              <w:bidi w:val="0"/>
              <w:spacing w:before="0" w:after="283"/>
              <w:jc w:val="left"/>
              <w:rPr>
                <w:color w:val="435363"/>
              </w:rPr>
            </w:pPr>
            <w:r>
              <w:rPr>
                <w:color w:val="435363"/>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35363"/>
              </w:rPr>
            </w:pPr>
            <w:r>
              <w:rPr>
                <w:color w:val="435363"/>
              </w:rPr>
              <w:t> </w:t>
            </w:r>
          </w:p>
        </w:tc>
        <w:tc>
          <w:tcPr>
            <w:tcW w:w="1100" w:type="dxa"/>
            <w:tcBorders/>
            <w:vAlign w:val="center"/>
          </w:tcPr>
          <w:p>
            <w:pPr>
              <w:pStyle w:val="TableContents"/>
              <w:bidi w:val="0"/>
              <w:spacing w:before="0" w:after="283"/>
              <w:jc w:val="right"/>
              <w:rPr>
                <w:color w:val="435363"/>
              </w:rPr>
            </w:pPr>
            <w:r>
              <w:rPr>
                <w:color w:val="435363"/>
              </w:rPr>
              <w:t>-</w:t>
            </w:r>
          </w:p>
        </w:tc>
        <w:tc>
          <w:tcPr>
            <w:tcW w:w="60" w:type="dxa"/>
            <w:tcBorders/>
            <w:vAlign w:val="center"/>
          </w:tcPr>
          <w:p>
            <w:pPr>
              <w:pStyle w:val="TableContents"/>
              <w:bidi w:val="0"/>
              <w:spacing w:before="0" w:after="283"/>
              <w:jc w:val="left"/>
              <w:rPr>
                <w:color w:val="435363"/>
              </w:rPr>
            </w:pPr>
            <w:r>
              <w:rPr>
                <w:color w:val="435363"/>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35363"/>
              </w:rPr>
            </w:pPr>
            <w:r>
              <w:rPr>
                <w:color w:val="435363"/>
              </w:rPr>
              <w:t> </w:t>
            </w:r>
          </w:p>
        </w:tc>
        <w:tc>
          <w:tcPr>
            <w:tcW w:w="1100" w:type="dxa"/>
            <w:tcBorders/>
            <w:vAlign w:val="center"/>
          </w:tcPr>
          <w:p>
            <w:pPr>
              <w:pStyle w:val="TableContents"/>
              <w:bidi w:val="0"/>
              <w:spacing w:before="0" w:after="283"/>
              <w:jc w:val="right"/>
              <w:rPr>
                <w:color w:val="435363"/>
              </w:rPr>
            </w:pPr>
            <w:r>
              <w:rPr>
                <w:color w:val="435363"/>
              </w:rPr>
              <w:t>-</w:t>
            </w:r>
          </w:p>
        </w:tc>
        <w:tc>
          <w:tcPr>
            <w:tcW w:w="60" w:type="dxa"/>
            <w:tcBorders/>
            <w:vAlign w:val="center"/>
          </w:tcPr>
          <w:p>
            <w:pPr>
              <w:pStyle w:val="TableContents"/>
              <w:bidi w:val="0"/>
              <w:spacing w:before="0" w:after="283"/>
              <w:jc w:val="left"/>
              <w:rPr>
                <w:color w:val="435363"/>
              </w:rPr>
            </w:pPr>
            <w:r>
              <w:rPr>
                <w:color w:val="435363"/>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35363"/>
              </w:rPr>
            </w:pPr>
            <w:r>
              <w:rPr>
                <w:color w:val="435363"/>
              </w:rPr>
              <w:t> </w:t>
            </w:r>
          </w:p>
        </w:tc>
        <w:tc>
          <w:tcPr>
            <w:tcW w:w="980" w:type="dxa"/>
            <w:tcBorders/>
            <w:vAlign w:val="center"/>
          </w:tcPr>
          <w:p>
            <w:pPr>
              <w:pStyle w:val="TableContents"/>
              <w:bidi w:val="0"/>
              <w:spacing w:before="0" w:after="283"/>
              <w:jc w:val="right"/>
              <w:rPr>
                <w:color w:val="435363"/>
              </w:rPr>
            </w:pPr>
            <w:r>
              <w:rPr>
                <w:color w:val="435363"/>
              </w:rPr>
              <w:t>-</w:t>
            </w:r>
          </w:p>
        </w:tc>
        <w:tc>
          <w:tcPr>
            <w:tcW w:w="75" w:type="dxa"/>
            <w:tcBorders/>
            <w:vAlign w:val="center"/>
          </w:tcPr>
          <w:p>
            <w:pPr>
              <w:pStyle w:val="TableContents"/>
              <w:bidi w:val="0"/>
              <w:spacing w:before="0" w:after="283"/>
              <w:jc w:val="left"/>
              <w:rPr>
                <w:color w:val="435363"/>
              </w:rPr>
            </w:pPr>
            <w:r>
              <w:rPr>
                <w:color w:val="435363"/>
              </w:rPr>
              <w:t> </w:t>
            </w:r>
          </w:p>
        </w:tc>
      </w:tr>
      <w:tr>
        <w:trPr/>
        <w:tc>
          <w:tcPr>
            <w:tcW w:w="2630" w:type="dxa"/>
            <w:tcBorders/>
            <w:vAlign w:val="center"/>
          </w:tcPr>
          <w:p>
            <w:pPr>
              <w:pStyle w:val="TableContents"/>
              <w:bidi w:val="0"/>
              <w:spacing w:before="0" w:after="0"/>
              <w:jc w:val="left"/>
              <w:rPr>
                <w:rFonts w:ascii="ARIAL" w:hAnsi="ARIAL"/>
                <w:color w:val="435363"/>
                <w:sz w:val="18"/>
              </w:rPr>
            </w:pPr>
            <w:r>
              <w:rPr>
                <w:rFonts w:ascii="ARIAL" w:hAnsi="ARIAL"/>
                <w:color w:val="435363"/>
                <w:sz w:val="18"/>
              </w:rPr>
              <w:t>Acceleration of Unvested RSUs(d)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35363"/>
              </w:rPr>
            </w:pPr>
            <w:r>
              <w:rPr>
                <w:color w:val="435363"/>
              </w:rPr>
              <w:t> </w:t>
            </w:r>
          </w:p>
        </w:tc>
        <w:tc>
          <w:tcPr>
            <w:tcW w:w="1100" w:type="dxa"/>
            <w:tcBorders/>
            <w:vAlign w:val="center"/>
          </w:tcPr>
          <w:p>
            <w:pPr>
              <w:pStyle w:val="TableContents"/>
              <w:bidi w:val="0"/>
              <w:spacing w:before="0" w:after="283"/>
              <w:jc w:val="right"/>
              <w:rPr>
                <w:color w:val="435363"/>
              </w:rPr>
            </w:pPr>
            <w:r>
              <w:rPr>
                <w:color w:val="435363"/>
              </w:rPr>
              <w:t>4,213,194</w:t>
            </w:r>
          </w:p>
        </w:tc>
        <w:tc>
          <w:tcPr>
            <w:tcW w:w="60" w:type="dxa"/>
            <w:tcBorders/>
            <w:vAlign w:val="center"/>
          </w:tcPr>
          <w:p>
            <w:pPr>
              <w:pStyle w:val="TableContents"/>
              <w:bidi w:val="0"/>
              <w:spacing w:before="0" w:after="283"/>
              <w:jc w:val="left"/>
              <w:rPr>
                <w:color w:val="435363"/>
              </w:rPr>
            </w:pPr>
            <w:r>
              <w:rPr>
                <w:color w:val="435363"/>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35363"/>
              </w:rPr>
            </w:pPr>
            <w:r>
              <w:rPr>
                <w:color w:val="435363"/>
              </w:rPr>
              <w:t> </w:t>
            </w:r>
          </w:p>
        </w:tc>
        <w:tc>
          <w:tcPr>
            <w:tcW w:w="1100" w:type="dxa"/>
            <w:tcBorders/>
            <w:vAlign w:val="center"/>
          </w:tcPr>
          <w:p>
            <w:pPr>
              <w:pStyle w:val="TableContents"/>
              <w:bidi w:val="0"/>
              <w:spacing w:before="0" w:after="283"/>
              <w:jc w:val="right"/>
              <w:rPr>
                <w:color w:val="435363"/>
              </w:rPr>
            </w:pPr>
            <w:r>
              <w:rPr>
                <w:color w:val="435363"/>
              </w:rPr>
              <w:t>-</w:t>
            </w:r>
          </w:p>
        </w:tc>
        <w:tc>
          <w:tcPr>
            <w:tcW w:w="60" w:type="dxa"/>
            <w:tcBorders/>
            <w:vAlign w:val="center"/>
          </w:tcPr>
          <w:p>
            <w:pPr>
              <w:pStyle w:val="TableContents"/>
              <w:bidi w:val="0"/>
              <w:spacing w:before="0" w:after="283"/>
              <w:jc w:val="left"/>
              <w:rPr>
                <w:color w:val="435363"/>
              </w:rPr>
            </w:pPr>
            <w:r>
              <w:rPr>
                <w:color w:val="435363"/>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35363"/>
              </w:rPr>
            </w:pPr>
            <w:r>
              <w:rPr>
                <w:color w:val="435363"/>
              </w:rPr>
              <w:t> </w:t>
            </w:r>
          </w:p>
        </w:tc>
        <w:tc>
          <w:tcPr>
            <w:tcW w:w="1100" w:type="dxa"/>
            <w:tcBorders/>
            <w:vAlign w:val="center"/>
          </w:tcPr>
          <w:p>
            <w:pPr>
              <w:pStyle w:val="TableContents"/>
              <w:bidi w:val="0"/>
              <w:spacing w:before="0" w:after="283"/>
              <w:jc w:val="right"/>
              <w:rPr>
                <w:color w:val="435363"/>
              </w:rPr>
            </w:pPr>
            <w:r>
              <w:rPr>
                <w:color w:val="435363"/>
              </w:rPr>
              <w:t>4,213,194</w:t>
            </w:r>
          </w:p>
        </w:tc>
        <w:tc>
          <w:tcPr>
            <w:tcW w:w="60" w:type="dxa"/>
            <w:tcBorders/>
            <w:vAlign w:val="center"/>
          </w:tcPr>
          <w:p>
            <w:pPr>
              <w:pStyle w:val="TableContents"/>
              <w:bidi w:val="0"/>
              <w:spacing w:before="0" w:after="283"/>
              <w:jc w:val="left"/>
              <w:rPr>
                <w:color w:val="435363"/>
              </w:rPr>
            </w:pPr>
            <w:r>
              <w:rPr>
                <w:color w:val="435363"/>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35363"/>
              </w:rPr>
            </w:pPr>
            <w:r>
              <w:rPr>
                <w:color w:val="435363"/>
              </w:rPr>
              <w:t> </w:t>
            </w:r>
          </w:p>
        </w:tc>
        <w:tc>
          <w:tcPr>
            <w:tcW w:w="1100" w:type="dxa"/>
            <w:tcBorders/>
            <w:vAlign w:val="center"/>
          </w:tcPr>
          <w:p>
            <w:pPr>
              <w:pStyle w:val="TableContents"/>
              <w:bidi w:val="0"/>
              <w:spacing w:before="0" w:after="283"/>
              <w:jc w:val="right"/>
              <w:rPr>
                <w:color w:val="435363"/>
              </w:rPr>
            </w:pPr>
            <w:r>
              <w:rPr>
                <w:color w:val="435363"/>
              </w:rPr>
              <w:t>4,213,194</w:t>
            </w:r>
          </w:p>
        </w:tc>
        <w:tc>
          <w:tcPr>
            <w:tcW w:w="60" w:type="dxa"/>
            <w:tcBorders/>
            <w:vAlign w:val="center"/>
          </w:tcPr>
          <w:p>
            <w:pPr>
              <w:pStyle w:val="TableContents"/>
              <w:bidi w:val="0"/>
              <w:spacing w:before="0" w:after="283"/>
              <w:jc w:val="left"/>
              <w:rPr>
                <w:color w:val="435363"/>
              </w:rPr>
            </w:pPr>
            <w:r>
              <w:rPr>
                <w:color w:val="435363"/>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35363"/>
              </w:rPr>
            </w:pPr>
            <w:r>
              <w:rPr>
                <w:color w:val="435363"/>
              </w:rPr>
              <w:t> </w:t>
            </w:r>
          </w:p>
        </w:tc>
        <w:tc>
          <w:tcPr>
            <w:tcW w:w="1100" w:type="dxa"/>
            <w:tcBorders/>
            <w:vAlign w:val="center"/>
          </w:tcPr>
          <w:p>
            <w:pPr>
              <w:pStyle w:val="TableContents"/>
              <w:bidi w:val="0"/>
              <w:spacing w:before="0" w:after="283"/>
              <w:jc w:val="right"/>
              <w:rPr>
                <w:color w:val="435363"/>
              </w:rPr>
            </w:pPr>
            <w:r>
              <w:rPr>
                <w:color w:val="435363"/>
              </w:rPr>
              <w:t>4,213,194</w:t>
            </w:r>
          </w:p>
        </w:tc>
        <w:tc>
          <w:tcPr>
            <w:tcW w:w="60" w:type="dxa"/>
            <w:tcBorders/>
            <w:vAlign w:val="center"/>
          </w:tcPr>
          <w:p>
            <w:pPr>
              <w:pStyle w:val="TableContents"/>
              <w:bidi w:val="0"/>
              <w:spacing w:before="0" w:after="283"/>
              <w:jc w:val="left"/>
              <w:rPr>
                <w:color w:val="435363"/>
              </w:rPr>
            </w:pPr>
            <w:r>
              <w:rPr>
                <w:color w:val="435363"/>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435363"/>
              </w:rPr>
            </w:pPr>
            <w:r>
              <w:rPr>
                <w:color w:val="435363"/>
              </w:rPr>
              <w:t> </w:t>
            </w:r>
          </w:p>
        </w:tc>
        <w:tc>
          <w:tcPr>
            <w:tcW w:w="980" w:type="dxa"/>
            <w:tcBorders/>
            <w:vAlign w:val="center"/>
          </w:tcPr>
          <w:p>
            <w:pPr>
              <w:pStyle w:val="TableContents"/>
              <w:bidi w:val="0"/>
              <w:spacing w:before="0" w:after="283"/>
              <w:jc w:val="right"/>
              <w:rPr>
                <w:color w:val="435363"/>
              </w:rPr>
            </w:pPr>
            <w:r>
              <w:rPr>
                <w:color w:val="435363"/>
              </w:rPr>
              <w:t>-</w:t>
            </w:r>
          </w:p>
        </w:tc>
        <w:tc>
          <w:tcPr>
            <w:tcW w:w="75" w:type="dxa"/>
            <w:tcBorders/>
            <w:vAlign w:val="center"/>
          </w:tcPr>
          <w:p>
            <w:pPr>
              <w:pStyle w:val="TableContents"/>
              <w:bidi w:val="0"/>
              <w:spacing w:before="0" w:after="283"/>
              <w:jc w:val="left"/>
              <w:rPr>
                <w:color w:val="435363"/>
              </w:rPr>
            </w:pPr>
            <w:r>
              <w:rPr>
                <w:color w:val="435363"/>
              </w:rPr>
              <w:t> </w:t>
            </w:r>
          </w:p>
        </w:tc>
      </w:tr>
      <w:tr>
        <w:trPr/>
        <w:tc>
          <w:tcPr>
            <w:tcW w:w="2630" w:type="dxa"/>
            <w:tcBorders>
              <w:bottom w:val="single" w:sz="6" w:space="0" w:color="435363"/>
            </w:tcBorders>
            <w:tcMar>
              <w:bottom w:w="40" w:type="dxa"/>
            </w:tcMar>
            <w:vAlign w:val="center"/>
          </w:tcPr>
          <w:p>
            <w:pPr>
              <w:pStyle w:val="TableContents"/>
              <w:bidi w:val="0"/>
              <w:spacing w:before="0" w:after="0"/>
              <w:jc w:val="left"/>
              <w:rPr>
                <w:rFonts w:ascii="ARIAL" w:hAnsi="ARIAL"/>
                <w:color w:val="435363"/>
                <w:sz w:val="18"/>
              </w:rPr>
            </w:pPr>
            <w:r>
              <w:rPr>
                <w:rFonts w:ascii="ARIAL" w:hAnsi="ARIAL"/>
                <w:color w:val="435363"/>
                <w:sz w:val="18"/>
              </w:rPr>
              <w:t>Flight Privileges(e)</w:t>
            </w:r>
          </w:p>
        </w:tc>
        <w:tc>
          <w:tcPr>
            <w:tcW w:w="60" w:type="dxa"/>
            <w:tcBorders>
              <w:bottom w:val="single" w:sz="6" w:space="0" w:color="435363"/>
            </w:tcBorders>
            <w:tcMar>
              <w:bottom w:w="28" w:type="dxa"/>
            </w:tcMar>
            <w:vAlign w:val="center"/>
          </w:tcPr>
          <w:p>
            <w:pPr>
              <w:pStyle w:val="TableContents"/>
              <w:bidi w:val="0"/>
              <w:spacing w:before="0" w:after="283"/>
              <w:jc w:val="left"/>
              <w:rPr/>
            </w:pPr>
            <w:r>
              <w:rPr/>
              <w:t> </w:t>
            </w:r>
          </w:p>
        </w:tc>
        <w:tc>
          <w:tcPr>
            <w:tcW w:w="60" w:type="dxa"/>
            <w:tcBorders>
              <w:bottom w:val="single" w:sz="6" w:space="0" w:color="435363"/>
            </w:tcBorders>
            <w:tcMar>
              <w:bottom w:w="40" w:type="dxa"/>
            </w:tcMar>
            <w:vAlign w:val="center"/>
          </w:tcPr>
          <w:p>
            <w:pPr>
              <w:pStyle w:val="TableContents"/>
              <w:bidi w:val="0"/>
              <w:spacing w:before="0" w:after="283"/>
              <w:jc w:val="left"/>
              <w:rPr>
                <w:color w:val="435363"/>
              </w:rPr>
            </w:pPr>
            <w:r>
              <w:rPr>
                <w:color w:val="435363"/>
              </w:rPr>
              <w:t> </w:t>
            </w:r>
          </w:p>
        </w:tc>
        <w:tc>
          <w:tcPr>
            <w:tcW w:w="1100" w:type="dxa"/>
            <w:tcBorders>
              <w:bottom w:val="single" w:sz="6" w:space="0" w:color="435363"/>
            </w:tcBorders>
            <w:tcMar>
              <w:bottom w:w="40" w:type="dxa"/>
            </w:tcMar>
            <w:vAlign w:val="center"/>
          </w:tcPr>
          <w:p>
            <w:pPr>
              <w:pStyle w:val="TableContents"/>
              <w:bidi w:val="0"/>
              <w:spacing w:before="0" w:after="283"/>
              <w:jc w:val="right"/>
              <w:rPr>
                <w:color w:val="435363"/>
              </w:rPr>
            </w:pPr>
            <w:r>
              <w:rPr>
                <w:color w:val="435363"/>
              </w:rPr>
              <w:t>-</w:t>
            </w:r>
          </w:p>
        </w:tc>
        <w:tc>
          <w:tcPr>
            <w:tcW w:w="60" w:type="dxa"/>
            <w:tcBorders>
              <w:bottom w:val="single" w:sz="6" w:space="0" w:color="435363"/>
            </w:tcBorders>
            <w:tcMar>
              <w:bottom w:w="40" w:type="dxa"/>
            </w:tcMar>
            <w:vAlign w:val="center"/>
          </w:tcPr>
          <w:p>
            <w:pPr>
              <w:pStyle w:val="TableContents"/>
              <w:bidi w:val="0"/>
              <w:spacing w:before="0" w:after="283"/>
              <w:jc w:val="left"/>
              <w:rPr>
                <w:color w:val="435363"/>
              </w:rPr>
            </w:pPr>
            <w:r>
              <w:rPr>
                <w:color w:val="435363"/>
              </w:rPr>
              <w:t> </w:t>
            </w:r>
          </w:p>
        </w:tc>
        <w:tc>
          <w:tcPr>
            <w:tcW w:w="60" w:type="dxa"/>
            <w:tcBorders>
              <w:bottom w:val="single" w:sz="6" w:space="0" w:color="435363"/>
            </w:tcBorders>
            <w:tcMar>
              <w:bottom w:w="28" w:type="dxa"/>
            </w:tcMar>
            <w:vAlign w:val="center"/>
          </w:tcPr>
          <w:p>
            <w:pPr>
              <w:pStyle w:val="TableContents"/>
              <w:bidi w:val="0"/>
              <w:spacing w:before="0" w:after="283"/>
              <w:jc w:val="left"/>
              <w:rPr/>
            </w:pPr>
            <w:r>
              <w:rPr/>
              <w:t> </w:t>
            </w:r>
          </w:p>
        </w:tc>
        <w:tc>
          <w:tcPr>
            <w:tcW w:w="60" w:type="dxa"/>
            <w:tcBorders>
              <w:bottom w:val="single" w:sz="6" w:space="0" w:color="435363"/>
            </w:tcBorders>
            <w:tcMar>
              <w:bottom w:w="40" w:type="dxa"/>
            </w:tcMar>
            <w:vAlign w:val="center"/>
          </w:tcPr>
          <w:p>
            <w:pPr>
              <w:pStyle w:val="TableContents"/>
              <w:bidi w:val="0"/>
              <w:spacing w:before="0" w:after="283"/>
              <w:jc w:val="left"/>
              <w:rPr>
                <w:color w:val="435363"/>
              </w:rPr>
            </w:pPr>
            <w:r>
              <w:rPr>
                <w:color w:val="435363"/>
              </w:rPr>
              <w:t> </w:t>
            </w:r>
          </w:p>
        </w:tc>
        <w:tc>
          <w:tcPr>
            <w:tcW w:w="1100" w:type="dxa"/>
            <w:tcBorders>
              <w:bottom w:val="single" w:sz="6" w:space="0" w:color="435363"/>
            </w:tcBorders>
            <w:tcMar>
              <w:bottom w:w="40" w:type="dxa"/>
            </w:tcMar>
            <w:vAlign w:val="center"/>
          </w:tcPr>
          <w:p>
            <w:pPr>
              <w:pStyle w:val="TableContents"/>
              <w:bidi w:val="0"/>
              <w:spacing w:before="0" w:after="283"/>
              <w:jc w:val="right"/>
              <w:rPr>
                <w:color w:val="435363"/>
              </w:rPr>
            </w:pPr>
            <w:r>
              <w:rPr>
                <w:color w:val="435363"/>
              </w:rPr>
              <w:t>-</w:t>
            </w:r>
          </w:p>
        </w:tc>
        <w:tc>
          <w:tcPr>
            <w:tcW w:w="60" w:type="dxa"/>
            <w:tcBorders>
              <w:bottom w:val="single" w:sz="6" w:space="0" w:color="435363"/>
            </w:tcBorders>
            <w:tcMar>
              <w:bottom w:w="40" w:type="dxa"/>
            </w:tcMar>
            <w:vAlign w:val="center"/>
          </w:tcPr>
          <w:p>
            <w:pPr>
              <w:pStyle w:val="TableContents"/>
              <w:bidi w:val="0"/>
              <w:spacing w:before="0" w:after="283"/>
              <w:jc w:val="left"/>
              <w:rPr>
                <w:color w:val="435363"/>
              </w:rPr>
            </w:pPr>
            <w:r>
              <w:rPr>
                <w:color w:val="435363"/>
              </w:rPr>
              <w:t> </w:t>
            </w:r>
          </w:p>
        </w:tc>
        <w:tc>
          <w:tcPr>
            <w:tcW w:w="60" w:type="dxa"/>
            <w:tcBorders>
              <w:bottom w:val="single" w:sz="6" w:space="0" w:color="435363"/>
            </w:tcBorders>
            <w:tcMar>
              <w:bottom w:w="28" w:type="dxa"/>
            </w:tcMar>
            <w:vAlign w:val="center"/>
          </w:tcPr>
          <w:p>
            <w:pPr>
              <w:pStyle w:val="TableContents"/>
              <w:bidi w:val="0"/>
              <w:spacing w:before="0" w:after="283"/>
              <w:jc w:val="left"/>
              <w:rPr/>
            </w:pPr>
            <w:r>
              <w:rPr/>
              <w:t> </w:t>
            </w:r>
          </w:p>
        </w:tc>
        <w:tc>
          <w:tcPr>
            <w:tcW w:w="60" w:type="dxa"/>
            <w:tcBorders>
              <w:bottom w:val="single" w:sz="6" w:space="0" w:color="435363"/>
            </w:tcBorders>
            <w:tcMar>
              <w:bottom w:w="40" w:type="dxa"/>
            </w:tcMar>
            <w:vAlign w:val="center"/>
          </w:tcPr>
          <w:p>
            <w:pPr>
              <w:pStyle w:val="TableContents"/>
              <w:bidi w:val="0"/>
              <w:spacing w:before="0" w:after="283"/>
              <w:jc w:val="left"/>
              <w:rPr>
                <w:color w:val="435363"/>
              </w:rPr>
            </w:pPr>
            <w:r>
              <w:rPr>
                <w:color w:val="435363"/>
              </w:rPr>
              <w:t> </w:t>
            </w:r>
          </w:p>
        </w:tc>
        <w:tc>
          <w:tcPr>
            <w:tcW w:w="1100" w:type="dxa"/>
            <w:tcBorders>
              <w:bottom w:val="single" w:sz="6" w:space="0" w:color="435363"/>
            </w:tcBorders>
            <w:tcMar>
              <w:bottom w:w="40" w:type="dxa"/>
            </w:tcMar>
            <w:vAlign w:val="center"/>
          </w:tcPr>
          <w:p>
            <w:pPr>
              <w:pStyle w:val="TableContents"/>
              <w:bidi w:val="0"/>
              <w:spacing w:before="0" w:after="283"/>
              <w:jc w:val="right"/>
              <w:rPr>
                <w:color w:val="435363"/>
              </w:rPr>
            </w:pPr>
            <w:r>
              <w:rPr>
                <w:color w:val="435363"/>
              </w:rPr>
              <w:t>-</w:t>
            </w:r>
          </w:p>
        </w:tc>
        <w:tc>
          <w:tcPr>
            <w:tcW w:w="60" w:type="dxa"/>
            <w:tcBorders>
              <w:bottom w:val="single" w:sz="6" w:space="0" w:color="435363"/>
            </w:tcBorders>
            <w:tcMar>
              <w:bottom w:w="40" w:type="dxa"/>
            </w:tcMar>
            <w:vAlign w:val="center"/>
          </w:tcPr>
          <w:p>
            <w:pPr>
              <w:pStyle w:val="TableContents"/>
              <w:bidi w:val="0"/>
              <w:spacing w:before="0" w:after="283"/>
              <w:jc w:val="left"/>
              <w:rPr>
                <w:color w:val="435363"/>
              </w:rPr>
            </w:pPr>
            <w:r>
              <w:rPr>
                <w:color w:val="435363"/>
              </w:rPr>
              <w:t> </w:t>
            </w:r>
          </w:p>
        </w:tc>
        <w:tc>
          <w:tcPr>
            <w:tcW w:w="60" w:type="dxa"/>
            <w:tcBorders>
              <w:bottom w:val="single" w:sz="6" w:space="0" w:color="435363"/>
            </w:tcBorders>
            <w:tcMar>
              <w:bottom w:w="28" w:type="dxa"/>
            </w:tcMar>
            <w:vAlign w:val="center"/>
          </w:tcPr>
          <w:p>
            <w:pPr>
              <w:pStyle w:val="TableContents"/>
              <w:bidi w:val="0"/>
              <w:spacing w:before="0" w:after="283"/>
              <w:jc w:val="left"/>
              <w:rPr/>
            </w:pPr>
            <w:r>
              <w:rPr/>
              <w:t> </w:t>
            </w:r>
          </w:p>
        </w:tc>
        <w:tc>
          <w:tcPr>
            <w:tcW w:w="60" w:type="dxa"/>
            <w:tcBorders>
              <w:bottom w:val="single" w:sz="6" w:space="0" w:color="435363"/>
            </w:tcBorders>
            <w:tcMar>
              <w:bottom w:w="40" w:type="dxa"/>
            </w:tcMar>
            <w:vAlign w:val="center"/>
          </w:tcPr>
          <w:p>
            <w:pPr>
              <w:pStyle w:val="TableContents"/>
              <w:bidi w:val="0"/>
              <w:spacing w:before="0" w:after="283"/>
              <w:jc w:val="left"/>
              <w:rPr>
                <w:color w:val="435363"/>
              </w:rPr>
            </w:pPr>
            <w:r>
              <w:rPr>
                <w:color w:val="435363"/>
              </w:rPr>
              <w:t> </w:t>
            </w:r>
          </w:p>
        </w:tc>
        <w:tc>
          <w:tcPr>
            <w:tcW w:w="1100" w:type="dxa"/>
            <w:tcBorders>
              <w:bottom w:val="single" w:sz="6" w:space="0" w:color="435363"/>
            </w:tcBorders>
            <w:tcMar>
              <w:bottom w:w="40" w:type="dxa"/>
            </w:tcMar>
            <w:vAlign w:val="center"/>
          </w:tcPr>
          <w:p>
            <w:pPr>
              <w:pStyle w:val="TableContents"/>
              <w:bidi w:val="0"/>
              <w:spacing w:before="0" w:after="283"/>
              <w:jc w:val="right"/>
              <w:rPr>
                <w:color w:val="435363"/>
              </w:rPr>
            </w:pPr>
            <w:r>
              <w:rPr>
                <w:color w:val="435363"/>
              </w:rPr>
              <w:t>-</w:t>
            </w:r>
          </w:p>
        </w:tc>
        <w:tc>
          <w:tcPr>
            <w:tcW w:w="60" w:type="dxa"/>
            <w:tcBorders>
              <w:bottom w:val="single" w:sz="6" w:space="0" w:color="435363"/>
            </w:tcBorders>
            <w:tcMar>
              <w:bottom w:w="40" w:type="dxa"/>
            </w:tcMar>
            <w:vAlign w:val="center"/>
          </w:tcPr>
          <w:p>
            <w:pPr>
              <w:pStyle w:val="TableContents"/>
              <w:bidi w:val="0"/>
              <w:spacing w:before="0" w:after="283"/>
              <w:jc w:val="left"/>
              <w:rPr>
                <w:color w:val="435363"/>
              </w:rPr>
            </w:pPr>
            <w:r>
              <w:rPr>
                <w:color w:val="435363"/>
              </w:rPr>
              <w:t> </w:t>
            </w:r>
          </w:p>
        </w:tc>
        <w:tc>
          <w:tcPr>
            <w:tcW w:w="60" w:type="dxa"/>
            <w:tcBorders>
              <w:bottom w:val="single" w:sz="6" w:space="0" w:color="435363"/>
            </w:tcBorders>
            <w:tcMar>
              <w:bottom w:w="28" w:type="dxa"/>
            </w:tcMar>
            <w:vAlign w:val="center"/>
          </w:tcPr>
          <w:p>
            <w:pPr>
              <w:pStyle w:val="TableContents"/>
              <w:bidi w:val="0"/>
              <w:spacing w:before="0" w:after="283"/>
              <w:jc w:val="left"/>
              <w:rPr/>
            </w:pPr>
            <w:r>
              <w:rPr/>
              <w:t> </w:t>
            </w:r>
          </w:p>
        </w:tc>
        <w:tc>
          <w:tcPr>
            <w:tcW w:w="60" w:type="dxa"/>
            <w:tcBorders>
              <w:bottom w:val="single" w:sz="6" w:space="0" w:color="435363"/>
            </w:tcBorders>
            <w:tcMar>
              <w:bottom w:w="40" w:type="dxa"/>
            </w:tcMar>
            <w:vAlign w:val="center"/>
          </w:tcPr>
          <w:p>
            <w:pPr>
              <w:pStyle w:val="TableContents"/>
              <w:bidi w:val="0"/>
              <w:spacing w:before="0" w:after="283"/>
              <w:jc w:val="left"/>
              <w:rPr>
                <w:color w:val="435363"/>
              </w:rPr>
            </w:pPr>
            <w:r>
              <w:rPr>
                <w:color w:val="435363"/>
              </w:rPr>
              <w:t> </w:t>
            </w:r>
          </w:p>
        </w:tc>
        <w:tc>
          <w:tcPr>
            <w:tcW w:w="1100" w:type="dxa"/>
            <w:tcBorders>
              <w:bottom w:val="single" w:sz="6" w:space="0" w:color="435363"/>
            </w:tcBorders>
            <w:tcMar>
              <w:bottom w:w="40" w:type="dxa"/>
            </w:tcMar>
            <w:vAlign w:val="center"/>
          </w:tcPr>
          <w:p>
            <w:pPr>
              <w:pStyle w:val="TableContents"/>
              <w:bidi w:val="0"/>
              <w:spacing w:before="0" w:after="283"/>
              <w:jc w:val="right"/>
              <w:rPr>
                <w:color w:val="435363"/>
              </w:rPr>
            </w:pPr>
            <w:r>
              <w:rPr>
                <w:color w:val="435363"/>
              </w:rPr>
              <w:t>-</w:t>
            </w:r>
          </w:p>
        </w:tc>
        <w:tc>
          <w:tcPr>
            <w:tcW w:w="60" w:type="dxa"/>
            <w:tcBorders>
              <w:bottom w:val="single" w:sz="6" w:space="0" w:color="435363"/>
            </w:tcBorders>
            <w:tcMar>
              <w:bottom w:w="40" w:type="dxa"/>
            </w:tcMar>
            <w:vAlign w:val="center"/>
          </w:tcPr>
          <w:p>
            <w:pPr>
              <w:pStyle w:val="TableContents"/>
              <w:bidi w:val="0"/>
              <w:spacing w:before="0" w:after="283"/>
              <w:jc w:val="left"/>
              <w:rPr>
                <w:color w:val="435363"/>
              </w:rPr>
            </w:pPr>
            <w:r>
              <w:rPr>
                <w:color w:val="435363"/>
              </w:rPr>
              <w:t> </w:t>
            </w:r>
          </w:p>
        </w:tc>
        <w:tc>
          <w:tcPr>
            <w:tcW w:w="60" w:type="dxa"/>
            <w:tcBorders>
              <w:bottom w:val="single" w:sz="6" w:space="0" w:color="435363"/>
            </w:tcBorders>
            <w:tcMar>
              <w:bottom w:w="28" w:type="dxa"/>
            </w:tcMar>
            <w:vAlign w:val="center"/>
          </w:tcPr>
          <w:p>
            <w:pPr>
              <w:pStyle w:val="TableContents"/>
              <w:bidi w:val="0"/>
              <w:spacing w:before="0" w:after="283"/>
              <w:jc w:val="left"/>
              <w:rPr/>
            </w:pPr>
            <w:r>
              <w:rPr/>
              <w:t> </w:t>
            </w:r>
          </w:p>
        </w:tc>
        <w:tc>
          <w:tcPr>
            <w:tcW w:w="60" w:type="dxa"/>
            <w:tcBorders>
              <w:bottom w:val="single" w:sz="6" w:space="0" w:color="435363"/>
            </w:tcBorders>
            <w:tcMar>
              <w:bottom w:w="40" w:type="dxa"/>
            </w:tcMar>
            <w:vAlign w:val="center"/>
          </w:tcPr>
          <w:p>
            <w:pPr>
              <w:pStyle w:val="TableContents"/>
              <w:bidi w:val="0"/>
              <w:spacing w:before="0" w:after="283"/>
              <w:jc w:val="left"/>
              <w:rPr>
                <w:color w:val="435363"/>
              </w:rPr>
            </w:pPr>
            <w:r>
              <w:rPr>
                <w:color w:val="435363"/>
              </w:rPr>
              <w:t> </w:t>
            </w:r>
          </w:p>
        </w:tc>
        <w:tc>
          <w:tcPr>
            <w:tcW w:w="980" w:type="dxa"/>
            <w:tcBorders>
              <w:bottom w:val="single" w:sz="6" w:space="0" w:color="435363"/>
            </w:tcBorders>
            <w:tcMar>
              <w:bottom w:w="40" w:type="dxa"/>
            </w:tcMar>
            <w:vAlign w:val="center"/>
          </w:tcPr>
          <w:p>
            <w:pPr>
              <w:pStyle w:val="TableContents"/>
              <w:bidi w:val="0"/>
              <w:spacing w:before="0" w:after="283"/>
              <w:jc w:val="right"/>
              <w:rPr>
                <w:color w:val="435363"/>
              </w:rPr>
            </w:pPr>
            <w:r>
              <w:rPr>
                <w:color w:val="435363"/>
              </w:rPr>
              <w:t>-</w:t>
            </w:r>
          </w:p>
        </w:tc>
        <w:tc>
          <w:tcPr>
            <w:tcW w:w="75" w:type="dxa"/>
            <w:tcBorders>
              <w:bottom w:val="single" w:sz="6" w:space="0" w:color="435363"/>
            </w:tcBorders>
            <w:tcMar>
              <w:bottom w:w="40" w:type="dxa"/>
            </w:tcMar>
            <w:vAlign w:val="center"/>
          </w:tcPr>
          <w:p>
            <w:pPr>
              <w:pStyle w:val="TableContents"/>
              <w:bidi w:val="0"/>
              <w:spacing w:before="0" w:after="283"/>
              <w:jc w:val="left"/>
              <w:rPr>
                <w:color w:val="435363"/>
              </w:rPr>
            </w:pPr>
            <w:r>
              <w:rPr>
                <w:color w:val="435363"/>
              </w:rPr>
              <w:t> </w:t>
            </w:r>
          </w:p>
        </w:tc>
      </w:tr>
      <w:tr>
        <w:trPr/>
        <w:tc>
          <w:tcPr>
            <w:tcW w:w="2630" w:type="dxa"/>
            <w:tcBorders/>
            <w:vAlign w:val="center"/>
          </w:tcPr>
          <w:p>
            <w:pPr>
              <w:pStyle w:val="TableContents"/>
              <w:bidi w:val="0"/>
              <w:spacing w:before="0" w:after="283"/>
              <w:jc w:val="left"/>
              <w:rPr>
                <w:sz w:val="4"/>
                <w:szCs w:val="4"/>
              </w:rPr>
            </w:pPr>
            <w:r>
              <w:rPr>
                <w:sz w:val="4"/>
                <w:szCs w:val="4"/>
              </w:rPr>
            </w:r>
          </w:p>
        </w:tc>
        <w:tc>
          <w:tcPr>
            <w:tcW w:w="1280" w:type="dxa"/>
            <w:gridSpan w:val="4"/>
            <w:tcBorders/>
            <w:vAlign w:val="center"/>
          </w:tcPr>
          <w:p>
            <w:pPr>
              <w:pStyle w:val="TableContents"/>
              <w:bidi w:val="0"/>
              <w:spacing w:before="0" w:after="283"/>
              <w:jc w:val="left"/>
              <w:rPr>
                <w:sz w:val="4"/>
                <w:szCs w:val="4"/>
              </w:rPr>
            </w:pPr>
            <w:r>
              <w:rPr>
                <w:sz w:val="4"/>
                <w:szCs w:val="4"/>
              </w:rPr>
            </w:r>
          </w:p>
        </w:tc>
        <w:tc>
          <w:tcPr>
            <w:tcW w:w="1280" w:type="dxa"/>
            <w:gridSpan w:val="4"/>
            <w:tcBorders/>
            <w:vAlign w:val="center"/>
          </w:tcPr>
          <w:p>
            <w:pPr>
              <w:pStyle w:val="TableContents"/>
              <w:bidi w:val="0"/>
              <w:spacing w:before="0" w:after="283"/>
              <w:jc w:val="left"/>
              <w:rPr>
                <w:sz w:val="4"/>
                <w:szCs w:val="4"/>
              </w:rPr>
            </w:pPr>
            <w:r>
              <w:rPr>
                <w:sz w:val="4"/>
                <w:szCs w:val="4"/>
              </w:rPr>
            </w:r>
          </w:p>
        </w:tc>
        <w:tc>
          <w:tcPr>
            <w:tcW w:w="1280" w:type="dxa"/>
            <w:gridSpan w:val="4"/>
            <w:tcBorders/>
            <w:vAlign w:val="center"/>
          </w:tcPr>
          <w:p>
            <w:pPr>
              <w:pStyle w:val="TableContents"/>
              <w:bidi w:val="0"/>
              <w:spacing w:before="0" w:after="283"/>
              <w:jc w:val="left"/>
              <w:rPr>
                <w:sz w:val="4"/>
                <w:szCs w:val="4"/>
              </w:rPr>
            </w:pPr>
            <w:r>
              <w:rPr>
                <w:sz w:val="4"/>
                <w:szCs w:val="4"/>
              </w:rPr>
            </w:r>
          </w:p>
        </w:tc>
        <w:tc>
          <w:tcPr>
            <w:tcW w:w="1280" w:type="dxa"/>
            <w:gridSpan w:val="4"/>
            <w:tcBorders/>
            <w:vAlign w:val="center"/>
          </w:tcPr>
          <w:p>
            <w:pPr>
              <w:pStyle w:val="TableContents"/>
              <w:bidi w:val="0"/>
              <w:spacing w:before="0" w:after="283"/>
              <w:jc w:val="left"/>
              <w:rPr>
                <w:sz w:val="4"/>
                <w:szCs w:val="4"/>
              </w:rPr>
            </w:pPr>
            <w:r>
              <w:rPr>
                <w:sz w:val="4"/>
                <w:szCs w:val="4"/>
              </w:rPr>
            </w:r>
          </w:p>
        </w:tc>
        <w:tc>
          <w:tcPr>
            <w:tcW w:w="1280"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2630" w:type="dxa"/>
            <w:tcBorders>
              <w:bottom w:val="single" w:sz="6" w:space="0" w:color="435363"/>
            </w:tcBorders>
            <w:tcMar>
              <w:bottom w:w="40" w:type="dxa"/>
            </w:tcMar>
            <w:vAlign w:val="center"/>
          </w:tcPr>
          <w:p>
            <w:pPr>
              <w:pStyle w:val="TableContents"/>
              <w:bidi w:val="0"/>
              <w:spacing w:before="0" w:after="0"/>
              <w:jc w:val="left"/>
              <w:rPr>
                <w:rFonts w:ascii="ARIAL" w:hAnsi="ARIAL"/>
                <w:b/>
                <w:color w:val="435363"/>
                <w:sz w:val="18"/>
              </w:rPr>
            </w:pPr>
            <w:r>
              <w:rPr>
                <w:rFonts w:ascii="ARIAL" w:hAnsi="ARIAL"/>
                <w:b/>
                <w:color w:val="435363"/>
                <w:sz w:val="18"/>
              </w:rPr>
              <w:t>Total</w:t>
            </w:r>
          </w:p>
        </w:tc>
        <w:tc>
          <w:tcPr>
            <w:tcW w:w="60" w:type="dxa"/>
            <w:tcBorders>
              <w:bottom w:val="single" w:sz="6" w:space="0" w:color="435363"/>
            </w:tcBorders>
            <w:tcMar>
              <w:bottom w:w="28" w:type="dxa"/>
            </w:tcMar>
            <w:vAlign w:val="center"/>
          </w:tcPr>
          <w:p>
            <w:pPr>
              <w:pStyle w:val="TableContents"/>
              <w:bidi w:val="0"/>
              <w:spacing w:before="0" w:after="283"/>
              <w:jc w:val="left"/>
              <w:rPr/>
            </w:pPr>
            <w:r>
              <w:rPr/>
              <w:t> </w:t>
            </w:r>
          </w:p>
        </w:tc>
        <w:tc>
          <w:tcPr>
            <w:tcW w:w="60" w:type="dxa"/>
            <w:tcBorders>
              <w:bottom w:val="single" w:sz="6" w:space="0" w:color="435363"/>
            </w:tcBorders>
            <w:tcMar>
              <w:bottom w:w="40" w:type="dxa"/>
            </w:tcMar>
            <w:vAlign w:val="center"/>
          </w:tcPr>
          <w:p>
            <w:pPr>
              <w:pStyle w:val="TableContents"/>
              <w:bidi w:val="0"/>
              <w:spacing w:before="0" w:after="283"/>
              <w:jc w:val="left"/>
              <w:rPr>
                <w:color w:val="435363"/>
              </w:rPr>
            </w:pPr>
            <w:r>
              <w:rPr>
                <w:color w:val="435363"/>
              </w:rPr>
              <w:t> </w:t>
            </w:r>
          </w:p>
        </w:tc>
        <w:tc>
          <w:tcPr>
            <w:tcW w:w="1100" w:type="dxa"/>
            <w:tcBorders>
              <w:bottom w:val="single" w:sz="6" w:space="0" w:color="435363"/>
            </w:tcBorders>
            <w:tcMar>
              <w:bottom w:w="40" w:type="dxa"/>
            </w:tcMar>
            <w:vAlign w:val="center"/>
          </w:tcPr>
          <w:p>
            <w:pPr>
              <w:pStyle w:val="TableContents"/>
              <w:bidi w:val="0"/>
              <w:spacing w:before="0" w:after="283"/>
              <w:jc w:val="right"/>
              <w:rPr>
                <w:color w:val="435363"/>
              </w:rPr>
            </w:pPr>
            <w:r>
              <w:rPr>
                <w:color w:val="435363"/>
              </w:rPr>
              <w:t>4,213,194</w:t>
            </w:r>
          </w:p>
        </w:tc>
        <w:tc>
          <w:tcPr>
            <w:tcW w:w="60" w:type="dxa"/>
            <w:tcBorders>
              <w:bottom w:val="single" w:sz="6" w:space="0" w:color="435363"/>
            </w:tcBorders>
            <w:tcMar>
              <w:bottom w:w="40" w:type="dxa"/>
            </w:tcMar>
            <w:vAlign w:val="center"/>
          </w:tcPr>
          <w:p>
            <w:pPr>
              <w:pStyle w:val="TableContents"/>
              <w:bidi w:val="0"/>
              <w:spacing w:before="0" w:after="283"/>
              <w:jc w:val="left"/>
              <w:rPr>
                <w:color w:val="435363"/>
              </w:rPr>
            </w:pPr>
            <w:r>
              <w:rPr>
                <w:color w:val="435363"/>
              </w:rPr>
              <w:t> </w:t>
            </w:r>
          </w:p>
        </w:tc>
        <w:tc>
          <w:tcPr>
            <w:tcW w:w="60" w:type="dxa"/>
            <w:tcBorders>
              <w:bottom w:val="single" w:sz="6" w:space="0" w:color="435363"/>
            </w:tcBorders>
            <w:tcMar>
              <w:bottom w:w="28" w:type="dxa"/>
            </w:tcMar>
            <w:vAlign w:val="center"/>
          </w:tcPr>
          <w:p>
            <w:pPr>
              <w:pStyle w:val="TableContents"/>
              <w:bidi w:val="0"/>
              <w:spacing w:before="0" w:after="283"/>
              <w:jc w:val="left"/>
              <w:rPr/>
            </w:pPr>
            <w:r>
              <w:rPr/>
              <w:t> </w:t>
            </w:r>
          </w:p>
        </w:tc>
        <w:tc>
          <w:tcPr>
            <w:tcW w:w="60" w:type="dxa"/>
            <w:tcBorders>
              <w:bottom w:val="single" w:sz="6" w:space="0" w:color="435363"/>
            </w:tcBorders>
            <w:tcMar>
              <w:bottom w:w="40" w:type="dxa"/>
            </w:tcMar>
            <w:vAlign w:val="center"/>
          </w:tcPr>
          <w:p>
            <w:pPr>
              <w:pStyle w:val="TableContents"/>
              <w:bidi w:val="0"/>
              <w:spacing w:before="0" w:after="283"/>
              <w:jc w:val="left"/>
              <w:rPr>
                <w:color w:val="435363"/>
              </w:rPr>
            </w:pPr>
            <w:r>
              <w:rPr>
                <w:color w:val="435363"/>
              </w:rPr>
              <w:t> </w:t>
            </w:r>
          </w:p>
        </w:tc>
        <w:tc>
          <w:tcPr>
            <w:tcW w:w="1100" w:type="dxa"/>
            <w:tcBorders>
              <w:bottom w:val="single" w:sz="6" w:space="0" w:color="435363"/>
            </w:tcBorders>
            <w:tcMar>
              <w:bottom w:w="40" w:type="dxa"/>
            </w:tcMar>
            <w:vAlign w:val="center"/>
          </w:tcPr>
          <w:p>
            <w:pPr>
              <w:pStyle w:val="TableContents"/>
              <w:bidi w:val="0"/>
              <w:spacing w:before="0" w:after="283"/>
              <w:jc w:val="right"/>
              <w:rPr>
                <w:color w:val="435363"/>
              </w:rPr>
            </w:pPr>
            <w:r>
              <w:rPr>
                <w:color w:val="435363"/>
              </w:rPr>
              <w:t>-</w:t>
            </w:r>
          </w:p>
        </w:tc>
        <w:tc>
          <w:tcPr>
            <w:tcW w:w="60" w:type="dxa"/>
            <w:tcBorders>
              <w:bottom w:val="single" w:sz="6" w:space="0" w:color="435363"/>
            </w:tcBorders>
            <w:tcMar>
              <w:bottom w:w="40" w:type="dxa"/>
            </w:tcMar>
            <w:vAlign w:val="center"/>
          </w:tcPr>
          <w:p>
            <w:pPr>
              <w:pStyle w:val="TableContents"/>
              <w:bidi w:val="0"/>
              <w:spacing w:before="0" w:after="283"/>
              <w:jc w:val="left"/>
              <w:rPr>
                <w:color w:val="435363"/>
              </w:rPr>
            </w:pPr>
            <w:r>
              <w:rPr>
                <w:color w:val="435363"/>
              </w:rPr>
              <w:t> </w:t>
            </w:r>
          </w:p>
        </w:tc>
        <w:tc>
          <w:tcPr>
            <w:tcW w:w="60" w:type="dxa"/>
            <w:tcBorders>
              <w:bottom w:val="single" w:sz="6" w:space="0" w:color="435363"/>
            </w:tcBorders>
            <w:tcMar>
              <w:bottom w:w="28" w:type="dxa"/>
            </w:tcMar>
            <w:vAlign w:val="center"/>
          </w:tcPr>
          <w:p>
            <w:pPr>
              <w:pStyle w:val="TableContents"/>
              <w:bidi w:val="0"/>
              <w:spacing w:before="0" w:after="283"/>
              <w:jc w:val="left"/>
              <w:rPr/>
            </w:pPr>
            <w:r>
              <w:rPr/>
              <w:t> </w:t>
            </w:r>
          </w:p>
        </w:tc>
        <w:tc>
          <w:tcPr>
            <w:tcW w:w="60" w:type="dxa"/>
            <w:tcBorders>
              <w:bottom w:val="single" w:sz="6" w:space="0" w:color="435363"/>
            </w:tcBorders>
            <w:tcMar>
              <w:bottom w:w="40" w:type="dxa"/>
            </w:tcMar>
            <w:vAlign w:val="center"/>
          </w:tcPr>
          <w:p>
            <w:pPr>
              <w:pStyle w:val="TableContents"/>
              <w:bidi w:val="0"/>
              <w:spacing w:before="0" w:after="283"/>
              <w:jc w:val="left"/>
              <w:rPr>
                <w:color w:val="435363"/>
              </w:rPr>
            </w:pPr>
            <w:r>
              <w:rPr>
                <w:color w:val="435363"/>
              </w:rPr>
              <w:t> </w:t>
            </w:r>
          </w:p>
        </w:tc>
        <w:tc>
          <w:tcPr>
            <w:tcW w:w="1100" w:type="dxa"/>
            <w:tcBorders>
              <w:bottom w:val="single" w:sz="6" w:space="0" w:color="435363"/>
            </w:tcBorders>
            <w:tcMar>
              <w:bottom w:w="40" w:type="dxa"/>
            </w:tcMar>
            <w:vAlign w:val="center"/>
          </w:tcPr>
          <w:p>
            <w:pPr>
              <w:pStyle w:val="TableContents"/>
              <w:bidi w:val="0"/>
              <w:spacing w:before="0" w:after="283"/>
              <w:jc w:val="right"/>
              <w:rPr>
                <w:color w:val="435363"/>
              </w:rPr>
            </w:pPr>
            <w:r>
              <w:rPr>
                <w:color w:val="435363"/>
              </w:rPr>
              <w:t>4,213,194</w:t>
            </w:r>
          </w:p>
        </w:tc>
        <w:tc>
          <w:tcPr>
            <w:tcW w:w="60" w:type="dxa"/>
            <w:tcBorders>
              <w:bottom w:val="single" w:sz="6" w:space="0" w:color="435363"/>
            </w:tcBorders>
            <w:tcMar>
              <w:bottom w:w="40" w:type="dxa"/>
            </w:tcMar>
            <w:vAlign w:val="center"/>
          </w:tcPr>
          <w:p>
            <w:pPr>
              <w:pStyle w:val="TableContents"/>
              <w:bidi w:val="0"/>
              <w:spacing w:before="0" w:after="283"/>
              <w:jc w:val="left"/>
              <w:rPr>
                <w:color w:val="435363"/>
              </w:rPr>
            </w:pPr>
            <w:r>
              <w:rPr>
                <w:color w:val="435363"/>
              </w:rPr>
              <w:t> </w:t>
            </w:r>
          </w:p>
        </w:tc>
        <w:tc>
          <w:tcPr>
            <w:tcW w:w="60" w:type="dxa"/>
            <w:tcBorders>
              <w:bottom w:val="single" w:sz="6" w:space="0" w:color="435363"/>
            </w:tcBorders>
            <w:tcMar>
              <w:bottom w:w="28" w:type="dxa"/>
            </w:tcMar>
            <w:vAlign w:val="center"/>
          </w:tcPr>
          <w:p>
            <w:pPr>
              <w:pStyle w:val="TableContents"/>
              <w:bidi w:val="0"/>
              <w:spacing w:before="0" w:after="283"/>
              <w:jc w:val="left"/>
              <w:rPr/>
            </w:pPr>
            <w:r>
              <w:rPr/>
              <w:t> </w:t>
            </w:r>
          </w:p>
        </w:tc>
        <w:tc>
          <w:tcPr>
            <w:tcW w:w="60" w:type="dxa"/>
            <w:tcBorders>
              <w:bottom w:val="single" w:sz="6" w:space="0" w:color="435363"/>
            </w:tcBorders>
            <w:tcMar>
              <w:bottom w:w="40" w:type="dxa"/>
            </w:tcMar>
            <w:vAlign w:val="center"/>
          </w:tcPr>
          <w:p>
            <w:pPr>
              <w:pStyle w:val="TableContents"/>
              <w:bidi w:val="0"/>
              <w:spacing w:before="0" w:after="283"/>
              <w:jc w:val="left"/>
              <w:rPr>
                <w:color w:val="435363"/>
              </w:rPr>
            </w:pPr>
            <w:r>
              <w:rPr>
                <w:color w:val="435363"/>
              </w:rPr>
              <w:t> </w:t>
            </w:r>
          </w:p>
        </w:tc>
        <w:tc>
          <w:tcPr>
            <w:tcW w:w="1100" w:type="dxa"/>
            <w:tcBorders>
              <w:bottom w:val="single" w:sz="6" w:space="0" w:color="435363"/>
            </w:tcBorders>
            <w:tcMar>
              <w:bottom w:w="40" w:type="dxa"/>
            </w:tcMar>
            <w:vAlign w:val="center"/>
          </w:tcPr>
          <w:p>
            <w:pPr>
              <w:pStyle w:val="TableContents"/>
              <w:bidi w:val="0"/>
              <w:spacing w:before="0" w:after="283"/>
              <w:jc w:val="right"/>
              <w:rPr>
                <w:color w:val="435363"/>
              </w:rPr>
            </w:pPr>
            <w:r>
              <w:rPr>
                <w:color w:val="435363"/>
              </w:rPr>
              <w:t>5,674,689</w:t>
            </w:r>
          </w:p>
        </w:tc>
        <w:tc>
          <w:tcPr>
            <w:tcW w:w="60" w:type="dxa"/>
            <w:tcBorders>
              <w:bottom w:val="single" w:sz="6" w:space="0" w:color="435363"/>
            </w:tcBorders>
            <w:tcMar>
              <w:bottom w:w="40" w:type="dxa"/>
            </w:tcMar>
            <w:vAlign w:val="center"/>
          </w:tcPr>
          <w:p>
            <w:pPr>
              <w:pStyle w:val="TableContents"/>
              <w:bidi w:val="0"/>
              <w:spacing w:before="0" w:after="283"/>
              <w:jc w:val="left"/>
              <w:rPr>
                <w:color w:val="435363"/>
              </w:rPr>
            </w:pPr>
            <w:r>
              <w:rPr>
                <w:color w:val="435363"/>
              </w:rPr>
              <w:t> </w:t>
            </w:r>
          </w:p>
        </w:tc>
        <w:tc>
          <w:tcPr>
            <w:tcW w:w="60" w:type="dxa"/>
            <w:tcBorders>
              <w:bottom w:val="single" w:sz="6" w:space="0" w:color="435363"/>
            </w:tcBorders>
            <w:tcMar>
              <w:bottom w:w="28" w:type="dxa"/>
            </w:tcMar>
            <w:vAlign w:val="center"/>
          </w:tcPr>
          <w:p>
            <w:pPr>
              <w:pStyle w:val="TableContents"/>
              <w:bidi w:val="0"/>
              <w:spacing w:before="0" w:after="283"/>
              <w:jc w:val="left"/>
              <w:rPr/>
            </w:pPr>
            <w:r>
              <w:rPr/>
              <w:t> </w:t>
            </w:r>
          </w:p>
        </w:tc>
        <w:tc>
          <w:tcPr>
            <w:tcW w:w="60" w:type="dxa"/>
            <w:tcBorders>
              <w:bottom w:val="single" w:sz="6" w:space="0" w:color="435363"/>
            </w:tcBorders>
            <w:tcMar>
              <w:bottom w:w="40" w:type="dxa"/>
            </w:tcMar>
            <w:vAlign w:val="center"/>
          </w:tcPr>
          <w:p>
            <w:pPr>
              <w:pStyle w:val="TableContents"/>
              <w:bidi w:val="0"/>
              <w:spacing w:before="0" w:after="283"/>
              <w:jc w:val="left"/>
              <w:rPr>
                <w:color w:val="435363"/>
              </w:rPr>
            </w:pPr>
            <w:r>
              <w:rPr>
                <w:color w:val="435363"/>
              </w:rPr>
              <w:t> </w:t>
            </w:r>
          </w:p>
        </w:tc>
        <w:tc>
          <w:tcPr>
            <w:tcW w:w="1100" w:type="dxa"/>
            <w:tcBorders>
              <w:bottom w:val="single" w:sz="6" w:space="0" w:color="435363"/>
            </w:tcBorders>
            <w:tcMar>
              <w:bottom w:w="40" w:type="dxa"/>
            </w:tcMar>
            <w:vAlign w:val="center"/>
          </w:tcPr>
          <w:p>
            <w:pPr>
              <w:pStyle w:val="TableContents"/>
              <w:bidi w:val="0"/>
              <w:spacing w:before="0" w:after="283"/>
              <w:jc w:val="right"/>
              <w:rPr>
                <w:color w:val="435363"/>
              </w:rPr>
            </w:pPr>
            <w:r>
              <w:rPr>
                <w:color w:val="435363"/>
              </w:rPr>
              <w:t>5,674,689</w:t>
            </w:r>
          </w:p>
        </w:tc>
        <w:tc>
          <w:tcPr>
            <w:tcW w:w="60" w:type="dxa"/>
            <w:tcBorders>
              <w:bottom w:val="single" w:sz="6" w:space="0" w:color="435363"/>
            </w:tcBorders>
            <w:tcMar>
              <w:bottom w:w="40" w:type="dxa"/>
            </w:tcMar>
            <w:vAlign w:val="center"/>
          </w:tcPr>
          <w:p>
            <w:pPr>
              <w:pStyle w:val="TableContents"/>
              <w:bidi w:val="0"/>
              <w:spacing w:before="0" w:after="283"/>
              <w:jc w:val="left"/>
              <w:rPr>
                <w:color w:val="435363"/>
              </w:rPr>
            </w:pPr>
            <w:r>
              <w:rPr>
                <w:color w:val="435363"/>
              </w:rPr>
              <w:t> </w:t>
            </w:r>
          </w:p>
        </w:tc>
        <w:tc>
          <w:tcPr>
            <w:tcW w:w="60" w:type="dxa"/>
            <w:tcBorders>
              <w:bottom w:val="single" w:sz="6" w:space="0" w:color="435363"/>
            </w:tcBorders>
            <w:tcMar>
              <w:bottom w:w="28" w:type="dxa"/>
            </w:tcMar>
            <w:vAlign w:val="center"/>
          </w:tcPr>
          <w:p>
            <w:pPr>
              <w:pStyle w:val="TableContents"/>
              <w:bidi w:val="0"/>
              <w:spacing w:before="0" w:after="283"/>
              <w:jc w:val="left"/>
              <w:rPr/>
            </w:pPr>
            <w:r>
              <w:rPr/>
              <w:t> </w:t>
            </w:r>
          </w:p>
        </w:tc>
        <w:tc>
          <w:tcPr>
            <w:tcW w:w="60" w:type="dxa"/>
            <w:tcBorders>
              <w:bottom w:val="single" w:sz="6" w:space="0" w:color="435363"/>
            </w:tcBorders>
            <w:tcMar>
              <w:bottom w:w="40" w:type="dxa"/>
            </w:tcMar>
            <w:vAlign w:val="center"/>
          </w:tcPr>
          <w:p>
            <w:pPr>
              <w:pStyle w:val="TableContents"/>
              <w:bidi w:val="0"/>
              <w:spacing w:before="0" w:after="283"/>
              <w:jc w:val="left"/>
              <w:rPr>
                <w:color w:val="435363"/>
              </w:rPr>
            </w:pPr>
            <w:r>
              <w:rPr>
                <w:color w:val="435363"/>
              </w:rPr>
              <w:t> </w:t>
            </w:r>
          </w:p>
        </w:tc>
        <w:tc>
          <w:tcPr>
            <w:tcW w:w="980" w:type="dxa"/>
            <w:tcBorders>
              <w:bottom w:val="single" w:sz="6" w:space="0" w:color="435363"/>
            </w:tcBorders>
            <w:tcMar>
              <w:bottom w:w="40" w:type="dxa"/>
            </w:tcMar>
            <w:vAlign w:val="center"/>
          </w:tcPr>
          <w:p>
            <w:pPr>
              <w:pStyle w:val="TableContents"/>
              <w:bidi w:val="0"/>
              <w:spacing w:before="0" w:after="283"/>
              <w:jc w:val="right"/>
              <w:rPr>
                <w:color w:val="435363"/>
              </w:rPr>
            </w:pPr>
            <w:r>
              <w:rPr>
                <w:color w:val="435363"/>
              </w:rPr>
              <w:t>-</w:t>
            </w:r>
          </w:p>
        </w:tc>
        <w:tc>
          <w:tcPr>
            <w:tcW w:w="75" w:type="dxa"/>
            <w:tcBorders>
              <w:bottom w:val="single" w:sz="6" w:space="0" w:color="435363"/>
            </w:tcBorders>
            <w:tcMar>
              <w:bottom w:w="40" w:type="dxa"/>
            </w:tcMar>
            <w:vAlign w:val="center"/>
          </w:tcPr>
          <w:p>
            <w:pPr>
              <w:pStyle w:val="TableContents"/>
              <w:bidi w:val="0"/>
              <w:spacing w:before="0" w:after="283"/>
              <w:jc w:val="left"/>
              <w:rPr>
                <w:color w:val="435363"/>
              </w:rPr>
            </w:pPr>
            <w:r>
              <w:rPr>
                <w:color w:val="435363"/>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3"/>
        <w:gridCol w:w="9922"/>
      </w:tblGrid>
      <w:tr>
        <w:trPr/>
        <w:tc>
          <w:tcPr>
            <w:tcW w:w="283" w:type="dxa"/>
            <w:tcBorders/>
            <w:vAlign w:val="center"/>
          </w:tcPr>
          <w:p>
            <w:pPr>
              <w:pStyle w:val="TableContents"/>
              <w:bidi w:val="0"/>
              <w:spacing w:before="0" w:after="283"/>
              <w:jc w:val="left"/>
              <w:rPr>
                <w:color w:val="435363"/>
              </w:rPr>
            </w:pPr>
            <w:r>
              <w:rPr>
                <w:color w:val="435363"/>
              </w:rPr>
              <w:t>(a)</w:t>
            </w:r>
          </w:p>
        </w:tc>
        <w:tc>
          <w:tcPr>
            <w:tcW w:w="9922" w:type="dxa"/>
            <w:tcBorders/>
            <w:vAlign w:val="center"/>
          </w:tcPr>
          <w:p>
            <w:pPr>
              <w:pStyle w:val="TableContents"/>
              <w:bidi w:val="0"/>
              <w:spacing w:before="0" w:after="0"/>
              <w:jc w:val="left"/>
              <w:rPr>
                <w:rFonts w:ascii="ARIAL" w:hAnsi="ARIAL"/>
                <w:color w:val="435363"/>
                <w:sz w:val="14"/>
              </w:rPr>
            </w:pPr>
            <w:r>
              <w:rPr>
                <w:rFonts w:ascii="ARIAL" w:hAnsi="ARIAL"/>
                <w:color w:val="435363"/>
                <w:sz w:val="14"/>
              </w:rPr>
              <w:t xml:space="preserve">On an involuntary termination, represents 24 months of base salary for Mr. Isom and 18 months of the executive’s base salary for Ms. Aiyar and Messrs. Johnson and May. </w:t>
            </w:r>
          </w:p>
        </w:tc>
      </w:tr>
    </w:tbl>
    <w:p>
      <w:pPr>
        <w:pStyle w:val="TextBody"/>
        <w:bidi w:val="0"/>
        <w:spacing w:before="0" w:after="0"/>
        <w:jc w:val="left"/>
        <w:rPr/>
      </w:pPr>
      <w:r>
        <w:rPr/>
        <w:t> </w:t>
      </w:r>
    </w:p>
    <w:tbl>
      <w:tblPr>
        <w:tblW w:w="1306" w:type="dxa"/>
        <w:jc w:val="left"/>
        <w:tblInd w:w="0" w:type="dxa"/>
        <w:tblLayout w:type="fixed"/>
        <w:tblCellMar>
          <w:top w:w="0" w:type="dxa"/>
          <w:left w:w="0" w:type="dxa"/>
          <w:bottom w:w="0" w:type="dxa"/>
          <w:right w:w="0" w:type="dxa"/>
        </w:tblCellMar>
      </w:tblPr>
      <w:tblGrid>
        <w:gridCol w:w="1001"/>
        <w:gridCol w:w="60"/>
        <w:gridCol w:w="245"/>
      </w:tblGrid>
      <w:tr>
        <w:trPr/>
        <w:tc>
          <w:tcPr>
            <w:tcW w:w="10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1001" w:type="dxa"/>
            <w:tcBorders/>
            <w:vAlign w:val="center"/>
          </w:tcPr>
          <w:p>
            <w:pPr>
              <w:pStyle w:val="TableContents"/>
              <w:bidi w:val="0"/>
              <w:spacing w:before="0" w:after="0"/>
              <w:jc w:val="left"/>
              <w:rPr/>
            </w:pPr>
            <w:r>
              <w:rPr/>
              <w:t> </w:t>
            </w:r>
          </w:p>
          <w:p>
            <w:pPr>
              <w:pStyle w:val="TableContents"/>
              <w:bidi w:val="0"/>
              <w:spacing w:before="0" w:after="20"/>
              <w:jc w:val="right"/>
              <w:rPr/>
            </w:pPr>
            <w:r>
              <w:rPr/>
              <w:drawing>
                <wp:inline distT="0" distB="0" distL="0" distR="0">
                  <wp:extent cx="588010" cy="19050"/>
                  <wp:effectExtent l="0" t="0" r="0" b="0"/>
                  <wp:docPr id="237" name="Image2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 name="Image231" descr=""/>
                          <pic:cNvPicPr>
                            <a:picLocks noChangeAspect="1" noChangeArrowheads="1"/>
                          </pic:cNvPicPr>
                        </pic:nvPicPr>
                        <pic:blipFill>
                          <a:blip r:embed="rId234"/>
                          <a:stretch>
                            <a:fillRect/>
                          </a:stretch>
                        </pic:blipFill>
                        <pic:spPr bwMode="auto">
                          <a:xfrm>
                            <a:off x="0" y="0"/>
                            <a:ext cx="588010" cy="1905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jc w:val="left"/>
              <w:rPr/>
            </w:pPr>
            <w:r>
              <w:rPr/>
              <w:t> </w:t>
            </w:r>
          </w:p>
          <w:p>
            <w:pPr>
              <w:pStyle w:val="TableContents"/>
              <w:bidi w:val="0"/>
              <w:spacing w:before="0" w:after="20"/>
              <w:jc w:val="right"/>
              <w:rPr>
                <w:rFonts w:ascii="ARIAL" w:hAnsi="ARIAL"/>
                <w:b/>
                <w:color w:val="435363"/>
                <w:sz w:val="18"/>
              </w:rPr>
            </w:pPr>
            <w:r>
              <w:rPr>
                <w:rFonts w:ascii="ARIAL" w:hAnsi="ARIAL"/>
                <w:b/>
                <w:color w:val="435363"/>
                <w:sz w:val="18"/>
              </w:rPr>
              <w:t>69</w:t>
            </w:r>
          </w:p>
        </w:tc>
      </w:tr>
    </w:tbl>
    <w:tbl>
      <w:tblPr>
        <w:tblW w:w="136" w:type="dxa"/>
        <w:jc w:val="left"/>
        <w:tblInd w:w="0" w:type="dxa"/>
        <w:tblLayout w:type="fixed"/>
        <w:tblCellMar>
          <w:top w:w="0" w:type="dxa"/>
          <w:left w:w="0" w:type="dxa"/>
          <w:bottom w:w="0" w:type="dxa"/>
          <w:right w:w="0" w:type="dxa"/>
        </w:tblCellMar>
      </w:tblPr>
      <w:tblGrid>
        <w:gridCol w:w="38"/>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rFonts w:ascii="ARIAL" w:hAnsi="ARIAL"/>
          <w:color w:val="435363"/>
          <w:sz w:val="16"/>
        </w:rPr>
      </w:pPr>
      <w:r>
        <w:rPr>
          <w:rFonts w:ascii="ARIAL" w:hAnsi="ARIAL"/>
          <w:color w:val="435363"/>
          <w:sz w:val="16"/>
        </w:rPr>
        <w:t xml:space="preserve">2024 Proxy Statement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9"/>
        <w:gridCol w:w="9946"/>
      </w:tblGrid>
      <w:tr>
        <w:trPr/>
        <w:tc>
          <w:tcPr>
            <w:tcW w:w="259" w:type="dxa"/>
            <w:tcBorders/>
            <w:vAlign w:val="center"/>
          </w:tcPr>
          <w:p>
            <w:pPr>
              <w:pStyle w:val="TableContents"/>
              <w:bidi w:val="0"/>
              <w:spacing w:before="0" w:after="283"/>
              <w:jc w:val="left"/>
              <w:rPr>
                <w:color w:val="435363"/>
              </w:rPr>
            </w:pPr>
            <w:r>
              <w:rPr>
                <w:color w:val="435363"/>
              </w:rPr>
              <w:t>(b)</w:t>
            </w:r>
          </w:p>
        </w:tc>
        <w:tc>
          <w:tcPr>
            <w:tcW w:w="9946" w:type="dxa"/>
            <w:tcBorders/>
            <w:vAlign w:val="center"/>
          </w:tcPr>
          <w:p>
            <w:pPr>
              <w:pStyle w:val="TableContents"/>
              <w:bidi w:val="0"/>
              <w:spacing w:before="0" w:after="0"/>
              <w:jc w:val="left"/>
              <w:rPr>
                <w:rFonts w:ascii="ARIAL" w:hAnsi="ARIAL"/>
                <w:color w:val="435363"/>
                <w:sz w:val="14"/>
              </w:rPr>
            </w:pPr>
            <w:r>
              <w:rPr>
                <w:rFonts w:ascii="ARIAL" w:hAnsi="ARIAL"/>
                <w:color w:val="435363"/>
                <w:sz w:val="14"/>
              </w:rPr>
              <w:t xml:space="preserve">On an involuntary termination, represents two times Mr. Isom’s annual target cash incentive and 1.5 times the executive’s annual target cash incentive for Ms. Aiyar and Messrs. Johnson and May. On death or disability, amount represents the amount of the annual incentive award earned by each named executive officer under the 2023 STIP which was attained at 150.86% of target.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8"/>
        <w:gridCol w:w="9937"/>
      </w:tblGrid>
      <w:tr>
        <w:trPr/>
        <w:tc>
          <w:tcPr>
            <w:tcW w:w="268" w:type="dxa"/>
            <w:tcBorders/>
            <w:vAlign w:val="center"/>
          </w:tcPr>
          <w:p>
            <w:pPr>
              <w:pStyle w:val="TableContents"/>
              <w:bidi w:val="0"/>
              <w:spacing w:before="0" w:after="283"/>
              <w:jc w:val="left"/>
              <w:rPr>
                <w:color w:val="435363"/>
              </w:rPr>
            </w:pPr>
            <w:r>
              <w:rPr>
                <w:color w:val="435363"/>
              </w:rPr>
              <w:t>(c)</w:t>
            </w:r>
          </w:p>
        </w:tc>
        <w:tc>
          <w:tcPr>
            <w:tcW w:w="9937" w:type="dxa"/>
            <w:tcBorders/>
            <w:vAlign w:val="center"/>
          </w:tcPr>
          <w:p>
            <w:pPr>
              <w:pStyle w:val="TableContents"/>
              <w:bidi w:val="0"/>
              <w:spacing w:before="0" w:after="0"/>
              <w:jc w:val="left"/>
              <w:rPr>
                <w:rFonts w:ascii="ARIAL" w:hAnsi="ARIAL"/>
                <w:color w:val="435363"/>
                <w:sz w:val="14"/>
              </w:rPr>
            </w:pPr>
            <w:r>
              <w:rPr>
                <w:rFonts w:ascii="ARIAL" w:hAnsi="ARIAL"/>
                <w:color w:val="435363"/>
                <w:sz w:val="14"/>
              </w:rPr>
              <w:t xml:space="preserve">On an involuntary termination, in the case of Mr. Isom, represents a payment equal to 24 months’ COBRA premiums, and for Ms. Aiyar and Messrs. Johnson and May, a payment equal to 18 months’ COBRA premiums.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283"/>
              <w:jc w:val="left"/>
              <w:rPr>
                <w:color w:val="435363"/>
              </w:rPr>
            </w:pPr>
            <w:r>
              <w:rPr>
                <w:color w:val="435363"/>
              </w:rPr>
              <w:t>(d)</w:t>
            </w:r>
          </w:p>
        </w:tc>
        <w:tc>
          <w:tcPr>
            <w:tcW w:w="9961" w:type="dxa"/>
            <w:tcBorders/>
            <w:vAlign w:val="center"/>
          </w:tcPr>
          <w:p>
            <w:pPr>
              <w:pStyle w:val="TableContents"/>
              <w:bidi w:val="0"/>
              <w:spacing w:before="0" w:after="0"/>
              <w:jc w:val="left"/>
              <w:rPr>
                <w:rFonts w:ascii="ARIAL" w:hAnsi="ARIAL"/>
                <w:color w:val="435363"/>
                <w:sz w:val="14"/>
              </w:rPr>
            </w:pPr>
            <w:r>
              <w:rPr>
                <w:rFonts w:ascii="ARIAL" w:hAnsi="ARIAL"/>
                <w:color w:val="435363"/>
                <w:sz w:val="14"/>
              </w:rPr>
              <w:t xml:space="preserve">Aggregate value of unvested RSUs is calculated at a price of $13.74, the closing price of a share of our Common Stock on December 29, 2023, multiplied by the number of unvested RSUs outstanding under each award. The performance-vesting portion of the named executive officer’s 2022 RSU awards are valued based on our expected attainment level as of December 31, 2023 of 160% of target and the performance-vesting portion of the named executive officer’s 2023 RSU award are based on our expected attainment level as of December 31, 2023 of target. For a description of these vesting acceleration benefits, please see “Compensation Discussion and Analysis – Severance Benefits and Post Termination Restrictive Covenants.”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23"/>
        <w:gridCol w:w="9982"/>
      </w:tblGrid>
      <w:tr>
        <w:trPr/>
        <w:tc>
          <w:tcPr>
            <w:tcW w:w="223" w:type="dxa"/>
            <w:tcBorders/>
            <w:vAlign w:val="center"/>
          </w:tcPr>
          <w:p>
            <w:pPr>
              <w:pStyle w:val="TableContents"/>
              <w:bidi w:val="0"/>
              <w:spacing w:before="0" w:after="283"/>
              <w:jc w:val="left"/>
              <w:rPr>
                <w:color w:val="435363"/>
              </w:rPr>
            </w:pPr>
            <w:r>
              <w:rPr>
                <w:color w:val="435363"/>
              </w:rPr>
              <w:t>(e)</w:t>
            </w:r>
          </w:p>
        </w:tc>
        <w:tc>
          <w:tcPr>
            <w:tcW w:w="9982" w:type="dxa"/>
            <w:tcBorders/>
            <w:vAlign w:val="center"/>
          </w:tcPr>
          <w:p>
            <w:pPr>
              <w:pStyle w:val="TableContents"/>
              <w:bidi w:val="0"/>
              <w:spacing w:before="0" w:after="0"/>
              <w:jc w:val="left"/>
              <w:rPr>
                <w:rFonts w:ascii="ARIAL" w:hAnsi="ARIAL"/>
                <w:color w:val="435363"/>
                <w:sz w:val="14"/>
              </w:rPr>
            </w:pPr>
            <w:r>
              <w:rPr>
                <w:rFonts w:ascii="ARIAL" w:hAnsi="ARIAL"/>
                <w:color w:val="435363"/>
                <w:sz w:val="14"/>
              </w:rPr>
              <w:t xml:space="preserve">Each of Messrs. Isom, Johnson and May are vested into positive space flight lifetime travel benefits and are entitled to continued receipt of these benefits upon their termination of employment, other than coverage of income tax liability. Mr. Raja is eligible for lifetime space available travel benefits, which does not result in any incremental cost to the Company. The calculation of the positive space lifetime travel benefits is based on the terms of the non-revenue travel policy for executive officers currently in effect. Under her severance agreement with the Company, in the case of an Involuntary Termination, Ms. Aiyar is entitled to travel privileges pursuant to the terms of the Company’s travel policy for officers during the 18-month period following the termination date. Reflects the present value of future travel calculated using a discount rate of 5.3% and Pri-2012 Employee Table, with white collar adjustments, increased by 3.0% at all ages, and then projected generationally from 2012 with Scale MP-2021, and assumes the annual level of usage is the same as the executive’s actual usage for 2023 (excluding travel between Phoenix and Dallas/Fort Worth and between Orange County and Dallas/Fort Worth for Mr. Johnson) with a valuation based on imputed income and a 1% annual increase in the cost of travel. </w:t>
            </w:r>
          </w:p>
        </w:tc>
      </w:tr>
    </w:tbl>
    <w:p>
      <w:pPr>
        <w:pStyle w:val="TextBody"/>
        <w:bidi w:val="0"/>
        <w:spacing w:before="0" w:after="0"/>
        <w:jc w:val="left"/>
        <w:rPr/>
      </w:pPr>
      <w:r>
        <w:rPr/>
        <w:t> </w:t>
      </w:r>
    </w:p>
    <w:tbl>
      <w:tblPr>
        <w:tblW w:w="8290" w:type="dxa"/>
        <w:jc w:val="left"/>
        <w:tblInd w:w="0" w:type="dxa"/>
        <w:tblLayout w:type="fixed"/>
        <w:tblCellMar>
          <w:top w:w="0" w:type="dxa"/>
          <w:left w:w="0" w:type="dxa"/>
          <w:bottom w:w="0" w:type="dxa"/>
          <w:right w:w="0" w:type="dxa"/>
        </w:tblCellMar>
      </w:tblPr>
      <w:tblGrid>
        <w:gridCol w:w="260"/>
        <w:gridCol w:w="8030"/>
      </w:tblGrid>
      <w:tr>
        <w:trPr/>
        <w:tc>
          <w:tcPr>
            <w:tcW w:w="260" w:type="dxa"/>
            <w:tcBorders/>
            <w:vAlign w:val="center"/>
          </w:tcPr>
          <w:p>
            <w:pPr>
              <w:pStyle w:val="TableContents"/>
              <w:bidi w:val="0"/>
              <w:spacing w:before="0" w:after="283"/>
              <w:jc w:val="left"/>
              <w:rPr>
                <w:color w:val="435363"/>
              </w:rPr>
            </w:pPr>
            <w:r>
              <w:rPr>
                <w:color w:val="435363"/>
              </w:rPr>
              <w:t>(f)</w:t>
            </w:r>
          </w:p>
        </w:tc>
        <w:tc>
          <w:tcPr>
            <w:tcW w:w="8030" w:type="dxa"/>
            <w:tcBorders/>
            <w:vAlign w:val="center"/>
          </w:tcPr>
          <w:p>
            <w:pPr>
              <w:pStyle w:val="TableContents"/>
              <w:bidi w:val="0"/>
              <w:spacing w:before="0" w:after="0"/>
              <w:jc w:val="left"/>
              <w:rPr>
                <w:rFonts w:ascii="ARIAL" w:hAnsi="ARIAL"/>
                <w:color w:val="435363"/>
                <w:sz w:val="14"/>
              </w:rPr>
            </w:pPr>
            <w:r>
              <w:rPr>
                <w:rFonts w:ascii="ARIAL" w:hAnsi="ARIAL"/>
                <w:color w:val="435363"/>
                <w:sz w:val="14"/>
              </w:rPr>
              <w:t xml:space="preserve">Represents for Messrs. Isom and Johnson, the vesting of certain RSUs on any termination without “cause,” including retirement. </w:t>
            </w:r>
          </w:p>
        </w:tc>
      </w:tr>
    </w:tbl>
    <w:p>
      <w:pPr>
        <w:pStyle w:val="TextBody"/>
        <w:bidi w:val="0"/>
        <w:spacing w:before="240" w:after="0"/>
        <w:jc w:val="left"/>
        <w:rPr>
          <w:rFonts w:ascii="ARIAL" w:hAnsi="ARIAL"/>
          <w:b/>
          <w:color w:val="3575B3"/>
          <w:sz w:val="24"/>
        </w:rPr>
      </w:pPr>
      <w:bookmarkStart w:id="86" w:name="toc636721_87"/>
      <w:bookmarkEnd w:id="86"/>
      <w:r>
        <w:rPr>
          <w:rFonts w:ascii="ARIAL" w:hAnsi="ARIAL"/>
          <w:b/>
          <w:color w:val="3575B3"/>
          <w:sz w:val="24"/>
        </w:rPr>
        <w:t xml:space="preserve">CEO Pay Ratio </w:t>
      </w:r>
    </w:p>
    <w:p>
      <w:pPr>
        <w:pStyle w:val="TextBody"/>
        <w:bidi w:val="0"/>
        <w:spacing w:before="80" w:after="0"/>
        <w:jc w:val="left"/>
        <w:rPr>
          <w:rFonts w:ascii="ARIAL" w:hAnsi="ARIAL"/>
          <w:color w:val="435363"/>
          <w:sz w:val="18"/>
        </w:rPr>
      </w:pPr>
      <w:r>
        <w:rPr>
          <w:rFonts w:ascii="ARIAL" w:hAnsi="ARIAL"/>
          <w:color w:val="435363"/>
          <w:sz w:val="18"/>
        </w:rPr>
        <w:t xml:space="preserve">As required by Section 953(b) of the Dodd-Frank Wall Street Reform and Consumer Protection Act, and Item 402(u) of Regulation S-K, we are providing information about the relationship of the annual total compensation of our employees and the annual total compensation of Mr. Isom, who served as CEO as of December 31, 2023. </w:t>
      </w:r>
    </w:p>
    <w:p>
      <w:pPr>
        <w:pStyle w:val="TextBody"/>
        <w:bidi w:val="0"/>
        <w:spacing w:before="120" w:after="0"/>
        <w:jc w:val="left"/>
        <w:rPr>
          <w:rFonts w:ascii="ARIAL" w:hAnsi="ARIAL"/>
          <w:color w:val="435363"/>
          <w:sz w:val="18"/>
        </w:rPr>
      </w:pPr>
      <w:r>
        <w:rPr>
          <w:rFonts w:ascii="ARIAL" w:hAnsi="ARIAL"/>
          <w:color w:val="435363"/>
          <w:sz w:val="18"/>
        </w:rPr>
        <w:t xml:space="preserve">We offer competitive compensation to our team members. As one of the world’s largest airlines, some of our unique characteristics may make comparisons to the pay ratios at other airlines or companies difficult. We employ over 130,000 team members; our route network is vast and unique; and we insource more of our flying and services than our U.S. peers. For example, American operates three wholly-owned regional airlines, and approximately 22% of our total workforce is employed by those airlines. Additionally, our pay ratio includes approximately 16% part-time and temporary team members. In 2023, mainline and regional salaries, wages and benefits were our largest expense and represented approximately 34% of our total operating expenses. Approximately 87% of our employees as of December 31, 2023 were represented by various labor unions responsible for negotiating the collective bargaining agreements covering their compensation and job duties, among other things. The Company’s employment footprint is quite diverse—with some positions requiring initial education and licensing requirements as well as ongoing certification work. Compensation for positions with more rigorous requirements for continued employment and that draw from smaller applicant pools generally utilize higher pay bands than those positions with fewer educational and training requirements and larger applicant pools. </w:t>
      </w:r>
    </w:p>
    <w:p>
      <w:pPr>
        <w:pStyle w:val="TextBody"/>
        <w:bidi w:val="0"/>
        <w:spacing w:before="120" w:after="0"/>
        <w:jc w:val="left"/>
        <w:rPr>
          <w:rFonts w:ascii="ARIAL" w:hAnsi="ARIAL"/>
          <w:color w:val="435363"/>
          <w:sz w:val="18"/>
        </w:rPr>
      </w:pPr>
      <w:r>
        <w:rPr>
          <w:rFonts w:ascii="ARIAL" w:hAnsi="ARIAL"/>
          <w:color w:val="435363"/>
          <w:sz w:val="18"/>
        </w:rPr>
        <w:t xml:space="preserve">For 2023, the median annual total compensation of all team members across American (other than our CEO) was $67,788, while the annual total compensation of our CEO was $31,438,162, as outlined in the “Summary Compensation Table” above. Based on this information, the ratio of the annual total compensation of our CEO to the median annual total compensation of all employees was estimated to be 464 to 1, calculated in accordance with SEC rules. This pay ratio is a reasonable estimate calculated in a manner consistent with Item 402(u) of Regulation S-K. </w:t>
      </w:r>
    </w:p>
    <w:p>
      <w:pPr>
        <w:pStyle w:val="TextBody"/>
        <w:bidi w:val="0"/>
        <w:spacing w:before="120" w:after="0"/>
        <w:jc w:val="left"/>
        <w:rPr>
          <w:rFonts w:ascii="ARIAL" w:hAnsi="ARIAL"/>
          <w:color w:val="435363"/>
          <w:sz w:val="18"/>
        </w:rPr>
      </w:pPr>
      <w:r>
        <w:rPr>
          <w:rFonts w:ascii="ARIAL" w:hAnsi="ARIAL"/>
          <w:color w:val="435363"/>
          <w:sz w:val="18"/>
        </w:rPr>
        <w:t xml:space="preserve">In addition to the required pay ratio calculation above, we have calculated an alternative pay ratio using an adjusted amount of total compensation for Mr. Isom that removes the non-recurring elements of his compensation as set forth under “Compensation Discussion and Analysis— Non-Recurring Compensation Elements Reported in 2023”. When calculated in this manner, Mr. Isom’s adjusted total compensation for 2023 is $16,582,362 and the ratio of the annual total compensation of Mr. Isom to the median annual total compensation of all employees was estimated to be 245 to 1. </w:t>
      </w:r>
    </w:p>
    <w:p>
      <w:pPr>
        <w:pStyle w:val="TextBody"/>
        <w:bidi w:val="0"/>
        <w:spacing w:before="120" w:after="0"/>
        <w:jc w:val="left"/>
        <w:rPr>
          <w:rFonts w:ascii="ARIAL" w:hAnsi="ARIAL"/>
          <w:color w:val="435363"/>
          <w:sz w:val="18"/>
        </w:rPr>
      </w:pPr>
      <w:r>
        <w:rPr>
          <w:rFonts w:ascii="ARIAL" w:hAnsi="ARIAL"/>
          <w:color w:val="435363"/>
          <w:sz w:val="18"/>
        </w:rPr>
        <w:t xml:space="preserve">This alternative pay ratio is not a substitute for the pay ratio calculated in accordance with the SEC disclosure rules, but we believe it is helpful in fully evaluating the ratio of Mr. Isom’s annual total compensation to the median of the annual total compensation of all American Airlines employees. </w:t>
      </w:r>
    </w:p>
    <w:p>
      <w:pPr>
        <w:pStyle w:val="TextBody"/>
        <w:bidi w:val="0"/>
        <w:spacing w:before="160" w:after="0"/>
        <w:jc w:val="left"/>
        <w:rPr>
          <w:rFonts w:ascii="ARIAL" w:hAnsi="ARIAL"/>
          <w:b/>
          <w:color w:val="435363"/>
          <w:sz w:val="18"/>
        </w:rPr>
      </w:pPr>
      <w:r>
        <w:rPr>
          <w:rFonts w:ascii="ARIAL" w:hAnsi="ARIAL"/>
          <w:b/>
          <w:color w:val="435363"/>
          <w:sz w:val="18"/>
        </w:rPr>
        <w:t xml:space="preserve">Determining the Median Employee </w:t>
      </w:r>
    </w:p>
    <w:p>
      <w:pPr>
        <w:pStyle w:val="TextBody"/>
        <w:bidi w:val="0"/>
        <w:spacing w:before="80" w:after="0"/>
        <w:jc w:val="left"/>
        <w:rPr>
          <w:rFonts w:ascii="ARIAL" w:hAnsi="ARIAL"/>
          <w:color w:val="435363"/>
          <w:sz w:val="18"/>
        </w:rPr>
      </w:pPr>
      <w:r>
        <w:rPr>
          <w:rFonts w:ascii="ARIAL" w:hAnsi="ARIAL"/>
          <w:color w:val="435363"/>
          <w:sz w:val="18"/>
        </w:rPr>
        <w:t xml:space="preserve">The Company chose December 31, 2023 as the date for establishing the employee population used in identifying the median employee and 2023 as the measurement period. </w:t>
      </w:r>
    </w:p>
    <w:p>
      <w:pPr>
        <w:pStyle w:val="TextBody"/>
        <w:bidi w:val="0"/>
        <w:spacing w:before="0" w:after="0"/>
        <w:jc w:val="left"/>
        <w:rPr/>
      </w:pPr>
      <w:r>
        <w:rPr/>
        <w:t> </w:t>
      </w:r>
    </w:p>
    <w:tbl>
      <w:tblPr>
        <w:tblW w:w="136" w:type="dxa"/>
        <w:jc w:val="left"/>
        <w:tblInd w:w="0" w:type="dxa"/>
        <w:tblLayout w:type="fixed"/>
        <w:tblCellMar>
          <w:top w:w="0" w:type="dxa"/>
          <w:left w:w="0" w:type="dxa"/>
          <w:bottom w:w="0" w:type="dxa"/>
          <w:right w:w="0" w:type="dxa"/>
        </w:tblCellMar>
      </w:tblPr>
      <w:tblGrid>
        <w:gridCol w:w="38"/>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tbl>
      <w:tblPr>
        <w:tblW w:w="1306" w:type="dxa"/>
        <w:jc w:val="left"/>
        <w:tblInd w:w="0" w:type="dxa"/>
        <w:tblLayout w:type="fixed"/>
        <w:tblCellMar>
          <w:top w:w="0" w:type="dxa"/>
          <w:left w:w="0" w:type="dxa"/>
          <w:bottom w:w="0" w:type="dxa"/>
          <w:right w:w="0" w:type="dxa"/>
        </w:tblCellMar>
      </w:tblPr>
      <w:tblGrid>
        <w:gridCol w:w="245"/>
        <w:gridCol w:w="60"/>
        <w:gridCol w:w="1001"/>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b/>
                <w:color w:val="435363"/>
                <w:sz w:val="18"/>
              </w:rPr>
            </w:pPr>
            <w:r>
              <w:rPr>
                <w:rFonts w:ascii="ARIAL" w:hAnsi="ARIAL"/>
                <w:b/>
                <w:color w:val="435363"/>
                <w:sz w:val="18"/>
              </w:rPr>
              <w:t>70</w:t>
            </w:r>
          </w:p>
        </w:tc>
        <w:tc>
          <w:tcPr>
            <w:tcW w:w="60" w:type="dxa"/>
            <w:tcBorders/>
            <w:vAlign w:val="center"/>
          </w:tcPr>
          <w:p>
            <w:pPr>
              <w:pStyle w:val="TableContents"/>
              <w:bidi w:val="0"/>
              <w:spacing w:before="0" w:after="283"/>
              <w:jc w:val="left"/>
              <w:rPr/>
            </w:pPr>
            <w:r>
              <w:rPr/>
              <w:t> </w:t>
            </w:r>
          </w:p>
        </w:tc>
        <w:tc>
          <w:tcPr>
            <w:tcW w:w="1001" w:type="dxa"/>
            <w:tcBorders/>
            <w:vAlign w:val="center"/>
          </w:tcPr>
          <w:p>
            <w:pPr>
              <w:pStyle w:val="TableContents"/>
              <w:bidi w:val="0"/>
              <w:spacing w:before="0" w:after="283"/>
              <w:jc w:val="left"/>
              <w:rPr/>
            </w:pPr>
            <w:r>
              <w:rPr/>
              <w:drawing>
                <wp:inline distT="0" distB="0" distL="0" distR="0">
                  <wp:extent cx="588010" cy="19050"/>
                  <wp:effectExtent l="0" t="0" r="0" b="0"/>
                  <wp:docPr id="238" name="Image2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Image232" descr=""/>
                          <pic:cNvPicPr>
                            <a:picLocks noChangeAspect="1" noChangeArrowheads="1"/>
                          </pic:cNvPicPr>
                        </pic:nvPicPr>
                        <pic:blipFill>
                          <a:blip r:embed="rId235"/>
                          <a:stretch>
                            <a:fillRect/>
                          </a:stretch>
                        </pic:blipFill>
                        <pic:spPr bwMode="auto">
                          <a:xfrm>
                            <a:off x="0" y="0"/>
                            <a:ext cx="588010" cy="19050"/>
                          </a:xfrm>
                          <a:prstGeom prst="rect">
                            <a:avLst/>
                          </a:prstGeom>
                        </pic:spPr>
                      </pic:pic>
                    </a:graphicData>
                  </a:graphic>
                </wp:inline>
              </w:drawing>
            </w:r>
            <w:r>
              <w:rPr/>
              <w:t xml:space="preserve"> </w:t>
            </w:r>
          </w:p>
        </w:tc>
      </w:tr>
    </w:tbl>
    <w:p>
      <w:pPr>
        <w:pStyle w:val="TextBody"/>
        <w:bidi w:val="0"/>
        <w:spacing w:before="0" w:after="0"/>
        <w:jc w:val="center"/>
        <w:rPr>
          <w:rFonts w:ascii="ARIAL" w:hAnsi="ARIAL"/>
          <w:color w:val="435363"/>
          <w:sz w:val="16"/>
        </w:rPr>
      </w:pPr>
      <w:r>
        <w:rPr>
          <w:rFonts w:ascii="ARIAL" w:hAnsi="ARIAL"/>
          <w:color w:val="435363"/>
          <w:sz w:val="16"/>
        </w:rPr>
        <w:t xml:space="preserve">2024 Proxy Statement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left"/>
        <w:rPr>
          <w:rFonts w:ascii="ARIAL" w:hAnsi="ARIAL"/>
          <w:color w:val="435363"/>
          <w:sz w:val="18"/>
        </w:rPr>
      </w:pPr>
      <w:r>
        <w:rPr>
          <w:rFonts w:ascii="ARIAL" w:hAnsi="ARIAL"/>
          <w:color w:val="435363"/>
          <w:sz w:val="18"/>
        </w:rPr>
        <w:t xml:space="preserve">We captured all full-time, part-time and temporary employees located in the U.S. as of December 31, 2023 with nonzero W-2 earnings, including team members employed at our three wholly owned subsidiaries, consisting of 139,532 individuals. As permitted by SEC rules, under the 5% “de minimis” exemption, we excluded 6,487 non-U.S. employees. The jurisdictions in which we excluded employees and their employee populations were as follows: Antigua and Barbuda (26); Argentina (475); Aruba (38); Australia (7); Bahamas (148); Barbados (65); Belize (26); Bermuda (19); Brazil (509); Canada (478); Cayman Islands (1); Chile (201); China (29); Colombia (84); Costa Rica (74); Dominican Republic (443); Ecuador (11); El Salvador (35); France (155); Germany (91); Greece (2); Grenada (30); Guatemala (46); Haiti (26); Honduras (46); Hong Kong (4); India (8); Ireland (61); Israel (6); Italy (24); Jamaica (95); Japan (57); Korea, Republic of (6); Mexico (1,160); Netherlands (12); Netherlands Antilles (4); Nicaragua (23); Peru (467); Portugal (7); Saint Kitts and Nevis (35); Sint Maarten (2); Spain (131); Switzerland (6); Trinidad and Tobago (445); Turks and Caicos Islands (1); United Kingdom (862); and Uruguay (6). </w:t>
      </w:r>
    </w:p>
    <w:p>
      <w:pPr>
        <w:pStyle w:val="TextBody"/>
        <w:bidi w:val="0"/>
        <w:spacing w:before="120" w:after="0"/>
        <w:jc w:val="left"/>
        <w:rPr>
          <w:rFonts w:ascii="ARIAL" w:hAnsi="ARIAL"/>
          <w:color w:val="435363"/>
          <w:sz w:val="18"/>
        </w:rPr>
      </w:pPr>
      <w:r>
        <w:rPr>
          <w:rFonts w:ascii="ARIAL" w:hAnsi="ARIAL"/>
          <w:color w:val="435363"/>
          <w:sz w:val="18"/>
        </w:rPr>
        <w:t xml:space="preserve">We identified the median team member using earnings as set forth in Box 5 of W-2 for 2023. We annualized earnings for permanent employees who worked less than the entire year. We selected the employee with earnings closest to the median after excluding seven employees closer to the median as they were either affiliated with a regional airline or had a pension, both of which we determined were not representative of the broader population. The annual total compensation of the median employee and the annual total compensation of the CEO were calculated in accordance with the requirements of Item 402(c)(2)(x) of Regulation S-K. </w:t>
      </w:r>
    </w:p>
    <w:p>
      <w:pPr>
        <w:pStyle w:val="TextBody"/>
        <w:bidi w:val="0"/>
        <w:spacing w:before="160" w:after="0"/>
        <w:jc w:val="left"/>
        <w:rPr>
          <w:rFonts w:ascii="ARIAL" w:hAnsi="ARIAL"/>
          <w:b/>
          <w:color w:val="435363"/>
          <w:sz w:val="18"/>
        </w:rPr>
      </w:pPr>
      <w:r>
        <w:rPr>
          <w:rFonts w:ascii="ARIAL" w:hAnsi="ARIAL"/>
          <w:b/>
          <w:color w:val="435363"/>
          <w:sz w:val="18"/>
        </w:rPr>
        <w:t xml:space="preserve">Pay Ratio Comparisons </w:t>
      </w:r>
    </w:p>
    <w:p>
      <w:pPr>
        <w:pStyle w:val="TextBody"/>
        <w:bidi w:val="0"/>
        <w:spacing w:before="80" w:after="0"/>
        <w:jc w:val="left"/>
        <w:rPr>
          <w:rFonts w:ascii="ARIAL" w:hAnsi="ARIAL"/>
          <w:color w:val="435363"/>
          <w:sz w:val="18"/>
        </w:rPr>
      </w:pPr>
      <w:r>
        <w:rPr>
          <w:rFonts w:ascii="ARIAL" w:hAnsi="ARIAL"/>
          <w:color w:val="435363"/>
          <w:sz w:val="18"/>
        </w:rPr>
        <w:t xml:space="preserve">The SEC’s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employee populations and compensation practices. As a result, the pay ratio reported by other companies may not be comparable to the pay ratio reported above, as other companies have different employee populations and compensation practices and may utilize different methodologies, exclusions, estimates and assumptions in calculating their own pay ratios. </w:t>
      </w:r>
    </w:p>
    <w:p>
      <w:pPr>
        <w:pStyle w:val="TextBody"/>
        <w:bidi w:val="0"/>
        <w:spacing w:before="0" w:after="0"/>
        <w:jc w:val="left"/>
        <w:rPr/>
      </w:pPr>
      <w:r>
        <w:rPr/>
        <w:t> </w:t>
      </w:r>
    </w:p>
    <w:tbl>
      <w:tblPr>
        <w:tblW w:w="1306" w:type="dxa"/>
        <w:jc w:val="left"/>
        <w:tblInd w:w="0" w:type="dxa"/>
        <w:tblLayout w:type="fixed"/>
        <w:tblCellMar>
          <w:top w:w="0" w:type="dxa"/>
          <w:left w:w="0" w:type="dxa"/>
          <w:bottom w:w="0" w:type="dxa"/>
          <w:right w:w="0" w:type="dxa"/>
        </w:tblCellMar>
      </w:tblPr>
      <w:tblGrid>
        <w:gridCol w:w="1001"/>
        <w:gridCol w:w="60"/>
        <w:gridCol w:w="245"/>
      </w:tblGrid>
      <w:tr>
        <w:trPr/>
        <w:tc>
          <w:tcPr>
            <w:tcW w:w="10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1001" w:type="dxa"/>
            <w:tcBorders/>
            <w:vAlign w:val="center"/>
          </w:tcPr>
          <w:p>
            <w:pPr>
              <w:pStyle w:val="TableContents"/>
              <w:bidi w:val="0"/>
              <w:spacing w:before="0" w:after="0"/>
              <w:jc w:val="left"/>
              <w:rPr/>
            </w:pPr>
            <w:r>
              <w:rPr/>
              <w:t> </w:t>
            </w:r>
          </w:p>
          <w:p>
            <w:pPr>
              <w:pStyle w:val="TableContents"/>
              <w:bidi w:val="0"/>
              <w:spacing w:before="0" w:after="20"/>
              <w:jc w:val="right"/>
              <w:rPr/>
            </w:pPr>
            <w:r>
              <w:rPr/>
              <w:drawing>
                <wp:inline distT="0" distB="0" distL="0" distR="0">
                  <wp:extent cx="588010" cy="19050"/>
                  <wp:effectExtent l="0" t="0" r="0" b="0"/>
                  <wp:docPr id="239" name="Image2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 name="Image233" descr=""/>
                          <pic:cNvPicPr>
                            <a:picLocks noChangeAspect="1" noChangeArrowheads="1"/>
                          </pic:cNvPicPr>
                        </pic:nvPicPr>
                        <pic:blipFill>
                          <a:blip r:embed="rId236"/>
                          <a:stretch>
                            <a:fillRect/>
                          </a:stretch>
                        </pic:blipFill>
                        <pic:spPr bwMode="auto">
                          <a:xfrm>
                            <a:off x="0" y="0"/>
                            <a:ext cx="588010" cy="1905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jc w:val="left"/>
              <w:rPr/>
            </w:pPr>
            <w:r>
              <w:rPr/>
              <w:t> </w:t>
            </w:r>
          </w:p>
          <w:p>
            <w:pPr>
              <w:pStyle w:val="TableContents"/>
              <w:bidi w:val="0"/>
              <w:spacing w:before="0" w:after="20"/>
              <w:jc w:val="right"/>
              <w:rPr>
                <w:rFonts w:ascii="ARIAL" w:hAnsi="ARIAL"/>
                <w:b/>
                <w:color w:val="435363"/>
                <w:sz w:val="18"/>
              </w:rPr>
            </w:pPr>
            <w:r>
              <w:rPr>
                <w:rFonts w:ascii="ARIAL" w:hAnsi="ARIAL"/>
                <w:b/>
                <w:color w:val="435363"/>
                <w:sz w:val="18"/>
              </w:rPr>
              <w:t>71</w:t>
            </w:r>
          </w:p>
        </w:tc>
      </w:tr>
    </w:tbl>
    <w:tbl>
      <w:tblPr>
        <w:tblW w:w="136" w:type="dxa"/>
        <w:jc w:val="left"/>
        <w:tblInd w:w="0" w:type="dxa"/>
        <w:tblLayout w:type="fixed"/>
        <w:tblCellMar>
          <w:top w:w="0" w:type="dxa"/>
          <w:left w:w="0" w:type="dxa"/>
          <w:bottom w:w="0" w:type="dxa"/>
          <w:right w:w="0" w:type="dxa"/>
        </w:tblCellMar>
      </w:tblPr>
      <w:tblGrid>
        <w:gridCol w:w="38"/>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rFonts w:ascii="ARIAL" w:hAnsi="ARIAL"/>
          <w:color w:val="435363"/>
          <w:sz w:val="16"/>
        </w:rPr>
      </w:pPr>
      <w:r>
        <w:rPr>
          <w:rFonts w:ascii="ARIAL" w:hAnsi="ARIAL"/>
          <w:color w:val="435363"/>
          <w:sz w:val="16"/>
        </w:rPr>
        <w:t xml:space="preserve">2024 Proxy Statement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shd w:fill="FFFFFF" w:val="clear"/>
        </w:rPr>
      </w:pPr>
      <w:r>
        <w:rPr>
          <w:shd w:fill="FFFFFF" w:val="clear"/>
        </w:rPr>
        <w:t> </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rFonts w:ascii="ARIAL" w:hAnsi="ARIAL"/>
          <w:b/>
          <w:color w:val="3575B3"/>
          <w:spacing w:val="0"/>
          <w:sz w:val="24"/>
        </w:rPr>
      </w:pPr>
      <w:r>
        <w:rPr>
          <w:rFonts w:ascii="ARIAL" w:hAnsi="ARIAL"/>
          <w:b/>
          <w:color w:val="3575B3"/>
          <w:spacing w:val="0"/>
          <w:sz w:val="24"/>
        </w:rPr>
        <w:t xml:space="preserve">Pay Versus Performance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80" w:after="0"/>
        <w:jc w:val="left"/>
        <w:rPr>
          <w:rFonts w:ascii="ARIAL" w:hAnsi="ARIAL"/>
          <w:color w:val="435363"/>
          <w:spacing w:val="0"/>
          <w:sz w:val="18"/>
          <w:shd w:fill="FFFFFF" w:val="clear"/>
        </w:rPr>
      </w:pPr>
      <w:r>
        <w:rPr>
          <w:rFonts w:ascii="ARIAL" w:hAnsi="ARIAL"/>
          <w:color w:val="435363"/>
          <w:spacing w:val="0"/>
          <w:sz w:val="18"/>
          <w:shd w:fill="FFFFFF" w:val="clear"/>
        </w:rPr>
        <w:t xml:space="preserve">In accordance with SEC rules, the table below sets forth additional information concerning the compensation of each individual who served as our Chief Executive Officer (“CEO”) and our other </w:t>
      </w:r>
    </w:p>
    <w:p>
      <w:pPr>
        <w:pStyle w:val="TextBody"/>
        <w:bidi w:val="0"/>
        <w:spacing w:before="80" w:after="0"/>
        <w:jc w:val="left"/>
        <w:rPr>
          <w:rFonts w:ascii="ARIAL" w:hAnsi="ARIAL"/>
          <w:color w:val="435363"/>
          <w:spacing w:val="0"/>
          <w:sz w:val="18"/>
          <w:shd w:fill="FFFFFF" w:val="clear"/>
        </w:rPr>
      </w:pPr>
      <w:r>
        <w:rPr>
          <w:rFonts w:ascii="ARIAL" w:hAnsi="ARIAL"/>
          <w:color w:val="435363"/>
          <w:spacing w:val="0"/>
          <w:sz w:val="18"/>
          <w:shd w:fill="FFFFFF" w:val="clear"/>
        </w:rPr>
        <w:t>(“non-CEO”)</w:t>
      </w:r>
    </w:p>
    <w:p>
      <w:pPr>
        <w:pStyle w:val="TextBody"/>
        <w:bidi w:val="0"/>
        <w:spacing w:before="80" w:after="0"/>
        <w:jc w:val="left"/>
        <w:rPr>
          <w:rFonts w:ascii="ARIAL" w:hAnsi="ARIAL"/>
          <w:color w:val="435363"/>
          <w:spacing w:val="0"/>
          <w:sz w:val="18"/>
          <w:shd w:fill="FFFFFF" w:val="clear"/>
        </w:rPr>
      </w:pPr>
      <w:r>
        <w:rPr>
          <w:rFonts w:ascii="ARIAL" w:hAnsi="ARIAL"/>
          <w:color w:val="435363"/>
          <w:spacing w:val="0"/>
          <w:sz w:val="18"/>
          <w:shd w:fill="FFFFFF" w:val="clear"/>
        </w:rPr>
        <w:t xml:space="preserve">named executive officers (“NEOs”) for each of the fiscal years ended December 31, 2023, 2022, 2021 and 2020, and our financial and total stockholder return (“TSR”) performance for each such fiscal year. Mr. Isom served as our CEO during 2023 and a part of 2022 and Mr. Parker served as our CEO during a part of 2022 and all of 2021 and 2020. </w:t>
      </w:r>
    </w:p>
    <w:p>
      <w:pPr>
        <w:pStyle w:val="TextBody"/>
        <w:bidi w:val="0"/>
        <w:spacing w:before="120" w:after="0"/>
        <w:jc w:val="left"/>
        <w:rPr>
          <w:rFonts w:ascii="ARIAL" w:hAnsi="ARIAL"/>
          <w:color w:val="435363"/>
          <w:spacing w:val="0"/>
          <w:sz w:val="18"/>
          <w:shd w:fill="FFFFFF" w:val="clear"/>
        </w:rPr>
      </w:pPr>
      <w:r>
        <w:rPr>
          <w:rFonts w:ascii="ARIAL" w:hAnsi="ARIAL"/>
          <w:color w:val="435363"/>
          <w:spacing w:val="0"/>
          <w:sz w:val="18"/>
          <w:shd w:fill="FFFFFF" w:val="clear"/>
        </w:rPr>
        <w:t xml:space="preserve">The COVID-19 pandemic was the most challenging time in our industry’s history. It resulted in drastic disruptions in global demand for air travel and a severe decline in our business. Despite these challenges, we remained consistent in our approach and philosophy that our executive compensation programs provide both fair pay and </w:t>
      </w:r>
    </w:p>
    <w:p>
      <w:pPr>
        <w:pStyle w:val="TextBody"/>
        <w:bidi w:val="0"/>
        <w:spacing w:before="120" w:after="0"/>
        <w:jc w:val="left"/>
        <w:rPr>
          <w:rFonts w:ascii="ARIAL" w:hAnsi="ARIAL"/>
          <w:color w:val="435363"/>
          <w:spacing w:val="0"/>
          <w:sz w:val="18"/>
          <w:shd w:fill="FFFFFF" w:val="clear"/>
        </w:rPr>
      </w:pPr>
      <w:r>
        <w:rPr>
          <w:rFonts w:ascii="ARIAL" w:hAnsi="ARIAL"/>
          <w:color w:val="435363"/>
          <w:spacing w:val="0"/>
          <w:sz w:val="18"/>
          <w:shd w:fill="FFFFFF" w:val="clear"/>
        </w:rPr>
        <w:t>pay-for-performance</w:t>
      </w:r>
    </w:p>
    <w:p>
      <w:pPr>
        <w:pStyle w:val="TextBody"/>
        <w:bidi w:val="0"/>
        <w:spacing w:before="120" w:after="0"/>
        <w:jc w:val="left"/>
        <w:rPr>
          <w:rFonts w:ascii="ARIAL" w:hAnsi="ARIAL"/>
          <w:color w:val="435363"/>
          <w:spacing w:val="0"/>
          <w:sz w:val="18"/>
          <w:shd w:fill="FFFFFF" w:val="clear"/>
        </w:rPr>
      </w:pPr>
      <w:r>
        <w:rPr>
          <w:rFonts w:ascii="ARIAL" w:hAnsi="ARIAL"/>
          <w:color w:val="435363"/>
          <w:spacing w:val="0"/>
          <w:sz w:val="18"/>
          <w:shd w:fill="FFFFFF" w:val="clear"/>
        </w:rPr>
        <w:t xml:space="preserve">and align with the interests of stockholders. In 2023, we produced exceptionally strong performance, including: </w:t>
      </w:r>
    </w:p>
    <w:p>
      <w:pPr>
        <w:pStyle w:val="TextBody"/>
        <w:bidi w:val="0"/>
        <w:spacing w:before="0" w:after="0"/>
        <w:jc w:val="left"/>
        <w:rPr>
          <w:shd w:fill="FFFFFF" w:val="clear"/>
        </w:rPr>
      </w:pPr>
      <w:r>
        <w:rPr>
          <w:shd w:fill="FFFFFF" w:val="clear"/>
        </w:rPr>
        <w:t> </w:t>
      </w:r>
    </w:p>
    <w:tbl>
      <w:tblPr>
        <w:tblW w:w="9685" w:type="dxa"/>
        <w:jc w:val="left"/>
        <w:tblInd w:w="0" w:type="dxa"/>
        <w:tblLayout w:type="fixed"/>
        <w:tblCellMar>
          <w:top w:w="0" w:type="dxa"/>
          <w:left w:w="0" w:type="dxa"/>
          <w:bottom w:w="0" w:type="dxa"/>
          <w:right w:w="0" w:type="dxa"/>
        </w:tblCellMar>
      </w:tblPr>
      <w:tblGrid>
        <w:gridCol w:w="75"/>
        <w:gridCol w:w="110"/>
        <w:gridCol w:w="60"/>
        <w:gridCol w:w="94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jc w:val="left"/>
              <w:rPr>
                <w:color w:val="3575B3"/>
                <w:spacing w:val="0"/>
              </w:rPr>
            </w:pPr>
            <w:r>
              <w:rPr>
                <w:color w:val="3575B3"/>
                <w:spacing w:val="0"/>
              </w:rPr>
              <w:t>•</w:t>
            </w:r>
          </w:p>
        </w:tc>
        <w:tc>
          <w:tcPr>
            <w:tcW w:w="60" w:type="dxa"/>
            <w:tcBorders/>
            <w:vAlign w:val="center"/>
          </w:tcPr>
          <w:p>
            <w:pPr>
              <w:pStyle w:val="TableContents"/>
              <w:bidi w:val="0"/>
              <w:spacing w:before="0" w:after="283"/>
              <w:jc w:val="left"/>
              <w:rPr/>
            </w:pPr>
            <w:r>
              <w:rPr/>
              <w:t> </w:t>
            </w:r>
          </w:p>
        </w:tc>
        <w:tc>
          <w:tcPr>
            <w:tcW w:w="9440" w:type="dxa"/>
            <w:tcBorders/>
            <w:vAlign w:val="center"/>
          </w:tcPr>
          <w:p>
            <w:pPr>
              <w:pStyle w:val="TableContents"/>
              <w:bidi w:val="0"/>
              <w:spacing w:before="0" w:after="0"/>
              <w:jc w:val="left"/>
              <w:rPr>
                <w:rFonts w:ascii="ARIAL" w:hAnsi="ARIAL"/>
                <w:color w:val="435363"/>
                <w:spacing w:val="0"/>
                <w:sz w:val="18"/>
              </w:rPr>
            </w:pPr>
            <w:r>
              <w:rPr>
                <w:rFonts w:ascii="ARIAL" w:hAnsi="ARIAL"/>
                <w:color w:val="435363"/>
                <w:spacing w:val="0"/>
                <w:sz w:val="18"/>
              </w:rPr>
              <w:t xml:space="preserve">Achieved record 2023 revenue of approximately $53 billion, an increase of more than $22 billion compared to 2021 </w:t>
            </w:r>
          </w:p>
        </w:tc>
      </w:tr>
    </w:tbl>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jc w:val="left"/>
              <w:rPr>
                <w:color w:val="3575B3"/>
                <w:spacing w:val="0"/>
              </w:rPr>
            </w:pPr>
            <w:r>
              <w:rPr>
                <w:color w:val="3575B3"/>
                <w:spacing w:val="0"/>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color w:val="435363"/>
                <w:spacing w:val="0"/>
                <w:sz w:val="18"/>
              </w:rPr>
            </w:pPr>
            <w:r>
              <w:rPr>
                <w:rFonts w:ascii="ARIAL" w:hAnsi="ARIAL"/>
                <w:color w:val="435363"/>
                <w:spacing w:val="0"/>
                <w:sz w:val="18"/>
              </w:rPr>
              <w:t xml:space="preserve">On a GAAP basis, reversed our pre-tax loss in 2021 of over $2.5 billion and produced pre-tax income of $186 million in 2022 and pre-tax income of more than $1.1 billion in 2023 </w:t>
            </w:r>
          </w:p>
        </w:tc>
      </w:tr>
    </w:tbl>
    <w:p>
      <w:pPr>
        <w:pStyle w:val="TextBody"/>
        <w:bidi w:val="0"/>
        <w:spacing w:before="0" w:after="0"/>
        <w:jc w:val="left"/>
        <w:rPr>
          <w:shd w:fill="FFFFFF" w:val="clear"/>
        </w:rPr>
      </w:pPr>
      <w:r>
        <w:rPr>
          <w:shd w:fill="FFFFFF" w:val="clear"/>
        </w:rPr>
        <w:t> </w:t>
      </w:r>
    </w:p>
    <w:tbl>
      <w:tblPr>
        <w:tblW w:w="5395" w:type="dxa"/>
        <w:jc w:val="left"/>
        <w:tblInd w:w="0" w:type="dxa"/>
        <w:tblLayout w:type="fixed"/>
        <w:tblCellMar>
          <w:top w:w="0" w:type="dxa"/>
          <w:left w:w="0" w:type="dxa"/>
          <w:bottom w:w="0" w:type="dxa"/>
          <w:right w:w="0" w:type="dxa"/>
        </w:tblCellMar>
      </w:tblPr>
      <w:tblGrid>
        <w:gridCol w:w="75"/>
        <w:gridCol w:w="110"/>
        <w:gridCol w:w="60"/>
        <w:gridCol w:w="51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jc w:val="left"/>
              <w:rPr>
                <w:color w:val="3575B3"/>
                <w:spacing w:val="0"/>
              </w:rPr>
            </w:pPr>
            <w:r>
              <w:rPr>
                <w:color w:val="3575B3"/>
                <w:spacing w:val="0"/>
              </w:rPr>
              <w:t>•</w:t>
            </w:r>
          </w:p>
        </w:tc>
        <w:tc>
          <w:tcPr>
            <w:tcW w:w="60" w:type="dxa"/>
            <w:tcBorders/>
            <w:vAlign w:val="center"/>
          </w:tcPr>
          <w:p>
            <w:pPr>
              <w:pStyle w:val="TableContents"/>
              <w:bidi w:val="0"/>
              <w:spacing w:before="0" w:after="283"/>
              <w:jc w:val="left"/>
              <w:rPr/>
            </w:pPr>
            <w:r>
              <w:rPr/>
              <w:t> </w:t>
            </w:r>
          </w:p>
        </w:tc>
        <w:tc>
          <w:tcPr>
            <w:tcW w:w="5150" w:type="dxa"/>
            <w:tcBorders/>
            <w:vAlign w:val="center"/>
          </w:tcPr>
          <w:p>
            <w:pPr>
              <w:pStyle w:val="TableContents"/>
              <w:bidi w:val="0"/>
              <w:spacing w:before="0" w:after="0"/>
              <w:jc w:val="left"/>
              <w:rPr>
                <w:rFonts w:ascii="ARIAL" w:hAnsi="ARIAL"/>
                <w:color w:val="435363"/>
                <w:spacing w:val="0"/>
                <w:sz w:val="18"/>
              </w:rPr>
            </w:pPr>
            <w:r>
              <w:rPr>
                <w:rFonts w:ascii="ARIAL" w:hAnsi="ARIAL"/>
                <w:color w:val="435363"/>
                <w:spacing w:val="0"/>
                <w:sz w:val="18"/>
              </w:rPr>
              <w:t xml:space="preserve">Excluding </w:t>
            </w:r>
          </w:p>
          <w:p>
            <w:pPr>
              <w:pStyle w:val="TableContents"/>
              <w:bidi w:val="0"/>
              <w:spacing w:before="0" w:after="0"/>
              <w:jc w:val="left"/>
              <w:rPr>
                <w:rFonts w:ascii="ARIAL" w:hAnsi="ARIAL"/>
                <w:color w:val="435363"/>
                <w:spacing w:val="0"/>
                <w:sz w:val="18"/>
              </w:rPr>
            </w:pPr>
            <w:r>
              <w:rPr>
                <w:rFonts w:ascii="ARIAL" w:hAnsi="ARIAL"/>
                <w:color w:val="435363"/>
                <w:spacing w:val="0"/>
                <w:sz w:val="18"/>
              </w:rPr>
              <w:t>pre-tax</w:t>
            </w:r>
          </w:p>
          <w:p>
            <w:pPr>
              <w:pStyle w:val="TableContents"/>
              <w:bidi w:val="0"/>
              <w:spacing w:before="0" w:after="0"/>
              <w:jc w:val="left"/>
              <w:rPr>
                <w:rFonts w:ascii="ARIAL" w:hAnsi="ARIAL"/>
                <w:color w:val="435363"/>
                <w:spacing w:val="0"/>
                <w:sz w:val="18"/>
              </w:rPr>
            </w:pPr>
            <w:r>
              <w:rPr>
                <w:rFonts w:ascii="ARIAL" w:hAnsi="ARIAL"/>
                <w:color w:val="435363"/>
                <w:spacing w:val="0"/>
                <w:sz w:val="18"/>
              </w:rPr>
              <w:t>net special items,</w:t>
            </w:r>
          </w:p>
          <w:p>
            <w:pPr>
              <w:pStyle w:val="TableContents"/>
              <w:bidi w:val="0"/>
              <w:spacing w:before="0" w:after="0"/>
              <w:jc w:val="left"/>
              <w:rPr>
                <w:rFonts w:ascii="ARIAL" w:hAnsi="ARIAL"/>
                <w:color w:val="435363"/>
                <w:spacing w:val="0"/>
                <w:sz w:val="11"/>
              </w:rPr>
            </w:pPr>
            <w:r>
              <w:rPr>
                <w:rFonts w:ascii="ARIAL" w:hAnsi="ARIAL"/>
                <w:color w:val="435363"/>
                <w:spacing w:val="0"/>
                <w:sz w:val="11"/>
              </w:rPr>
              <w:t>(1)</w:t>
            </w:r>
          </w:p>
          <w:p>
            <w:pPr>
              <w:pStyle w:val="TableContents"/>
              <w:bidi w:val="0"/>
              <w:spacing w:before="0" w:after="0"/>
              <w:jc w:val="left"/>
              <w:rPr>
                <w:rFonts w:ascii="ARIAL" w:hAnsi="ARIAL"/>
                <w:color w:val="435363"/>
                <w:spacing w:val="0"/>
                <w:sz w:val="18"/>
              </w:rPr>
            </w:pPr>
            <w:r>
              <w:rPr>
                <w:rFonts w:ascii="ARIAL" w:hAnsi="ARIAL"/>
                <w:color w:val="435363"/>
                <w:spacing w:val="0"/>
                <w:sz w:val="18"/>
              </w:rPr>
              <w:t xml:space="preserve">reversed our </w:t>
            </w:r>
          </w:p>
          <w:p>
            <w:pPr>
              <w:pStyle w:val="TableContents"/>
              <w:bidi w:val="0"/>
              <w:spacing w:before="0" w:after="0"/>
              <w:jc w:val="left"/>
              <w:rPr>
                <w:rFonts w:ascii="ARIAL" w:hAnsi="ARIAL"/>
                <w:color w:val="435363"/>
                <w:spacing w:val="0"/>
                <w:sz w:val="18"/>
              </w:rPr>
            </w:pPr>
            <w:r>
              <w:rPr>
                <w:rFonts w:ascii="ARIAL" w:hAnsi="ARIAL"/>
                <w:color w:val="435363"/>
                <w:spacing w:val="0"/>
                <w:sz w:val="18"/>
              </w:rPr>
              <w:t>pre-tax</w:t>
            </w:r>
          </w:p>
          <w:p>
            <w:pPr>
              <w:pStyle w:val="TableContents"/>
              <w:bidi w:val="0"/>
              <w:spacing w:before="0" w:after="0"/>
              <w:jc w:val="left"/>
              <w:rPr>
                <w:rFonts w:ascii="ARIAL" w:hAnsi="ARIAL"/>
                <w:color w:val="435363"/>
                <w:spacing w:val="0"/>
                <w:sz w:val="18"/>
              </w:rPr>
            </w:pPr>
            <w:r>
              <w:rPr>
                <w:rFonts w:ascii="ARIAL" w:hAnsi="ARIAL"/>
                <w:color w:val="435363"/>
                <w:spacing w:val="0"/>
                <w:sz w:val="18"/>
              </w:rPr>
              <w:t xml:space="preserve">loss in 2021 of nearly $7 billion and produced </w:t>
            </w:r>
          </w:p>
          <w:p>
            <w:pPr>
              <w:pStyle w:val="TableContents"/>
              <w:bidi w:val="0"/>
              <w:spacing w:before="0" w:after="0"/>
              <w:jc w:val="left"/>
              <w:rPr>
                <w:rFonts w:ascii="ARIAL" w:hAnsi="ARIAL"/>
                <w:color w:val="435363"/>
                <w:spacing w:val="0"/>
                <w:sz w:val="18"/>
              </w:rPr>
            </w:pPr>
            <w:r>
              <w:rPr>
                <w:rFonts w:ascii="ARIAL" w:hAnsi="ARIAL"/>
                <w:color w:val="435363"/>
                <w:spacing w:val="0"/>
                <w:sz w:val="18"/>
              </w:rPr>
              <w:t>pre-tax</w:t>
            </w:r>
          </w:p>
          <w:p>
            <w:pPr>
              <w:pStyle w:val="TableContents"/>
              <w:bidi w:val="0"/>
              <w:spacing w:before="0" w:after="0"/>
              <w:jc w:val="left"/>
              <w:rPr>
                <w:rFonts w:ascii="ARIAL" w:hAnsi="ARIAL"/>
                <w:color w:val="435363"/>
                <w:spacing w:val="0"/>
                <w:sz w:val="18"/>
              </w:rPr>
            </w:pPr>
            <w:r>
              <w:rPr>
                <w:rFonts w:ascii="ARIAL" w:hAnsi="ARIAL"/>
                <w:color w:val="435363"/>
                <w:spacing w:val="0"/>
                <w:sz w:val="18"/>
              </w:rPr>
              <w:t xml:space="preserve">income of $458 million in 2022, and nearly $2.5 billion in 2023 </w:t>
            </w:r>
          </w:p>
        </w:tc>
      </w:tr>
    </w:tbl>
    <w:p>
      <w:pPr>
        <w:pStyle w:val="TextBody"/>
        <w:bidi w:val="0"/>
        <w:spacing w:before="0" w:after="0"/>
        <w:jc w:val="left"/>
        <w:rPr>
          <w:shd w:fill="FFFFFF" w:val="clear"/>
        </w:rPr>
      </w:pPr>
      <w:r>
        <w:rPr>
          <w:shd w:fill="FFFFFF" w:val="clear"/>
        </w:rPr>
        <w:t> </w:t>
      </w:r>
    </w:p>
    <w:tbl>
      <w:tblPr>
        <w:tblW w:w="3265" w:type="dxa"/>
        <w:jc w:val="left"/>
        <w:tblInd w:w="0" w:type="dxa"/>
        <w:tblLayout w:type="fixed"/>
        <w:tblCellMar>
          <w:top w:w="0" w:type="dxa"/>
          <w:left w:w="0" w:type="dxa"/>
          <w:bottom w:w="0" w:type="dxa"/>
          <w:right w:w="0" w:type="dxa"/>
        </w:tblCellMar>
      </w:tblPr>
      <w:tblGrid>
        <w:gridCol w:w="140"/>
        <w:gridCol w:w="3125"/>
      </w:tblGrid>
      <w:tr>
        <w:trPr/>
        <w:tc>
          <w:tcPr>
            <w:tcW w:w="140" w:type="dxa"/>
            <w:tcBorders/>
            <w:vAlign w:val="center"/>
          </w:tcPr>
          <w:p>
            <w:pPr>
              <w:pStyle w:val="TableContents"/>
              <w:bidi w:val="0"/>
              <w:spacing w:before="0" w:after="0"/>
              <w:jc w:val="left"/>
              <w:rPr>
                <w:color w:val="435363"/>
                <w:spacing w:val="0"/>
                <w:sz w:val="8"/>
              </w:rPr>
            </w:pPr>
            <w:r>
              <w:rPr>
                <w:color w:val="435363"/>
                <w:spacing w:val="0"/>
                <w:sz w:val="8"/>
              </w:rPr>
              <w:t>(1)</w:t>
            </w:r>
          </w:p>
        </w:tc>
        <w:tc>
          <w:tcPr>
            <w:tcW w:w="3125" w:type="dxa"/>
            <w:tcBorders/>
            <w:vAlign w:val="center"/>
          </w:tcPr>
          <w:p>
            <w:pPr>
              <w:pStyle w:val="TableContents"/>
              <w:bidi w:val="0"/>
              <w:spacing w:before="0" w:after="0"/>
              <w:jc w:val="left"/>
              <w:rPr>
                <w:rFonts w:ascii="ARIAL" w:hAnsi="ARIAL"/>
                <w:color w:val="435363"/>
                <w:spacing w:val="0"/>
                <w:sz w:val="14"/>
              </w:rPr>
            </w:pPr>
            <w:r>
              <w:rPr>
                <w:rFonts w:ascii="ARIAL" w:hAnsi="ARIAL"/>
                <w:color w:val="435363"/>
                <w:spacing w:val="0"/>
                <w:sz w:val="14"/>
              </w:rPr>
              <w:t xml:space="preserve">See Appendix B for details on the components of </w:t>
            </w:r>
          </w:p>
          <w:p>
            <w:pPr>
              <w:pStyle w:val="TableContents"/>
              <w:bidi w:val="0"/>
              <w:spacing w:before="0" w:after="0"/>
              <w:jc w:val="left"/>
              <w:rPr>
                <w:rFonts w:ascii="ARIAL" w:hAnsi="ARIAL"/>
                <w:color w:val="435363"/>
                <w:spacing w:val="0"/>
                <w:sz w:val="14"/>
              </w:rPr>
            </w:pPr>
            <w:r>
              <w:rPr>
                <w:rFonts w:ascii="ARIAL" w:hAnsi="ARIAL"/>
                <w:color w:val="435363"/>
                <w:spacing w:val="0"/>
                <w:sz w:val="14"/>
              </w:rPr>
              <w:t>pre-tax</w:t>
            </w:r>
          </w:p>
          <w:p>
            <w:pPr>
              <w:pStyle w:val="TableContents"/>
              <w:bidi w:val="0"/>
              <w:spacing w:before="0" w:after="0"/>
              <w:jc w:val="left"/>
              <w:rPr>
                <w:rFonts w:ascii="ARIAL" w:hAnsi="ARIAL"/>
                <w:color w:val="435363"/>
                <w:spacing w:val="0"/>
                <w:sz w:val="14"/>
              </w:rPr>
            </w:pPr>
            <w:r>
              <w:rPr>
                <w:rFonts w:ascii="ARIAL" w:hAnsi="ARIAL"/>
                <w:color w:val="435363"/>
                <w:spacing w:val="0"/>
                <w:sz w:val="14"/>
              </w:rPr>
              <w:t xml:space="preserve">net special items and for a reconciliation of </w:t>
            </w:r>
          </w:p>
          <w:p>
            <w:pPr>
              <w:pStyle w:val="TableContents"/>
              <w:bidi w:val="0"/>
              <w:spacing w:before="0" w:after="0"/>
              <w:jc w:val="left"/>
              <w:rPr>
                <w:rFonts w:ascii="ARIAL" w:hAnsi="ARIAL"/>
                <w:color w:val="435363"/>
                <w:spacing w:val="0"/>
                <w:sz w:val="14"/>
              </w:rPr>
            </w:pPr>
            <w:r>
              <w:rPr>
                <w:rFonts w:ascii="ARIAL" w:hAnsi="ARIAL"/>
                <w:color w:val="435363"/>
                <w:spacing w:val="0"/>
                <w:sz w:val="14"/>
              </w:rPr>
              <w:t>pre-tax</w:t>
            </w:r>
          </w:p>
          <w:p>
            <w:pPr>
              <w:pStyle w:val="TableContents"/>
              <w:bidi w:val="0"/>
              <w:spacing w:before="0" w:after="0"/>
              <w:jc w:val="left"/>
              <w:rPr>
                <w:rFonts w:ascii="ARIAL" w:hAnsi="ARIAL"/>
                <w:color w:val="435363"/>
                <w:spacing w:val="0"/>
                <w:sz w:val="14"/>
              </w:rPr>
            </w:pPr>
            <w:r>
              <w:rPr>
                <w:rFonts w:ascii="ARIAL" w:hAnsi="ARIAL"/>
                <w:color w:val="435363"/>
                <w:spacing w:val="0"/>
                <w:sz w:val="14"/>
              </w:rPr>
              <w:t xml:space="preserve">income (loss) excluding net special items, a </w:t>
            </w:r>
          </w:p>
          <w:p>
            <w:pPr>
              <w:pStyle w:val="TableContents"/>
              <w:bidi w:val="0"/>
              <w:spacing w:before="0" w:after="0"/>
              <w:jc w:val="left"/>
              <w:rPr>
                <w:rFonts w:ascii="ARIAL" w:hAnsi="ARIAL"/>
                <w:color w:val="435363"/>
                <w:spacing w:val="0"/>
                <w:sz w:val="14"/>
              </w:rPr>
            </w:pPr>
            <w:r>
              <w:rPr>
                <w:rFonts w:ascii="ARIAL" w:hAnsi="ARIAL"/>
                <w:color w:val="435363"/>
                <w:spacing w:val="0"/>
                <w:sz w:val="14"/>
              </w:rPr>
              <w:t>non-GAAP</w:t>
            </w:r>
          </w:p>
          <w:p>
            <w:pPr>
              <w:pStyle w:val="TableContents"/>
              <w:bidi w:val="0"/>
              <w:spacing w:before="0" w:after="0"/>
              <w:jc w:val="left"/>
              <w:rPr>
                <w:rFonts w:ascii="ARIAL" w:hAnsi="ARIAL"/>
                <w:color w:val="435363"/>
                <w:spacing w:val="0"/>
                <w:sz w:val="14"/>
              </w:rPr>
            </w:pPr>
            <w:r>
              <w:rPr>
                <w:rFonts w:ascii="ARIAL" w:hAnsi="ARIAL"/>
                <w:color w:val="435363"/>
                <w:spacing w:val="0"/>
                <w:sz w:val="14"/>
              </w:rPr>
              <w:t xml:space="preserve">measure. </w:t>
            </w:r>
          </w:p>
        </w:tc>
      </w:tr>
    </w:tbl>
    <w:p>
      <w:pPr>
        <w:pStyle w:val="TextBody"/>
        <w:bidi w:val="0"/>
        <w:spacing w:before="240" w:after="0"/>
        <w:jc w:val="left"/>
        <w:rPr>
          <w:rFonts w:ascii="ARIAL" w:hAnsi="ARIAL"/>
          <w:b/>
          <w:color w:val="435363"/>
          <w:spacing w:val="0"/>
          <w:sz w:val="18"/>
          <w:shd w:fill="FFFFFF" w:val="clear"/>
        </w:rPr>
      </w:pPr>
      <w:r>
        <w:rPr>
          <w:rFonts w:ascii="ARIAL" w:hAnsi="ARIAL"/>
          <w:b/>
          <w:color w:val="435363"/>
          <w:spacing w:val="0"/>
          <w:sz w:val="18"/>
          <w:shd w:fill="FFFFFF" w:val="clear"/>
        </w:rPr>
        <w:t xml:space="preserve">Pay Versus Performance Table </w:t>
      </w:r>
    </w:p>
    <w:p>
      <w:pPr>
        <w:pStyle w:val="TextBody"/>
        <w:bidi w:val="0"/>
        <w:spacing w:before="0" w:after="0"/>
        <w:jc w:val="left"/>
        <w:rPr>
          <w:shd w:fill="FFFFFF" w:val="clear"/>
        </w:rPr>
      </w:pPr>
      <w:r>
        <w:rPr>
          <w:shd w:fill="FFFFFF" w:val="clear"/>
        </w:rPr>
        <w:t> </w:t>
      </w:r>
    </w:p>
    <w:tbl>
      <w:tblPr>
        <w:tblW w:w="13142" w:type="dxa"/>
        <w:jc w:val="left"/>
        <w:tblInd w:w="0" w:type="dxa"/>
        <w:tblLayout w:type="fixed"/>
        <w:tblCellMar>
          <w:top w:w="0" w:type="dxa"/>
          <w:left w:w="0" w:type="dxa"/>
          <w:bottom w:w="0" w:type="dxa"/>
          <w:right w:w="0" w:type="dxa"/>
        </w:tblCellMar>
      </w:tblPr>
      <w:tblGrid>
        <w:gridCol w:w="545"/>
        <w:gridCol w:w="60"/>
        <w:gridCol w:w="60"/>
        <w:gridCol w:w="60"/>
        <w:gridCol w:w="1100"/>
        <w:gridCol w:w="23"/>
        <w:gridCol w:w="60"/>
        <w:gridCol w:w="60"/>
        <w:gridCol w:w="60"/>
        <w:gridCol w:w="1100"/>
        <w:gridCol w:w="23"/>
        <w:gridCol w:w="60"/>
        <w:gridCol w:w="60"/>
        <w:gridCol w:w="60"/>
        <w:gridCol w:w="1100"/>
        <w:gridCol w:w="23"/>
        <w:gridCol w:w="60"/>
        <w:gridCol w:w="60"/>
        <w:gridCol w:w="60"/>
        <w:gridCol w:w="980"/>
        <w:gridCol w:w="95"/>
        <w:gridCol w:w="60"/>
        <w:gridCol w:w="79"/>
        <w:gridCol w:w="79"/>
        <w:gridCol w:w="1300"/>
        <w:gridCol w:w="32"/>
        <w:gridCol w:w="60"/>
        <w:gridCol w:w="60"/>
        <w:gridCol w:w="60"/>
        <w:gridCol w:w="980"/>
        <w:gridCol w:w="23"/>
        <w:gridCol w:w="60"/>
        <w:gridCol w:w="110"/>
        <w:gridCol w:w="110"/>
        <w:gridCol w:w="1033"/>
        <w:gridCol w:w="42"/>
        <w:gridCol w:w="110"/>
        <w:gridCol w:w="110"/>
        <w:gridCol w:w="110"/>
        <w:gridCol w:w="1033"/>
        <w:gridCol w:w="47"/>
        <w:gridCol w:w="60"/>
        <w:gridCol w:w="60"/>
        <w:gridCol w:w="60"/>
        <w:gridCol w:w="635"/>
        <w:gridCol w:w="95"/>
        <w:gridCol w:w="60"/>
        <w:gridCol w:w="66"/>
        <w:gridCol w:w="66"/>
        <w:gridCol w:w="574"/>
        <w:gridCol w:w="259"/>
      </w:tblGrid>
      <w:tr>
        <w:trPr/>
        <w:tc>
          <w:tcPr>
            <w:tcW w:w="5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4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4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r>
      <w:tr>
        <w:trPr/>
        <w:tc>
          <w:tcPr>
            <w:tcW w:w="5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3" w:type="dxa"/>
            <w:gridSpan w:val="4"/>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3" w:type="dxa"/>
            <w:gridSpan w:val="4"/>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3" w:type="dxa"/>
            <w:gridSpan w:val="4"/>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4"/>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4"/>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3" w:type="dxa"/>
            <w:gridSpan w:val="4"/>
            <w:tcBorders/>
            <w:vAlign w:val="center"/>
          </w:tcPr>
          <w:p>
            <w:pPr>
              <w:pStyle w:val="TableContents"/>
              <w:bidi w:val="0"/>
              <w:spacing w:before="0" w:after="283"/>
              <w:jc w:val="left"/>
              <w:rPr/>
            </w:pPr>
            <w:r>
              <w:rPr/>
              <w:t> </w:t>
            </w:r>
          </w:p>
        </w:tc>
        <w:tc>
          <w:tcPr>
            <w:tcW w:w="60" w:type="dxa"/>
            <w:tcBorders>
              <w:bottom w:val="single" w:sz="6" w:space="0" w:color="BF0000"/>
            </w:tcBorders>
            <w:tcMar>
              <w:bottom w:w="28" w:type="dxa"/>
            </w:tcMar>
            <w:vAlign w:val="center"/>
          </w:tcPr>
          <w:p>
            <w:pPr>
              <w:pStyle w:val="TableContents"/>
              <w:bidi w:val="0"/>
              <w:spacing w:before="0" w:after="283"/>
              <w:jc w:val="left"/>
              <w:rPr/>
            </w:pPr>
            <w:r>
              <w:rPr/>
              <w:t> </w:t>
            </w:r>
          </w:p>
        </w:tc>
        <w:tc>
          <w:tcPr>
            <w:tcW w:w="2705" w:type="dxa"/>
            <w:gridSpan w:val="9"/>
            <w:tcBorders>
              <w:bottom w:val="single" w:sz="6" w:space="0" w:color="BF0000"/>
            </w:tcBorders>
            <w:tcMar>
              <w:bottom w:w="28" w:type="dxa"/>
            </w:tcMar>
            <w:vAlign w:val="center"/>
          </w:tcPr>
          <w:p>
            <w:pPr>
              <w:pStyle w:val="TableContents"/>
              <w:bidi w:val="0"/>
              <w:spacing w:before="0" w:after="0"/>
              <w:jc w:val="center"/>
              <w:rPr>
                <w:b/>
                <w:color w:val="3575B3"/>
                <w:spacing w:val="0"/>
              </w:rPr>
            </w:pPr>
            <w:r>
              <w:rPr>
                <w:b/>
                <w:color w:val="3575B3"/>
                <w:spacing w:val="0"/>
              </w:rPr>
              <w:t>Value of Initial Fixed $100</w:t>
              <w:br/>
              <w:t>Investment Based on:</w:t>
            </w:r>
          </w:p>
        </w:tc>
        <w:tc>
          <w:tcPr>
            <w:tcW w:w="60" w:type="dxa"/>
            <w:tcBorders/>
            <w:vAlign w:val="center"/>
          </w:tcPr>
          <w:p>
            <w:pPr>
              <w:pStyle w:val="TableContents"/>
              <w:bidi w:val="0"/>
              <w:spacing w:before="0" w:after="283"/>
              <w:jc w:val="left"/>
              <w:rPr/>
            </w:pPr>
            <w:r>
              <w:rPr/>
              <w:t> </w:t>
            </w:r>
          </w:p>
        </w:tc>
        <w:tc>
          <w:tcPr>
            <w:tcW w:w="850" w:type="dxa"/>
            <w:gridSpan w:val="4"/>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4"/>
            <w:tcBorders/>
            <w:vAlign w:val="center"/>
          </w:tcPr>
          <w:p>
            <w:pPr>
              <w:pStyle w:val="TableContents"/>
              <w:bidi w:val="0"/>
              <w:spacing w:before="0" w:after="283"/>
              <w:jc w:val="left"/>
              <w:rPr/>
            </w:pPr>
            <w:r>
              <w:rPr/>
              <w:t> </w:t>
            </w:r>
          </w:p>
        </w:tc>
      </w:tr>
      <w:tr>
        <w:trPr/>
        <w:tc>
          <w:tcPr>
            <w:tcW w:w="545" w:type="dxa"/>
            <w:tcBorders>
              <w:bottom w:val="single" w:sz="6" w:space="0" w:color="BF0000"/>
            </w:tcBorders>
            <w:tcMar>
              <w:bottom w:w="28" w:type="dxa"/>
            </w:tcMar>
            <w:vAlign w:val="center"/>
          </w:tcPr>
          <w:p>
            <w:pPr>
              <w:pStyle w:val="TableContents"/>
              <w:bidi w:val="0"/>
              <w:spacing w:before="0" w:after="0"/>
              <w:jc w:val="left"/>
              <w:rPr>
                <w:b/>
                <w:color w:val="3575B3"/>
                <w:spacing w:val="0"/>
              </w:rPr>
            </w:pPr>
            <w:r>
              <w:rPr>
                <w:b/>
                <w:color w:val="3575B3"/>
                <w:spacing w:val="0"/>
              </w:rPr>
              <w:t>Year</w:t>
            </w:r>
          </w:p>
        </w:tc>
        <w:tc>
          <w:tcPr>
            <w:tcW w:w="60" w:type="dxa"/>
            <w:tcBorders>
              <w:bottom w:val="single" w:sz="6" w:space="0" w:color="BF0000"/>
            </w:tcBorders>
            <w:tcMar>
              <w:bottom w:w="28" w:type="dxa"/>
            </w:tcMar>
            <w:vAlign w:val="center"/>
          </w:tcPr>
          <w:p>
            <w:pPr>
              <w:pStyle w:val="TableContents"/>
              <w:bidi w:val="0"/>
              <w:spacing w:before="0" w:after="283"/>
              <w:jc w:val="left"/>
              <w:rPr/>
            </w:pPr>
            <w:r>
              <w:rPr/>
              <w:t> </w:t>
            </w:r>
          </w:p>
        </w:tc>
        <w:tc>
          <w:tcPr>
            <w:tcW w:w="1243" w:type="dxa"/>
            <w:gridSpan w:val="4"/>
            <w:tcBorders>
              <w:bottom w:val="single" w:sz="6" w:space="0" w:color="BF0000"/>
            </w:tcBorders>
            <w:tcMar>
              <w:bottom w:w="28" w:type="dxa"/>
            </w:tcMar>
            <w:vAlign w:val="center"/>
          </w:tcPr>
          <w:p>
            <w:pPr>
              <w:pStyle w:val="TableContents"/>
              <w:bidi w:val="0"/>
              <w:spacing w:before="0" w:after="0"/>
              <w:jc w:val="center"/>
              <w:rPr>
                <w:rFonts w:ascii="ARIAL" w:hAnsi="ARIAL"/>
                <w:b/>
                <w:color w:val="3575B3"/>
                <w:spacing w:val="0"/>
                <w:sz w:val="14"/>
              </w:rPr>
            </w:pPr>
            <w:r>
              <w:rPr>
                <w:rFonts w:ascii="ARIAL" w:hAnsi="ARIAL"/>
                <w:b/>
                <w:color w:val="3575B3"/>
                <w:spacing w:val="0"/>
                <w:sz w:val="14"/>
              </w:rPr>
              <w:t>Summary</w:t>
              <w:br/>
              <w:t>Compensation</w:t>
              <w:br/>
              <w:t>Table Total:</w:t>
              <w:br/>
              <w:t>Mr. Isom</w:t>
            </w:r>
          </w:p>
          <w:p>
            <w:pPr>
              <w:pStyle w:val="TableContents"/>
              <w:bidi w:val="0"/>
              <w:spacing w:before="0" w:after="20"/>
              <w:jc w:val="center"/>
              <w:rPr>
                <w:rFonts w:ascii="ARIAL" w:hAnsi="ARIAL"/>
                <w:b/>
                <w:color w:val="3575B3"/>
                <w:spacing w:val="0"/>
                <w:sz w:val="14"/>
              </w:rPr>
            </w:pPr>
            <w:r>
              <w:rPr>
                <w:rFonts w:ascii="ARIAL" w:hAnsi="ARIAL"/>
                <w:b/>
                <w:color w:val="3575B3"/>
                <w:spacing w:val="0"/>
                <w:sz w:val="14"/>
              </w:rPr>
              <w:t>($)</w:t>
            </w:r>
          </w:p>
          <w:p>
            <w:pPr>
              <w:pStyle w:val="TableContents"/>
              <w:bidi w:val="0"/>
              <w:spacing w:before="0" w:after="20"/>
              <w:jc w:val="center"/>
              <w:rPr>
                <w:rFonts w:ascii="ARIAL" w:hAnsi="ARIAL"/>
                <w:b/>
                <w:color w:val="3575B3"/>
                <w:spacing w:val="0"/>
                <w:sz w:val="8"/>
              </w:rPr>
            </w:pPr>
            <w:r>
              <w:rPr>
                <w:rFonts w:ascii="ARIAL" w:hAnsi="ARIAL"/>
                <w:b/>
                <w:color w:val="3575B3"/>
                <w:spacing w:val="0"/>
                <w:sz w:val="8"/>
              </w:rPr>
              <w:t>(1)</w:t>
            </w:r>
          </w:p>
        </w:tc>
        <w:tc>
          <w:tcPr>
            <w:tcW w:w="60" w:type="dxa"/>
            <w:tcBorders>
              <w:bottom w:val="single" w:sz="6" w:space="0" w:color="BF0000"/>
            </w:tcBorders>
            <w:tcMar>
              <w:bottom w:w="28" w:type="dxa"/>
            </w:tcMar>
            <w:vAlign w:val="center"/>
          </w:tcPr>
          <w:p>
            <w:pPr>
              <w:pStyle w:val="TableContents"/>
              <w:bidi w:val="0"/>
              <w:spacing w:before="0" w:after="283"/>
              <w:jc w:val="left"/>
              <w:rPr/>
            </w:pPr>
            <w:r>
              <w:rPr/>
              <w:t> </w:t>
            </w:r>
          </w:p>
        </w:tc>
        <w:tc>
          <w:tcPr>
            <w:tcW w:w="1243" w:type="dxa"/>
            <w:gridSpan w:val="4"/>
            <w:tcBorders>
              <w:bottom w:val="single" w:sz="6" w:space="0" w:color="BF0000"/>
            </w:tcBorders>
            <w:tcMar>
              <w:bottom w:w="28" w:type="dxa"/>
            </w:tcMar>
            <w:vAlign w:val="center"/>
          </w:tcPr>
          <w:p>
            <w:pPr>
              <w:pStyle w:val="TableContents"/>
              <w:bidi w:val="0"/>
              <w:spacing w:before="0" w:after="0"/>
              <w:jc w:val="center"/>
              <w:rPr>
                <w:rFonts w:ascii="ARIAL" w:hAnsi="ARIAL"/>
                <w:b/>
                <w:color w:val="3575B3"/>
                <w:spacing w:val="0"/>
                <w:sz w:val="14"/>
              </w:rPr>
            </w:pPr>
            <w:r>
              <w:rPr>
                <w:rFonts w:ascii="ARIAL" w:hAnsi="ARIAL"/>
                <w:b/>
                <w:color w:val="3575B3"/>
                <w:spacing w:val="0"/>
                <w:sz w:val="14"/>
              </w:rPr>
              <w:t>CAP:</w:t>
              <w:br/>
              <w:t>Mr. Isom</w:t>
            </w:r>
          </w:p>
          <w:p>
            <w:pPr>
              <w:pStyle w:val="TableContents"/>
              <w:bidi w:val="0"/>
              <w:spacing w:before="0" w:after="20"/>
              <w:jc w:val="center"/>
              <w:rPr>
                <w:rFonts w:ascii="ARIAL" w:hAnsi="ARIAL"/>
                <w:b/>
                <w:color w:val="3575B3"/>
                <w:spacing w:val="0"/>
                <w:sz w:val="14"/>
              </w:rPr>
            </w:pPr>
            <w:r>
              <w:rPr>
                <w:rFonts w:ascii="ARIAL" w:hAnsi="ARIAL"/>
                <w:b/>
                <w:color w:val="3575B3"/>
                <w:spacing w:val="0"/>
                <w:sz w:val="14"/>
              </w:rPr>
              <w:t>($)</w:t>
            </w:r>
          </w:p>
          <w:p>
            <w:pPr>
              <w:pStyle w:val="TableContents"/>
              <w:bidi w:val="0"/>
              <w:spacing w:before="0" w:after="20"/>
              <w:jc w:val="center"/>
              <w:rPr>
                <w:rFonts w:ascii="ARIAL" w:hAnsi="ARIAL"/>
                <w:b/>
                <w:color w:val="3575B3"/>
                <w:spacing w:val="0"/>
                <w:sz w:val="8"/>
              </w:rPr>
            </w:pPr>
            <w:r>
              <w:rPr>
                <w:rFonts w:ascii="ARIAL" w:hAnsi="ARIAL"/>
                <w:b/>
                <w:color w:val="3575B3"/>
                <w:spacing w:val="0"/>
                <w:sz w:val="8"/>
              </w:rPr>
              <w:t>(2)</w:t>
            </w:r>
          </w:p>
        </w:tc>
        <w:tc>
          <w:tcPr>
            <w:tcW w:w="60" w:type="dxa"/>
            <w:tcBorders>
              <w:bottom w:val="single" w:sz="6" w:space="0" w:color="BF0000"/>
            </w:tcBorders>
            <w:tcMar>
              <w:bottom w:w="28" w:type="dxa"/>
            </w:tcMar>
            <w:vAlign w:val="center"/>
          </w:tcPr>
          <w:p>
            <w:pPr>
              <w:pStyle w:val="TableContents"/>
              <w:bidi w:val="0"/>
              <w:spacing w:before="0" w:after="283"/>
              <w:jc w:val="left"/>
              <w:rPr/>
            </w:pPr>
            <w:r>
              <w:rPr/>
              <w:t> </w:t>
            </w:r>
          </w:p>
        </w:tc>
        <w:tc>
          <w:tcPr>
            <w:tcW w:w="1243" w:type="dxa"/>
            <w:gridSpan w:val="4"/>
            <w:tcBorders>
              <w:bottom w:val="single" w:sz="6" w:space="0" w:color="BF0000"/>
            </w:tcBorders>
            <w:tcMar>
              <w:bottom w:w="28" w:type="dxa"/>
            </w:tcMar>
            <w:vAlign w:val="center"/>
          </w:tcPr>
          <w:p>
            <w:pPr>
              <w:pStyle w:val="TableContents"/>
              <w:bidi w:val="0"/>
              <w:spacing w:before="0" w:after="0"/>
              <w:jc w:val="center"/>
              <w:rPr>
                <w:rFonts w:ascii="ARIAL" w:hAnsi="ARIAL"/>
                <w:b/>
                <w:color w:val="3575B3"/>
                <w:spacing w:val="0"/>
                <w:sz w:val="14"/>
              </w:rPr>
            </w:pPr>
            <w:r>
              <w:rPr>
                <w:rFonts w:ascii="ARIAL" w:hAnsi="ARIAL"/>
                <w:b/>
                <w:color w:val="3575B3"/>
                <w:spacing w:val="0"/>
                <w:sz w:val="14"/>
              </w:rPr>
              <w:t>Summary</w:t>
              <w:br/>
              <w:t>Compensation</w:t>
              <w:br/>
              <w:t>Table Total:</w:t>
              <w:br/>
              <w:t>Mr. Parker</w:t>
            </w:r>
          </w:p>
          <w:p>
            <w:pPr>
              <w:pStyle w:val="TableContents"/>
              <w:bidi w:val="0"/>
              <w:spacing w:before="0" w:after="20"/>
              <w:jc w:val="center"/>
              <w:rPr>
                <w:rFonts w:ascii="ARIAL" w:hAnsi="ARIAL"/>
                <w:b/>
                <w:color w:val="3575B3"/>
                <w:spacing w:val="0"/>
                <w:sz w:val="14"/>
              </w:rPr>
            </w:pPr>
            <w:r>
              <w:rPr>
                <w:rFonts w:ascii="ARIAL" w:hAnsi="ARIAL"/>
                <w:b/>
                <w:color w:val="3575B3"/>
                <w:spacing w:val="0"/>
                <w:sz w:val="14"/>
              </w:rPr>
              <w:t>($)</w:t>
            </w:r>
          </w:p>
          <w:p>
            <w:pPr>
              <w:pStyle w:val="TableContents"/>
              <w:bidi w:val="0"/>
              <w:spacing w:before="0" w:after="20"/>
              <w:jc w:val="center"/>
              <w:rPr>
                <w:rFonts w:ascii="ARIAL" w:hAnsi="ARIAL"/>
                <w:b/>
                <w:color w:val="3575B3"/>
                <w:spacing w:val="0"/>
                <w:sz w:val="8"/>
              </w:rPr>
            </w:pPr>
            <w:r>
              <w:rPr>
                <w:rFonts w:ascii="ARIAL" w:hAnsi="ARIAL"/>
                <w:b/>
                <w:color w:val="3575B3"/>
                <w:spacing w:val="0"/>
                <w:sz w:val="8"/>
              </w:rPr>
              <w:t>(1)</w:t>
            </w:r>
          </w:p>
        </w:tc>
        <w:tc>
          <w:tcPr>
            <w:tcW w:w="60" w:type="dxa"/>
            <w:tcBorders>
              <w:bottom w:val="single" w:sz="6" w:space="0" w:color="BF0000"/>
            </w:tcBorders>
            <w:tcMar>
              <w:bottom w:w="28" w:type="dxa"/>
            </w:tcMar>
            <w:vAlign w:val="center"/>
          </w:tcPr>
          <w:p>
            <w:pPr>
              <w:pStyle w:val="TableContents"/>
              <w:bidi w:val="0"/>
              <w:spacing w:before="0" w:after="283"/>
              <w:jc w:val="left"/>
              <w:rPr/>
            </w:pPr>
            <w:r>
              <w:rPr/>
              <w:t> </w:t>
            </w:r>
          </w:p>
        </w:tc>
        <w:tc>
          <w:tcPr>
            <w:tcW w:w="1195" w:type="dxa"/>
            <w:gridSpan w:val="4"/>
            <w:tcBorders>
              <w:bottom w:val="single" w:sz="6" w:space="0" w:color="BF0000"/>
            </w:tcBorders>
            <w:tcMar>
              <w:bottom w:w="28" w:type="dxa"/>
            </w:tcMar>
            <w:vAlign w:val="center"/>
          </w:tcPr>
          <w:p>
            <w:pPr>
              <w:pStyle w:val="TableContents"/>
              <w:bidi w:val="0"/>
              <w:spacing w:before="0" w:after="0"/>
              <w:jc w:val="center"/>
              <w:rPr>
                <w:rFonts w:ascii="ARIAL" w:hAnsi="ARIAL"/>
                <w:b/>
                <w:color w:val="3575B3"/>
                <w:spacing w:val="0"/>
                <w:sz w:val="14"/>
              </w:rPr>
            </w:pPr>
            <w:r>
              <w:rPr>
                <w:rFonts w:ascii="ARIAL" w:hAnsi="ARIAL"/>
                <w:b/>
                <w:color w:val="3575B3"/>
                <w:spacing w:val="0"/>
                <w:sz w:val="14"/>
              </w:rPr>
              <w:t>CAP:</w:t>
              <w:br/>
              <w:t>Mr. Parker</w:t>
            </w:r>
          </w:p>
          <w:p>
            <w:pPr>
              <w:pStyle w:val="TableContents"/>
              <w:bidi w:val="0"/>
              <w:spacing w:before="0" w:after="20"/>
              <w:jc w:val="center"/>
              <w:rPr>
                <w:rFonts w:ascii="ARIAL" w:hAnsi="ARIAL"/>
                <w:b/>
                <w:color w:val="3575B3"/>
                <w:spacing w:val="0"/>
                <w:sz w:val="14"/>
              </w:rPr>
            </w:pPr>
            <w:r>
              <w:rPr>
                <w:rFonts w:ascii="ARIAL" w:hAnsi="ARIAL"/>
                <w:b/>
                <w:color w:val="3575B3"/>
                <w:spacing w:val="0"/>
                <w:sz w:val="14"/>
              </w:rPr>
              <w:t>($)</w:t>
            </w:r>
          </w:p>
          <w:p>
            <w:pPr>
              <w:pStyle w:val="TableContents"/>
              <w:bidi w:val="0"/>
              <w:spacing w:before="0" w:after="20"/>
              <w:jc w:val="center"/>
              <w:rPr>
                <w:rFonts w:ascii="ARIAL" w:hAnsi="ARIAL"/>
                <w:b/>
                <w:color w:val="3575B3"/>
                <w:spacing w:val="0"/>
                <w:sz w:val="8"/>
              </w:rPr>
            </w:pPr>
            <w:r>
              <w:rPr>
                <w:rFonts w:ascii="ARIAL" w:hAnsi="ARIAL"/>
                <w:b/>
                <w:color w:val="3575B3"/>
                <w:spacing w:val="0"/>
                <w:sz w:val="8"/>
              </w:rPr>
              <w:t>(2)</w:t>
            </w:r>
          </w:p>
        </w:tc>
        <w:tc>
          <w:tcPr>
            <w:tcW w:w="60" w:type="dxa"/>
            <w:tcBorders>
              <w:bottom w:val="single" w:sz="6" w:space="0" w:color="BF0000"/>
            </w:tcBorders>
            <w:tcMar>
              <w:bottom w:w="28" w:type="dxa"/>
            </w:tcMar>
            <w:vAlign w:val="center"/>
          </w:tcPr>
          <w:p>
            <w:pPr>
              <w:pStyle w:val="TableContents"/>
              <w:bidi w:val="0"/>
              <w:spacing w:before="0" w:after="283"/>
              <w:jc w:val="left"/>
              <w:rPr/>
            </w:pPr>
            <w:r>
              <w:rPr/>
              <w:t> </w:t>
            </w:r>
          </w:p>
        </w:tc>
        <w:tc>
          <w:tcPr>
            <w:tcW w:w="1490" w:type="dxa"/>
            <w:gridSpan w:val="4"/>
            <w:tcBorders>
              <w:bottom w:val="single" w:sz="6" w:space="0" w:color="BF0000"/>
            </w:tcBorders>
            <w:tcMar>
              <w:bottom w:w="28" w:type="dxa"/>
            </w:tcMar>
            <w:vAlign w:val="center"/>
          </w:tcPr>
          <w:p>
            <w:pPr>
              <w:pStyle w:val="TableContents"/>
              <w:bidi w:val="0"/>
              <w:spacing w:before="0" w:after="0"/>
              <w:jc w:val="center"/>
              <w:rPr>
                <w:b/>
                <w:color w:val="3575B3"/>
                <w:spacing w:val="0"/>
              </w:rPr>
            </w:pPr>
            <w:r>
              <w:rPr>
                <w:b/>
                <w:color w:val="3575B3"/>
                <w:spacing w:val="0"/>
              </w:rPr>
              <w:t>Average</w:t>
              <w:br/>
              <w:t>Summary</w:t>
              <w:br/>
              <w:t>Compensation</w:t>
              <w:br/>
              <w:t>Table Total for</w:t>
            </w:r>
          </w:p>
          <w:p>
            <w:pPr>
              <w:pStyle w:val="TableContents"/>
              <w:bidi w:val="0"/>
              <w:spacing w:before="0" w:after="0"/>
              <w:jc w:val="center"/>
              <w:rPr>
                <w:b/>
                <w:color w:val="3575B3"/>
                <w:spacing w:val="0"/>
              </w:rPr>
            </w:pPr>
            <w:r>
              <w:rPr>
                <w:b/>
                <w:color w:val="3575B3"/>
                <w:spacing w:val="0"/>
              </w:rPr>
              <w:t>Non-CEO</w:t>
            </w:r>
          </w:p>
          <w:p>
            <w:pPr>
              <w:pStyle w:val="TableContents"/>
              <w:bidi w:val="0"/>
              <w:spacing w:before="0" w:after="0"/>
              <w:jc w:val="center"/>
              <w:rPr>
                <w:b/>
                <w:color w:val="3575B3"/>
                <w:spacing w:val="0"/>
              </w:rPr>
            </w:pPr>
            <w:r>
              <w:rPr>
                <w:b/>
                <w:color w:val="3575B3"/>
                <w:spacing w:val="0"/>
              </w:rPr>
              <w:br/>
              <w:t>NEOs ($)</w:t>
            </w:r>
          </w:p>
          <w:p>
            <w:pPr>
              <w:pStyle w:val="TableContents"/>
              <w:bidi w:val="0"/>
              <w:spacing w:before="0" w:after="0"/>
              <w:jc w:val="center"/>
              <w:rPr>
                <w:b/>
                <w:color w:val="3575B3"/>
                <w:spacing w:val="0"/>
                <w:sz w:val="8"/>
              </w:rPr>
            </w:pPr>
            <w:r>
              <w:rPr>
                <w:b/>
                <w:color w:val="3575B3"/>
                <w:spacing w:val="0"/>
                <w:sz w:val="8"/>
              </w:rPr>
              <w:t>(1)</w:t>
            </w:r>
          </w:p>
        </w:tc>
        <w:tc>
          <w:tcPr>
            <w:tcW w:w="60" w:type="dxa"/>
            <w:tcBorders>
              <w:bottom w:val="single" w:sz="6" w:space="0" w:color="BF0000"/>
            </w:tcBorders>
            <w:tcMar>
              <w:bottom w:w="28" w:type="dxa"/>
            </w:tcMar>
            <w:vAlign w:val="center"/>
          </w:tcPr>
          <w:p>
            <w:pPr>
              <w:pStyle w:val="TableContents"/>
              <w:bidi w:val="0"/>
              <w:spacing w:before="0" w:after="283"/>
              <w:jc w:val="left"/>
              <w:rPr/>
            </w:pPr>
            <w:r>
              <w:rPr/>
              <w:t> </w:t>
            </w:r>
          </w:p>
        </w:tc>
        <w:tc>
          <w:tcPr>
            <w:tcW w:w="1123" w:type="dxa"/>
            <w:gridSpan w:val="4"/>
            <w:tcBorders>
              <w:bottom w:val="single" w:sz="6" w:space="0" w:color="BF0000"/>
            </w:tcBorders>
            <w:tcMar>
              <w:bottom w:w="28" w:type="dxa"/>
            </w:tcMar>
            <w:vAlign w:val="center"/>
          </w:tcPr>
          <w:p>
            <w:pPr>
              <w:pStyle w:val="TableContents"/>
              <w:bidi w:val="0"/>
              <w:spacing w:before="0" w:after="0"/>
              <w:jc w:val="center"/>
              <w:rPr>
                <w:b/>
                <w:color w:val="3575B3"/>
                <w:spacing w:val="0"/>
              </w:rPr>
            </w:pPr>
            <w:r>
              <w:rPr>
                <w:b/>
                <w:color w:val="3575B3"/>
                <w:spacing w:val="0"/>
              </w:rPr>
              <w:t>Average</w:t>
              <w:br/>
              <w:t>CAP:</w:t>
            </w:r>
          </w:p>
          <w:p>
            <w:pPr>
              <w:pStyle w:val="TableContents"/>
              <w:bidi w:val="0"/>
              <w:spacing w:before="0" w:after="0"/>
              <w:jc w:val="center"/>
              <w:rPr>
                <w:b/>
                <w:color w:val="3575B3"/>
                <w:spacing w:val="0"/>
              </w:rPr>
            </w:pPr>
            <w:r>
              <w:rPr>
                <w:b/>
                <w:color w:val="3575B3"/>
                <w:spacing w:val="0"/>
              </w:rPr>
              <w:t>Non-CEO</w:t>
            </w:r>
          </w:p>
          <w:p>
            <w:pPr>
              <w:pStyle w:val="TableContents"/>
              <w:bidi w:val="0"/>
              <w:spacing w:before="0" w:after="0"/>
              <w:jc w:val="center"/>
              <w:rPr>
                <w:b/>
                <w:color w:val="3575B3"/>
                <w:spacing w:val="0"/>
              </w:rPr>
            </w:pPr>
            <w:r>
              <w:rPr>
                <w:b/>
                <w:color w:val="3575B3"/>
                <w:spacing w:val="0"/>
              </w:rPr>
              <w:br/>
              <w:t>NEOs ($)</w:t>
            </w:r>
          </w:p>
          <w:p>
            <w:pPr>
              <w:pStyle w:val="TableContents"/>
              <w:bidi w:val="0"/>
              <w:spacing w:before="0" w:after="0"/>
              <w:jc w:val="center"/>
              <w:rPr>
                <w:b/>
                <w:color w:val="3575B3"/>
                <w:spacing w:val="0"/>
                <w:sz w:val="8"/>
              </w:rPr>
            </w:pPr>
            <w:r>
              <w:rPr>
                <w:b/>
                <w:color w:val="3575B3"/>
                <w:spacing w:val="0"/>
                <w:sz w:val="8"/>
              </w:rPr>
              <w:t>(2)</w:t>
            </w:r>
          </w:p>
        </w:tc>
        <w:tc>
          <w:tcPr>
            <w:tcW w:w="60" w:type="dxa"/>
            <w:tcBorders>
              <w:bottom w:val="single" w:sz="6" w:space="0" w:color="BF0000"/>
            </w:tcBorders>
            <w:tcMar>
              <w:bottom w:w="28" w:type="dxa"/>
            </w:tcMar>
            <w:vAlign w:val="center"/>
          </w:tcPr>
          <w:p>
            <w:pPr>
              <w:pStyle w:val="TableContents"/>
              <w:bidi w:val="0"/>
              <w:spacing w:before="0" w:after="283"/>
              <w:jc w:val="left"/>
              <w:rPr/>
            </w:pPr>
            <w:r>
              <w:rPr/>
              <w:t> </w:t>
            </w:r>
          </w:p>
        </w:tc>
        <w:tc>
          <w:tcPr>
            <w:tcW w:w="1295" w:type="dxa"/>
            <w:gridSpan w:val="4"/>
            <w:tcBorders>
              <w:bottom w:val="single" w:sz="6" w:space="0" w:color="BF0000"/>
            </w:tcBorders>
            <w:tcMar>
              <w:bottom w:w="28" w:type="dxa"/>
            </w:tcMar>
            <w:vAlign w:val="center"/>
          </w:tcPr>
          <w:p>
            <w:pPr>
              <w:pStyle w:val="TableContents"/>
              <w:bidi w:val="0"/>
              <w:spacing w:before="0" w:after="0"/>
              <w:jc w:val="center"/>
              <w:rPr>
                <w:rFonts w:ascii="ARIAL" w:hAnsi="ARIAL"/>
                <w:b/>
                <w:color w:val="3575B3"/>
                <w:spacing w:val="0"/>
                <w:sz w:val="14"/>
              </w:rPr>
            </w:pPr>
            <w:r>
              <w:rPr>
                <w:rFonts w:ascii="ARIAL" w:hAnsi="ARIAL"/>
                <w:b/>
                <w:color w:val="3575B3"/>
                <w:spacing w:val="0"/>
                <w:sz w:val="14"/>
              </w:rPr>
              <w:t>AAG Total</w:t>
              <w:br/>
              <w:t>Stockholder</w:t>
              <w:br/>
              <w:t>Return</w:t>
            </w:r>
          </w:p>
          <w:p>
            <w:pPr>
              <w:pStyle w:val="TableContents"/>
              <w:bidi w:val="0"/>
              <w:spacing w:before="0" w:after="20"/>
              <w:jc w:val="center"/>
              <w:rPr>
                <w:rFonts w:ascii="ARIAL" w:hAnsi="ARIAL"/>
                <w:b/>
                <w:color w:val="3575B3"/>
                <w:spacing w:val="0"/>
                <w:sz w:val="14"/>
              </w:rPr>
            </w:pPr>
            <w:r>
              <w:rPr>
                <w:rFonts w:ascii="ARIAL" w:hAnsi="ARIAL"/>
                <w:b/>
                <w:color w:val="3575B3"/>
                <w:spacing w:val="0"/>
                <w:sz w:val="14"/>
              </w:rPr>
              <w:t>($)</w:t>
            </w:r>
          </w:p>
          <w:p>
            <w:pPr>
              <w:pStyle w:val="TableContents"/>
              <w:bidi w:val="0"/>
              <w:spacing w:before="0" w:after="20"/>
              <w:jc w:val="center"/>
              <w:rPr>
                <w:rFonts w:ascii="ARIAL" w:hAnsi="ARIAL"/>
                <w:b/>
                <w:color w:val="3575B3"/>
                <w:spacing w:val="0"/>
                <w:sz w:val="8"/>
              </w:rPr>
            </w:pPr>
            <w:r>
              <w:rPr>
                <w:rFonts w:ascii="ARIAL" w:hAnsi="ARIAL"/>
                <w:b/>
                <w:color w:val="3575B3"/>
                <w:spacing w:val="0"/>
                <w:sz w:val="8"/>
              </w:rPr>
              <w:t>(3)</w:t>
            </w:r>
          </w:p>
        </w:tc>
        <w:tc>
          <w:tcPr>
            <w:tcW w:w="110" w:type="dxa"/>
            <w:tcBorders>
              <w:bottom w:val="single" w:sz="6" w:space="0" w:color="BF0000"/>
            </w:tcBorders>
            <w:tcMar>
              <w:bottom w:w="28" w:type="dxa"/>
            </w:tcMar>
            <w:vAlign w:val="center"/>
          </w:tcPr>
          <w:p>
            <w:pPr>
              <w:pStyle w:val="TableContents"/>
              <w:bidi w:val="0"/>
              <w:spacing w:before="0" w:after="283"/>
              <w:jc w:val="left"/>
              <w:rPr/>
            </w:pPr>
            <w:r>
              <w:rPr/>
              <w:t> </w:t>
            </w:r>
          </w:p>
        </w:tc>
        <w:tc>
          <w:tcPr>
            <w:tcW w:w="1300" w:type="dxa"/>
            <w:gridSpan w:val="4"/>
            <w:tcBorders>
              <w:bottom w:val="single" w:sz="6" w:space="0" w:color="BF0000"/>
            </w:tcBorders>
            <w:tcMar>
              <w:bottom w:w="28" w:type="dxa"/>
            </w:tcMar>
            <w:vAlign w:val="center"/>
          </w:tcPr>
          <w:p>
            <w:pPr>
              <w:pStyle w:val="TableContents"/>
              <w:bidi w:val="0"/>
              <w:spacing w:before="0" w:after="0"/>
              <w:jc w:val="center"/>
              <w:rPr>
                <w:rFonts w:ascii="ARIAL" w:hAnsi="ARIAL"/>
                <w:b/>
                <w:color w:val="3575B3"/>
                <w:spacing w:val="0"/>
                <w:sz w:val="14"/>
              </w:rPr>
            </w:pPr>
            <w:r>
              <w:rPr>
                <w:rFonts w:ascii="ARIAL" w:hAnsi="ARIAL"/>
                <w:b/>
                <w:color w:val="3575B3"/>
                <w:spacing w:val="0"/>
                <w:sz w:val="14"/>
              </w:rPr>
              <w:t>Peer Group</w:t>
              <w:br/>
              <w:t>Total</w:t>
              <w:br/>
              <w:t>Stockholder</w:t>
              <w:br/>
              <w:t>Return</w:t>
            </w:r>
          </w:p>
          <w:p>
            <w:pPr>
              <w:pStyle w:val="TableContents"/>
              <w:bidi w:val="0"/>
              <w:spacing w:before="0" w:after="20"/>
              <w:jc w:val="center"/>
              <w:rPr>
                <w:rFonts w:ascii="ARIAL" w:hAnsi="ARIAL"/>
                <w:b/>
                <w:color w:val="3575B3"/>
                <w:spacing w:val="0"/>
                <w:sz w:val="14"/>
              </w:rPr>
            </w:pPr>
            <w:r>
              <w:rPr>
                <w:rFonts w:ascii="ARIAL" w:hAnsi="ARIAL"/>
                <w:b/>
                <w:color w:val="3575B3"/>
                <w:spacing w:val="0"/>
                <w:sz w:val="14"/>
              </w:rPr>
              <w:t>($)</w:t>
            </w:r>
          </w:p>
          <w:p>
            <w:pPr>
              <w:pStyle w:val="TableContents"/>
              <w:bidi w:val="0"/>
              <w:spacing w:before="0" w:after="20"/>
              <w:jc w:val="center"/>
              <w:rPr>
                <w:rFonts w:ascii="ARIAL" w:hAnsi="ARIAL"/>
                <w:b/>
                <w:color w:val="3575B3"/>
                <w:spacing w:val="0"/>
                <w:sz w:val="8"/>
              </w:rPr>
            </w:pPr>
            <w:r>
              <w:rPr>
                <w:rFonts w:ascii="ARIAL" w:hAnsi="ARIAL"/>
                <w:b/>
                <w:color w:val="3575B3"/>
                <w:spacing w:val="0"/>
                <w:sz w:val="8"/>
              </w:rPr>
              <w:t xml:space="preserve">(3) </w:t>
            </w:r>
          </w:p>
        </w:tc>
        <w:tc>
          <w:tcPr>
            <w:tcW w:w="60" w:type="dxa"/>
            <w:tcBorders>
              <w:bottom w:val="single" w:sz="6" w:space="0" w:color="BF0000"/>
            </w:tcBorders>
            <w:tcMar>
              <w:bottom w:w="28" w:type="dxa"/>
            </w:tcMar>
            <w:vAlign w:val="center"/>
          </w:tcPr>
          <w:p>
            <w:pPr>
              <w:pStyle w:val="TableContents"/>
              <w:bidi w:val="0"/>
              <w:spacing w:before="0" w:after="283"/>
              <w:jc w:val="left"/>
              <w:rPr/>
            </w:pPr>
            <w:r>
              <w:rPr/>
              <w:t> </w:t>
            </w:r>
          </w:p>
        </w:tc>
        <w:tc>
          <w:tcPr>
            <w:tcW w:w="850" w:type="dxa"/>
            <w:gridSpan w:val="4"/>
            <w:tcBorders>
              <w:bottom w:val="single" w:sz="6" w:space="0" w:color="BF0000"/>
            </w:tcBorders>
            <w:tcMar>
              <w:bottom w:w="28" w:type="dxa"/>
            </w:tcMar>
            <w:vAlign w:val="center"/>
          </w:tcPr>
          <w:p>
            <w:pPr>
              <w:pStyle w:val="TableContents"/>
              <w:bidi w:val="0"/>
              <w:spacing w:before="0" w:after="0"/>
              <w:jc w:val="center"/>
              <w:rPr>
                <w:rFonts w:ascii="ARIAL" w:hAnsi="ARIAL"/>
                <w:b/>
                <w:color w:val="3575B3"/>
                <w:spacing w:val="0"/>
                <w:sz w:val="14"/>
              </w:rPr>
            </w:pPr>
            <w:r>
              <w:rPr>
                <w:rFonts w:ascii="ARIAL" w:hAnsi="ARIAL"/>
                <w:b/>
                <w:color w:val="3575B3"/>
                <w:spacing w:val="0"/>
                <w:sz w:val="14"/>
              </w:rPr>
              <w:t>Net</w:t>
              <w:br/>
              <w:t>Income</w:t>
              <w:br/>
              <w:t>(Loss)</w:t>
            </w:r>
          </w:p>
          <w:p>
            <w:pPr>
              <w:pStyle w:val="TableContents"/>
              <w:bidi w:val="0"/>
              <w:spacing w:before="0" w:after="20"/>
              <w:jc w:val="center"/>
              <w:rPr>
                <w:rFonts w:ascii="ARIAL" w:hAnsi="ARIAL"/>
                <w:b/>
                <w:color w:val="3575B3"/>
                <w:spacing w:val="0"/>
                <w:sz w:val="14"/>
              </w:rPr>
            </w:pPr>
            <w:r>
              <w:rPr>
                <w:rFonts w:ascii="ARIAL" w:hAnsi="ARIAL"/>
                <w:b/>
                <w:color w:val="3575B3"/>
                <w:spacing w:val="0"/>
                <w:sz w:val="14"/>
              </w:rPr>
              <w:t>($) (in</w:t>
              <w:br/>
              <w:t>millions)</w:t>
            </w:r>
          </w:p>
        </w:tc>
        <w:tc>
          <w:tcPr>
            <w:tcW w:w="60" w:type="dxa"/>
            <w:tcBorders>
              <w:bottom w:val="single" w:sz="6" w:space="0" w:color="BF0000"/>
            </w:tcBorders>
            <w:tcMar>
              <w:bottom w:w="28" w:type="dxa"/>
            </w:tcMar>
            <w:vAlign w:val="center"/>
          </w:tcPr>
          <w:p>
            <w:pPr>
              <w:pStyle w:val="TableContents"/>
              <w:bidi w:val="0"/>
              <w:spacing w:before="0" w:after="283"/>
              <w:jc w:val="left"/>
              <w:rPr/>
            </w:pPr>
            <w:r>
              <w:rPr/>
              <w:t> </w:t>
            </w:r>
          </w:p>
        </w:tc>
        <w:tc>
          <w:tcPr>
            <w:tcW w:w="965" w:type="dxa"/>
            <w:gridSpan w:val="4"/>
            <w:tcBorders>
              <w:bottom w:val="single" w:sz="6" w:space="0" w:color="BF0000"/>
            </w:tcBorders>
            <w:tcMar>
              <w:bottom w:w="28" w:type="dxa"/>
            </w:tcMar>
            <w:vAlign w:val="center"/>
          </w:tcPr>
          <w:p>
            <w:pPr>
              <w:pStyle w:val="TableContents"/>
              <w:bidi w:val="0"/>
              <w:spacing w:before="0" w:after="0"/>
              <w:jc w:val="center"/>
              <w:rPr>
                <w:b/>
                <w:color w:val="3575B3"/>
                <w:spacing w:val="0"/>
              </w:rPr>
            </w:pPr>
            <w:r>
              <w:rPr>
                <w:b/>
                <w:color w:val="3575B3"/>
                <w:spacing w:val="0"/>
              </w:rPr>
              <w:t>Adjusted</w:t>
            </w:r>
          </w:p>
          <w:p>
            <w:pPr>
              <w:pStyle w:val="TableContents"/>
              <w:bidi w:val="0"/>
              <w:spacing w:before="0" w:after="0"/>
              <w:jc w:val="center"/>
              <w:rPr>
                <w:b/>
                <w:color w:val="3575B3"/>
                <w:spacing w:val="0"/>
              </w:rPr>
            </w:pPr>
            <w:r>
              <w:rPr>
                <w:b/>
                <w:color w:val="3575B3"/>
                <w:spacing w:val="0"/>
              </w:rPr>
              <w:t>Pre-Tax</w:t>
            </w:r>
          </w:p>
          <w:p>
            <w:pPr>
              <w:pStyle w:val="TableContents"/>
              <w:bidi w:val="0"/>
              <w:spacing w:before="0" w:after="0"/>
              <w:jc w:val="center"/>
              <w:rPr>
                <w:b/>
                <w:color w:val="3575B3"/>
                <w:spacing w:val="0"/>
              </w:rPr>
            </w:pPr>
            <w:r>
              <w:rPr>
                <w:b/>
                <w:color w:val="3575B3"/>
                <w:spacing w:val="0"/>
              </w:rPr>
              <w:br/>
              <w:t>Margin</w:t>
              <w:br/>
              <w:t>%</w:t>
            </w:r>
          </w:p>
          <w:p>
            <w:pPr>
              <w:pStyle w:val="TableContents"/>
              <w:bidi w:val="0"/>
              <w:spacing w:before="0" w:after="0"/>
              <w:jc w:val="center"/>
              <w:rPr>
                <w:b/>
                <w:color w:val="3575B3"/>
                <w:spacing w:val="0"/>
                <w:sz w:val="8"/>
              </w:rPr>
            </w:pPr>
            <w:r>
              <w:rPr>
                <w:b/>
                <w:color w:val="3575B3"/>
                <w:spacing w:val="0"/>
                <w:sz w:val="8"/>
              </w:rPr>
              <w:t>(4)</w:t>
            </w:r>
          </w:p>
        </w:tc>
      </w:tr>
      <w:tr>
        <w:trPr/>
        <w:tc>
          <w:tcPr>
            <w:tcW w:w="545" w:type="dxa"/>
            <w:tcBorders/>
            <w:vAlign w:val="center"/>
          </w:tcPr>
          <w:p>
            <w:pPr>
              <w:pStyle w:val="TableContents"/>
              <w:bidi w:val="0"/>
              <w:spacing w:before="0" w:after="0"/>
              <w:jc w:val="left"/>
              <w:rPr>
                <w:rFonts w:ascii="ARIAL" w:hAnsi="ARIAL"/>
                <w:color w:val="435363"/>
                <w:spacing w:val="0"/>
                <w:sz w:val="18"/>
              </w:rPr>
            </w:pPr>
            <w:r>
              <w:rPr>
                <w:rFonts w:ascii="ARIAL" w:hAnsi="ARIAL"/>
                <w:color w:val="435363"/>
                <w:spacing w:val="0"/>
                <w:sz w:val="18"/>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color w:val="435363"/>
                <w:spacing w:val="0"/>
              </w:rPr>
            </w:pPr>
            <w:r>
              <w:rPr>
                <w:color w:val="435363"/>
                <w:spacing w:val="0"/>
              </w:rPr>
              <w:t> </w:t>
            </w:r>
          </w:p>
        </w:tc>
        <w:tc>
          <w:tcPr>
            <w:tcW w:w="1100" w:type="dxa"/>
            <w:tcBorders/>
            <w:vAlign w:val="center"/>
          </w:tcPr>
          <w:p>
            <w:pPr>
              <w:pStyle w:val="TableContents"/>
              <w:bidi w:val="0"/>
              <w:spacing w:before="0" w:after="0"/>
              <w:jc w:val="right"/>
              <w:rPr>
                <w:color w:val="435363"/>
                <w:spacing w:val="0"/>
              </w:rPr>
            </w:pPr>
            <w:r>
              <w:rPr>
                <w:color w:val="435363"/>
                <w:spacing w:val="0"/>
              </w:rPr>
              <w:t>31,438,162</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color w:val="435363"/>
                <w:spacing w:val="0"/>
              </w:rPr>
            </w:pPr>
            <w:r>
              <w:rPr>
                <w:color w:val="435363"/>
                <w:spacing w:val="0"/>
              </w:rPr>
              <w:t> </w:t>
            </w:r>
          </w:p>
        </w:tc>
        <w:tc>
          <w:tcPr>
            <w:tcW w:w="1100" w:type="dxa"/>
            <w:tcBorders/>
            <w:vAlign w:val="center"/>
          </w:tcPr>
          <w:p>
            <w:pPr>
              <w:pStyle w:val="TableContents"/>
              <w:bidi w:val="0"/>
              <w:spacing w:before="0" w:after="0"/>
              <w:jc w:val="right"/>
              <w:rPr>
                <w:color w:val="435363"/>
                <w:spacing w:val="0"/>
              </w:rPr>
            </w:pPr>
            <w:r>
              <w:rPr>
                <w:color w:val="435363"/>
                <w:spacing w:val="0"/>
              </w:rPr>
              <w:t>33,817,502</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color w:val="435363"/>
                <w:spacing w:val="0"/>
              </w:rPr>
            </w:pPr>
            <w:r>
              <w:rPr>
                <w:color w:val="435363"/>
                <w:spacing w:val="0"/>
              </w:rPr>
              <w:t> </w:t>
            </w:r>
          </w:p>
        </w:tc>
        <w:tc>
          <w:tcPr>
            <w:tcW w:w="1100" w:type="dxa"/>
            <w:tcBorders/>
            <w:vAlign w:val="center"/>
          </w:tcPr>
          <w:p>
            <w:pPr>
              <w:pStyle w:val="TableContents"/>
              <w:bidi w:val="0"/>
              <w:spacing w:before="0" w:after="0"/>
              <w:jc w:val="right"/>
              <w:rPr>
                <w:color w:val="435363"/>
                <w:spacing w:val="0"/>
              </w:rPr>
            </w:pPr>
            <w:r>
              <w:rPr>
                <w:color w:val="435363"/>
                <w:spacing w:val="0"/>
              </w:rPr>
              <w:t>-</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color w:val="435363"/>
                <w:spacing w:val="0"/>
              </w:rPr>
            </w:pPr>
            <w:r>
              <w:rPr>
                <w:color w:val="435363"/>
                <w:spacing w:val="0"/>
              </w:rPr>
              <w:t> </w:t>
            </w:r>
          </w:p>
        </w:tc>
        <w:tc>
          <w:tcPr>
            <w:tcW w:w="980" w:type="dxa"/>
            <w:tcBorders/>
            <w:vAlign w:val="center"/>
          </w:tcPr>
          <w:p>
            <w:pPr>
              <w:pStyle w:val="TableContents"/>
              <w:bidi w:val="0"/>
              <w:spacing w:before="0" w:after="0"/>
              <w:jc w:val="right"/>
              <w:rPr>
                <w:color w:val="435363"/>
                <w:spacing w:val="0"/>
              </w:rPr>
            </w:pPr>
            <w:r>
              <w:rPr>
                <w:color w:val="435363"/>
                <w:spacing w:val="0"/>
              </w:rPr>
              <w:t>-</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0"/>
              <w:jc w:val="left"/>
              <w:rPr>
                <w:color w:val="435363"/>
                <w:spacing w:val="0"/>
              </w:rPr>
            </w:pPr>
            <w:r>
              <w:rPr>
                <w:color w:val="435363"/>
                <w:spacing w:val="0"/>
              </w:rPr>
              <w:t> </w:t>
            </w:r>
          </w:p>
        </w:tc>
        <w:tc>
          <w:tcPr>
            <w:tcW w:w="1300" w:type="dxa"/>
            <w:tcBorders/>
            <w:vAlign w:val="center"/>
          </w:tcPr>
          <w:p>
            <w:pPr>
              <w:pStyle w:val="TableContents"/>
              <w:bidi w:val="0"/>
              <w:spacing w:before="0" w:after="0"/>
              <w:jc w:val="right"/>
              <w:rPr>
                <w:color w:val="435363"/>
                <w:spacing w:val="0"/>
              </w:rPr>
            </w:pPr>
            <w:r>
              <w:rPr>
                <w:color w:val="435363"/>
                <w:spacing w:val="0"/>
              </w:rPr>
              <w:t>9,530,121</w:t>
            </w:r>
          </w:p>
        </w:tc>
        <w:tc>
          <w:tcPr>
            <w:tcW w:w="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color w:val="435363"/>
                <w:spacing w:val="0"/>
              </w:rPr>
            </w:pPr>
            <w:r>
              <w:rPr>
                <w:color w:val="435363"/>
                <w:spacing w:val="0"/>
              </w:rPr>
              <w:t> </w:t>
            </w:r>
          </w:p>
        </w:tc>
        <w:tc>
          <w:tcPr>
            <w:tcW w:w="980" w:type="dxa"/>
            <w:tcBorders/>
            <w:vAlign w:val="center"/>
          </w:tcPr>
          <w:p>
            <w:pPr>
              <w:pStyle w:val="TableContents"/>
              <w:bidi w:val="0"/>
              <w:spacing w:before="0" w:after="0"/>
              <w:jc w:val="right"/>
              <w:rPr>
                <w:color w:val="435363"/>
                <w:spacing w:val="0"/>
              </w:rPr>
            </w:pPr>
            <w:r>
              <w:rPr>
                <w:color w:val="435363"/>
                <w:spacing w:val="0"/>
              </w:rPr>
              <w:t>9,827,888</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jc w:val="left"/>
              <w:rPr>
                <w:color w:val="435363"/>
                <w:spacing w:val="0"/>
              </w:rPr>
            </w:pPr>
            <w:r>
              <w:rPr>
                <w:color w:val="435363"/>
                <w:spacing w:val="0"/>
              </w:rPr>
              <w:t> </w:t>
            </w:r>
          </w:p>
        </w:tc>
        <w:tc>
          <w:tcPr>
            <w:tcW w:w="1033" w:type="dxa"/>
            <w:tcBorders/>
            <w:vAlign w:val="center"/>
          </w:tcPr>
          <w:p>
            <w:pPr>
              <w:pStyle w:val="TableContents"/>
              <w:bidi w:val="0"/>
              <w:spacing w:before="0" w:after="0"/>
              <w:jc w:val="right"/>
              <w:rPr>
                <w:color w:val="435363"/>
                <w:spacing w:val="0"/>
              </w:rPr>
            </w:pPr>
            <w:r>
              <w:rPr>
                <w:color w:val="435363"/>
                <w:spacing w:val="0"/>
              </w:rPr>
              <w:t>48.08</w:t>
            </w:r>
          </w:p>
        </w:tc>
        <w:tc>
          <w:tcPr>
            <w:tcW w:w="4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jc w:val="left"/>
              <w:rPr>
                <w:color w:val="435363"/>
                <w:spacing w:val="0"/>
              </w:rPr>
            </w:pPr>
            <w:r>
              <w:rPr>
                <w:color w:val="435363"/>
                <w:spacing w:val="0"/>
              </w:rPr>
              <w:t> </w:t>
            </w:r>
          </w:p>
        </w:tc>
        <w:tc>
          <w:tcPr>
            <w:tcW w:w="1033" w:type="dxa"/>
            <w:tcBorders/>
            <w:vAlign w:val="center"/>
          </w:tcPr>
          <w:p>
            <w:pPr>
              <w:pStyle w:val="TableContents"/>
              <w:bidi w:val="0"/>
              <w:spacing w:before="0" w:after="0"/>
              <w:jc w:val="right"/>
              <w:rPr>
                <w:color w:val="435363"/>
                <w:spacing w:val="0"/>
              </w:rPr>
            </w:pPr>
            <w:r>
              <w:rPr>
                <w:color w:val="435363"/>
                <w:spacing w:val="0"/>
              </w:rPr>
              <w:t>61.60</w:t>
            </w:r>
          </w:p>
        </w:tc>
        <w:tc>
          <w:tcPr>
            <w:tcW w:w="4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color w:val="435363"/>
                <w:spacing w:val="0"/>
              </w:rPr>
            </w:pPr>
            <w:r>
              <w:rPr>
                <w:color w:val="435363"/>
                <w:spacing w:val="0"/>
              </w:rPr>
              <w:t> </w:t>
            </w:r>
          </w:p>
        </w:tc>
        <w:tc>
          <w:tcPr>
            <w:tcW w:w="635" w:type="dxa"/>
            <w:tcBorders/>
            <w:vAlign w:val="center"/>
          </w:tcPr>
          <w:p>
            <w:pPr>
              <w:pStyle w:val="TableContents"/>
              <w:bidi w:val="0"/>
              <w:spacing w:before="0" w:after="0"/>
              <w:jc w:val="right"/>
              <w:rPr>
                <w:color w:val="435363"/>
                <w:spacing w:val="0"/>
              </w:rPr>
            </w:pPr>
            <w:r>
              <w:rPr>
                <w:color w:val="435363"/>
                <w:spacing w:val="0"/>
              </w:rPr>
              <w:t>822</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0"/>
              <w:jc w:val="left"/>
              <w:rPr>
                <w:color w:val="435363"/>
                <w:spacing w:val="0"/>
              </w:rPr>
            </w:pPr>
            <w:r>
              <w:rPr>
                <w:color w:val="435363"/>
                <w:spacing w:val="0"/>
              </w:rPr>
              <w:t> </w:t>
            </w:r>
          </w:p>
        </w:tc>
        <w:tc>
          <w:tcPr>
            <w:tcW w:w="574" w:type="dxa"/>
            <w:tcBorders/>
            <w:vAlign w:val="center"/>
          </w:tcPr>
          <w:p>
            <w:pPr>
              <w:pStyle w:val="TableContents"/>
              <w:bidi w:val="0"/>
              <w:spacing w:before="0" w:after="0"/>
              <w:jc w:val="right"/>
              <w:rPr>
                <w:color w:val="435363"/>
                <w:spacing w:val="0"/>
              </w:rPr>
            </w:pPr>
            <w:r>
              <w:rPr>
                <w:color w:val="435363"/>
                <w:spacing w:val="0"/>
              </w:rPr>
              <w:t>4.7</w:t>
            </w:r>
          </w:p>
        </w:tc>
        <w:tc>
          <w:tcPr>
            <w:tcW w:w="259" w:type="dxa"/>
            <w:tcBorders/>
            <w:vAlign w:val="center"/>
          </w:tcPr>
          <w:p>
            <w:pPr>
              <w:pStyle w:val="TableContents"/>
              <w:bidi w:val="0"/>
              <w:spacing w:before="0" w:after="0"/>
              <w:jc w:val="left"/>
              <w:rPr>
                <w:color w:val="435363"/>
                <w:spacing w:val="0"/>
              </w:rPr>
            </w:pPr>
            <w:r>
              <w:rPr>
                <w:color w:val="435363"/>
                <w:spacing w:val="0"/>
              </w:rPr>
              <w:t>%</w:t>
            </w:r>
          </w:p>
        </w:tc>
      </w:tr>
      <w:tr>
        <w:trPr/>
        <w:tc>
          <w:tcPr>
            <w:tcW w:w="545" w:type="dxa"/>
            <w:tcBorders/>
            <w:shd w:fill="EDEDED" w:val="clear"/>
            <w:vAlign w:val="center"/>
          </w:tcPr>
          <w:p>
            <w:pPr>
              <w:pStyle w:val="TableContents"/>
              <w:bidi w:val="0"/>
              <w:spacing w:before="0" w:after="0"/>
              <w:jc w:val="left"/>
              <w:rPr>
                <w:rFonts w:ascii="ARIAL" w:hAnsi="ARIAL"/>
                <w:color w:val="435363"/>
                <w:spacing w:val="0"/>
                <w:sz w:val="18"/>
              </w:rPr>
            </w:pPr>
            <w:r>
              <w:rPr>
                <w:rFonts w:ascii="ARIAL" w:hAnsi="ARIAL"/>
                <w:color w:val="435363"/>
                <w:spacing w:val="0"/>
                <w:sz w:val="18"/>
              </w:rPr>
              <w:t>2022</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0"/>
              <w:jc w:val="left"/>
              <w:rPr>
                <w:color w:val="435363"/>
                <w:spacing w:val="0"/>
              </w:rPr>
            </w:pPr>
            <w:r>
              <w:rPr>
                <w:color w:val="435363"/>
                <w:spacing w:val="0"/>
              </w:rPr>
              <w:t> </w:t>
            </w:r>
          </w:p>
        </w:tc>
        <w:tc>
          <w:tcPr>
            <w:tcW w:w="1100" w:type="dxa"/>
            <w:tcBorders/>
            <w:shd w:fill="EDEDED" w:val="clear"/>
            <w:vAlign w:val="center"/>
          </w:tcPr>
          <w:p>
            <w:pPr>
              <w:pStyle w:val="TableContents"/>
              <w:bidi w:val="0"/>
              <w:spacing w:before="0" w:after="0"/>
              <w:jc w:val="right"/>
              <w:rPr>
                <w:color w:val="435363"/>
                <w:spacing w:val="0"/>
              </w:rPr>
            </w:pPr>
            <w:r>
              <w:rPr>
                <w:color w:val="435363"/>
                <w:spacing w:val="0"/>
              </w:rPr>
              <w:t>4,886,649</w:t>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0"/>
              <w:jc w:val="left"/>
              <w:rPr>
                <w:color w:val="435363"/>
                <w:spacing w:val="0"/>
              </w:rPr>
            </w:pPr>
            <w:r>
              <w:rPr>
                <w:color w:val="435363"/>
                <w:spacing w:val="0"/>
              </w:rPr>
              <w:t> </w:t>
            </w:r>
          </w:p>
        </w:tc>
        <w:tc>
          <w:tcPr>
            <w:tcW w:w="1100" w:type="dxa"/>
            <w:tcBorders/>
            <w:shd w:fill="EDEDED" w:val="clear"/>
            <w:vAlign w:val="center"/>
          </w:tcPr>
          <w:p>
            <w:pPr>
              <w:pStyle w:val="TableContents"/>
              <w:bidi w:val="0"/>
              <w:spacing w:before="0" w:after="0"/>
              <w:jc w:val="right"/>
              <w:rPr>
                <w:color w:val="435363"/>
                <w:spacing w:val="0"/>
              </w:rPr>
            </w:pPr>
            <w:r>
              <w:rPr>
                <w:color w:val="435363"/>
                <w:spacing w:val="0"/>
              </w:rPr>
              <w:t>3,507,095</w:t>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0"/>
              <w:jc w:val="left"/>
              <w:rPr>
                <w:color w:val="435363"/>
                <w:spacing w:val="0"/>
              </w:rPr>
            </w:pPr>
            <w:r>
              <w:rPr>
                <w:color w:val="435363"/>
                <w:spacing w:val="0"/>
              </w:rPr>
              <w:t> </w:t>
            </w:r>
          </w:p>
        </w:tc>
        <w:tc>
          <w:tcPr>
            <w:tcW w:w="1100" w:type="dxa"/>
            <w:tcBorders/>
            <w:shd w:fill="EDEDED" w:val="clear"/>
            <w:vAlign w:val="center"/>
          </w:tcPr>
          <w:p>
            <w:pPr>
              <w:pStyle w:val="TableContents"/>
              <w:bidi w:val="0"/>
              <w:spacing w:before="0" w:after="0"/>
              <w:jc w:val="right"/>
              <w:rPr>
                <w:color w:val="435363"/>
                <w:spacing w:val="0"/>
              </w:rPr>
            </w:pPr>
            <w:r>
              <w:rPr>
                <w:color w:val="435363"/>
                <w:spacing w:val="0"/>
              </w:rPr>
              <w:t>6,537,694</w:t>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0"/>
              <w:jc w:val="left"/>
              <w:rPr>
                <w:color w:val="435363"/>
                <w:spacing w:val="0"/>
              </w:rPr>
            </w:pPr>
            <w:r>
              <w:rPr>
                <w:color w:val="435363"/>
                <w:spacing w:val="0"/>
              </w:rPr>
              <w:t> </w:t>
            </w:r>
          </w:p>
        </w:tc>
        <w:tc>
          <w:tcPr>
            <w:tcW w:w="980" w:type="dxa"/>
            <w:tcBorders/>
            <w:shd w:fill="EDEDED" w:val="clear"/>
            <w:vAlign w:val="center"/>
          </w:tcPr>
          <w:p>
            <w:pPr>
              <w:pStyle w:val="TableContents"/>
              <w:bidi w:val="0"/>
              <w:spacing w:before="0" w:after="0"/>
              <w:jc w:val="right"/>
              <w:rPr>
                <w:color w:val="435363"/>
                <w:spacing w:val="0"/>
              </w:rPr>
            </w:pPr>
            <w:r>
              <w:rPr>
                <w:color w:val="435363"/>
                <w:spacing w:val="0"/>
              </w:rPr>
              <w:t>3,881,181</w:t>
            </w:r>
          </w:p>
        </w:tc>
        <w:tc>
          <w:tcPr>
            <w:tcW w:w="9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79" w:type="dxa"/>
            <w:tcBorders/>
            <w:shd w:fill="EDEDED" w:val="clear"/>
            <w:vAlign w:val="center"/>
          </w:tcPr>
          <w:p>
            <w:pPr>
              <w:pStyle w:val="TableContents"/>
              <w:bidi w:val="0"/>
              <w:spacing w:before="0" w:after="283"/>
              <w:jc w:val="left"/>
              <w:rPr/>
            </w:pPr>
            <w:r>
              <w:rPr/>
              <w:t> </w:t>
            </w:r>
          </w:p>
        </w:tc>
        <w:tc>
          <w:tcPr>
            <w:tcW w:w="79" w:type="dxa"/>
            <w:tcBorders/>
            <w:shd w:fill="EDEDED" w:val="clear"/>
            <w:vAlign w:val="center"/>
          </w:tcPr>
          <w:p>
            <w:pPr>
              <w:pStyle w:val="TableContents"/>
              <w:bidi w:val="0"/>
              <w:spacing w:before="0" w:after="0"/>
              <w:jc w:val="left"/>
              <w:rPr>
                <w:color w:val="435363"/>
                <w:spacing w:val="0"/>
              </w:rPr>
            </w:pPr>
            <w:r>
              <w:rPr>
                <w:color w:val="435363"/>
                <w:spacing w:val="0"/>
              </w:rPr>
              <w:t> </w:t>
            </w:r>
          </w:p>
        </w:tc>
        <w:tc>
          <w:tcPr>
            <w:tcW w:w="1300" w:type="dxa"/>
            <w:tcBorders/>
            <w:shd w:fill="EDEDED" w:val="clear"/>
            <w:vAlign w:val="center"/>
          </w:tcPr>
          <w:p>
            <w:pPr>
              <w:pStyle w:val="TableContents"/>
              <w:bidi w:val="0"/>
              <w:spacing w:before="0" w:after="0"/>
              <w:jc w:val="right"/>
              <w:rPr>
                <w:color w:val="435363"/>
                <w:spacing w:val="0"/>
              </w:rPr>
            </w:pPr>
            <w:r>
              <w:rPr>
                <w:color w:val="435363"/>
                <w:spacing w:val="0"/>
              </w:rPr>
              <w:t>3,400,714</w:t>
            </w:r>
          </w:p>
        </w:tc>
        <w:tc>
          <w:tcPr>
            <w:tcW w:w="32"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0"/>
              <w:jc w:val="left"/>
              <w:rPr>
                <w:color w:val="435363"/>
                <w:spacing w:val="0"/>
              </w:rPr>
            </w:pPr>
            <w:r>
              <w:rPr>
                <w:color w:val="435363"/>
                <w:spacing w:val="0"/>
              </w:rPr>
              <w:t> </w:t>
            </w:r>
          </w:p>
        </w:tc>
        <w:tc>
          <w:tcPr>
            <w:tcW w:w="980" w:type="dxa"/>
            <w:tcBorders/>
            <w:shd w:fill="EDEDED" w:val="clear"/>
            <w:vAlign w:val="center"/>
          </w:tcPr>
          <w:p>
            <w:pPr>
              <w:pStyle w:val="TableContents"/>
              <w:bidi w:val="0"/>
              <w:spacing w:before="0" w:after="0"/>
              <w:jc w:val="right"/>
              <w:rPr>
                <w:color w:val="435363"/>
                <w:spacing w:val="0"/>
              </w:rPr>
            </w:pPr>
            <w:r>
              <w:rPr>
                <w:color w:val="435363"/>
                <w:spacing w:val="0"/>
              </w:rPr>
              <w:t>2,422,634</w:t>
            </w:r>
          </w:p>
        </w:tc>
        <w:tc>
          <w:tcPr>
            <w:tcW w:w="23"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110" w:type="dxa"/>
            <w:tcBorders/>
            <w:shd w:fill="EDEDED" w:val="clear"/>
            <w:vAlign w:val="center"/>
          </w:tcPr>
          <w:p>
            <w:pPr>
              <w:pStyle w:val="TableContents"/>
              <w:bidi w:val="0"/>
              <w:spacing w:before="0" w:after="283"/>
              <w:jc w:val="left"/>
              <w:rPr/>
            </w:pPr>
            <w:r>
              <w:rPr/>
              <w:t> </w:t>
            </w:r>
          </w:p>
        </w:tc>
        <w:tc>
          <w:tcPr>
            <w:tcW w:w="110" w:type="dxa"/>
            <w:tcBorders/>
            <w:shd w:fill="EDEDED" w:val="clear"/>
            <w:vAlign w:val="center"/>
          </w:tcPr>
          <w:p>
            <w:pPr>
              <w:pStyle w:val="TableContents"/>
              <w:bidi w:val="0"/>
              <w:spacing w:before="0" w:after="0"/>
              <w:jc w:val="left"/>
              <w:rPr>
                <w:color w:val="435363"/>
                <w:spacing w:val="0"/>
              </w:rPr>
            </w:pPr>
            <w:r>
              <w:rPr>
                <w:color w:val="435363"/>
                <w:spacing w:val="0"/>
              </w:rPr>
              <w:t> </w:t>
            </w:r>
          </w:p>
        </w:tc>
        <w:tc>
          <w:tcPr>
            <w:tcW w:w="1033" w:type="dxa"/>
            <w:tcBorders/>
            <w:shd w:fill="EDEDED" w:val="clear"/>
            <w:vAlign w:val="center"/>
          </w:tcPr>
          <w:p>
            <w:pPr>
              <w:pStyle w:val="TableContents"/>
              <w:bidi w:val="0"/>
              <w:spacing w:before="0" w:after="0"/>
              <w:jc w:val="right"/>
              <w:rPr>
                <w:color w:val="435363"/>
                <w:spacing w:val="0"/>
              </w:rPr>
            </w:pPr>
            <w:r>
              <w:rPr>
                <w:color w:val="435363"/>
                <w:spacing w:val="0"/>
              </w:rPr>
              <w:t>44.52</w:t>
            </w:r>
          </w:p>
        </w:tc>
        <w:tc>
          <w:tcPr>
            <w:tcW w:w="42" w:type="dxa"/>
            <w:tcBorders/>
            <w:shd w:fill="EDEDED" w:val="clear"/>
            <w:vAlign w:val="center"/>
          </w:tcPr>
          <w:p>
            <w:pPr>
              <w:pStyle w:val="TableContents"/>
              <w:bidi w:val="0"/>
              <w:spacing w:before="0" w:after="283"/>
              <w:jc w:val="left"/>
              <w:rPr>
                <w:sz w:val="4"/>
                <w:szCs w:val="4"/>
              </w:rPr>
            </w:pPr>
            <w:r>
              <w:rPr>
                <w:sz w:val="4"/>
                <w:szCs w:val="4"/>
              </w:rPr>
            </w:r>
          </w:p>
        </w:tc>
        <w:tc>
          <w:tcPr>
            <w:tcW w:w="110" w:type="dxa"/>
            <w:tcBorders/>
            <w:shd w:fill="EDEDED" w:val="clear"/>
            <w:vAlign w:val="center"/>
          </w:tcPr>
          <w:p>
            <w:pPr>
              <w:pStyle w:val="TableContents"/>
              <w:bidi w:val="0"/>
              <w:spacing w:before="0" w:after="283"/>
              <w:jc w:val="left"/>
              <w:rPr/>
            </w:pPr>
            <w:r>
              <w:rPr/>
              <w:t> </w:t>
            </w:r>
          </w:p>
        </w:tc>
        <w:tc>
          <w:tcPr>
            <w:tcW w:w="110" w:type="dxa"/>
            <w:tcBorders/>
            <w:shd w:fill="EDEDED" w:val="clear"/>
            <w:vAlign w:val="center"/>
          </w:tcPr>
          <w:p>
            <w:pPr>
              <w:pStyle w:val="TableContents"/>
              <w:bidi w:val="0"/>
              <w:spacing w:before="0" w:after="283"/>
              <w:jc w:val="left"/>
              <w:rPr/>
            </w:pPr>
            <w:r>
              <w:rPr/>
              <w:t> </w:t>
            </w:r>
          </w:p>
        </w:tc>
        <w:tc>
          <w:tcPr>
            <w:tcW w:w="110" w:type="dxa"/>
            <w:tcBorders/>
            <w:shd w:fill="EDEDED" w:val="clear"/>
            <w:vAlign w:val="center"/>
          </w:tcPr>
          <w:p>
            <w:pPr>
              <w:pStyle w:val="TableContents"/>
              <w:bidi w:val="0"/>
              <w:spacing w:before="0" w:after="0"/>
              <w:jc w:val="left"/>
              <w:rPr>
                <w:color w:val="435363"/>
                <w:spacing w:val="0"/>
              </w:rPr>
            </w:pPr>
            <w:r>
              <w:rPr>
                <w:color w:val="435363"/>
                <w:spacing w:val="0"/>
              </w:rPr>
              <w:t> </w:t>
            </w:r>
          </w:p>
        </w:tc>
        <w:tc>
          <w:tcPr>
            <w:tcW w:w="1033" w:type="dxa"/>
            <w:tcBorders/>
            <w:shd w:fill="EDEDED" w:val="clear"/>
            <w:vAlign w:val="center"/>
          </w:tcPr>
          <w:p>
            <w:pPr>
              <w:pStyle w:val="TableContents"/>
              <w:bidi w:val="0"/>
              <w:spacing w:before="0" w:after="0"/>
              <w:jc w:val="right"/>
              <w:rPr>
                <w:color w:val="435363"/>
                <w:spacing w:val="0"/>
              </w:rPr>
            </w:pPr>
            <w:r>
              <w:rPr>
                <w:color w:val="435363"/>
                <w:spacing w:val="0"/>
              </w:rPr>
              <w:t>48.04</w:t>
            </w:r>
          </w:p>
        </w:tc>
        <w:tc>
          <w:tcPr>
            <w:tcW w:w="47"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0"/>
              <w:jc w:val="left"/>
              <w:rPr>
                <w:color w:val="435363"/>
                <w:spacing w:val="0"/>
              </w:rPr>
            </w:pPr>
            <w:r>
              <w:rPr>
                <w:color w:val="435363"/>
                <w:spacing w:val="0"/>
              </w:rPr>
              <w:t> </w:t>
            </w:r>
          </w:p>
        </w:tc>
        <w:tc>
          <w:tcPr>
            <w:tcW w:w="635" w:type="dxa"/>
            <w:tcBorders/>
            <w:shd w:fill="EDEDED" w:val="clear"/>
            <w:vAlign w:val="center"/>
          </w:tcPr>
          <w:p>
            <w:pPr>
              <w:pStyle w:val="TableContents"/>
              <w:bidi w:val="0"/>
              <w:spacing w:before="0" w:after="0"/>
              <w:jc w:val="right"/>
              <w:rPr>
                <w:color w:val="435363"/>
                <w:spacing w:val="0"/>
              </w:rPr>
            </w:pPr>
            <w:r>
              <w:rPr>
                <w:color w:val="435363"/>
                <w:spacing w:val="0"/>
              </w:rPr>
              <w:t>127</w:t>
            </w:r>
          </w:p>
        </w:tc>
        <w:tc>
          <w:tcPr>
            <w:tcW w:w="95" w:type="dxa"/>
            <w:tcBorders/>
            <w:shd w:fill="EDEDED" w:val="clear"/>
            <w:vAlign w:val="center"/>
          </w:tcPr>
          <w:p>
            <w:pPr>
              <w:pStyle w:val="TableContents"/>
              <w:bidi w:val="0"/>
              <w:spacing w:before="0" w:after="283"/>
              <w:jc w:val="left"/>
              <w:rPr>
                <w:sz w:val="4"/>
                <w:szCs w:val="4"/>
              </w:rPr>
            </w:pPr>
            <w:r>
              <w:rPr>
                <w:sz w:val="4"/>
                <w:szCs w:val="4"/>
              </w:rPr>
            </w:r>
          </w:p>
        </w:tc>
        <w:tc>
          <w:tcPr>
            <w:tcW w:w="60" w:type="dxa"/>
            <w:tcBorders/>
            <w:shd w:fill="EDEDED" w:val="clear"/>
            <w:vAlign w:val="center"/>
          </w:tcPr>
          <w:p>
            <w:pPr>
              <w:pStyle w:val="TableContents"/>
              <w:bidi w:val="0"/>
              <w:spacing w:before="0" w:after="283"/>
              <w:jc w:val="left"/>
              <w:rPr/>
            </w:pPr>
            <w:r>
              <w:rPr/>
              <w:t> </w:t>
            </w:r>
          </w:p>
        </w:tc>
        <w:tc>
          <w:tcPr>
            <w:tcW w:w="66" w:type="dxa"/>
            <w:tcBorders/>
            <w:shd w:fill="EDEDED" w:val="clear"/>
            <w:vAlign w:val="center"/>
          </w:tcPr>
          <w:p>
            <w:pPr>
              <w:pStyle w:val="TableContents"/>
              <w:bidi w:val="0"/>
              <w:spacing w:before="0" w:after="283"/>
              <w:jc w:val="left"/>
              <w:rPr/>
            </w:pPr>
            <w:r>
              <w:rPr/>
              <w:t> </w:t>
            </w:r>
          </w:p>
        </w:tc>
        <w:tc>
          <w:tcPr>
            <w:tcW w:w="66" w:type="dxa"/>
            <w:tcBorders/>
            <w:shd w:fill="EDEDED" w:val="clear"/>
            <w:vAlign w:val="center"/>
          </w:tcPr>
          <w:p>
            <w:pPr>
              <w:pStyle w:val="TableContents"/>
              <w:bidi w:val="0"/>
              <w:spacing w:before="0" w:after="0"/>
              <w:jc w:val="left"/>
              <w:rPr>
                <w:color w:val="435363"/>
                <w:spacing w:val="0"/>
              </w:rPr>
            </w:pPr>
            <w:r>
              <w:rPr>
                <w:color w:val="435363"/>
                <w:spacing w:val="0"/>
              </w:rPr>
              <w:t> </w:t>
            </w:r>
          </w:p>
        </w:tc>
        <w:tc>
          <w:tcPr>
            <w:tcW w:w="574" w:type="dxa"/>
            <w:tcBorders/>
            <w:shd w:fill="EDEDED" w:val="clear"/>
            <w:vAlign w:val="center"/>
          </w:tcPr>
          <w:p>
            <w:pPr>
              <w:pStyle w:val="TableContents"/>
              <w:bidi w:val="0"/>
              <w:spacing w:before="0" w:after="0"/>
              <w:jc w:val="right"/>
              <w:rPr>
                <w:color w:val="435363"/>
                <w:spacing w:val="0"/>
              </w:rPr>
            </w:pPr>
            <w:r>
              <w:rPr>
                <w:color w:val="435363"/>
                <w:spacing w:val="0"/>
              </w:rPr>
              <w:t>0.9</w:t>
            </w:r>
          </w:p>
        </w:tc>
        <w:tc>
          <w:tcPr>
            <w:tcW w:w="259" w:type="dxa"/>
            <w:tcBorders/>
            <w:shd w:fill="EDEDED" w:val="clear"/>
            <w:vAlign w:val="center"/>
          </w:tcPr>
          <w:p>
            <w:pPr>
              <w:pStyle w:val="TableContents"/>
              <w:bidi w:val="0"/>
              <w:spacing w:before="0" w:after="0"/>
              <w:jc w:val="left"/>
              <w:rPr>
                <w:color w:val="435363"/>
                <w:spacing w:val="0"/>
              </w:rPr>
            </w:pPr>
            <w:r>
              <w:rPr>
                <w:color w:val="435363"/>
                <w:spacing w:val="0"/>
              </w:rPr>
              <w:t>%</w:t>
            </w:r>
          </w:p>
        </w:tc>
      </w:tr>
      <w:tr>
        <w:trPr/>
        <w:tc>
          <w:tcPr>
            <w:tcW w:w="545" w:type="dxa"/>
            <w:tcBorders/>
            <w:vAlign w:val="center"/>
          </w:tcPr>
          <w:p>
            <w:pPr>
              <w:pStyle w:val="TableContents"/>
              <w:bidi w:val="0"/>
              <w:spacing w:before="0" w:after="0"/>
              <w:jc w:val="left"/>
              <w:rPr>
                <w:rFonts w:ascii="ARIAL" w:hAnsi="ARIAL"/>
                <w:color w:val="435363"/>
                <w:spacing w:val="0"/>
                <w:sz w:val="18"/>
              </w:rPr>
            </w:pPr>
            <w:r>
              <w:rPr>
                <w:rFonts w:ascii="ARIAL" w:hAnsi="ARIAL"/>
                <w:color w:val="435363"/>
                <w:spacing w:val="0"/>
                <w:sz w:val="18"/>
              </w:rPr>
              <w:t>2021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color w:val="435363"/>
                <w:spacing w:val="0"/>
              </w:rPr>
            </w:pPr>
            <w:r>
              <w:rPr>
                <w:color w:val="435363"/>
                <w:spacing w:val="0"/>
              </w:rPr>
              <w:t> </w:t>
            </w:r>
          </w:p>
        </w:tc>
        <w:tc>
          <w:tcPr>
            <w:tcW w:w="1100" w:type="dxa"/>
            <w:tcBorders/>
            <w:vAlign w:val="center"/>
          </w:tcPr>
          <w:p>
            <w:pPr>
              <w:pStyle w:val="TableContents"/>
              <w:bidi w:val="0"/>
              <w:spacing w:before="0" w:after="0"/>
              <w:jc w:val="right"/>
              <w:rPr>
                <w:color w:val="435363"/>
                <w:spacing w:val="0"/>
              </w:rPr>
            </w:pPr>
            <w:r>
              <w:rPr>
                <w:color w:val="435363"/>
                <w:spacing w:val="0"/>
              </w:rPr>
              <w:t>-</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color w:val="435363"/>
                <w:spacing w:val="0"/>
              </w:rPr>
            </w:pPr>
            <w:r>
              <w:rPr>
                <w:color w:val="435363"/>
                <w:spacing w:val="0"/>
              </w:rPr>
              <w:t> </w:t>
            </w:r>
          </w:p>
        </w:tc>
        <w:tc>
          <w:tcPr>
            <w:tcW w:w="1100" w:type="dxa"/>
            <w:tcBorders/>
            <w:vAlign w:val="center"/>
          </w:tcPr>
          <w:p>
            <w:pPr>
              <w:pStyle w:val="TableContents"/>
              <w:bidi w:val="0"/>
              <w:spacing w:before="0" w:after="0"/>
              <w:jc w:val="right"/>
              <w:rPr>
                <w:color w:val="435363"/>
                <w:spacing w:val="0"/>
              </w:rPr>
            </w:pPr>
            <w:r>
              <w:rPr>
                <w:color w:val="435363"/>
                <w:spacing w:val="0"/>
              </w:rPr>
              <w:t>-</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color w:val="435363"/>
                <w:spacing w:val="0"/>
              </w:rPr>
            </w:pPr>
            <w:r>
              <w:rPr>
                <w:color w:val="435363"/>
                <w:spacing w:val="0"/>
              </w:rPr>
              <w:t> </w:t>
            </w:r>
          </w:p>
        </w:tc>
        <w:tc>
          <w:tcPr>
            <w:tcW w:w="1100" w:type="dxa"/>
            <w:tcBorders/>
            <w:vAlign w:val="center"/>
          </w:tcPr>
          <w:p>
            <w:pPr>
              <w:pStyle w:val="TableContents"/>
              <w:bidi w:val="0"/>
              <w:spacing w:before="0" w:after="0"/>
              <w:jc w:val="right"/>
              <w:rPr>
                <w:color w:val="435363"/>
                <w:spacing w:val="0"/>
              </w:rPr>
            </w:pPr>
            <w:r>
              <w:rPr>
                <w:color w:val="435363"/>
                <w:spacing w:val="0"/>
              </w:rPr>
              <w:t>7,238,011</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color w:val="435363"/>
                <w:spacing w:val="0"/>
              </w:rPr>
            </w:pPr>
            <w:r>
              <w:rPr>
                <w:color w:val="435363"/>
                <w:spacing w:val="0"/>
              </w:rPr>
              <w:t> </w:t>
            </w:r>
          </w:p>
        </w:tc>
        <w:tc>
          <w:tcPr>
            <w:tcW w:w="980" w:type="dxa"/>
            <w:tcBorders/>
            <w:vAlign w:val="center"/>
          </w:tcPr>
          <w:p>
            <w:pPr>
              <w:pStyle w:val="TableContents"/>
              <w:bidi w:val="0"/>
              <w:spacing w:before="0" w:after="0"/>
              <w:jc w:val="right"/>
              <w:rPr>
                <w:color w:val="435363"/>
                <w:spacing w:val="0"/>
              </w:rPr>
            </w:pPr>
            <w:r>
              <w:rPr>
                <w:color w:val="435363"/>
                <w:spacing w:val="0"/>
              </w:rPr>
              <w:t>8,128,613</w:t>
            </w:r>
          </w:p>
        </w:tc>
        <w:tc>
          <w:tcPr>
            <w:tcW w:w="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0"/>
              <w:jc w:val="left"/>
              <w:rPr>
                <w:color w:val="435363"/>
                <w:spacing w:val="0"/>
              </w:rPr>
            </w:pPr>
            <w:r>
              <w:rPr>
                <w:color w:val="435363"/>
                <w:spacing w:val="0"/>
              </w:rPr>
              <w:t> </w:t>
            </w:r>
          </w:p>
        </w:tc>
        <w:tc>
          <w:tcPr>
            <w:tcW w:w="1300" w:type="dxa"/>
            <w:tcBorders/>
            <w:vAlign w:val="center"/>
          </w:tcPr>
          <w:p>
            <w:pPr>
              <w:pStyle w:val="TableContents"/>
              <w:bidi w:val="0"/>
              <w:spacing w:before="0" w:after="0"/>
              <w:jc w:val="right"/>
              <w:rPr>
                <w:color w:val="435363"/>
                <w:spacing w:val="0"/>
              </w:rPr>
            </w:pPr>
            <w:r>
              <w:rPr>
                <w:color w:val="435363"/>
                <w:spacing w:val="0"/>
              </w:rPr>
              <w:t>3,892,813</w:t>
            </w:r>
          </w:p>
        </w:tc>
        <w:tc>
          <w:tcPr>
            <w:tcW w:w="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color w:val="435363"/>
                <w:spacing w:val="0"/>
              </w:rPr>
            </w:pPr>
            <w:r>
              <w:rPr>
                <w:color w:val="435363"/>
                <w:spacing w:val="0"/>
              </w:rPr>
              <w:t> </w:t>
            </w:r>
          </w:p>
        </w:tc>
        <w:tc>
          <w:tcPr>
            <w:tcW w:w="980" w:type="dxa"/>
            <w:tcBorders/>
            <w:vAlign w:val="center"/>
          </w:tcPr>
          <w:p>
            <w:pPr>
              <w:pStyle w:val="TableContents"/>
              <w:bidi w:val="0"/>
              <w:spacing w:before="0" w:after="0"/>
              <w:jc w:val="right"/>
              <w:rPr>
                <w:color w:val="435363"/>
                <w:spacing w:val="0"/>
              </w:rPr>
            </w:pPr>
            <w:r>
              <w:rPr>
                <w:color w:val="435363"/>
                <w:spacing w:val="0"/>
              </w:rPr>
              <w:t>4,197,060</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jc w:val="left"/>
              <w:rPr>
                <w:color w:val="435363"/>
                <w:spacing w:val="0"/>
              </w:rPr>
            </w:pPr>
            <w:r>
              <w:rPr>
                <w:color w:val="435363"/>
                <w:spacing w:val="0"/>
              </w:rPr>
              <w:t> </w:t>
            </w:r>
          </w:p>
        </w:tc>
        <w:tc>
          <w:tcPr>
            <w:tcW w:w="1033" w:type="dxa"/>
            <w:tcBorders/>
            <w:vAlign w:val="center"/>
          </w:tcPr>
          <w:p>
            <w:pPr>
              <w:pStyle w:val="TableContents"/>
              <w:bidi w:val="0"/>
              <w:spacing w:before="0" w:after="0"/>
              <w:jc w:val="right"/>
              <w:rPr>
                <w:color w:val="435363"/>
                <w:spacing w:val="0"/>
              </w:rPr>
            </w:pPr>
            <w:r>
              <w:rPr>
                <w:color w:val="435363"/>
                <w:spacing w:val="0"/>
              </w:rPr>
              <w:t>62.85</w:t>
            </w:r>
          </w:p>
        </w:tc>
        <w:tc>
          <w:tcPr>
            <w:tcW w:w="4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jc w:val="left"/>
              <w:rPr>
                <w:color w:val="435363"/>
                <w:spacing w:val="0"/>
              </w:rPr>
            </w:pPr>
            <w:r>
              <w:rPr>
                <w:color w:val="435363"/>
                <w:spacing w:val="0"/>
              </w:rPr>
              <w:t> </w:t>
            </w:r>
          </w:p>
        </w:tc>
        <w:tc>
          <w:tcPr>
            <w:tcW w:w="1033" w:type="dxa"/>
            <w:tcBorders/>
            <w:vAlign w:val="center"/>
          </w:tcPr>
          <w:p>
            <w:pPr>
              <w:pStyle w:val="TableContents"/>
              <w:bidi w:val="0"/>
              <w:spacing w:before="0" w:after="0"/>
              <w:jc w:val="right"/>
              <w:rPr>
                <w:color w:val="435363"/>
                <w:spacing w:val="0"/>
              </w:rPr>
            </w:pPr>
            <w:r>
              <w:rPr>
                <w:color w:val="435363"/>
                <w:spacing w:val="0"/>
              </w:rPr>
              <w:t>74.23</w:t>
            </w:r>
          </w:p>
        </w:tc>
        <w:tc>
          <w:tcPr>
            <w:tcW w:w="4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color w:val="435363"/>
                <w:spacing w:val="0"/>
              </w:rPr>
            </w:pPr>
            <w:r>
              <w:rPr>
                <w:color w:val="435363"/>
                <w:spacing w:val="0"/>
              </w:rPr>
              <w:t> </w:t>
            </w:r>
          </w:p>
        </w:tc>
        <w:tc>
          <w:tcPr>
            <w:tcW w:w="635" w:type="dxa"/>
            <w:tcBorders/>
            <w:vAlign w:val="center"/>
          </w:tcPr>
          <w:p>
            <w:pPr>
              <w:pStyle w:val="TableContents"/>
              <w:bidi w:val="0"/>
              <w:spacing w:before="0" w:after="0"/>
              <w:jc w:val="right"/>
              <w:rPr>
                <w:color w:val="435363"/>
                <w:spacing w:val="0"/>
              </w:rPr>
            </w:pPr>
            <w:r>
              <w:rPr>
                <w:color w:val="435363"/>
                <w:spacing w:val="0"/>
              </w:rPr>
              <w:t>(1,993</w:t>
            </w:r>
          </w:p>
        </w:tc>
        <w:tc>
          <w:tcPr>
            <w:tcW w:w="95" w:type="dxa"/>
            <w:tcBorders/>
            <w:vAlign w:val="center"/>
          </w:tcPr>
          <w:p>
            <w:pPr>
              <w:pStyle w:val="TableContents"/>
              <w:bidi w:val="0"/>
              <w:spacing w:before="0" w:after="0"/>
              <w:jc w:val="left"/>
              <w:rPr>
                <w:color w:val="435363"/>
                <w:spacing w:val="0"/>
              </w:rPr>
            </w:pPr>
            <w:r>
              <w:rPr>
                <w:color w:val="435363"/>
                <w:spacing w:val="0"/>
              </w:rPr>
              <w:t>)</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0"/>
              <w:jc w:val="left"/>
              <w:rPr>
                <w:color w:val="435363"/>
                <w:spacing w:val="0"/>
              </w:rPr>
            </w:pPr>
            <w:r>
              <w:rPr>
                <w:color w:val="435363"/>
                <w:spacing w:val="0"/>
              </w:rPr>
              <w:t> </w:t>
            </w:r>
          </w:p>
        </w:tc>
        <w:tc>
          <w:tcPr>
            <w:tcW w:w="574" w:type="dxa"/>
            <w:tcBorders/>
            <w:vAlign w:val="center"/>
          </w:tcPr>
          <w:p>
            <w:pPr>
              <w:pStyle w:val="TableContents"/>
              <w:bidi w:val="0"/>
              <w:spacing w:before="0" w:after="0"/>
              <w:jc w:val="right"/>
              <w:rPr>
                <w:color w:val="435363"/>
                <w:spacing w:val="0"/>
              </w:rPr>
            </w:pPr>
            <w:r>
              <w:rPr>
                <w:color w:val="435363"/>
                <w:spacing w:val="0"/>
              </w:rPr>
              <w:t>(23.2</w:t>
            </w:r>
          </w:p>
        </w:tc>
        <w:tc>
          <w:tcPr>
            <w:tcW w:w="259" w:type="dxa"/>
            <w:tcBorders/>
            <w:vAlign w:val="center"/>
          </w:tcPr>
          <w:p>
            <w:pPr>
              <w:pStyle w:val="TableContents"/>
              <w:bidi w:val="0"/>
              <w:spacing w:before="0" w:after="0"/>
              <w:jc w:val="left"/>
              <w:rPr>
                <w:color w:val="435363"/>
                <w:spacing w:val="0"/>
              </w:rPr>
            </w:pPr>
            <w:r>
              <w:rPr>
                <w:color w:val="435363"/>
                <w:spacing w:val="0"/>
              </w:rPr>
              <w:t>%)</w:t>
            </w:r>
          </w:p>
        </w:tc>
      </w:tr>
      <w:tr>
        <w:trPr/>
        <w:tc>
          <w:tcPr>
            <w:tcW w:w="545" w:type="dxa"/>
            <w:tcBorders>
              <w:bottom w:val="single" w:sz="6" w:space="0" w:color="435363"/>
            </w:tcBorders>
            <w:shd w:fill="EDEDED" w:val="clear"/>
            <w:tcMar>
              <w:bottom w:w="28" w:type="dxa"/>
            </w:tcMar>
            <w:vAlign w:val="center"/>
          </w:tcPr>
          <w:p>
            <w:pPr>
              <w:pStyle w:val="TableContents"/>
              <w:bidi w:val="0"/>
              <w:spacing w:before="0" w:after="0"/>
              <w:jc w:val="left"/>
              <w:rPr>
                <w:rFonts w:ascii="ARIAL" w:hAnsi="ARIAL"/>
                <w:color w:val="435363"/>
                <w:spacing w:val="0"/>
                <w:sz w:val="18"/>
              </w:rPr>
            </w:pPr>
            <w:r>
              <w:rPr>
                <w:rFonts w:ascii="ARIAL" w:hAnsi="ARIAL"/>
                <w:color w:val="435363"/>
                <w:spacing w:val="0"/>
                <w:sz w:val="18"/>
              </w:rPr>
              <w:t>2020</w:t>
            </w:r>
          </w:p>
        </w:tc>
        <w:tc>
          <w:tcPr>
            <w:tcW w:w="60" w:type="dxa"/>
            <w:tcBorders>
              <w:bottom w:val="single" w:sz="6" w:space="0" w:color="435363"/>
            </w:tcBorders>
            <w:shd w:fill="EDEDED" w:val="clear"/>
            <w:tcMar>
              <w:bottom w:w="28" w:type="dxa"/>
            </w:tcMar>
            <w:vAlign w:val="center"/>
          </w:tcPr>
          <w:p>
            <w:pPr>
              <w:pStyle w:val="TableContents"/>
              <w:bidi w:val="0"/>
              <w:spacing w:before="0" w:after="283"/>
              <w:jc w:val="left"/>
              <w:rPr/>
            </w:pPr>
            <w:r>
              <w:rPr/>
              <w:t> </w:t>
            </w:r>
          </w:p>
        </w:tc>
        <w:tc>
          <w:tcPr>
            <w:tcW w:w="60" w:type="dxa"/>
            <w:tcBorders>
              <w:bottom w:val="single" w:sz="6" w:space="0" w:color="435363"/>
            </w:tcBorders>
            <w:shd w:fill="EDEDED" w:val="clear"/>
            <w:tcMar>
              <w:bottom w:w="28" w:type="dxa"/>
            </w:tcMar>
            <w:vAlign w:val="center"/>
          </w:tcPr>
          <w:p>
            <w:pPr>
              <w:pStyle w:val="TableContents"/>
              <w:bidi w:val="0"/>
              <w:spacing w:before="0" w:after="283"/>
              <w:jc w:val="left"/>
              <w:rPr/>
            </w:pPr>
            <w:r>
              <w:rPr/>
              <w:t> </w:t>
            </w:r>
          </w:p>
        </w:tc>
        <w:tc>
          <w:tcPr>
            <w:tcW w:w="60" w:type="dxa"/>
            <w:tcBorders>
              <w:bottom w:val="single" w:sz="6" w:space="0" w:color="435363"/>
            </w:tcBorders>
            <w:shd w:fill="EDEDED" w:val="clear"/>
            <w:tcMar>
              <w:bottom w:w="28" w:type="dxa"/>
            </w:tcMar>
            <w:vAlign w:val="center"/>
          </w:tcPr>
          <w:p>
            <w:pPr>
              <w:pStyle w:val="TableContents"/>
              <w:bidi w:val="0"/>
              <w:spacing w:before="0" w:after="0"/>
              <w:jc w:val="left"/>
              <w:rPr>
                <w:color w:val="435363"/>
                <w:spacing w:val="0"/>
              </w:rPr>
            </w:pPr>
            <w:r>
              <w:rPr>
                <w:color w:val="435363"/>
                <w:spacing w:val="0"/>
              </w:rPr>
              <w:t> </w:t>
            </w:r>
          </w:p>
        </w:tc>
        <w:tc>
          <w:tcPr>
            <w:tcW w:w="1100" w:type="dxa"/>
            <w:tcBorders>
              <w:bottom w:val="single" w:sz="6" w:space="0" w:color="435363"/>
            </w:tcBorders>
            <w:shd w:fill="EDEDED" w:val="clear"/>
            <w:tcMar>
              <w:bottom w:w="28" w:type="dxa"/>
            </w:tcMar>
            <w:vAlign w:val="center"/>
          </w:tcPr>
          <w:p>
            <w:pPr>
              <w:pStyle w:val="TableContents"/>
              <w:bidi w:val="0"/>
              <w:spacing w:before="0" w:after="0"/>
              <w:jc w:val="right"/>
              <w:rPr>
                <w:color w:val="435363"/>
                <w:spacing w:val="0"/>
              </w:rPr>
            </w:pPr>
            <w:r>
              <w:rPr>
                <w:color w:val="435363"/>
                <w:spacing w:val="0"/>
              </w:rPr>
              <w:t>-</w:t>
            </w:r>
          </w:p>
        </w:tc>
        <w:tc>
          <w:tcPr>
            <w:tcW w:w="23" w:type="dxa"/>
            <w:tcBorders>
              <w:bottom w:val="single" w:sz="6" w:space="0" w:color="435363"/>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435363"/>
            </w:tcBorders>
            <w:shd w:fill="EDEDED" w:val="clear"/>
            <w:tcMar>
              <w:bottom w:w="28" w:type="dxa"/>
            </w:tcMar>
            <w:vAlign w:val="center"/>
          </w:tcPr>
          <w:p>
            <w:pPr>
              <w:pStyle w:val="TableContents"/>
              <w:bidi w:val="0"/>
              <w:spacing w:before="0" w:after="283"/>
              <w:jc w:val="left"/>
              <w:rPr/>
            </w:pPr>
            <w:r>
              <w:rPr/>
              <w:t> </w:t>
            </w:r>
          </w:p>
        </w:tc>
        <w:tc>
          <w:tcPr>
            <w:tcW w:w="60" w:type="dxa"/>
            <w:tcBorders>
              <w:bottom w:val="single" w:sz="6" w:space="0" w:color="435363"/>
            </w:tcBorders>
            <w:shd w:fill="EDEDED" w:val="clear"/>
            <w:tcMar>
              <w:bottom w:w="28" w:type="dxa"/>
            </w:tcMar>
            <w:vAlign w:val="center"/>
          </w:tcPr>
          <w:p>
            <w:pPr>
              <w:pStyle w:val="TableContents"/>
              <w:bidi w:val="0"/>
              <w:spacing w:before="0" w:after="283"/>
              <w:jc w:val="left"/>
              <w:rPr/>
            </w:pPr>
            <w:r>
              <w:rPr/>
              <w:t> </w:t>
            </w:r>
          </w:p>
        </w:tc>
        <w:tc>
          <w:tcPr>
            <w:tcW w:w="60" w:type="dxa"/>
            <w:tcBorders>
              <w:bottom w:val="single" w:sz="6" w:space="0" w:color="435363"/>
            </w:tcBorders>
            <w:shd w:fill="EDEDED" w:val="clear"/>
            <w:tcMar>
              <w:bottom w:w="28" w:type="dxa"/>
            </w:tcMar>
            <w:vAlign w:val="center"/>
          </w:tcPr>
          <w:p>
            <w:pPr>
              <w:pStyle w:val="TableContents"/>
              <w:bidi w:val="0"/>
              <w:spacing w:before="0" w:after="0"/>
              <w:jc w:val="left"/>
              <w:rPr>
                <w:color w:val="435363"/>
                <w:spacing w:val="0"/>
              </w:rPr>
            </w:pPr>
            <w:r>
              <w:rPr>
                <w:color w:val="435363"/>
                <w:spacing w:val="0"/>
              </w:rPr>
              <w:t> </w:t>
            </w:r>
          </w:p>
        </w:tc>
        <w:tc>
          <w:tcPr>
            <w:tcW w:w="1100" w:type="dxa"/>
            <w:tcBorders>
              <w:bottom w:val="single" w:sz="6" w:space="0" w:color="435363"/>
            </w:tcBorders>
            <w:shd w:fill="EDEDED" w:val="clear"/>
            <w:tcMar>
              <w:bottom w:w="28" w:type="dxa"/>
            </w:tcMar>
            <w:vAlign w:val="center"/>
          </w:tcPr>
          <w:p>
            <w:pPr>
              <w:pStyle w:val="TableContents"/>
              <w:bidi w:val="0"/>
              <w:spacing w:before="0" w:after="0"/>
              <w:jc w:val="right"/>
              <w:rPr>
                <w:color w:val="435363"/>
                <w:spacing w:val="0"/>
              </w:rPr>
            </w:pPr>
            <w:r>
              <w:rPr>
                <w:color w:val="435363"/>
                <w:spacing w:val="0"/>
              </w:rPr>
              <w:t>-</w:t>
            </w:r>
          </w:p>
        </w:tc>
        <w:tc>
          <w:tcPr>
            <w:tcW w:w="23" w:type="dxa"/>
            <w:tcBorders>
              <w:bottom w:val="single" w:sz="6" w:space="0" w:color="435363"/>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435363"/>
            </w:tcBorders>
            <w:shd w:fill="EDEDED" w:val="clear"/>
            <w:tcMar>
              <w:bottom w:w="28" w:type="dxa"/>
            </w:tcMar>
            <w:vAlign w:val="center"/>
          </w:tcPr>
          <w:p>
            <w:pPr>
              <w:pStyle w:val="TableContents"/>
              <w:bidi w:val="0"/>
              <w:spacing w:before="0" w:after="283"/>
              <w:jc w:val="left"/>
              <w:rPr/>
            </w:pPr>
            <w:r>
              <w:rPr/>
              <w:t> </w:t>
            </w:r>
          </w:p>
        </w:tc>
        <w:tc>
          <w:tcPr>
            <w:tcW w:w="60" w:type="dxa"/>
            <w:tcBorders>
              <w:bottom w:val="single" w:sz="6" w:space="0" w:color="435363"/>
            </w:tcBorders>
            <w:shd w:fill="EDEDED" w:val="clear"/>
            <w:tcMar>
              <w:bottom w:w="28" w:type="dxa"/>
            </w:tcMar>
            <w:vAlign w:val="center"/>
          </w:tcPr>
          <w:p>
            <w:pPr>
              <w:pStyle w:val="TableContents"/>
              <w:bidi w:val="0"/>
              <w:spacing w:before="0" w:after="283"/>
              <w:jc w:val="left"/>
              <w:rPr/>
            </w:pPr>
            <w:r>
              <w:rPr/>
              <w:t> </w:t>
            </w:r>
          </w:p>
        </w:tc>
        <w:tc>
          <w:tcPr>
            <w:tcW w:w="60" w:type="dxa"/>
            <w:tcBorders>
              <w:bottom w:val="single" w:sz="6" w:space="0" w:color="435363"/>
            </w:tcBorders>
            <w:shd w:fill="EDEDED" w:val="clear"/>
            <w:tcMar>
              <w:bottom w:w="28" w:type="dxa"/>
            </w:tcMar>
            <w:vAlign w:val="center"/>
          </w:tcPr>
          <w:p>
            <w:pPr>
              <w:pStyle w:val="TableContents"/>
              <w:bidi w:val="0"/>
              <w:spacing w:before="0" w:after="0"/>
              <w:jc w:val="left"/>
              <w:rPr>
                <w:color w:val="435363"/>
                <w:spacing w:val="0"/>
              </w:rPr>
            </w:pPr>
            <w:r>
              <w:rPr>
                <w:color w:val="435363"/>
                <w:spacing w:val="0"/>
              </w:rPr>
              <w:t> </w:t>
            </w:r>
          </w:p>
        </w:tc>
        <w:tc>
          <w:tcPr>
            <w:tcW w:w="1100" w:type="dxa"/>
            <w:tcBorders>
              <w:bottom w:val="single" w:sz="6" w:space="0" w:color="435363"/>
            </w:tcBorders>
            <w:shd w:fill="EDEDED" w:val="clear"/>
            <w:tcMar>
              <w:bottom w:w="28" w:type="dxa"/>
            </w:tcMar>
            <w:vAlign w:val="center"/>
          </w:tcPr>
          <w:p>
            <w:pPr>
              <w:pStyle w:val="TableContents"/>
              <w:bidi w:val="0"/>
              <w:spacing w:before="0" w:after="0"/>
              <w:jc w:val="right"/>
              <w:rPr>
                <w:color w:val="435363"/>
                <w:spacing w:val="0"/>
              </w:rPr>
            </w:pPr>
            <w:r>
              <w:rPr>
                <w:color w:val="435363"/>
                <w:spacing w:val="0"/>
              </w:rPr>
              <w:t>10,663,866</w:t>
            </w:r>
          </w:p>
        </w:tc>
        <w:tc>
          <w:tcPr>
            <w:tcW w:w="23" w:type="dxa"/>
            <w:tcBorders>
              <w:bottom w:val="single" w:sz="6" w:space="0" w:color="435363"/>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435363"/>
            </w:tcBorders>
            <w:shd w:fill="EDEDED" w:val="clear"/>
            <w:tcMar>
              <w:bottom w:w="28" w:type="dxa"/>
            </w:tcMar>
            <w:vAlign w:val="center"/>
          </w:tcPr>
          <w:p>
            <w:pPr>
              <w:pStyle w:val="TableContents"/>
              <w:bidi w:val="0"/>
              <w:spacing w:before="0" w:after="283"/>
              <w:jc w:val="left"/>
              <w:rPr/>
            </w:pPr>
            <w:r>
              <w:rPr/>
              <w:t> </w:t>
            </w:r>
          </w:p>
        </w:tc>
        <w:tc>
          <w:tcPr>
            <w:tcW w:w="60" w:type="dxa"/>
            <w:tcBorders>
              <w:bottom w:val="single" w:sz="6" w:space="0" w:color="435363"/>
            </w:tcBorders>
            <w:shd w:fill="EDEDED" w:val="clear"/>
            <w:tcMar>
              <w:bottom w:w="28" w:type="dxa"/>
            </w:tcMar>
            <w:vAlign w:val="center"/>
          </w:tcPr>
          <w:p>
            <w:pPr>
              <w:pStyle w:val="TableContents"/>
              <w:bidi w:val="0"/>
              <w:spacing w:before="0" w:after="283"/>
              <w:jc w:val="left"/>
              <w:rPr/>
            </w:pPr>
            <w:r>
              <w:rPr/>
              <w:t> </w:t>
            </w:r>
          </w:p>
        </w:tc>
        <w:tc>
          <w:tcPr>
            <w:tcW w:w="60" w:type="dxa"/>
            <w:tcBorders>
              <w:bottom w:val="single" w:sz="6" w:space="0" w:color="435363"/>
            </w:tcBorders>
            <w:shd w:fill="EDEDED" w:val="clear"/>
            <w:tcMar>
              <w:bottom w:w="28" w:type="dxa"/>
            </w:tcMar>
            <w:vAlign w:val="center"/>
          </w:tcPr>
          <w:p>
            <w:pPr>
              <w:pStyle w:val="TableContents"/>
              <w:bidi w:val="0"/>
              <w:spacing w:before="0" w:after="0"/>
              <w:jc w:val="left"/>
              <w:rPr>
                <w:color w:val="435363"/>
                <w:spacing w:val="0"/>
              </w:rPr>
            </w:pPr>
            <w:r>
              <w:rPr>
                <w:color w:val="435363"/>
                <w:spacing w:val="0"/>
              </w:rPr>
              <w:t> </w:t>
            </w:r>
          </w:p>
        </w:tc>
        <w:tc>
          <w:tcPr>
            <w:tcW w:w="980" w:type="dxa"/>
            <w:tcBorders>
              <w:bottom w:val="single" w:sz="6" w:space="0" w:color="435363"/>
            </w:tcBorders>
            <w:shd w:fill="EDEDED" w:val="clear"/>
            <w:tcMar>
              <w:bottom w:w="28" w:type="dxa"/>
            </w:tcMar>
            <w:vAlign w:val="center"/>
          </w:tcPr>
          <w:p>
            <w:pPr>
              <w:pStyle w:val="TableContents"/>
              <w:bidi w:val="0"/>
              <w:spacing w:before="0" w:after="0"/>
              <w:jc w:val="right"/>
              <w:rPr>
                <w:color w:val="435363"/>
                <w:spacing w:val="0"/>
              </w:rPr>
            </w:pPr>
            <w:r>
              <w:rPr>
                <w:color w:val="435363"/>
                <w:spacing w:val="0"/>
              </w:rPr>
              <w:t>(614,164</w:t>
            </w:r>
          </w:p>
        </w:tc>
        <w:tc>
          <w:tcPr>
            <w:tcW w:w="95" w:type="dxa"/>
            <w:tcBorders>
              <w:bottom w:val="single" w:sz="6" w:space="0" w:color="435363"/>
            </w:tcBorders>
            <w:shd w:fill="EDEDED" w:val="clear"/>
            <w:tcMar>
              <w:bottom w:w="28" w:type="dxa"/>
            </w:tcMar>
            <w:vAlign w:val="center"/>
          </w:tcPr>
          <w:p>
            <w:pPr>
              <w:pStyle w:val="TableContents"/>
              <w:bidi w:val="0"/>
              <w:spacing w:before="0" w:after="0"/>
              <w:jc w:val="left"/>
              <w:rPr>
                <w:color w:val="435363"/>
                <w:spacing w:val="0"/>
              </w:rPr>
            </w:pPr>
            <w:r>
              <w:rPr>
                <w:color w:val="435363"/>
                <w:spacing w:val="0"/>
              </w:rPr>
              <w:t>)</w:t>
            </w:r>
          </w:p>
        </w:tc>
        <w:tc>
          <w:tcPr>
            <w:tcW w:w="60" w:type="dxa"/>
            <w:tcBorders>
              <w:bottom w:val="single" w:sz="6" w:space="0" w:color="435363"/>
            </w:tcBorders>
            <w:shd w:fill="EDEDED" w:val="clear"/>
            <w:tcMar>
              <w:bottom w:w="28" w:type="dxa"/>
            </w:tcMar>
            <w:vAlign w:val="center"/>
          </w:tcPr>
          <w:p>
            <w:pPr>
              <w:pStyle w:val="TableContents"/>
              <w:bidi w:val="0"/>
              <w:spacing w:before="0" w:after="283"/>
              <w:jc w:val="left"/>
              <w:rPr/>
            </w:pPr>
            <w:r>
              <w:rPr/>
              <w:t> </w:t>
            </w:r>
          </w:p>
        </w:tc>
        <w:tc>
          <w:tcPr>
            <w:tcW w:w="79" w:type="dxa"/>
            <w:tcBorders>
              <w:bottom w:val="single" w:sz="6" w:space="0" w:color="435363"/>
            </w:tcBorders>
            <w:shd w:fill="EDEDED" w:val="clear"/>
            <w:tcMar>
              <w:bottom w:w="28" w:type="dxa"/>
            </w:tcMar>
            <w:vAlign w:val="center"/>
          </w:tcPr>
          <w:p>
            <w:pPr>
              <w:pStyle w:val="TableContents"/>
              <w:bidi w:val="0"/>
              <w:spacing w:before="0" w:after="283"/>
              <w:jc w:val="left"/>
              <w:rPr/>
            </w:pPr>
            <w:r>
              <w:rPr/>
              <w:t> </w:t>
            </w:r>
          </w:p>
        </w:tc>
        <w:tc>
          <w:tcPr>
            <w:tcW w:w="79" w:type="dxa"/>
            <w:tcBorders>
              <w:bottom w:val="single" w:sz="6" w:space="0" w:color="435363"/>
            </w:tcBorders>
            <w:shd w:fill="EDEDED" w:val="clear"/>
            <w:tcMar>
              <w:bottom w:w="28" w:type="dxa"/>
            </w:tcMar>
            <w:vAlign w:val="center"/>
          </w:tcPr>
          <w:p>
            <w:pPr>
              <w:pStyle w:val="TableContents"/>
              <w:bidi w:val="0"/>
              <w:spacing w:before="0" w:after="0"/>
              <w:jc w:val="left"/>
              <w:rPr>
                <w:color w:val="435363"/>
                <w:spacing w:val="0"/>
              </w:rPr>
            </w:pPr>
            <w:r>
              <w:rPr>
                <w:color w:val="435363"/>
                <w:spacing w:val="0"/>
              </w:rPr>
              <w:t> </w:t>
            </w:r>
          </w:p>
        </w:tc>
        <w:tc>
          <w:tcPr>
            <w:tcW w:w="1300" w:type="dxa"/>
            <w:tcBorders>
              <w:bottom w:val="single" w:sz="6" w:space="0" w:color="435363"/>
            </w:tcBorders>
            <w:shd w:fill="EDEDED" w:val="clear"/>
            <w:tcMar>
              <w:bottom w:w="28" w:type="dxa"/>
            </w:tcMar>
            <w:vAlign w:val="center"/>
          </w:tcPr>
          <w:p>
            <w:pPr>
              <w:pStyle w:val="TableContents"/>
              <w:bidi w:val="0"/>
              <w:spacing w:before="0" w:after="0"/>
              <w:jc w:val="right"/>
              <w:rPr>
                <w:color w:val="435363"/>
                <w:spacing w:val="0"/>
              </w:rPr>
            </w:pPr>
            <w:r>
              <w:rPr>
                <w:color w:val="435363"/>
                <w:spacing w:val="0"/>
              </w:rPr>
              <w:t>4,245,970</w:t>
            </w:r>
          </w:p>
        </w:tc>
        <w:tc>
          <w:tcPr>
            <w:tcW w:w="32" w:type="dxa"/>
            <w:tcBorders>
              <w:bottom w:val="single" w:sz="6" w:space="0" w:color="435363"/>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435363"/>
            </w:tcBorders>
            <w:shd w:fill="EDEDED" w:val="clear"/>
            <w:tcMar>
              <w:bottom w:w="28" w:type="dxa"/>
            </w:tcMar>
            <w:vAlign w:val="center"/>
          </w:tcPr>
          <w:p>
            <w:pPr>
              <w:pStyle w:val="TableContents"/>
              <w:bidi w:val="0"/>
              <w:spacing w:before="0" w:after="283"/>
              <w:jc w:val="left"/>
              <w:rPr/>
            </w:pPr>
            <w:r>
              <w:rPr/>
              <w:t> </w:t>
            </w:r>
          </w:p>
        </w:tc>
        <w:tc>
          <w:tcPr>
            <w:tcW w:w="60" w:type="dxa"/>
            <w:tcBorders>
              <w:bottom w:val="single" w:sz="6" w:space="0" w:color="435363"/>
            </w:tcBorders>
            <w:shd w:fill="EDEDED" w:val="clear"/>
            <w:tcMar>
              <w:bottom w:w="28" w:type="dxa"/>
            </w:tcMar>
            <w:vAlign w:val="center"/>
          </w:tcPr>
          <w:p>
            <w:pPr>
              <w:pStyle w:val="TableContents"/>
              <w:bidi w:val="0"/>
              <w:spacing w:before="0" w:after="283"/>
              <w:jc w:val="left"/>
              <w:rPr/>
            </w:pPr>
            <w:r>
              <w:rPr/>
              <w:t> </w:t>
            </w:r>
          </w:p>
        </w:tc>
        <w:tc>
          <w:tcPr>
            <w:tcW w:w="60" w:type="dxa"/>
            <w:tcBorders>
              <w:bottom w:val="single" w:sz="6" w:space="0" w:color="435363"/>
            </w:tcBorders>
            <w:shd w:fill="EDEDED" w:val="clear"/>
            <w:tcMar>
              <w:bottom w:w="28" w:type="dxa"/>
            </w:tcMar>
            <w:vAlign w:val="center"/>
          </w:tcPr>
          <w:p>
            <w:pPr>
              <w:pStyle w:val="TableContents"/>
              <w:bidi w:val="0"/>
              <w:spacing w:before="0" w:after="0"/>
              <w:jc w:val="left"/>
              <w:rPr>
                <w:color w:val="435363"/>
                <w:spacing w:val="0"/>
              </w:rPr>
            </w:pPr>
            <w:r>
              <w:rPr>
                <w:color w:val="435363"/>
                <w:spacing w:val="0"/>
              </w:rPr>
              <w:t> </w:t>
            </w:r>
          </w:p>
        </w:tc>
        <w:tc>
          <w:tcPr>
            <w:tcW w:w="980" w:type="dxa"/>
            <w:tcBorders>
              <w:bottom w:val="single" w:sz="6" w:space="0" w:color="435363"/>
            </w:tcBorders>
            <w:shd w:fill="EDEDED" w:val="clear"/>
            <w:tcMar>
              <w:bottom w:w="28" w:type="dxa"/>
            </w:tcMar>
            <w:vAlign w:val="center"/>
          </w:tcPr>
          <w:p>
            <w:pPr>
              <w:pStyle w:val="TableContents"/>
              <w:bidi w:val="0"/>
              <w:spacing w:before="0" w:after="0"/>
              <w:jc w:val="right"/>
              <w:rPr>
                <w:color w:val="435363"/>
                <w:spacing w:val="0"/>
              </w:rPr>
            </w:pPr>
            <w:r>
              <w:rPr>
                <w:color w:val="435363"/>
                <w:spacing w:val="0"/>
              </w:rPr>
              <w:t>736,998</w:t>
            </w:r>
          </w:p>
        </w:tc>
        <w:tc>
          <w:tcPr>
            <w:tcW w:w="23" w:type="dxa"/>
            <w:tcBorders>
              <w:bottom w:val="single" w:sz="6" w:space="0" w:color="435363"/>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435363"/>
            </w:tcBorders>
            <w:shd w:fill="EDEDED" w:val="clear"/>
            <w:tcMar>
              <w:bottom w:w="28" w:type="dxa"/>
            </w:tcMar>
            <w:vAlign w:val="center"/>
          </w:tcPr>
          <w:p>
            <w:pPr>
              <w:pStyle w:val="TableContents"/>
              <w:bidi w:val="0"/>
              <w:spacing w:before="0" w:after="283"/>
              <w:jc w:val="left"/>
              <w:rPr/>
            </w:pPr>
            <w:r>
              <w:rPr/>
              <w:t> </w:t>
            </w:r>
          </w:p>
        </w:tc>
        <w:tc>
          <w:tcPr>
            <w:tcW w:w="110" w:type="dxa"/>
            <w:tcBorders>
              <w:bottom w:val="single" w:sz="6" w:space="0" w:color="435363"/>
            </w:tcBorders>
            <w:shd w:fill="EDEDED" w:val="clear"/>
            <w:tcMar>
              <w:bottom w:w="28" w:type="dxa"/>
            </w:tcMar>
            <w:vAlign w:val="center"/>
          </w:tcPr>
          <w:p>
            <w:pPr>
              <w:pStyle w:val="TableContents"/>
              <w:bidi w:val="0"/>
              <w:spacing w:before="0" w:after="283"/>
              <w:jc w:val="left"/>
              <w:rPr/>
            </w:pPr>
            <w:r>
              <w:rPr/>
              <w:t> </w:t>
            </w:r>
          </w:p>
        </w:tc>
        <w:tc>
          <w:tcPr>
            <w:tcW w:w="110" w:type="dxa"/>
            <w:tcBorders>
              <w:bottom w:val="single" w:sz="6" w:space="0" w:color="435363"/>
            </w:tcBorders>
            <w:shd w:fill="EDEDED" w:val="clear"/>
            <w:tcMar>
              <w:bottom w:w="28" w:type="dxa"/>
            </w:tcMar>
            <w:vAlign w:val="center"/>
          </w:tcPr>
          <w:p>
            <w:pPr>
              <w:pStyle w:val="TableContents"/>
              <w:bidi w:val="0"/>
              <w:spacing w:before="0" w:after="0"/>
              <w:jc w:val="left"/>
              <w:rPr>
                <w:color w:val="435363"/>
                <w:spacing w:val="0"/>
              </w:rPr>
            </w:pPr>
            <w:r>
              <w:rPr>
                <w:color w:val="435363"/>
                <w:spacing w:val="0"/>
              </w:rPr>
              <w:t> </w:t>
            </w:r>
          </w:p>
        </w:tc>
        <w:tc>
          <w:tcPr>
            <w:tcW w:w="1033" w:type="dxa"/>
            <w:tcBorders>
              <w:bottom w:val="single" w:sz="6" w:space="0" w:color="435363"/>
            </w:tcBorders>
            <w:shd w:fill="EDEDED" w:val="clear"/>
            <w:tcMar>
              <w:bottom w:w="28" w:type="dxa"/>
            </w:tcMar>
            <w:vAlign w:val="center"/>
          </w:tcPr>
          <w:p>
            <w:pPr>
              <w:pStyle w:val="TableContents"/>
              <w:bidi w:val="0"/>
              <w:spacing w:before="0" w:after="0"/>
              <w:jc w:val="right"/>
              <w:rPr>
                <w:color w:val="435363"/>
                <w:spacing w:val="0"/>
              </w:rPr>
            </w:pPr>
            <w:r>
              <w:rPr>
                <w:color w:val="435363"/>
                <w:spacing w:val="0"/>
              </w:rPr>
              <w:t>55.19</w:t>
            </w:r>
          </w:p>
        </w:tc>
        <w:tc>
          <w:tcPr>
            <w:tcW w:w="42" w:type="dxa"/>
            <w:tcBorders>
              <w:bottom w:val="single" w:sz="6" w:space="0" w:color="435363"/>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110" w:type="dxa"/>
            <w:tcBorders>
              <w:bottom w:val="single" w:sz="6" w:space="0" w:color="435363"/>
            </w:tcBorders>
            <w:shd w:fill="EDEDED" w:val="clear"/>
            <w:tcMar>
              <w:bottom w:w="28" w:type="dxa"/>
            </w:tcMar>
            <w:vAlign w:val="center"/>
          </w:tcPr>
          <w:p>
            <w:pPr>
              <w:pStyle w:val="TableContents"/>
              <w:bidi w:val="0"/>
              <w:spacing w:before="0" w:after="283"/>
              <w:jc w:val="left"/>
              <w:rPr/>
            </w:pPr>
            <w:r>
              <w:rPr/>
              <w:t> </w:t>
            </w:r>
          </w:p>
        </w:tc>
        <w:tc>
          <w:tcPr>
            <w:tcW w:w="110" w:type="dxa"/>
            <w:tcBorders>
              <w:bottom w:val="single" w:sz="6" w:space="0" w:color="435363"/>
            </w:tcBorders>
            <w:shd w:fill="EDEDED" w:val="clear"/>
            <w:tcMar>
              <w:bottom w:w="28" w:type="dxa"/>
            </w:tcMar>
            <w:vAlign w:val="center"/>
          </w:tcPr>
          <w:p>
            <w:pPr>
              <w:pStyle w:val="TableContents"/>
              <w:bidi w:val="0"/>
              <w:spacing w:before="0" w:after="283"/>
              <w:jc w:val="left"/>
              <w:rPr/>
            </w:pPr>
            <w:r>
              <w:rPr/>
              <w:t> </w:t>
            </w:r>
          </w:p>
        </w:tc>
        <w:tc>
          <w:tcPr>
            <w:tcW w:w="110" w:type="dxa"/>
            <w:tcBorders>
              <w:bottom w:val="single" w:sz="6" w:space="0" w:color="435363"/>
            </w:tcBorders>
            <w:shd w:fill="EDEDED" w:val="clear"/>
            <w:tcMar>
              <w:bottom w:w="28" w:type="dxa"/>
            </w:tcMar>
            <w:vAlign w:val="center"/>
          </w:tcPr>
          <w:p>
            <w:pPr>
              <w:pStyle w:val="TableContents"/>
              <w:bidi w:val="0"/>
              <w:spacing w:before="0" w:after="0"/>
              <w:jc w:val="left"/>
              <w:rPr>
                <w:color w:val="435363"/>
                <w:spacing w:val="0"/>
              </w:rPr>
            </w:pPr>
            <w:r>
              <w:rPr>
                <w:color w:val="435363"/>
                <w:spacing w:val="0"/>
              </w:rPr>
              <w:t> </w:t>
            </w:r>
          </w:p>
        </w:tc>
        <w:tc>
          <w:tcPr>
            <w:tcW w:w="1033" w:type="dxa"/>
            <w:tcBorders>
              <w:bottom w:val="single" w:sz="6" w:space="0" w:color="435363"/>
            </w:tcBorders>
            <w:shd w:fill="EDEDED" w:val="clear"/>
            <w:tcMar>
              <w:bottom w:w="28" w:type="dxa"/>
            </w:tcMar>
            <w:vAlign w:val="center"/>
          </w:tcPr>
          <w:p>
            <w:pPr>
              <w:pStyle w:val="TableContents"/>
              <w:bidi w:val="0"/>
              <w:spacing w:before="0" w:after="0"/>
              <w:jc w:val="right"/>
              <w:rPr>
                <w:color w:val="435363"/>
                <w:spacing w:val="0"/>
              </w:rPr>
            </w:pPr>
            <w:r>
              <w:rPr>
                <w:color w:val="435363"/>
                <w:spacing w:val="0"/>
              </w:rPr>
              <w:t>75.55</w:t>
            </w:r>
          </w:p>
        </w:tc>
        <w:tc>
          <w:tcPr>
            <w:tcW w:w="47" w:type="dxa"/>
            <w:tcBorders>
              <w:bottom w:val="single" w:sz="6" w:space="0" w:color="435363"/>
            </w:tcBorders>
            <w:shd w:fill="EDEDED"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435363"/>
            </w:tcBorders>
            <w:shd w:fill="EDEDED" w:val="clear"/>
            <w:tcMar>
              <w:bottom w:w="28" w:type="dxa"/>
            </w:tcMar>
            <w:vAlign w:val="center"/>
          </w:tcPr>
          <w:p>
            <w:pPr>
              <w:pStyle w:val="TableContents"/>
              <w:bidi w:val="0"/>
              <w:spacing w:before="0" w:after="283"/>
              <w:jc w:val="left"/>
              <w:rPr/>
            </w:pPr>
            <w:r>
              <w:rPr/>
              <w:t> </w:t>
            </w:r>
          </w:p>
        </w:tc>
        <w:tc>
          <w:tcPr>
            <w:tcW w:w="60" w:type="dxa"/>
            <w:tcBorders>
              <w:bottom w:val="single" w:sz="6" w:space="0" w:color="435363"/>
            </w:tcBorders>
            <w:shd w:fill="EDEDED" w:val="clear"/>
            <w:tcMar>
              <w:bottom w:w="28" w:type="dxa"/>
            </w:tcMar>
            <w:vAlign w:val="center"/>
          </w:tcPr>
          <w:p>
            <w:pPr>
              <w:pStyle w:val="TableContents"/>
              <w:bidi w:val="0"/>
              <w:spacing w:before="0" w:after="283"/>
              <w:jc w:val="left"/>
              <w:rPr/>
            </w:pPr>
            <w:r>
              <w:rPr/>
              <w:t> </w:t>
            </w:r>
          </w:p>
        </w:tc>
        <w:tc>
          <w:tcPr>
            <w:tcW w:w="60" w:type="dxa"/>
            <w:tcBorders>
              <w:bottom w:val="single" w:sz="6" w:space="0" w:color="435363"/>
            </w:tcBorders>
            <w:shd w:fill="EDEDED" w:val="clear"/>
            <w:tcMar>
              <w:bottom w:w="28" w:type="dxa"/>
            </w:tcMar>
            <w:vAlign w:val="center"/>
          </w:tcPr>
          <w:p>
            <w:pPr>
              <w:pStyle w:val="TableContents"/>
              <w:bidi w:val="0"/>
              <w:spacing w:before="0" w:after="0"/>
              <w:jc w:val="left"/>
              <w:rPr>
                <w:color w:val="435363"/>
                <w:spacing w:val="0"/>
              </w:rPr>
            </w:pPr>
            <w:r>
              <w:rPr>
                <w:color w:val="435363"/>
                <w:spacing w:val="0"/>
              </w:rPr>
              <w:t> </w:t>
            </w:r>
          </w:p>
        </w:tc>
        <w:tc>
          <w:tcPr>
            <w:tcW w:w="635" w:type="dxa"/>
            <w:tcBorders>
              <w:bottom w:val="single" w:sz="6" w:space="0" w:color="435363"/>
            </w:tcBorders>
            <w:shd w:fill="EDEDED" w:val="clear"/>
            <w:tcMar>
              <w:bottom w:w="28" w:type="dxa"/>
            </w:tcMar>
            <w:vAlign w:val="center"/>
          </w:tcPr>
          <w:p>
            <w:pPr>
              <w:pStyle w:val="TableContents"/>
              <w:bidi w:val="0"/>
              <w:spacing w:before="0" w:after="0"/>
              <w:jc w:val="right"/>
              <w:rPr>
                <w:color w:val="435363"/>
                <w:spacing w:val="0"/>
              </w:rPr>
            </w:pPr>
            <w:r>
              <w:rPr>
                <w:color w:val="435363"/>
                <w:spacing w:val="0"/>
              </w:rPr>
              <w:t>(8,885</w:t>
            </w:r>
          </w:p>
        </w:tc>
        <w:tc>
          <w:tcPr>
            <w:tcW w:w="95" w:type="dxa"/>
            <w:tcBorders>
              <w:bottom w:val="single" w:sz="6" w:space="0" w:color="435363"/>
            </w:tcBorders>
            <w:shd w:fill="EDEDED" w:val="clear"/>
            <w:tcMar>
              <w:bottom w:w="28" w:type="dxa"/>
            </w:tcMar>
            <w:vAlign w:val="center"/>
          </w:tcPr>
          <w:p>
            <w:pPr>
              <w:pStyle w:val="TableContents"/>
              <w:bidi w:val="0"/>
              <w:spacing w:before="0" w:after="0"/>
              <w:jc w:val="left"/>
              <w:rPr>
                <w:color w:val="435363"/>
                <w:spacing w:val="0"/>
              </w:rPr>
            </w:pPr>
            <w:r>
              <w:rPr>
                <w:color w:val="435363"/>
                <w:spacing w:val="0"/>
              </w:rPr>
              <w:t>)</w:t>
            </w:r>
          </w:p>
        </w:tc>
        <w:tc>
          <w:tcPr>
            <w:tcW w:w="60" w:type="dxa"/>
            <w:tcBorders>
              <w:bottom w:val="single" w:sz="6" w:space="0" w:color="435363"/>
            </w:tcBorders>
            <w:shd w:fill="EDEDED" w:val="clear"/>
            <w:tcMar>
              <w:bottom w:w="28" w:type="dxa"/>
            </w:tcMar>
            <w:vAlign w:val="center"/>
          </w:tcPr>
          <w:p>
            <w:pPr>
              <w:pStyle w:val="TableContents"/>
              <w:bidi w:val="0"/>
              <w:spacing w:before="0" w:after="283"/>
              <w:jc w:val="left"/>
              <w:rPr/>
            </w:pPr>
            <w:r>
              <w:rPr/>
              <w:t> </w:t>
            </w:r>
          </w:p>
        </w:tc>
        <w:tc>
          <w:tcPr>
            <w:tcW w:w="66" w:type="dxa"/>
            <w:tcBorders>
              <w:bottom w:val="single" w:sz="6" w:space="0" w:color="435363"/>
            </w:tcBorders>
            <w:shd w:fill="EDEDED" w:val="clear"/>
            <w:tcMar>
              <w:bottom w:w="28" w:type="dxa"/>
            </w:tcMar>
            <w:vAlign w:val="center"/>
          </w:tcPr>
          <w:p>
            <w:pPr>
              <w:pStyle w:val="TableContents"/>
              <w:bidi w:val="0"/>
              <w:spacing w:before="0" w:after="283"/>
              <w:jc w:val="left"/>
              <w:rPr/>
            </w:pPr>
            <w:r>
              <w:rPr/>
              <w:t> </w:t>
            </w:r>
          </w:p>
        </w:tc>
        <w:tc>
          <w:tcPr>
            <w:tcW w:w="66" w:type="dxa"/>
            <w:tcBorders>
              <w:bottom w:val="single" w:sz="6" w:space="0" w:color="435363"/>
            </w:tcBorders>
            <w:shd w:fill="EDEDED" w:val="clear"/>
            <w:tcMar>
              <w:bottom w:w="28" w:type="dxa"/>
            </w:tcMar>
            <w:vAlign w:val="center"/>
          </w:tcPr>
          <w:p>
            <w:pPr>
              <w:pStyle w:val="TableContents"/>
              <w:bidi w:val="0"/>
              <w:spacing w:before="0" w:after="0"/>
              <w:jc w:val="left"/>
              <w:rPr>
                <w:color w:val="435363"/>
                <w:spacing w:val="0"/>
              </w:rPr>
            </w:pPr>
            <w:r>
              <w:rPr>
                <w:color w:val="435363"/>
                <w:spacing w:val="0"/>
              </w:rPr>
              <w:t> </w:t>
            </w:r>
          </w:p>
        </w:tc>
        <w:tc>
          <w:tcPr>
            <w:tcW w:w="574" w:type="dxa"/>
            <w:tcBorders>
              <w:bottom w:val="single" w:sz="6" w:space="0" w:color="435363"/>
            </w:tcBorders>
            <w:shd w:fill="EDEDED" w:val="clear"/>
            <w:tcMar>
              <w:bottom w:w="28" w:type="dxa"/>
            </w:tcMar>
            <w:vAlign w:val="center"/>
          </w:tcPr>
          <w:p>
            <w:pPr>
              <w:pStyle w:val="TableContents"/>
              <w:bidi w:val="0"/>
              <w:spacing w:before="0" w:after="0"/>
              <w:jc w:val="right"/>
              <w:rPr>
                <w:color w:val="435363"/>
                <w:spacing w:val="0"/>
              </w:rPr>
            </w:pPr>
            <w:r>
              <w:rPr>
                <w:color w:val="435363"/>
                <w:spacing w:val="0"/>
              </w:rPr>
              <w:t>(70.7</w:t>
            </w:r>
          </w:p>
        </w:tc>
        <w:tc>
          <w:tcPr>
            <w:tcW w:w="259" w:type="dxa"/>
            <w:tcBorders>
              <w:bottom w:val="single" w:sz="6" w:space="0" w:color="435363"/>
            </w:tcBorders>
            <w:shd w:fill="EDEDED" w:val="clear"/>
            <w:tcMar>
              <w:bottom w:w="28" w:type="dxa"/>
            </w:tcMar>
            <w:vAlign w:val="center"/>
          </w:tcPr>
          <w:p>
            <w:pPr>
              <w:pStyle w:val="TableContents"/>
              <w:bidi w:val="0"/>
              <w:spacing w:before="0" w:after="0"/>
              <w:jc w:val="left"/>
              <w:rPr>
                <w:color w:val="435363"/>
                <w:spacing w:val="0"/>
              </w:rPr>
            </w:pPr>
            <w:r>
              <w:rPr>
                <w:color w:val="435363"/>
                <w:spacing w:val="0"/>
              </w:rPr>
              <w:t>%)</w:t>
            </w:r>
          </w:p>
        </w:tc>
      </w:tr>
    </w:tbl>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0"/>
              <w:jc w:val="left"/>
              <w:rPr>
                <w:color w:val="435363"/>
                <w:spacing w:val="0"/>
              </w:rPr>
            </w:pPr>
            <w:r>
              <w:rPr>
                <w:color w:val="435363"/>
                <w:spacing w:val="0"/>
              </w:rPr>
              <w:t>(1)</w:t>
            </w:r>
          </w:p>
        </w:tc>
        <w:tc>
          <w:tcPr>
            <w:tcW w:w="9934" w:type="dxa"/>
            <w:tcBorders/>
            <w:vAlign w:val="center"/>
          </w:tcPr>
          <w:p>
            <w:pPr>
              <w:pStyle w:val="TableContents"/>
              <w:bidi w:val="0"/>
              <w:spacing w:before="0" w:after="0"/>
              <w:jc w:val="left"/>
              <w:rPr>
                <w:rFonts w:ascii="ARIAL" w:hAnsi="ARIAL"/>
                <w:color w:val="435363"/>
                <w:spacing w:val="0"/>
                <w:sz w:val="14"/>
              </w:rPr>
            </w:pPr>
            <w:r>
              <w:rPr>
                <w:rFonts w:ascii="ARIAL" w:hAnsi="ARIAL"/>
                <w:color w:val="435363"/>
                <w:spacing w:val="0"/>
                <w:sz w:val="14"/>
              </w:rPr>
              <w:t xml:space="preserve">Amounts reported in these columns represent the total compensation as reported in the Summary Compensation Table for Messrs. </w:t>
            </w:r>
          </w:p>
          <w:p>
            <w:pPr>
              <w:pStyle w:val="TableContents"/>
              <w:bidi w:val="0"/>
              <w:spacing w:before="0" w:after="0"/>
              <w:jc w:val="left"/>
              <w:rPr>
                <w:rFonts w:ascii="ARIAL" w:hAnsi="ARIAL"/>
                <w:color w:val="435363"/>
                <w:spacing w:val="0"/>
                <w:sz w:val="14"/>
              </w:rPr>
            </w:pPr>
            <w:r>
              <w:rPr>
                <w:rFonts w:ascii="ARIAL" w:hAnsi="ARIAL"/>
                <w:color w:val="435363"/>
                <w:spacing w:val="0"/>
                <w:sz w:val="14"/>
              </w:rPr>
              <w:t>Isom</w:t>
            </w:r>
          </w:p>
          <w:p>
            <w:pPr>
              <w:pStyle w:val="TableContents"/>
              <w:bidi w:val="0"/>
              <w:spacing w:before="0" w:after="0"/>
              <w:jc w:val="left"/>
              <w:rPr>
                <w:rFonts w:ascii="ARIAL" w:hAnsi="ARIAL"/>
                <w:color w:val="435363"/>
                <w:spacing w:val="0"/>
                <w:sz w:val="14"/>
              </w:rPr>
            </w:pPr>
            <w:r>
              <w:rPr>
                <w:rFonts w:ascii="ARIAL" w:hAnsi="ARIAL"/>
                <w:color w:val="435363"/>
                <w:spacing w:val="0"/>
                <w:sz w:val="14"/>
              </w:rPr>
              <w:t xml:space="preserve">and Parker for each year where they served as CEO and the average of the total compensation as reported in the Summary Compensation Table for our remaining NEOs for the relevant fiscal year, which captures the individuals indicated in the table below for each fiscal year: </w:t>
            </w:r>
          </w:p>
        </w:tc>
      </w:tr>
    </w:tbl>
    <w:p>
      <w:pPr>
        <w:pStyle w:val="TextBody"/>
        <w:bidi w:val="0"/>
        <w:spacing w:before="0" w:after="0"/>
        <w:jc w:val="left"/>
        <w:rPr>
          <w:shd w:fill="FFFFFF" w:val="clear"/>
        </w:rPr>
      </w:pPr>
      <w:r>
        <w:rPr>
          <w:shd w:fill="FFFFFF" w:val="clear"/>
        </w:rPr>
        <w:t> </w:t>
      </w:r>
    </w:p>
    <w:tbl>
      <w:tblPr>
        <w:tblW w:w="9870" w:type="dxa"/>
        <w:jc w:val="left"/>
        <w:tblInd w:w="0" w:type="dxa"/>
        <w:tblLayout w:type="fixed"/>
        <w:tblCellMar>
          <w:top w:w="0" w:type="dxa"/>
          <w:left w:w="0" w:type="dxa"/>
          <w:bottom w:w="0" w:type="dxa"/>
          <w:right w:w="0" w:type="dxa"/>
        </w:tblCellMar>
      </w:tblPr>
      <w:tblGrid>
        <w:gridCol w:w="635"/>
        <w:gridCol w:w="120"/>
        <w:gridCol w:w="2870"/>
        <w:gridCol w:w="120"/>
        <w:gridCol w:w="6125"/>
      </w:tblGrid>
      <w:tr>
        <w:trPr/>
        <w:tc>
          <w:tcPr>
            <w:tcW w:w="6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8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125" w:type="dxa"/>
            <w:tcBorders/>
            <w:vAlign w:val="center"/>
          </w:tcPr>
          <w:p>
            <w:pPr>
              <w:pStyle w:val="TableContents"/>
              <w:bidi w:val="0"/>
              <w:spacing w:before="0" w:after="283"/>
              <w:jc w:val="left"/>
              <w:rPr>
                <w:sz w:val="4"/>
                <w:szCs w:val="4"/>
              </w:rPr>
            </w:pPr>
            <w:r>
              <w:rPr>
                <w:sz w:val="4"/>
                <w:szCs w:val="4"/>
              </w:rPr>
            </w:r>
          </w:p>
        </w:tc>
      </w:tr>
      <w:tr>
        <w:trPr/>
        <w:tc>
          <w:tcPr>
            <w:tcW w:w="635" w:type="dxa"/>
            <w:tcBorders>
              <w:bottom w:val="single" w:sz="6" w:space="0" w:color="BF0000"/>
            </w:tcBorders>
            <w:tcMar>
              <w:bottom w:w="28" w:type="dxa"/>
            </w:tcMar>
            <w:vAlign w:val="center"/>
          </w:tcPr>
          <w:p>
            <w:pPr>
              <w:pStyle w:val="TableContents"/>
              <w:bidi w:val="0"/>
              <w:spacing w:before="0" w:after="0"/>
              <w:jc w:val="left"/>
              <w:rPr>
                <w:color w:val="3575B3"/>
                <w:spacing w:val="0"/>
              </w:rPr>
            </w:pPr>
            <w:r>
              <w:rPr>
                <w:color w:val="3575B3"/>
                <w:spacing w:val="0"/>
              </w:rPr>
              <w:t>  </w:t>
            </w:r>
            <w:r>
              <w:rPr>
                <w:b/>
                <w:color w:val="3575B3"/>
                <w:spacing w:val="0"/>
              </w:rPr>
              <w:t>Year</w:t>
            </w:r>
          </w:p>
        </w:tc>
        <w:tc>
          <w:tcPr>
            <w:tcW w:w="120" w:type="dxa"/>
            <w:tcBorders>
              <w:bottom w:val="single" w:sz="6" w:space="0" w:color="BF0000"/>
            </w:tcBorders>
            <w:tcMar>
              <w:bottom w:w="28" w:type="dxa"/>
            </w:tcMar>
            <w:vAlign w:val="center"/>
          </w:tcPr>
          <w:p>
            <w:pPr>
              <w:pStyle w:val="TableContents"/>
              <w:bidi w:val="0"/>
              <w:spacing w:before="0" w:after="283"/>
              <w:jc w:val="left"/>
              <w:rPr/>
            </w:pPr>
            <w:r>
              <w:rPr/>
              <w:t>  </w:t>
            </w:r>
          </w:p>
        </w:tc>
        <w:tc>
          <w:tcPr>
            <w:tcW w:w="2870" w:type="dxa"/>
            <w:tcBorders>
              <w:bottom w:val="single" w:sz="6" w:space="0" w:color="BF0000"/>
            </w:tcBorders>
            <w:tcMar>
              <w:bottom w:w="28" w:type="dxa"/>
            </w:tcMar>
            <w:vAlign w:val="center"/>
          </w:tcPr>
          <w:p>
            <w:pPr>
              <w:pStyle w:val="TableContents"/>
              <w:bidi w:val="0"/>
              <w:spacing w:before="0" w:after="0"/>
              <w:jc w:val="left"/>
              <w:rPr>
                <w:b/>
                <w:color w:val="3575B3"/>
                <w:spacing w:val="0"/>
              </w:rPr>
            </w:pPr>
            <w:r>
              <w:rPr>
                <w:b/>
                <w:color w:val="3575B3"/>
                <w:spacing w:val="0"/>
              </w:rPr>
              <w:t>CEO</w:t>
            </w:r>
          </w:p>
        </w:tc>
        <w:tc>
          <w:tcPr>
            <w:tcW w:w="120" w:type="dxa"/>
            <w:tcBorders>
              <w:bottom w:val="single" w:sz="6" w:space="0" w:color="BF0000"/>
            </w:tcBorders>
            <w:tcMar>
              <w:bottom w:w="28" w:type="dxa"/>
            </w:tcMar>
            <w:vAlign w:val="center"/>
          </w:tcPr>
          <w:p>
            <w:pPr>
              <w:pStyle w:val="TableContents"/>
              <w:bidi w:val="0"/>
              <w:spacing w:before="0" w:after="283"/>
              <w:jc w:val="left"/>
              <w:rPr/>
            </w:pPr>
            <w:r>
              <w:rPr/>
              <w:t>  </w:t>
            </w:r>
          </w:p>
        </w:tc>
        <w:tc>
          <w:tcPr>
            <w:tcW w:w="6125" w:type="dxa"/>
            <w:tcBorders>
              <w:bottom w:val="single" w:sz="6" w:space="0" w:color="BF0000"/>
            </w:tcBorders>
            <w:tcMar>
              <w:bottom w:w="28" w:type="dxa"/>
            </w:tcMar>
            <w:vAlign w:val="center"/>
          </w:tcPr>
          <w:p>
            <w:pPr>
              <w:pStyle w:val="TableContents"/>
              <w:bidi w:val="0"/>
              <w:spacing w:before="0" w:after="0"/>
              <w:jc w:val="left"/>
              <w:rPr>
                <w:b/>
                <w:color w:val="3575B3"/>
                <w:spacing w:val="0"/>
              </w:rPr>
            </w:pPr>
            <w:r>
              <w:rPr>
                <w:b/>
                <w:color w:val="3575B3"/>
                <w:spacing w:val="0"/>
              </w:rPr>
              <w:t>Non-CEO</w:t>
            </w:r>
          </w:p>
          <w:p>
            <w:pPr>
              <w:pStyle w:val="TableContents"/>
              <w:bidi w:val="0"/>
              <w:spacing w:before="0" w:after="0"/>
              <w:jc w:val="left"/>
              <w:rPr>
                <w:b/>
                <w:color w:val="3575B3"/>
                <w:spacing w:val="0"/>
              </w:rPr>
            </w:pPr>
            <w:r>
              <w:rPr>
                <w:b/>
                <w:color w:val="3575B3"/>
                <w:spacing w:val="0"/>
              </w:rPr>
              <w:t>NEOs</w:t>
            </w:r>
          </w:p>
        </w:tc>
      </w:tr>
      <w:tr>
        <w:trPr/>
        <w:tc>
          <w:tcPr>
            <w:tcW w:w="635" w:type="dxa"/>
            <w:tcBorders/>
            <w:vAlign w:val="center"/>
          </w:tcPr>
          <w:p>
            <w:pPr>
              <w:pStyle w:val="TableContents"/>
              <w:bidi w:val="0"/>
              <w:spacing w:before="0" w:after="0"/>
              <w:jc w:val="left"/>
              <w:rPr>
                <w:color w:val="435363"/>
                <w:spacing w:val="0"/>
              </w:rPr>
            </w:pPr>
            <w:r>
              <w:rPr>
                <w:color w:val="435363"/>
                <w:spacing w:val="0"/>
              </w:rPr>
              <w:t>2023</w:t>
            </w:r>
          </w:p>
        </w:tc>
        <w:tc>
          <w:tcPr>
            <w:tcW w:w="12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0"/>
              <w:jc w:val="left"/>
              <w:rPr>
                <w:color w:val="435363"/>
                <w:spacing w:val="0"/>
              </w:rPr>
            </w:pPr>
            <w:r>
              <w:rPr>
                <w:color w:val="435363"/>
                <w:spacing w:val="0"/>
              </w:rPr>
              <w:t>Robert Isom</w:t>
            </w:r>
          </w:p>
        </w:tc>
        <w:tc>
          <w:tcPr>
            <w:tcW w:w="120" w:type="dxa"/>
            <w:tcBorders/>
            <w:vAlign w:val="center"/>
          </w:tcPr>
          <w:p>
            <w:pPr>
              <w:pStyle w:val="TableContents"/>
              <w:bidi w:val="0"/>
              <w:spacing w:before="0" w:after="283"/>
              <w:jc w:val="left"/>
              <w:rPr/>
            </w:pPr>
            <w:r>
              <w:rPr/>
              <w:t>  </w:t>
            </w:r>
          </w:p>
        </w:tc>
        <w:tc>
          <w:tcPr>
            <w:tcW w:w="6125" w:type="dxa"/>
            <w:tcBorders/>
            <w:vAlign w:val="center"/>
          </w:tcPr>
          <w:p>
            <w:pPr>
              <w:pStyle w:val="TableContents"/>
              <w:bidi w:val="0"/>
              <w:spacing w:before="0" w:after="0"/>
              <w:jc w:val="left"/>
              <w:rPr>
                <w:color w:val="435363"/>
                <w:spacing w:val="0"/>
              </w:rPr>
            </w:pPr>
            <w:r>
              <w:rPr>
                <w:color w:val="435363"/>
                <w:spacing w:val="0"/>
              </w:rPr>
              <w:t>Steve Johnson, Priya Aiyar, Devon May and Vasu Raja</w:t>
            </w:r>
          </w:p>
        </w:tc>
      </w:tr>
      <w:tr>
        <w:trPr/>
        <w:tc>
          <w:tcPr>
            <w:tcW w:w="635" w:type="dxa"/>
            <w:tcBorders/>
            <w:shd w:fill="EDEDED" w:val="clear"/>
            <w:vAlign w:val="center"/>
          </w:tcPr>
          <w:p>
            <w:pPr>
              <w:pStyle w:val="TableContents"/>
              <w:bidi w:val="0"/>
              <w:spacing w:before="0" w:after="0"/>
              <w:jc w:val="left"/>
              <w:rPr>
                <w:color w:val="435363"/>
                <w:spacing w:val="0"/>
              </w:rPr>
            </w:pPr>
            <w:r>
              <w:rPr>
                <w:color w:val="435363"/>
                <w:spacing w:val="0"/>
              </w:rPr>
              <w:t>2022</w:t>
            </w:r>
          </w:p>
        </w:tc>
        <w:tc>
          <w:tcPr>
            <w:tcW w:w="120" w:type="dxa"/>
            <w:tcBorders/>
            <w:shd w:fill="EDEDED" w:val="clear"/>
            <w:vAlign w:val="center"/>
          </w:tcPr>
          <w:p>
            <w:pPr>
              <w:pStyle w:val="TableContents"/>
              <w:bidi w:val="0"/>
              <w:spacing w:before="0" w:after="283"/>
              <w:jc w:val="left"/>
              <w:rPr/>
            </w:pPr>
            <w:r>
              <w:rPr/>
              <w:t>  </w:t>
            </w:r>
          </w:p>
        </w:tc>
        <w:tc>
          <w:tcPr>
            <w:tcW w:w="2870" w:type="dxa"/>
            <w:tcBorders/>
            <w:shd w:fill="EDEDED" w:val="clear"/>
            <w:vAlign w:val="center"/>
          </w:tcPr>
          <w:p>
            <w:pPr>
              <w:pStyle w:val="TableContents"/>
              <w:bidi w:val="0"/>
              <w:spacing w:before="0" w:after="0"/>
              <w:jc w:val="left"/>
              <w:rPr>
                <w:color w:val="435363"/>
                <w:spacing w:val="0"/>
              </w:rPr>
            </w:pPr>
            <w:r>
              <w:rPr>
                <w:color w:val="435363"/>
                <w:spacing w:val="0"/>
              </w:rPr>
              <w:t>Robert Isom and Doug Parker</w:t>
            </w:r>
          </w:p>
        </w:tc>
        <w:tc>
          <w:tcPr>
            <w:tcW w:w="120" w:type="dxa"/>
            <w:tcBorders/>
            <w:shd w:fill="EDEDED" w:val="clear"/>
            <w:vAlign w:val="center"/>
          </w:tcPr>
          <w:p>
            <w:pPr>
              <w:pStyle w:val="TableContents"/>
              <w:bidi w:val="0"/>
              <w:spacing w:before="0" w:after="283"/>
              <w:jc w:val="left"/>
              <w:rPr/>
            </w:pPr>
            <w:r>
              <w:rPr/>
              <w:t>  </w:t>
            </w:r>
          </w:p>
        </w:tc>
        <w:tc>
          <w:tcPr>
            <w:tcW w:w="6125" w:type="dxa"/>
            <w:tcBorders/>
            <w:shd w:fill="EDEDED" w:val="clear"/>
            <w:vAlign w:val="center"/>
          </w:tcPr>
          <w:p>
            <w:pPr>
              <w:pStyle w:val="TableContents"/>
              <w:bidi w:val="0"/>
              <w:spacing w:before="0" w:after="0"/>
              <w:jc w:val="left"/>
              <w:rPr>
                <w:color w:val="435363"/>
                <w:spacing w:val="0"/>
              </w:rPr>
            </w:pPr>
            <w:r>
              <w:rPr>
                <w:color w:val="435363"/>
                <w:spacing w:val="0"/>
              </w:rPr>
              <w:t>Derek Kerr, Steve Johnson, Maya Leibman and David Seymour</w:t>
            </w:r>
          </w:p>
        </w:tc>
      </w:tr>
      <w:tr>
        <w:trPr/>
        <w:tc>
          <w:tcPr>
            <w:tcW w:w="635" w:type="dxa"/>
            <w:tcBorders/>
            <w:vAlign w:val="center"/>
          </w:tcPr>
          <w:p>
            <w:pPr>
              <w:pStyle w:val="TableContents"/>
              <w:bidi w:val="0"/>
              <w:spacing w:before="0" w:after="0"/>
              <w:jc w:val="left"/>
              <w:rPr>
                <w:color w:val="435363"/>
                <w:spacing w:val="0"/>
              </w:rPr>
            </w:pPr>
            <w:r>
              <w:rPr>
                <w:color w:val="435363"/>
                <w:spacing w:val="0"/>
              </w:rPr>
              <w:t>2021</w:t>
            </w:r>
          </w:p>
        </w:tc>
        <w:tc>
          <w:tcPr>
            <w:tcW w:w="12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0"/>
              <w:jc w:val="left"/>
              <w:rPr>
                <w:color w:val="435363"/>
                <w:spacing w:val="0"/>
              </w:rPr>
            </w:pPr>
            <w:r>
              <w:rPr>
                <w:color w:val="435363"/>
                <w:spacing w:val="0"/>
              </w:rPr>
              <w:t>Doug Parker</w:t>
            </w:r>
          </w:p>
        </w:tc>
        <w:tc>
          <w:tcPr>
            <w:tcW w:w="120" w:type="dxa"/>
            <w:tcBorders/>
            <w:vAlign w:val="center"/>
          </w:tcPr>
          <w:p>
            <w:pPr>
              <w:pStyle w:val="TableContents"/>
              <w:bidi w:val="0"/>
              <w:spacing w:before="0" w:after="283"/>
              <w:jc w:val="left"/>
              <w:rPr/>
            </w:pPr>
            <w:r>
              <w:rPr/>
              <w:t>  </w:t>
            </w:r>
          </w:p>
        </w:tc>
        <w:tc>
          <w:tcPr>
            <w:tcW w:w="6125" w:type="dxa"/>
            <w:tcBorders/>
            <w:vAlign w:val="center"/>
          </w:tcPr>
          <w:p>
            <w:pPr>
              <w:pStyle w:val="TableContents"/>
              <w:bidi w:val="0"/>
              <w:spacing w:before="0" w:after="0"/>
              <w:jc w:val="left"/>
              <w:rPr>
                <w:color w:val="435363"/>
                <w:spacing w:val="0"/>
              </w:rPr>
            </w:pPr>
            <w:r>
              <w:rPr>
                <w:color w:val="435363"/>
                <w:spacing w:val="0"/>
              </w:rPr>
              <w:t>Robert Isom, Derek Kerr, Steve Johnson and Maya Leibman</w:t>
            </w:r>
          </w:p>
        </w:tc>
      </w:tr>
      <w:tr>
        <w:trPr/>
        <w:tc>
          <w:tcPr>
            <w:tcW w:w="635" w:type="dxa"/>
            <w:tcBorders/>
            <w:shd w:fill="EDEDED" w:val="clear"/>
            <w:vAlign w:val="center"/>
          </w:tcPr>
          <w:p>
            <w:pPr>
              <w:pStyle w:val="TableContents"/>
              <w:bidi w:val="0"/>
              <w:spacing w:before="0" w:after="0"/>
              <w:jc w:val="left"/>
              <w:rPr>
                <w:color w:val="435363"/>
                <w:spacing w:val="0"/>
              </w:rPr>
            </w:pPr>
            <w:r>
              <w:rPr>
                <w:color w:val="435363"/>
                <w:spacing w:val="0"/>
              </w:rPr>
              <w:t>2020</w:t>
            </w:r>
          </w:p>
        </w:tc>
        <w:tc>
          <w:tcPr>
            <w:tcW w:w="120" w:type="dxa"/>
            <w:tcBorders/>
            <w:shd w:fill="EDEDED" w:val="clear"/>
            <w:vAlign w:val="center"/>
          </w:tcPr>
          <w:p>
            <w:pPr>
              <w:pStyle w:val="TableContents"/>
              <w:bidi w:val="0"/>
              <w:spacing w:before="0" w:after="283"/>
              <w:jc w:val="left"/>
              <w:rPr/>
            </w:pPr>
            <w:r>
              <w:rPr/>
              <w:t>  </w:t>
            </w:r>
          </w:p>
        </w:tc>
        <w:tc>
          <w:tcPr>
            <w:tcW w:w="2870" w:type="dxa"/>
            <w:tcBorders/>
            <w:shd w:fill="EDEDED" w:val="clear"/>
            <w:vAlign w:val="center"/>
          </w:tcPr>
          <w:p>
            <w:pPr>
              <w:pStyle w:val="TableContents"/>
              <w:bidi w:val="0"/>
              <w:spacing w:before="0" w:after="0"/>
              <w:jc w:val="left"/>
              <w:rPr>
                <w:color w:val="435363"/>
                <w:spacing w:val="0"/>
              </w:rPr>
            </w:pPr>
            <w:r>
              <w:rPr>
                <w:color w:val="435363"/>
                <w:spacing w:val="0"/>
              </w:rPr>
              <w:t>Doug Parker</w:t>
            </w:r>
          </w:p>
        </w:tc>
        <w:tc>
          <w:tcPr>
            <w:tcW w:w="120" w:type="dxa"/>
            <w:tcBorders/>
            <w:shd w:fill="EDEDED" w:val="clear"/>
            <w:vAlign w:val="center"/>
          </w:tcPr>
          <w:p>
            <w:pPr>
              <w:pStyle w:val="TableContents"/>
              <w:bidi w:val="0"/>
              <w:spacing w:before="0" w:after="283"/>
              <w:jc w:val="left"/>
              <w:rPr/>
            </w:pPr>
            <w:r>
              <w:rPr/>
              <w:t>  </w:t>
            </w:r>
          </w:p>
        </w:tc>
        <w:tc>
          <w:tcPr>
            <w:tcW w:w="6125" w:type="dxa"/>
            <w:tcBorders/>
            <w:shd w:fill="EDEDED" w:val="clear"/>
            <w:vAlign w:val="center"/>
          </w:tcPr>
          <w:p>
            <w:pPr>
              <w:pStyle w:val="TableContents"/>
              <w:bidi w:val="0"/>
              <w:spacing w:before="0" w:after="0"/>
              <w:jc w:val="left"/>
              <w:rPr>
                <w:color w:val="435363"/>
                <w:spacing w:val="0"/>
              </w:rPr>
            </w:pPr>
            <w:r>
              <w:rPr>
                <w:color w:val="435363"/>
                <w:spacing w:val="0"/>
              </w:rPr>
              <w:t>Robert Isom, Derek Kerr, Steve Johnson and Maya Leibman</w:t>
            </w:r>
          </w:p>
        </w:tc>
      </w:tr>
    </w:tbl>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292"/>
        <w:gridCol w:w="9913"/>
      </w:tblGrid>
      <w:tr>
        <w:trPr/>
        <w:tc>
          <w:tcPr>
            <w:tcW w:w="292" w:type="dxa"/>
            <w:tcBorders/>
            <w:vAlign w:val="center"/>
          </w:tcPr>
          <w:p>
            <w:pPr>
              <w:pStyle w:val="TableContents"/>
              <w:bidi w:val="0"/>
              <w:spacing w:before="0" w:after="0"/>
              <w:jc w:val="left"/>
              <w:rPr>
                <w:color w:val="435363"/>
                <w:spacing w:val="0"/>
              </w:rPr>
            </w:pPr>
            <w:r>
              <w:rPr>
                <w:color w:val="435363"/>
                <w:spacing w:val="0"/>
              </w:rPr>
              <w:t>(2)</w:t>
            </w:r>
          </w:p>
        </w:tc>
        <w:tc>
          <w:tcPr>
            <w:tcW w:w="9913" w:type="dxa"/>
            <w:tcBorders/>
            <w:vAlign w:val="center"/>
          </w:tcPr>
          <w:p>
            <w:pPr>
              <w:pStyle w:val="TableContents"/>
              <w:bidi w:val="0"/>
              <w:spacing w:before="0" w:after="0"/>
              <w:jc w:val="left"/>
              <w:rPr>
                <w:rFonts w:ascii="ARIAL" w:hAnsi="ARIAL"/>
                <w:color w:val="435363"/>
                <w:spacing w:val="0"/>
                <w:sz w:val="14"/>
              </w:rPr>
            </w:pPr>
            <w:r>
              <w:rPr>
                <w:rFonts w:ascii="ARIAL" w:hAnsi="ARIAL"/>
                <w:color w:val="435363"/>
                <w:spacing w:val="0"/>
                <w:sz w:val="14"/>
              </w:rPr>
              <w:t xml:space="preserve">Compensation Actually Paid (“CAP”) to Mr. Isom and the remaining NEOs for 2023 reflects the following adjustments from total compensation reported in the Summary Compensation Table: </w:t>
            </w:r>
          </w:p>
        </w:tc>
      </w:tr>
    </w:tbl>
    <w:p>
      <w:pPr>
        <w:pStyle w:val="TextBody"/>
        <w:bidi w:val="0"/>
        <w:spacing w:before="0" w:after="0"/>
        <w:jc w:val="left"/>
        <w:rPr>
          <w:shd w:fill="FFFFFF" w:val="clear"/>
        </w:rPr>
      </w:pPr>
      <w:r>
        <w:rPr>
          <w:shd w:fill="FFFFFF" w:val="clear"/>
        </w:rPr>
        <w:t> </w:t>
      </w:r>
    </w:p>
    <w:tbl>
      <w:tblPr>
        <w:tblW w:w="136" w:type="dxa"/>
        <w:jc w:val="left"/>
        <w:tblInd w:w="0" w:type="dxa"/>
        <w:tblLayout w:type="fixed"/>
        <w:tblCellMar>
          <w:top w:w="0" w:type="dxa"/>
          <w:left w:w="0" w:type="dxa"/>
          <w:bottom w:w="0" w:type="dxa"/>
          <w:right w:w="0" w:type="dxa"/>
        </w:tblCellMar>
      </w:tblPr>
      <w:tblGrid>
        <w:gridCol w:w="38"/>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tbl>
      <w:tblPr>
        <w:tblW w:w="1306" w:type="dxa"/>
        <w:jc w:val="left"/>
        <w:tblInd w:w="0" w:type="dxa"/>
        <w:tblLayout w:type="fixed"/>
        <w:tblCellMar>
          <w:top w:w="0" w:type="dxa"/>
          <w:left w:w="0" w:type="dxa"/>
          <w:bottom w:w="0" w:type="dxa"/>
          <w:right w:w="0" w:type="dxa"/>
        </w:tblCellMar>
      </w:tblPr>
      <w:tblGrid>
        <w:gridCol w:w="245"/>
        <w:gridCol w:w="60"/>
        <w:gridCol w:w="1001"/>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b/>
                <w:color w:val="435363"/>
                <w:spacing w:val="0"/>
                <w:sz w:val="18"/>
              </w:rPr>
            </w:pPr>
            <w:r>
              <w:rPr>
                <w:rFonts w:ascii="ARIAL" w:hAnsi="ARIAL"/>
                <w:b/>
                <w:color w:val="435363"/>
                <w:spacing w:val="0"/>
                <w:sz w:val="18"/>
              </w:rPr>
              <w:t>72</w:t>
            </w:r>
          </w:p>
        </w:tc>
        <w:tc>
          <w:tcPr>
            <w:tcW w:w="60" w:type="dxa"/>
            <w:tcBorders/>
            <w:vAlign w:val="center"/>
          </w:tcPr>
          <w:p>
            <w:pPr>
              <w:pStyle w:val="TableContents"/>
              <w:bidi w:val="0"/>
              <w:spacing w:before="0" w:after="283"/>
              <w:jc w:val="left"/>
              <w:rPr/>
            </w:pPr>
            <w:r>
              <w:rPr/>
              <w:t> </w:t>
            </w:r>
          </w:p>
        </w:tc>
        <w:tc>
          <w:tcPr>
            <w:tcW w:w="1001" w:type="dxa"/>
            <w:tcBorders/>
            <w:vAlign w:val="center"/>
          </w:tcPr>
          <w:p>
            <w:pPr>
              <w:pStyle w:val="TableContents"/>
              <w:bidi w:val="0"/>
              <w:spacing w:before="0" w:after="283"/>
              <w:jc w:val="left"/>
              <w:rPr/>
            </w:pPr>
            <w:r>
              <w:rPr/>
              <w:drawing>
                <wp:inline distT="0" distB="0" distL="0" distR="0">
                  <wp:extent cx="588010" cy="19050"/>
                  <wp:effectExtent l="0" t="0" r="0" b="0"/>
                  <wp:docPr id="240" name="Image2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Image234" descr=""/>
                          <pic:cNvPicPr>
                            <a:picLocks noChangeAspect="1" noChangeArrowheads="1"/>
                          </pic:cNvPicPr>
                        </pic:nvPicPr>
                        <pic:blipFill>
                          <a:blip r:embed="rId237"/>
                          <a:stretch>
                            <a:fillRect/>
                          </a:stretch>
                        </pic:blipFill>
                        <pic:spPr bwMode="auto">
                          <a:xfrm>
                            <a:off x="0" y="0"/>
                            <a:ext cx="588010" cy="19050"/>
                          </a:xfrm>
                          <a:prstGeom prst="rect">
                            <a:avLst/>
                          </a:prstGeom>
                        </pic:spPr>
                      </pic:pic>
                    </a:graphicData>
                  </a:graphic>
                </wp:inline>
              </w:drawing>
            </w:r>
            <w:r>
              <w:rPr/>
              <w:t xml:space="preserve"> </w:t>
            </w:r>
          </w:p>
        </w:tc>
      </w:tr>
    </w:tbl>
    <w:p>
      <w:pPr>
        <w:pStyle w:val="TextBody"/>
        <w:bidi w:val="0"/>
        <w:spacing w:before="0" w:after="0"/>
        <w:jc w:val="center"/>
        <w:rPr>
          <w:rFonts w:ascii="ARIAL" w:hAnsi="ARIAL"/>
          <w:color w:val="435363"/>
          <w:spacing w:val="0"/>
          <w:sz w:val="16"/>
          <w:shd w:fill="FFFFFF" w:val="clear"/>
        </w:rPr>
      </w:pPr>
      <w:r>
        <w:rPr>
          <w:rFonts w:ascii="ARIAL" w:hAnsi="ARIAL"/>
          <w:color w:val="435363"/>
          <w:spacing w:val="0"/>
          <w:sz w:val="16"/>
          <w:shd w:fill="FFFFFF" w:val="clear"/>
        </w:rPr>
        <w:t xml:space="preserve">2024 Proxy Statement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7350"/>
        <w:gridCol w:w="60"/>
        <w:gridCol w:w="62"/>
        <w:gridCol w:w="1233"/>
        <w:gridCol w:w="155"/>
        <w:gridCol w:w="60"/>
        <w:gridCol w:w="60"/>
        <w:gridCol w:w="1055"/>
        <w:gridCol w:w="170"/>
      </w:tblGrid>
      <w:tr>
        <w:trPr/>
        <w:tc>
          <w:tcPr>
            <w:tcW w:w="73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7350" w:type="dxa"/>
            <w:tcBorders/>
            <w:vAlign w:val="center"/>
          </w:tcPr>
          <w:p>
            <w:pPr>
              <w:pStyle w:val="TableContents"/>
              <w:bidi w:val="0"/>
              <w:spacing w:before="0" w:after="283"/>
              <w:jc w:val="left"/>
              <w:rPr/>
            </w:pPr>
            <w:r>
              <w:rPr/>
              <w:t> </w:t>
            </w:r>
          </w:p>
        </w:tc>
        <w:tc>
          <w:tcPr>
            <w:tcW w:w="60" w:type="dxa"/>
            <w:tcBorders>
              <w:bottom w:val="single" w:sz="6" w:space="0" w:color="BF0000"/>
            </w:tcBorders>
            <w:tcMar>
              <w:bottom w:w="28" w:type="dxa"/>
            </w:tcMar>
            <w:vAlign w:val="center"/>
          </w:tcPr>
          <w:p>
            <w:pPr>
              <w:pStyle w:val="TableContents"/>
              <w:bidi w:val="0"/>
              <w:spacing w:before="0" w:after="283"/>
              <w:jc w:val="left"/>
              <w:rPr/>
            </w:pPr>
            <w:r>
              <w:rPr/>
              <w:t> </w:t>
            </w:r>
          </w:p>
        </w:tc>
        <w:tc>
          <w:tcPr>
            <w:tcW w:w="2625" w:type="dxa"/>
            <w:gridSpan w:val="6"/>
            <w:tcBorders>
              <w:bottom w:val="single" w:sz="6" w:space="0" w:color="BF0000"/>
            </w:tcBorders>
            <w:tcMar>
              <w:bottom w:w="40" w:type="dxa"/>
            </w:tcMar>
            <w:vAlign w:val="center"/>
          </w:tcPr>
          <w:p>
            <w:pPr>
              <w:pStyle w:val="TableContents"/>
              <w:bidi w:val="0"/>
              <w:spacing w:before="0" w:after="0"/>
              <w:jc w:val="center"/>
              <w:rPr>
                <w:b/>
                <w:color w:val="3575B3"/>
                <w:spacing w:val="0"/>
              </w:rPr>
            </w:pPr>
            <w:r>
              <w:rPr>
                <w:b/>
                <w:color w:val="3575B3"/>
                <w:spacing w:val="0"/>
              </w:rPr>
              <w:t>2023</w:t>
            </w:r>
          </w:p>
        </w:tc>
        <w:tc>
          <w:tcPr>
            <w:tcW w:w="170" w:type="dxa"/>
            <w:tcBorders>
              <w:bottom w:val="single" w:sz="6" w:space="0" w:color="BF0000"/>
            </w:tcBorders>
            <w:tcMar>
              <w:bottom w:w="28" w:type="dxa"/>
            </w:tcMar>
            <w:vAlign w:val="center"/>
          </w:tcPr>
          <w:p>
            <w:pPr>
              <w:pStyle w:val="TableContents"/>
              <w:bidi w:val="0"/>
              <w:spacing w:before="0" w:after="283"/>
              <w:jc w:val="left"/>
              <w:rPr/>
            </w:pPr>
            <w:r>
              <w:rPr/>
              <w:t> </w:t>
            </w:r>
          </w:p>
        </w:tc>
      </w:tr>
      <w:tr>
        <w:trPr/>
        <w:tc>
          <w:tcPr>
            <w:tcW w:w="7350" w:type="dxa"/>
            <w:tcBorders>
              <w:bottom w:val="single" w:sz="6" w:space="0" w:color="BF0000"/>
            </w:tcBorders>
            <w:tcMar>
              <w:bottom w:w="28" w:type="dxa"/>
            </w:tcMar>
            <w:vAlign w:val="center"/>
          </w:tcPr>
          <w:p>
            <w:pPr>
              <w:pStyle w:val="TableContents"/>
              <w:bidi w:val="0"/>
              <w:spacing w:before="0" w:after="0"/>
              <w:jc w:val="left"/>
              <w:rPr>
                <w:color w:val="3575B3"/>
                <w:spacing w:val="0"/>
              </w:rPr>
            </w:pPr>
            <w:r>
              <w:rPr>
                <w:color w:val="3575B3"/>
                <w:spacing w:val="0"/>
              </w:rPr>
              <w:t>  </w:t>
            </w:r>
            <w:r>
              <w:rPr>
                <w:b/>
                <w:color w:val="3575B3"/>
                <w:spacing w:val="0"/>
              </w:rPr>
              <w:t>Adjustments</w:t>
            </w:r>
          </w:p>
        </w:tc>
        <w:tc>
          <w:tcPr>
            <w:tcW w:w="60" w:type="dxa"/>
            <w:tcBorders>
              <w:bottom w:val="single" w:sz="6" w:space="0" w:color="BF0000"/>
            </w:tcBorders>
            <w:tcMar>
              <w:bottom w:w="28" w:type="dxa"/>
            </w:tcMar>
            <w:vAlign w:val="center"/>
          </w:tcPr>
          <w:p>
            <w:pPr>
              <w:pStyle w:val="TableContents"/>
              <w:bidi w:val="0"/>
              <w:spacing w:before="0" w:after="283"/>
              <w:jc w:val="left"/>
              <w:rPr/>
            </w:pPr>
            <w:r>
              <w:rPr/>
              <w:t> </w:t>
            </w:r>
          </w:p>
        </w:tc>
        <w:tc>
          <w:tcPr>
            <w:tcW w:w="1295" w:type="dxa"/>
            <w:gridSpan w:val="2"/>
            <w:tcBorders>
              <w:bottom w:val="single" w:sz="6" w:space="0" w:color="BF0000"/>
            </w:tcBorders>
            <w:tcMar>
              <w:bottom w:w="28" w:type="dxa"/>
            </w:tcMar>
            <w:vAlign w:val="center"/>
          </w:tcPr>
          <w:p>
            <w:pPr>
              <w:pStyle w:val="TableContents"/>
              <w:bidi w:val="0"/>
              <w:spacing w:before="0" w:after="0"/>
              <w:jc w:val="center"/>
              <w:rPr>
                <w:b/>
                <w:color w:val="3575B3"/>
                <w:spacing w:val="0"/>
              </w:rPr>
            </w:pPr>
            <w:r>
              <w:rPr>
                <w:b/>
                <w:color w:val="3575B3"/>
                <w:spacing w:val="0"/>
              </w:rPr>
              <w:t>Mr. Isom ($)</w:t>
            </w:r>
          </w:p>
        </w:tc>
        <w:tc>
          <w:tcPr>
            <w:tcW w:w="155" w:type="dxa"/>
            <w:tcBorders>
              <w:bottom w:val="single" w:sz="6" w:space="0" w:color="BF0000"/>
            </w:tcBorders>
            <w:tcMar>
              <w:bottom w:w="28" w:type="dxa"/>
            </w:tcMar>
            <w:vAlign w:val="center"/>
          </w:tcPr>
          <w:p>
            <w:pPr>
              <w:pStyle w:val="TableContents"/>
              <w:bidi w:val="0"/>
              <w:spacing w:before="0" w:after="283"/>
              <w:jc w:val="left"/>
              <w:rPr/>
            </w:pPr>
            <w:r>
              <w:rPr/>
              <w:t> </w:t>
            </w:r>
          </w:p>
        </w:tc>
        <w:tc>
          <w:tcPr>
            <w:tcW w:w="60" w:type="dxa"/>
            <w:tcBorders>
              <w:bottom w:val="single" w:sz="6" w:space="0" w:color="BF0000"/>
            </w:tcBorders>
            <w:tcMar>
              <w:bottom w:w="28" w:type="dxa"/>
            </w:tcMar>
            <w:vAlign w:val="center"/>
          </w:tcPr>
          <w:p>
            <w:pPr>
              <w:pStyle w:val="TableContents"/>
              <w:bidi w:val="0"/>
              <w:spacing w:before="0" w:after="283"/>
              <w:jc w:val="left"/>
              <w:rPr/>
            </w:pPr>
            <w:r>
              <w:rPr/>
              <w:t> </w:t>
            </w:r>
          </w:p>
        </w:tc>
        <w:tc>
          <w:tcPr>
            <w:tcW w:w="1115" w:type="dxa"/>
            <w:gridSpan w:val="2"/>
            <w:tcBorders>
              <w:bottom w:val="single" w:sz="6" w:space="0" w:color="BF0000"/>
            </w:tcBorders>
            <w:tcMar>
              <w:bottom w:w="28" w:type="dxa"/>
            </w:tcMar>
            <w:vAlign w:val="center"/>
          </w:tcPr>
          <w:p>
            <w:pPr>
              <w:pStyle w:val="TableContents"/>
              <w:bidi w:val="0"/>
              <w:spacing w:before="0" w:after="0"/>
              <w:jc w:val="center"/>
              <w:rPr>
                <w:rFonts w:ascii="ARIAL" w:hAnsi="ARIAL"/>
                <w:b/>
                <w:color w:val="3575B3"/>
                <w:spacing w:val="0"/>
                <w:sz w:val="18"/>
              </w:rPr>
            </w:pPr>
            <w:r>
              <w:rPr>
                <w:rFonts w:ascii="ARIAL" w:hAnsi="ARIAL"/>
                <w:b/>
                <w:color w:val="3575B3"/>
                <w:spacing w:val="0"/>
                <w:sz w:val="18"/>
              </w:rPr>
              <w:t>Average</w:t>
            </w:r>
          </w:p>
          <w:p>
            <w:pPr>
              <w:pStyle w:val="TableContents"/>
              <w:bidi w:val="0"/>
              <w:spacing w:before="0" w:after="20"/>
              <w:jc w:val="center"/>
              <w:rPr>
                <w:rFonts w:ascii="ARIAL" w:hAnsi="ARIAL"/>
                <w:b/>
                <w:color w:val="3575B3"/>
                <w:spacing w:val="0"/>
                <w:sz w:val="18"/>
              </w:rPr>
            </w:pPr>
            <w:r>
              <w:rPr>
                <w:rFonts w:ascii="ARIAL" w:hAnsi="ARIAL"/>
                <w:b/>
                <w:color w:val="3575B3"/>
                <w:spacing w:val="0"/>
                <w:sz w:val="18"/>
              </w:rPr>
              <w:t>Non-CEO</w:t>
            </w:r>
          </w:p>
          <w:p>
            <w:pPr>
              <w:pStyle w:val="TableContents"/>
              <w:bidi w:val="0"/>
              <w:spacing w:before="0" w:after="20"/>
              <w:jc w:val="center"/>
              <w:rPr>
                <w:rFonts w:ascii="ARIAL" w:hAnsi="ARIAL"/>
                <w:b/>
                <w:color w:val="3575B3"/>
                <w:spacing w:val="0"/>
                <w:sz w:val="18"/>
              </w:rPr>
            </w:pPr>
            <w:r>
              <w:rPr>
                <w:rFonts w:ascii="ARIAL" w:hAnsi="ARIAL"/>
                <w:b/>
                <w:color w:val="3575B3"/>
                <w:spacing w:val="0"/>
                <w:sz w:val="18"/>
              </w:rPr>
              <w:br/>
              <w:t>NEOs ($)</w:t>
            </w:r>
          </w:p>
        </w:tc>
        <w:tc>
          <w:tcPr>
            <w:tcW w:w="170" w:type="dxa"/>
            <w:tcBorders>
              <w:bottom w:val="single" w:sz="6" w:space="0" w:color="BF0000"/>
            </w:tcBorders>
            <w:tcMar>
              <w:bottom w:w="28" w:type="dxa"/>
            </w:tcMar>
            <w:vAlign w:val="center"/>
          </w:tcPr>
          <w:p>
            <w:pPr>
              <w:pStyle w:val="TableContents"/>
              <w:bidi w:val="0"/>
              <w:spacing w:before="0" w:after="283"/>
              <w:jc w:val="left"/>
              <w:rPr/>
            </w:pPr>
            <w:r>
              <w:rPr/>
              <w:t> </w:t>
            </w:r>
          </w:p>
        </w:tc>
      </w:tr>
      <w:tr>
        <w:trPr/>
        <w:tc>
          <w:tcPr>
            <w:tcW w:w="7350" w:type="dxa"/>
            <w:tcBorders/>
            <w:vAlign w:val="center"/>
          </w:tcPr>
          <w:p>
            <w:pPr>
              <w:pStyle w:val="TableContents"/>
              <w:bidi w:val="0"/>
              <w:spacing w:before="0" w:after="0"/>
              <w:jc w:val="left"/>
              <w:rPr>
                <w:rFonts w:ascii="ARIAL" w:hAnsi="ARIAL"/>
                <w:color w:val="435363"/>
                <w:spacing w:val="0"/>
                <w:sz w:val="18"/>
              </w:rPr>
            </w:pPr>
            <w:r>
              <w:rPr>
                <w:rFonts w:ascii="ARIAL" w:hAnsi="ARIAL"/>
                <w:color w:val="435363"/>
                <w:spacing w:val="0"/>
                <w:sz w:val="18"/>
              </w:rPr>
              <w:t>Deduction for amounts reported under the “Stock Awards” column of Summary Compensation Table for Fiscal Year 2023 (“FY23”)</w:t>
            </w:r>
          </w:p>
        </w:tc>
        <w:tc>
          <w:tcPr>
            <w:tcW w:w="6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0"/>
              <w:jc w:val="left"/>
              <w:rPr>
                <w:color w:val="435363"/>
                <w:spacing w:val="0"/>
              </w:rPr>
            </w:pPr>
            <w:r>
              <w:rPr>
                <w:color w:val="435363"/>
                <w:spacing w:val="0"/>
              </w:rPr>
              <w:t> </w:t>
            </w:r>
          </w:p>
        </w:tc>
        <w:tc>
          <w:tcPr>
            <w:tcW w:w="1233" w:type="dxa"/>
            <w:tcBorders/>
            <w:vAlign w:val="center"/>
          </w:tcPr>
          <w:p>
            <w:pPr>
              <w:pStyle w:val="TableContents"/>
              <w:bidi w:val="0"/>
              <w:spacing w:before="0" w:after="0"/>
              <w:jc w:val="right"/>
              <w:rPr>
                <w:color w:val="435363"/>
                <w:spacing w:val="0"/>
              </w:rPr>
            </w:pPr>
            <w:r>
              <w:rPr>
                <w:color w:val="435363"/>
                <w:spacing w:val="0"/>
              </w:rPr>
              <w:t>(19,500,000</w:t>
            </w:r>
          </w:p>
        </w:tc>
        <w:tc>
          <w:tcPr>
            <w:tcW w:w="155" w:type="dxa"/>
            <w:tcBorders/>
            <w:vAlign w:val="center"/>
          </w:tcPr>
          <w:p>
            <w:pPr>
              <w:pStyle w:val="TableContents"/>
              <w:bidi w:val="0"/>
              <w:spacing w:before="0" w:after="0"/>
              <w:jc w:val="left"/>
              <w:rPr>
                <w:color w:val="435363"/>
                <w:spacing w:val="0"/>
              </w:rPr>
            </w:pPr>
            <w:r>
              <w:rPr>
                <w:color w:val="435363"/>
                <w:spacing w:val="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color w:val="435363"/>
                <w:spacing w:val="0"/>
              </w:rPr>
            </w:pPr>
            <w:r>
              <w:rPr>
                <w:color w:val="435363"/>
                <w:spacing w:val="0"/>
              </w:rPr>
              <w:t> </w:t>
            </w:r>
          </w:p>
        </w:tc>
        <w:tc>
          <w:tcPr>
            <w:tcW w:w="1055" w:type="dxa"/>
            <w:tcBorders/>
            <w:vAlign w:val="center"/>
          </w:tcPr>
          <w:p>
            <w:pPr>
              <w:pStyle w:val="TableContents"/>
              <w:bidi w:val="0"/>
              <w:spacing w:before="0" w:after="0"/>
              <w:jc w:val="right"/>
              <w:rPr>
                <w:color w:val="435363"/>
                <w:spacing w:val="0"/>
              </w:rPr>
            </w:pPr>
            <w:r>
              <w:rPr>
                <w:color w:val="435363"/>
                <w:spacing w:val="0"/>
              </w:rPr>
              <w:t>(3,895,000</w:t>
            </w:r>
          </w:p>
        </w:tc>
        <w:tc>
          <w:tcPr>
            <w:tcW w:w="170" w:type="dxa"/>
            <w:tcBorders/>
            <w:vAlign w:val="center"/>
          </w:tcPr>
          <w:p>
            <w:pPr>
              <w:pStyle w:val="TableContents"/>
              <w:bidi w:val="0"/>
              <w:spacing w:before="0" w:after="0"/>
              <w:jc w:val="left"/>
              <w:rPr>
                <w:color w:val="435363"/>
                <w:spacing w:val="0"/>
              </w:rPr>
            </w:pPr>
            <w:r>
              <w:rPr>
                <w:color w:val="435363"/>
                <w:spacing w:val="0"/>
              </w:rPr>
              <w:t>) </w:t>
            </w:r>
          </w:p>
        </w:tc>
      </w:tr>
      <w:tr>
        <w:trPr/>
        <w:tc>
          <w:tcPr>
            <w:tcW w:w="7350" w:type="dxa"/>
            <w:tcBorders/>
            <w:shd w:fill="EDEDED" w:val="clear"/>
            <w:vAlign w:val="center"/>
          </w:tcPr>
          <w:p>
            <w:pPr>
              <w:pStyle w:val="TableContents"/>
              <w:bidi w:val="0"/>
              <w:spacing w:before="0" w:after="0"/>
              <w:jc w:val="left"/>
              <w:rPr>
                <w:rFonts w:ascii="ARIAL" w:hAnsi="ARIAL"/>
                <w:color w:val="435363"/>
                <w:spacing w:val="0"/>
                <w:sz w:val="18"/>
              </w:rPr>
            </w:pPr>
            <w:r>
              <w:rPr>
                <w:rFonts w:ascii="ARIAL" w:hAnsi="ARIAL"/>
                <w:color w:val="435363"/>
                <w:spacing w:val="0"/>
                <w:sz w:val="18"/>
              </w:rPr>
              <w:t>Year-end</w:t>
            </w:r>
          </w:p>
          <w:p>
            <w:pPr>
              <w:pStyle w:val="TableContents"/>
              <w:bidi w:val="0"/>
              <w:spacing w:before="0" w:after="0"/>
              <w:jc w:val="left"/>
              <w:rPr>
                <w:rFonts w:ascii="ARIAL" w:hAnsi="ARIAL"/>
                <w:color w:val="435363"/>
                <w:spacing w:val="0"/>
                <w:sz w:val="18"/>
              </w:rPr>
            </w:pPr>
            <w:r>
              <w:rPr>
                <w:rFonts w:ascii="ARIAL" w:hAnsi="ARIAL"/>
                <w:color w:val="435363"/>
                <w:spacing w:val="0"/>
                <w:sz w:val="18"/>
              </w:rPr>
              <w:t>Fair Value of Equity Awards Granted in FY23</w:t>
            </w:r>
          </w:p>
        </w:tc>
        <w:tc>
          <w:tcPr>
            <w:tcW w:w="60" w:type="dxa"/>
            <w:tcBorders/>
            <w:shd w:fill="EDEDED" w:val="clear"/>
            <w:vAlign w:val="center"/>
          </w:tcPr>
          <w:p>
            <w:pPr>
              <w:pStyle w:val="TableContents"/>
              <w:bidi w:val="0"/>
              <w:spacing w:before="0" w:after="283"/>
              <w:jc w:val="left"/>
              <w:rPr/>
            </w:pPr>
            <w:r>
              <w:rPr/>
              <w:t> </w:t>
            </w:r>
          </w:p>
        </w:tc>
        <w:tc>
          <w:tcPr>
            <w:tcW w:w="62" w:type="dxa"/>
            <w:tcBorders/>
            <w:shd w:fill="EDEDED" w:val="clear"/>
            <w:vAlign w:val="center"/>
          </w:tcPr>
          <w:p>
            <w:pPr>
              <w:pStyle w:val="TableContents"/>
              <w:bidi w:val="0"/>
              <w:spacing w:before="0" w:after="0"/>
              <w:jc w:val="left"/>
              <w:rPr>
                <w:color w:val="435363"/>
                <w:spacing w:val="0"/>
              </w:rPr>
            </w:pPr>
            <w:r>
              <w:rPr>
                <w:color w:val="435363"/>
                <w:spacing w:val="0"/>
              </w:rPr>
              <w:t> </w:t>
            </w:r>
          </w:p>
        </w:tc>
        <w:tc>
          <w:tcPr>
            <w:tcW w:w="1233" w:type="dxa"/>
            <w:tcBorders/>
            <w:shd w:fill="EDEDED" w:val="clear"/>
            <w:vAlign w:val="center"/>
          </w:tcPr>
          <w:p>
            <w:pPr>
              <w:pStyle w:val="TableContents"/>
              <w:bidi w:val="0"/>
              <w:spacing w:before="0" w:after="0"/>
              <w:jc w:val="right"/>
              <w:rPr>
                <w:color w:val="435363"/>
                <w:spacing w:val="0"/>
              </w:rPr>
            </w:pPr>
            <w:r>
              <w:rPr>
                <w:color w:val="435363"/>
                <w:spacing w:val="0"/>
              </w:rPr>
              <w:t>20,515,276</w:t>
            </w:r>
          </w:p>
        </w:tc>
        <w:tc>
          <w:tcPr>
            <w:tcW w:w="155" w:type="dxa"/>
            <w:tcBorders/>
            <w:shd w:fill="EDEDED" w:val="clear"/>
            <w:vAlign w:val="center"/>
          </w:tcPr>
          <w:p>
            <w:pPr>
              <w:pStyle w:val="TableContents"/>
              <w:bidi w:val="0"/>
              <w:spacing w:before="0" w:after="0"/>
              <w:jc w:val="left"/>
              <w:rPr>
                <w:color w:val="435363"/>
                <w:spacing w:val="0"/>
              </w:rPr>
            </w:pPr>
            <w:r>
              <w:rPr>
                <w:color w:val="435363"/>
                <w:spacing w:val="0"/>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0"/>
              <w:jc w:val="left"/>
              <w:rPr>
                <w:color w:val="435363"/>
                <w:spacing w:val="0"/>
              </w:rPr>
            </w:pPr>
            <w:r>
              <w:rPr>
                <w:color w:val="435363"/>
                <w:spacing w:val="0"/>
              </w:rPr>
              <w:t> </w:t>
            </w:r>
          </w:p>
        </w:tc>
        <w:tc>
          <w:tcPr>
            <w:tcW w:w="1055" w:type="dxa"/>
            <w:tcBorders/>
            <w:shd w:fill="EDEDED" w:val="clear"/>
            <w:vAlign w:val="center"/>
          </w:tcPr>
          <w:p>
            <w:pPr>
              <w:pStyle w:val="TableContents"/>
              <w:bidi w:val="0"/>
              <w:spacing w:before="0" w:after="0"/>
              <w:jc w:val="right"/>
              <w:rPr>
                <w:color w:val="435363"/>
                <w:spacing w:val="0"/>
              </w:rPr>
            </w:pPr>
            <w:r>
              <w:rPr>
                <w:color w:val="435363"/>
                <w:spacing w:val="0"/>
              </w:rPr>
              <w:t>3,842,580</w:t>
            </w:r>
          </w:p>
        </w:tc>
        <w:tc>
          <w:tcPr>
            <w:tcW w:w="170" w:type="dxa"/>
            <w:tcBorders/>
            <w:shd w:fill="EDEDED" w:val="clear"/>
            <w:vAlign w:val="center"/>
          </w:tcPr>
          <w:p>
            <w:pPr>
              <w:pStyle w:val="TableContents"/>
              <w:bidi w:val="0"/>
              <w:spacing w:before="0" w:after="0"/>
              <w:jc w:val="left"/>
              <w:rPr>
                <w:color w:val="435363"/>
                <w:spacing w:val="0"/>
              </w:rPr>
            </w:pPr>
            <w:r>
              <w:rPr>
                <w:color w:val="435363"/>
                <w:spacing w:val="0"/>
              </w:rPr>
              <w:t> </w:t>
            </w:r>
          </w:p>
        </w:tc>
      </w:tr>
      <w:tr>
        <w:trPr/>
        <w:tc>
          <w:tcPr>
            <w:tcW w:w="7350" w:type="dxa"/>
            <w:tcBorders/>
            <w:vAlign w:val="center"/>
          </w:tcPr>
          <w:p>
            <w:pPr>
              <w:pStyle w:val="TableContents"/>
              <w:bidi w:val="0"/>
              <w:spacing w:before="0" w:after="0"/>
              <w:jc w:val="left"/>
              <w:rPr>
                <w:rFonts w:ascii="ARIAL" w:hAnsi="ARIAL"/>
                <w:color w:val="435363"/>
                <w:spacing w:val="0"/>
                <w:sz w:val="18"/>
              </w:rPr>
            </w:pPr>
            <w:r>
              <w:rPr>
                <w:rFonts w:ascii="ARIAL" w:hAnsi="ARIAL"/>
                <w:color w:val="435363"/>
                <w:spacing w:val="0"/>
                <w:sz w:val="18"/>
              </w:rPr>
              <w:t>Year over Year Change in Fair Value of Outstanding and Unvested Equity Awards Granted in Prior Years</w:t>
            </w:r>
          </w:p>
        </w:tc>
        <w:tc>
          <w:tcPr>
            <w:tcW w:w="6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0"/>
              <w:jc w:val="left"/>
              <w:rPr>
                <w:color w:val="435363"/>
                <w:spacing w:val="0"/>
              </w:rPr>
            </w:pPr>
            <w:r>
              <w:rPr>
                <w:color w:val="435363"/>
                <w:spacing w:val="0"/>
              </w:rPr>
              <w:t> </w:t>
            </w:r>
          </w:p>
        </w:tc>
        <w:tc>
          <w:tcPr>
            <w:tcW w:w="1233" w:type="dxa"/>
            <w:tcBorders/>
            <w:vAlign w:val="center"/>
          </w:tcPr>
          <w:p>
            <w:pPr>
              <w:pStyle w:val="TableContents"/>
              <w:bidi w:val="0"/>
              <w:spacing w:before="0" w:after="0"/>
              <w:jc w:val="right"/>
              <w:rPr>
                <w:color w:val="435363"/>
                <w:spacing w:val="0"/>
              </w:rPr>
            </w:pPr>
            <w:r>
              <w:rPr>
                <w:color w:val="435363"/>
                <w:spacing w:val="0"/>
              </w:rPr>
              <w:t>610,517</w:t>
            </w:r>
          </w:p>
        </w:tc>
        <w:tc>
          <w:tcPr>
            <w:tcW w:w="155" w:type="dxa"/>
            <w:tcBorders/>
            <w:vAlign w:val="center"/>
          </w:tcPr>
          <w:p>
            <w:pPr>
              <w:pStyle w:val="TableContents"/>
              <w:bidi w:val="0"/>
              <w:spacing w:before="0" w:after="0"/>
              <w:jc w:val="left"/>
              <w:rPr>
                <w:color w:val="435363"/>
                <w:spacing w:val="0"/>
              </w:rPr>
            </w:pPr>
            <w:r>
              <w:rPr>
                <w:color w:val="435363"/>
                <w:spacing w:val="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color w:val="435363"/>
                <w:spacing w:val="0"/>
              </w:rPr>
            </w:pPr>
            <w:r>
              <w:rPr>
                <w:color w:val="435363"/>
                <w:spacing w:val="0"/>
              </w:rPr>
              <w:t> </w:t>
            </w:r>
          </w:p>
        </w:tc>
        <w:tc>
          <w:tcPr>
            <w:tcW w:w="1055" w:type="dxa"/>
            <w:tcBorders/>
            <w:vAlign w:val="center"/>
          </w:tcPr>
          <w:p>
            <w:pPr>
              <w:pStyle w:val="TableContents"/>
              <w:bidi w:val="0"/>
              <w:spacing w:before="0" w:after="0"/>
              <w:jc w:val="right"/>
              <w:rPr>
                <w:color w:val="435363"/>
                <w:spacing w:val="0"/>
              </w:rPr>
            </w:pPr>
            <w:r>
              <w:rPr>
                <w:color w:val="435363"/>
                <w:spacing w:val="0"/>
              </w:rPr>
              <w:t>167,907</w:t>
            </w:r>
          </w:p>
        </w:tc>
        <w:tc>
          <w:tcPr>
            <w:tcW w:w="170" w:type="dxa"/>
            <w:tcBorders/>
            <w:vAlign w:val="center"/>
          </w:tcPr>
          <w:p>
            <w:pPr>
              <w:pStyle w:val="TableContents"/>
              <w:bidi w:val="0"/>
              <w:spacing w:before="0" w:after="0"/>
              <w:jc w:val="left"/>
              <w:rPr>
                <w:color w:val="435363"/>
                <w:spacing w:val="0"/>
              </w:rPr>
            </w:pPr>
            <w:r>
              <w:rPr>
                <w:color w:val="435363"/>
                <w:spacing w:val="0"/>
              </w:rPr>
              <w:t> </w:t>
            </w:r>
          </w:p>
        </w:tc>
      </w:tr>
      <w:tr>
        <w:trPr/>
        <w:tc>
          <w:tcPr>
            <w:tcW w:w="7350" w:type="dxa"/>
            <w:tcBorders/>
            <w:shd w:fill="EDEDED" w:val="clear"/>
            <w:vAlign w:val="center"/>
          </w:tcPr>
          <w:p>
            <w:pPr>
              <w:pStyle w:val="TableContents"/>
              <w:bidi w:val="0"/>
              <w:spacing w:before="0" w:after="0"/>
              <w:jc w:val="left"/>
              <w:rPr>
                <w:rFonts w:ascii="ARIAL" w:hAnsi="ARIAL"/>
                <w:color w:val="435363"/>
                <w:spacing w:val="0"/>
                <w:sz w:val="18"/>
              </w:rPr>
            </w:pPr>
            <w:r>
              <w:rPr>
                <w:rFonts w:ascii="ARIAL" w:hAnsi="ARIAL"/>
                <w:color w:val="435363"/>
                <w:spacing w:val="0"/>
                <w:sz w:val="18"/>
              </w:rPr>
              <w:t xml:space="preserve">Change in Fair Value of Equity Awards Granted in Prior Years that Vested in the FY23 based on change from Prior </w:t>
            </w:r>
          </w:p>
          <w:p>
            <w:pPr>
              <w:pStyle w:val="TableContents"/>
              <w:bidi w:val="0"/>
              <w:spacing w:before="0" w:after="0"/>
              <w:jc w:val="left"/>
              <w:rPr>
                <w:rFonts w:ascii="ARIAL" w:hAnsi="ARIAL"/>
                <w:color w:val="435363"/>
                <w:spacing w:val="0"/>
                <w:sz w:val="18"/>
              </w:rPr>
            </w:pPr>
            <w:r>
              <w:rPr>
                <w:rFonts w:ascii="ARIAL" w:hAnsi="ARIAL"/>
                <w:color w:val="435363"/>
                <w:spacing w:val="0"/>
                <w:sz w:val="18"/>
              </w:rPr>
              <w:t>Year-end</w:t>
            </w:r>
          </w:p>
          <w:p>
            <w:pPr>
              <w:pStyle w:val="TableContents"/>
              <w:bidi w:val="0"/>
              <w:spacing w:before="0" w:after="0"/>
              <w:jc w:val="left"/>
              <w:rPr>
                <w:rFonts w:ascii="ARIAL" w:hAnsi="ARIAL"/>
                <w:color w:val="435363"/>
                <w:spacing w:val="0"/>
                <w:sz w:val="18"/>
              </w:rPr>
            </w:pPr>
            <w:r>
              <w:rPr>
                <w:rFonts w:ascii="ARIAL" w:hAnsi="ARIAL"/>
                <w:color w:val="435363"/>
                <w:spacing w:val="0"/>
                <w:sz w:val="18"/>
              </w:rPr>
              <w:t>to Vesting Date</w:t>
            </w:r>
          </w:p>
        </w:tc>
        <w:tc>
          <w:tcPr>
            <w:tcW w:w="60" w:type="dxa"/>
            <w:tcBorders/>
            <w:shd w:fill="EDEDED" w:val="clear"/>
            <w:vAlign w:val="center"/>
          </w:tcPr>
          <w:p>
            <w:pPr>
              <w:pStyle w:val="TableContents"/>
              <w:bidi w:val="0"/>
              <w:spacing w:before="0" w:after="283"/>
              <w:jc w:val="left"/>
              <w:rPr/>
            </w:pPr>
            <w:r>
              <w:rPr/>
              <w:t> </w:t>
            </w:r>
          </w:p>
        </w:tc>
        <w:tc>
          <w:tcPr>
            <w:tcW w:w="62" w:type="dxa"/>
            <w:tcBorders/>
            <w:shd w:fill="EDEDED" w:val="clear"/>
            <w:vAlign w:val="center"/>
          </w:tcPr>
          <w:p>
            <w:pPr>
              <w:pStyle w:val="TableContents"/>
              <w:bidi w:val="0"/>
              <w:spacing w:before="0" w:after="0"/>
              <w:jc w:val="left"/>
              <w:rPr>
                <w:color w:val="435363"/>
                <w:spacing w:val="0"/>
              </w:rPr>
            </w:pPr>
            <w:r>
              <w:rPr>
                <w:color w:val="435363"/>
                <w:spacing w:val="0"/>
              </w:rPr>
              <w:t> </w:t>
            </w:r>
          </w:p>
        </w:tc>
        <w:tc>
          <w:tcPr>
            <w:tcW w:w="1233" w:type="dxa"/>
            <w:tcBorders/>
            <w:shd w:fill="EDEDED" w:val="clear"/>
            <w:vAlign w:val="center"/>
          </w:tcPr>
          <w:p>
            <w:pPr>
              <w:pStyle w:val="TableContents"/>
              <w:bidi w:val="0"/>
              <w:spacing w:before="0" w:after="0"/>
              <w:jc w:val="right"/>
              <w:rPr>
                <w:color w:val="435363"/>
                <w:spacing w:val="0"/>
              </w:rPr>
            </w:pPr>
            <w:r>
              <w:rPr>
                <w:color w:val="435363"/>
                <w:spacing w:val="0"/>
              </w:rPr>
              <w:t>753,546</w:t>
            </w:r>
          </w:p>
        </w:tc>
        <w:tc>
          <w:tcPr>
            <w:tcW w:w="155" w:type="dxa"/>
            <w:tcBorders/>
            <w:shd w:fill="EDEDED" w:val="clear"/>
            <w:vAlign w:val="center"/>
          </w:tcPr>
          <w:p>
            <w:pPr>
              <w:pStyle w:val="TableContents"/>
              <w:bidi w:val="0"/>
              <w:spacing w:before="0" w:after="0"/>
              <w:jc w:val="left"/>
              <w:rPr>
                <w:color w:val="435363"/>
                <w:spacing w:val="0"/>
              </w:rPr>
            </w:pPr>
            <w:r>
              <w:rPr>
                <w:color w:val="435363"/>
                <w:spacing w:val="0"/>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0"/>
              <w:jc w:val="left"/>
              <w:rPr>
                <w:color w:val="435363"/>
                <w:spacing w:val="0"/>
              </w:rPr>
            </w:pPr>
            <w:r>
              <w:rPr>
                <w:color w:val="435363"/>
                <w:spacing w:val="0"/>
              </w:rPr>
              <w:t> </w:t>
            </w:r>
          </w:p>
        </w:tc>
        <w:tc>
          <w:tcPr>
            <w:tcW w:w="1055" w:type="dxa"/>
            <w:tcBorders/>
            <w:shd w:fill="EDEDED" w:val="clear"/>
            <w:vAlign w:val="center"/>
          </w:tcPr>
          <w:p>
            <w:pPr>
              <w:pStyle w:val="TableContents"/>
              <w:bidi w:val="0"/>
              <w:spacing w:before="0" w:after="0"/>
              <w:jc w:val="right"/>
              <w:rPr>
                <w:color w:val="435363"/>
                <w:spacing w:val="0"/>
              </w:rPr>
            </w:pPr>
            <w:r>
              <w:rPr>
                <w:color w:val="435363"/>
                <w:spacing w:val="0"/>
              </w:rPr>
              <w:t>182,279</w:t>
            </w:r>
          </w:p>
        </w:tc>
        <w:tc>
          <w:tcPr>
            <w:tcW w:w="170" w:type="dxa"/>
            <w:tcBorders/>
            <w:shd w:fill="EDEDED" w:val="clear"/>
            <w:vAlign w:val="center"/>
          </w:tcPr>
          <w:p>
            <w:pPr>
              <w:pStyle w:val="TableContents"/>
              <w:bidi w:val="0"/>
              <w:spacing w:before="0" w:after="0"/>
              <w:jc w:val="left"/>
              <w:rPr>
                <w:color w:val="435363"/>
                <w:spacing w:val="0"/>
              </w:rPr>
            </w:pPr>
            <w:r>
              <w:rPr>
                <w:color w:val="435363"/>
                <w:spacing w:val="0"/>
              </w:rPr>
              <w:t> </w:t>
            </w:r>
          </w:p>
        </w:tc>
      </w:tr>
      <w:tr>
        <w:trPr/>
        <w:tc>
          <w:tcPr>
            <w:tcW w:w="7350" w:type="dxa"/>
            <w:tcBorders>
              <w:bottom w:val="single" w:sz="6" w:space="0" w:color="435363"/>
            </w:tcBorders>
            <w:tcMar>
              <w:bottom w:w="28" w:type="dxa"/>
            </w:tcMar>
            <w:vAlign w:val="center"/>
          </w:tcPr>
          <w:p>
            <w:pPr>
              <w:pStyle w:val="TableContents"/>
              <w:bidi w:val="0"/>
              <w:spacing w:before="0" w:after="0"/>
              <w:jc w:val="left"/>
              <w:rPr>
                <w:rFonts w:ascii="ARIAL" w:hAnsi="ARIAL"/>
                <w:color w:val="435363"/>
                <w:spacing w:val="0"/>
                <w:sz w:val="18"/>
              </w:rPr>
            </w:pPr>
            <w:r>
              <w:rPr>
                <w:rFonts w:ascii="ARIAL" w:hAnsi="ARIAL"/>
                <w:color w:val="435363"/>
                <w:spacing w:val="0"/>
                <w:sz w:val="18"/>
              </w:rPr>
              <w:t>Total Adjustments</w:t>
            </w:r>
          </w:p>
        </w:tc>
        <w:tc>
          <w:tcPr>
            <w:tcW w:w="60" w:type="dxa"/>
            <w:tcBorders>
              <w:bottom w:val="single" w:sz="6" w:space="0" w:color="435363"/>
            </w:tcBorders>
            <w:tcMar>
              <w:bottom w:w="28" w:type="dxa"/>
            </w:tcMar>
            <w:vAlign w:val="center"/>
          </w:tcPr>
          <w:p>
            <w:pPr>
              <w:pStyle w:val="TableContents"/>
              <w:bidi w:val="0"/>
              <w:spacing w:before="0" w:after="283"/>
              <w:jc w:val="left"/>
              <w:rPr/>
            </w:pPr>
            <w:r>
              <w:rPr/>
              <w:t> </w:t>
            </w:r>
          </w:p>
        </w:tc>
        <w:tc>
          <w:tcPr>
            <w:tcW w:w="62" w:type="dxa"/>
            <w:tcBorders>
              <w:bottom w:val="single" w:sz="6" w:space="0" w:color="435363"/>
            </w:tcBorders>
            <w:tcMar>
              <w:bottom w:w="28" w:type="dxa"/>
            </w:tcMar>
            <w:vAlign w:val="center"/>
          </w:tcPr>
          <w:p>
            <w:pPr>
              <w:pStyle w:val="TableContents"/>
              <w:bidi w:val="0"/>
              <w:spacing w:before="0" w:after="0"/>
              <w:jc w:val="left"/>
              <w:rPr>
                <w:color w:val="435363"/>
                <w:spacing w:val="0"/>
              </w:rPr>
            </w:pPr>
            <w:r>
              <w:rPr>
                <w:color w:val="435363"/>
                <w:spacing w:val="0"/>
              </w:rPr>
              <w:t> </w:t>
            </w:r>
          </w:p>
        </w:tc>
        <w:tc>
          <w:tcPr>
            <w:tcW w:w="1233" w:type="dxa"/>
            <w:tcBorders>
              <w:bottom w:val="single" w:sz="6" w:space="0" w:color="435363"/>
            </w:tcBorders>
            <w:tcMar>
              <w:bottom w:w="28" w:type="dxa"/>
            </w:tcMar>
            <w:vAlign w:val="center"/>
          </w:tcPr>
          <w:p>
            <w:pPr>
              <w:pStyle w:val="TableContents"/>
              <w:bidi w:val="0"/>
              <w:spacing w:before="0" w:after="0"/>
              <w:jc w:val="right"/>
              <w:rPr>
                <w:color w:val="435363"/>
                <w:spacing w:val="0"/>
              </w:rPr>
            </w:pPr>
            <w:r>
              <w:rPr>
                <w:color w:val="435363"/>
                <w:spacing w:val="0"/>
              </w:rPr>
              <w:t>2,379,339</w:t>
            </w:r>
          </w:p>
        </w:tc>
        <w:tc>
          <w:tcPr>
            <w:tcW w:w="155" w:type="dxa"/>
            <w:tcBorders>
              <w:bottom w:val="single" w:sz="6" w:space="0" w:color="435363"/>
            </w:tcBorders>
            <w:tcMar>
              <w:bottom w:w="28" w:type="dxa"/>
            </w:tcMar>
            <w:vAlign w:val="center"/>
          </w:tcPr>
          <w:p>
            <w:pPr>
              <w:pStyle w:val="TableContents"/>
              <w:bidi w:val="0"/>
              <w:spacing w:before="0" w:after="0"/>
              <w:jc w:val="left"/>
              <w:rPr>
                <w:color w:val="435363"/>
                <w:spacing w:val="0"/>
              </w:rPr>
            </w:pPr>
            <w:r>
              <w:rPr>
                <w:color w:val="435363"/>
                <w:spacing w:val="0"/>
              </w:rPr>
              <w:t> </w:t>
            </w:r>
          </w:p>
        </w:tc>
        <w:tc>
          <w:tcPr>
            <w:tcW w:w="60" w:type="dxa"/>
            <w:tcBorders>
              <w:bottom w:val="single" w:sz="6" w:space="0" w:color="435363"/>
            </w:tcBorders>
            <w:tcMar>
              <w:bottom w:w="28" w:type="dxa"/>
            </w:tcMar>
            <w:vAlign w:val="center"/>
          </w:tcPr>
          <w:p>
            <w:pPr>
              <w:pStyle w:val="TableContents"/>
              <w:bidi w:val="0"/>
              <w:spacing w:before="0" w:after="283"/>
              <w:jc w:val="left"/>
              <w:rPr/>
            </w:pPr>
            <w:r>
              <w:rPr/>
              <w:t> </w:t>
            </w:r>
          </w:p>
        </w:tc>
        <w:tc>
          <w:tcPr>
            <w:tcW w:w="60" w:type="dxa"/>
            <w:tcBorders>
              <w:bottom w:val="single" w:sz="6" w:space="0" w:color="435363"/>
            </w:tcBorders>
            <w:tcMar>
              <w:bottom w:w="28" w:type="dxa"/>
            </w:tcMar>
            <w:vAlign w:val="center"/>
          </w:tcPr>
          <w:p>
            <w:pPr>
              <w:pStyle w:val="TableContents"/>
              <w:bidi w:val="0"/>
              <w:spacing w:before="0" w:after="0"/>
              <w:jc w:val="left"/>
              <w:rPr>
                <w:color w:val="435363"/>
                <w:spacing w:val="0"/>
              </w:rPr>
            </w:pPr>
            <w:r>
              <w:rPr>
                <w:color w:val="435363"/>
                <w:spacing w:val="0"/>
              </w:rPr>
              <w:t> </w:t>
            </w:r>
          </w:p>
        </w:tc>
        <w:tc>
          <w:tcPr>
            <w:tcW w:w="1055" w:type="dxa"/>
            <w:tcBorders>
              <w:bottom w:val="single" w:sz="6" w:space="0" w:color="435363"/>
            </w:tcBorders>
            <w:tcMar>
              <w:bottom w:w="28" w:type="dxa"/>
            </w:tcMar>
            <w:vAlign w:val="center"/>
          </w:tcPr>
          <w:p>
            <w:pPr>
              <w:pStyle w:val="TableContents"/>
              <w:bidi w:val="0"/>
              <w:spacing w:before="0" w:after="0"/>
              <w:jc w:val="right"/>
              <w:rPr>
                <w:color w:val="435363"/>
                <w:spacing w:val="0"/>
              </w:rPr>
            </w:pPr>
            <w:r>
              <w:rPr>
                <w:color w:val="435363"/>
                <w:spacing w:val="0"/>
              </w:rPr>
              <w:t>297,766</w:t>
            </w:r>
          </w:p>
        </w:tc>
        <w:tc>
          <w:tcPr>
            <w:tcW w:w="170" w:type="dxa"/>
            <w:tcBorders>
              <w:bottom w:val="single" w:sz="6" w:space="0" w:color="435363"/>
            </w:tcBorders>
            <w:tcMar>
              <w:bottom w:w="28" w:type="dxa"/>
            </w:tcMar>
            <w:vAlign w:val="center"/>
          </w:tcPr>
          <w:p>
            <w:pPr>
              <w:pStyle w:val="TableContents"/>
              <w:bidi w:val="0"/>
              <w:spacing w:before="0" w:after="0"/>
              <w:jc w:val="left"/>
              <w:rPr>
                <w:color w:val="435363"/>
                <w:spacing w:val="0"/>
              </w:rPr>
            </w:pPr>
            <w:r>
              <w:rPr>
                <w:color w:val="435363"/>
                <w:spacing w:val="0"/>
              </w:rPr>
              <w:t> </w:t>
            </w:r>
          </w:p>
        </w:tc>
      </w:tr>
    </w:tbl>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jc w:val="left"/>
              <w:rPr>
                <w:color w:val="435363"/>
                <w:spacing w:val="0"/>
              </w:rPr>
            </w:pPr>
            <w:r>
              <w:rPr>
                <w:color w:val="435363"/>
                <w:spacing w:val="0"/>
              </w:rPr>
              <w:t> </w:t>
            </w:r>
          </w:p>
        </w:tc>
        <w:tc>
          <w:tcPr>
            <w:tcW w:w="9930" w:type="dxa"/>
            <w:tcBorders/>
            <w:vAlign w:val="center"/>
          </w:tcPr>
          <w:p>
            <w:pPr>
              <w:pStyle w:val="TableContents"/>
              <w:bidi w:val="0"/>
              <w:spacing w:before="0" w:after="0"/>
              <w:jc w:val="left"/>
              <w:rPr>
                <w:rFonts w:ascii="ARIAL" w:hAnsi="ARIAL"/>
                <w:color w:val="435363"/>
                <w:spacing w:val="0"/>
                <w:sz w:val="14"/>
              </w:rPr>
            </w:pPr>
            <w:r>
              <w:rPr>
                <w:rFonts w:ascii="ARIAL" w:hAnsi="ARIAL"/>
                <w:color w:val="435363"/>
                <w:spacing w:val="0"/>
                <w:sz w:val="14"/>
              </w:rPr>
              <w:t xml:space="preserve">Fair value or change in fair value, as applicable, of equity awards in the Compensation Actually Paid columns was determined by reference to (1) for time-based RSU awards, the closing price of a share of our Common Stock on the applicable </w:t>
            </w:r>
          </w:p>
          <w:p>
            <w:pPr>
              <w:pStyle w:val="TableContents"/>
              <w:bidi w:val="0"/>
              <w:spacing w:before="0" w:after="0"/>
              <w:jc w:val="left"/>
              <w:rPr>
                <w:rFonts w:ascii="ARIAL" w:hAnsi="ARIAL"/>
                <w:color w:val="435363"/>
                <w:spacing w:val="0"/>
                <w:sz w:val="14"/>
              </w:rPr>
            </w:pPr>
            <w:r>
              <w:rPr>
                <w:rFonts w:ascii="ARIAL" w:hAnsi="ARIAL"/>
                <w:color w:val="435363"/>
                <w:spacing w:val="0"/>
                <w:sz w:val="14"/>
              </w:rPr>
              <w:t>year-end</w:t>
            </w:r>
          </w:p>
          <w:p>
            <w:pPr>
              <w:pStyle w:val="TableContents"/>
              <w:bidi w:val="0"/>
              <w:spacing w:before="0" w:after="0"/>
              <w:jc w:val="left"/>
              <w:rPr>
                <w:rFonts w:ascii="ARIAL" w:hAnsi="ARIAL"/>
                <w:color w:val="435363"/>
                <w:spacing w:val="0"/>
                <w:sz w:val="14"/>
              </w:rPr>
            </w:pPr>
            <w:r>
              <w:rPr>
                <w:rFonts w:ascii="ARIAL" w:hAnsi="ARIAL"/>
                <w:color w:val="435363"/>
                <w:spacing w:val="0"/>
                <w:sz w:val="14"/>
              </w:rPr>
              <w:t xml:space="preserve">date(s) or, in the case of vesting dates, the closing price of a share of our Common Stock on the applicable vesting dates, and (2) for performance-based RSU awards, the same valuation methodology as time-based RSU awards except </w:t>
            </w:r>
          </w:p>
          <w:p>
            <w:pPr>
              <w:pStyle w:val="TableContents"/>
              <w:bidi w:val="0"/>
              <w:spacing w:before="0" w:after="0"/>
              <w:jc w:val="left"/>
              <w:rPr>
                <w:rFonts w:ascii="ARIAL" w:hAnsi="ARIAL"/>
                <w:color w:val="435363"/>
                <w:spacing w:val="0"/>
                <w:sz w:val="14"/>
              </w:rPr>
            </w:pPr>
            <w:r>
              <w:rPr>
                <w:rFonts w:ascii="ARIAL" w:hAnsi="ARIAL"/>
                <w:color w:val="435363"/>
                <w:spacing w:val="0"/>
                <w:sz w:val="14"/>
              </w:rPr>
              <w:t>year-end</w:t>
            </w:r>
          </w:p>
          <w:p>
            <w:pPr>
              <w:pStyle w:val="TableContents"/>
              <w:bidi w:val="0"/>
              <w:spacing w:before="0" w:after="0"/>
              <w:jc w:val="left"/>
              <w:rPr>
                <w:rFonts w:ascii="ARIAL" w:hAnsi="ARIAL"/>
                <w:color w:val="435363"/>
                <w:spacing w:val="0"/>
                <w:sz w:val="14"/>
              </w:rPr>
            </w:pPr>
            <w:r>
              <w:rPr>
                <w:rFonts w:ascii="ARIAL" w:hAnsi="ARIAL"/>
                <w:color w:val="435363"/>
                <w:spacing w:val="0"/>
                <w:sz w:val="14"/>
              </w:rPr>
              <w:t xml:space="preserve">values are multiplied by a factor reflecting achievement of the probable outcome of the applicable performance conditions as of the measurement date (which as of December 31, 2023 was 160% for the 2022 grants and 100% for the 2023 grants). </w:t>
            </w:r>
          </w:p>
        </w:tc>
      </w:tr>
    </w:tbl>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273"/>
        <w:gridCol w:w="9932"/>
      </w:tblGrid>
      <w:tr>
        <w:trPr/>
        <w:tc>
          <w:tcPr>
            <w:tcW w:w="273" w:type="dxa"/>
            <w:tcBorders/>
            <w:vAlign w:val="center"/>
          </w:tcPr>
          <w:p>
            <w:pPr>
              <w:pStyle w:val="TableContents"/>
              <w:bidi w:val="0"/>
              <w:spacing w:before="0" w:after="0"/>
              <w:jc w:val="left"/>
              <w:rPr>
                <w:color w:val="435363"/>
                <w:spacing w:val="0"/>
              </w:rPr>
            </w:pPr>
            <w:r>
              <w:rPr>
                <w:color w:val="435363"/>
                <w:spacing w:val="0"/>
              </w:rPr>
              <w:t>(3)</w:t>
            </w:r>
          </w:p>
        </w:tc>
        <w:tc>
          <w:tcPr>
            <w:tcW w:w="9932" w:type="dxa"/>
            <w:tcBorders/>
            <w:vAlign w:val="center"/>
          </w:tcPr>
          <w:p>
            <w:pPr>
              <w:pStyle w:val="TableContents"/>
              <w:bidi w:val="0"/>
              <w:spacing w:before="0" w:after="0"/>
              <w:jc w:val="left"/>
              <w:rPr>
                <w:rFonts w:ascii="ARIAL" w:hAnsi="ARIAL"/>
                <w:color w:val="435363"/>
                <w:spacing w:val="0"/>
                <w:sz w:val="14"/>
              </w:rPr>
            </w:pPr>
            <w:r>
              <w:rPr>
                <w:rFonts w:ascii="ARIAL" w:hAnsi="ARIAL"/>
                <w:color w:val="435363"/>
                <w:spacing w:val="0"/>
                <w:sz w:val="14"/>
              </w:rPr>
              <w:t xml:space="preserve">Pursuant to the SEC rules, TSR reflects an initial investment of $100 on December 31, 2019, and that all dividends, if any, were reinvested. The Peer Group Total Stockholder Return represents the cumulative TSR of the ARCA Airline Index (the “Peer Group TSR”). </w:t>
            </w:r>
          </w:p>
        </w:tc>
      </w:tr>
    </w:tbl>
    <w:p>
      <w:pPr>
        <w:pStyle w:val="TextBody"/>
        <w:bidi w:val="0"/>
        <w:spacing w:before="0" w:after="0"/>
        <w:jc w:val="left"/>
        <w:rPr>
          <w:shd w:fill="FFFFFF" w:val="clear"/>
        </w:rPr>
      </w:pPr>
      <w:r>
        <w:rPr>
          <w:shd w:fill="FFFFFF" w:val="clear"/>
        </w:rPr>
        <w:t> </w:t>
      </w:r>
    </w:p>
    <w:tbl>
      <w:tblPr>
        <w:tblW w:w="5305" w:type="dxa"/>
        <w:jc w:val="left"/>
        <w:tblInd w:w="0" w:type="dxa"/>
        <w:tblLayout w:type="fixed"/>
        <w:tblCellMar>
          <w:top w:w="0" w:type="dxa"/>
          <w:left w:w="0" w:type="dxa"/>
          <w:bottom w:w="0" w:type="dxa"/>
          <w:right w:w="0" w:type="dxa"/>
        </w:tblCellMar>
      </w:tblPr>
      <w:tblGrid>
        <w:gridCol w:w="305"/>
        <w:gridCol w:w="5000"/>
      </w:tblGrid>
      <w:tr>
        <w:trPr/>
        <w:tc>
          <w:tcPr>
            <w:tcW w:w="305" w:type="dxa"/>
            <w:tcBorders/>
            <w:vAlign w:val="center"/>
          </w:tcPr>
          <w:p>
            <w:pPr>
              <w:pStyle w:val="TableContents"/>
              <w:bidi w:val="0"/>
              <w:spacing w:before="0" w:after="0"/>
              <w:jc w:val="left"/>
              <w:rPr>
                <w:color w:val="435363"/>
                <w:spacing w:val="0"/>
              </w:rPr>
            </w:pPr>
            <w:r>
              <w:rPr>
                <w:color w:val="435363"/>
                <w:spacing w:val="0"/>
              </w:rPr>
              <w:t>(4)</w:t>
            </w:r>
          </w:p>
        </w:tc>
        <w:tc>
          <w:tcPr>
            <w:tcW w:w="5000" w:type="dxa"/>
            <w:tcBorders/>
            <w:vAlign w:val="center"/>
          </w:tcPr>
          <w:p>
            <w:pPr>
              <w:pStyle w:val="TableContents"/>
              <w:bidi w:val="0"/>
              <w:spacing w:before="0" w:after="0"/>
              <w:jc w:val="left"/>
              <w:rPr>
                <w:rFonts w:ascii="ARIAL" w:hAnsi="ARIAL"/>
                <w:color w:val="435363"/>
                <w:spacing w:val="0"/>
                <w:sz w:val="14"/>
              </w:rPr>
            </w:pPr>
            <w:r>
              <w:rPr>
                <w:rFonts w:ascii="ARIAL" w:hAnsi="ARIAL"/>
                <w:color w:val="435363"/>
                <w:spacing w:val="0"/>
                <w:sz w:val="14"/>
              </w:rPr>
              <w:t xml:space="preserve">Adjusted </w:t>
            </w:r>
          </w:p>
          <w:p>
            <w:pPr>
              <w:pStyle w:val="TableContents"/>
              <w:bidi w:val="0"/>
              <w:spacing w:before="0" w:after="0"/>
              <w:jc w:val="left"/>
              <w:rPr>
                <w:rFonts w:ascii="ARIAL" w:hAnsi="ARIAL"/>
                <w:color w:val="435363"/>
                <w:spacing w:val="0"/>
                <w:sz w:val="14"/>
              </w:rPr>
            </w:pPr>
            <w:r>
              <w:rPr>
                <w:rFonts w:ascii="ARIAL" w:hAnsi="ARIAL"/>
                <w:color w:val="435363"/>
                <w:spacing w:val="0"/>
                <w:sz w:val="14"/>
              </w:rPr>
              <w:t>pre-tax</w:t>
            </w:r>
          </w:p>
          <w:p>
            <w:pPr>
              <w:pStyle w:val="TableContents"/>
              <w:bidi w:val="0"/>
              <w:spacing w:before="0" w:after="0"/>
              <w:jc w:val="left"/>
              <w:rPr>
                <w:rFonts w:ascii="ARIAL" w:hAnsi="ARIAL"/>
                <w:color w:val="435363"/>
                <w:spacing w:val="0"/>
                <w:sz w:val="14"/>
              </w:rPr>
            </w:pPr>
            <w:r>
              <w:rPr>
                <w:rFonts w:ascii="ARIAL" w:hAnsi="ARIAL"/>
                <w:color w:val="435363"/>
                <w:spacing w:val="0"/>
                <w:sz w:val="14"/>
              </w:rPr>
              <w:t xml:space="preserve">margin is a </w:t>
            </w:r>
          </w:p>
          <w:p>
            <w:pPr>
              <w:pStyle w:val="TableContents"/>
              <w:bidi w:val="0"/>
              <w:spacing w:before="0" w:after="0"/>
              <w:jc w:val="left"/>
              <w:rPr>
                <w:rFonts w:ascii="ARIAL" w:hAnsi="ARIAL"/>
                <w:color w:val="435363"/>
                <w:spacing w:val="0"/>
                <w:sz w:val="14"/>
              </w:rPr>
            </w:pPr>
            <w:r>
              <w:rPr>
                <w:rFonts w:ascii="ARIAL" w:hAnsi="ARIAL"/>
                <w:color w:val="435363"/>
                <w:spacing w:val="0"/>
                <w:sz w:val="14"/>
              </w:rPr>
              <w:t>non-GAAP</w:t>
            </w:r>
          </w:p>
          <w:p>
            <w:pPr>
              <w:pStyle w:val="TableContents"/>
              <w:bidi w:val="0"/>
              <w:spacing w:before="0" w:after="0"/>
              <w:jc w:val="left"/>
              <w:rPr>
                <w:rFonts w:ascii="ARIAL" w:hAnsi="ARIAL"/>
                <w:color w:val="435363"/>
                <w:spacing w:val="0"/>
                <w:sz w:val="14"/>
              </w:rPr>
            </w:pPr>
            <w:r>
              <w:rPr>
                <w:rFonts w:ascii="ARIAL" w:hAnsi="ARIAL"/>
                <w:color w:val="435363"/>
                <w:spacing w:val="0"/>
                <w:sz w:val="14"/>
              </w:rPr>
              <w:t xml:space="preserve">measure and excludes net special items. See Appendix B for a reconciliation of </w:t>
            </w:r>
          </w:p>
          <w:p>
            <w:pPr>
              <w:pStyle w:val="TableContents"/>
              <w:bidi w:val="0"/>
              <w:spacing w:before="0" w:after="0"/>
              <w:jc w:val="left"/>
              <w:rPr>
                <w:rFonts w:ascii="ARIAL" w:hAnsi="ARIAL"/>
                <w:color w:val="435363"/>
                <w:spacing w:val="0"/>
                <w:sz w:val="14"/>
              </w:rPr>
            </w:pPr>
            <w:r>
              <w:rPr>
                <w:rFonts w:ascii="ARIAL" w:hAnsi="ARIAL"/>
                <w:color w:val="435363"/>
                <w:spacing w:val="0"/>
                <w:sz w:val="14"/>
              </w:rPr>
              <w:t>pre-tax</w:t>
            </w:r>
          </w:p>
          <w:p>
            <w:pPr>
              <w:pStyle w:val="TableContents"/>
              <w:bidi w:val="0"/>
              <w:spacing w:before="0" w:after="0"/>
              <w:jc w:val="left"/>
              <w:rPr>
                <w:rFonts w:ascii="ARIAL" w:hAnsi="ARIAL"/>
                <w:color w:val="435363"/>
                <w:spacing w:val="0"/>
                <w:sz w:val="14"/>
              </w:rPr>
            </w:pPr>
            <w:r>
              <w:rPr>
                <w:rFonts w:ascii="ARIAL" w:hAnsi="ARIAL"/>
                <w:color w:val="435363"/>
                <w:spacing w:val="0"/>
                <w:sz w:val="14"/>
              </w:rPr>
              <w:t xml:space="preserve">margin excluding net special items, a </w:t>
            </w:r>
          </w:p>
          <w:p>
            <w:pPr>
              <w:pStyle w:val="TableContents"/>
              <w:bidi w:val="0"/>
              <w:spacing w:before="0" w:after="0"/>
              <w:jc w:val="left"/>
              <w:rPr>
                <w:rFonts w:ascii="ARIAL" w:hAnsi="ARIAL"/>
                <w:color w:val="435363"/>
                <w:spacing w:val="0"/>
                <w:sz w:val="14"/>
              </w:rPr>
            </w:pPr>
            <w:r>
              <w:rPr>
                <w:rFonts w:ascii="ARIAL" w:hAnsi="ARIAL"/>
                <w:color w:val="435363"/>
                <w:spacing w:val="0"/>
                <w:sz w:val="14"/>
              </w:rPr>
              <w:t>non-GAAP</w:t>
            </w:r>
          </w:p>
          <w:p>
            <w:pPr>
              <w:pStyle w:val="TableContents"/>
              <w:bidi w:val="0"/>
              <w:spacing w:before="0" w:after="0"/>
              <w:jc w:val="left"/>
              <w:rPr>
                <w:rFonts w:ascii="ARIAL" w:hAnsi="ARIAL"/>
                <w:color w:val="435363"/>
                <w:spacing w:val="0"/>
                <w:sz w:val="14"/>
              </w:rPr>
            </w:pPr>
            <w:r>
              <w:rPr>
                <w:rFonts w:ascii="ARIAL" w:hAnsi="ARIAL"/>
                <w:color w:val="435363"/>
                <w:spacing w:val="0"/>
                <w:sz w:val="14"/>
              </w:rPr>
              <w:t xml:space="preserve">measure. </w:t>
            </w:r>
          </w:p>
        </w:tc>
      </w:tr>
    </w:tbl>
    <w:p>
      <w:pPr>
        <w:pStyle w:val="TextBody"/>
        <w:bidi w:val="0"/>
        <w:spacing w:before="240" w:after="0"/>
        <w:jc w:val="left"/>
        <w:rPr>
          <w:rFonts w:ascii="ARIAL" w:hAnsi="ARIAL"/>
          <w:b/>
          <w:color w:val="435363"/>
          <w:spacing w:val="0"/>
          <w:sz w:val="18"/>
          <w:shd w:fill="FFFFFF" w:val="clear"/>
        </w:rPr>
      </w:pPr>
      <w:r>
        <w:rPr>
          <w:rFonts w:ascii="ARIAL" w:hAnsi="ARIAL"/>
          <w:b/>
          <w:color w:val="435363"/>
          <w:spacing w:val="0"/>
          <w:sz w:val="18"/>
          <w:shd w:fill="FFFFFF" w:val="clear"/>
        </w:rPr>
        <w:t xml:space="preserve">Relationship Between Financial Performance Measures </w:t>
      </w:r>
    </w:p>
    <w:p>
      <w:pPr>
        <w:pStyle w:val="TextBody"/>
        <w:bidi w:val="0"/>
        <w:spacing w:before="120" w:after="0"/>
        <w:jc w:val="left"/>
        <w:rPr>
          <w:rFonts w:ascii="ARIAL" w:hAnsi="ARIAL"/>
          <w:color w:val="435363"/>
          <w:spacing w:val="0"/>
          <w:sz w:val="18"/>
          <w:shd w:fill="FFFFFF" w:val="clear"/>
        </w:rPr>
      </w:pPr>
      <w:r>
        <w:rPr>
          <w:rFonts w:ascii="ARIAL" w:hAnsi="ARIAL"/>
          <w:color w:val="435363"/>
          <w:spacing w:val="0"/>
          <w:sz w:val="18"/>
          <w:shd w:fill="FFFFFF" w:val="clear"/>
        </w:rPr>
        <w:t xml:space="preserve">The graphs below compare the compensation actually paid to our CEOs and the average of the compensation actually paid to our </w:t>
      </w:r>
    </w:p>
    <w:p>
      <w:pPr>
        <w:pStyle w:val="TextBody"/>
        <w:bidi w:val="0"/>
        <w:spacing w:before="120" w:after="0"/>
        <w:jc w:val="left"/>
        <w:rPr>
          <w:rFonts w:ascii="ARIAL" w:hAnsi="ARIAL"/>
          <w:color w:val="435363"/>
          <w:spacing w:val="0"/>
          <w:sz w:val="18"/>
          <w:shd w:fill="FFFFFF" w:val="clear"/>
        </w:rPr>
      </w:pPr>
      <w:r>
        <w:rPr>
          <w:rFonts w:ascii="ARIAL" w:hAnsi="ARIAL"/>
          <w:color w:val="435363"/>
          <w:spacing w:val="0"/>
          <w:sz w:val="18"/>
          <w:shd w:fill="FFFFFF" w:val="clear"/>
        </w:rPr>
        <w:t>non-CEO</w:t>
      </w:r>
    </w:p>
    <w:p>
      <w:pPr>
        <w:pStyle w:val="TextBody"/>
        <w:bidi w:val="0"/>
        <w:spacing w:before="120" w:after="0"/>
        <w:jc w:val="left"/>
        <w:rPr>
          <w:rFonts w:ascii="ARIAL" w:hAnsi="ARIAL"/>
          <w:color w:val="435363"/>
          <w:spacing w:val="0"/>
          <w:sz w:val="18"/>
          <w:shd w:fill="FFFFFF" w:val="clear"/>
        </w:rPr>
      </w:pPr>
      <w:r>
        <w:rPr>
          <w:rFonts w:ascii="ARIAL" w:hAnsi="ARIAL"/>
          <w:color w:val="435363"/>
          <w:spacing w:val="0"/>
          <w:sz w:val="18"/>
          <w:shd w:fill="FFFFFF" w:val="clear"/>
        </w:rPr>
        <w:t xml:space="preserve">named executive officers, with (i) our cumulative TSR, (ii) our Peer Group TSR, (iii) our net income (loss), and (iv) our adjusted </w:t>
      </w:r>
    </w:p>
    <w:p>
      <w:pPr>
        <w:pStyle w:val="TextBody"/>
        <w:bidi w:val="0"/>
        <w:spacing w:before="120" w:after="0"/>
        <w:jc w:val="left"/>
        <w:rPr>
          <w:rFonts w:ascii="ARIAL" w:hAnsi="ARIAL"/>
          <w:color w:val="435363"/>
          <w:spacing w:val="0"/>
          <w:sz w:val="18"/>
          <w:shd w:fill="FFFFFF" w:val="clear"/>
        </w:rPr>
      </w:pPr>
      <w:r>
        <w:rPr>
          <w:rFonts w:ascii="ARIAL" w:hAnsi="ARIAL"/>
          <w:color w:val="435363"/>
          <w:spacing w:val="0"/>
          <w:sz w:val="18"/>
          <w:shd w:fill="FFFFFF" w:val="clear"/>
        </w:rPr>
        <w:t>pre-tax</w:t>
      </w:r>
    </w:p>
    <w:p>
      <w:pPr>
        <w:pStyle w:val="TextBody"/>
        <w:bidi w:val="0"/>
        <w:spacing w:before="120" w:after="0"/>
        <w:jc w:val="left"/>
        <w:rPr>
          <w:rFonts w:ascii="ARIAL" w:hAnsi="ARIAL"/>
          <w:color w:val="435363"/>
          <w:spacing w:val="0"/>
          <w:sz w:val="18"/>
          <w:shd w:fill="FFFFFF" w:val="clear"/>
        </w:rPr>
      </w:pPr>
      <w:r>
        <w:rPr>
          <w:rFonts w:ascii="ARIAL" w:hAnsi="ARIAL"/>
          <w:color w:val="435363"/>
          <w:spacing w:val="0"/>
          <w:sz w:val="18"/>
          <w:shd w:fill="FFFFFF" w:val="clear"/>
        </w:rPr>
        <w:t xml:space="preserve">margin, in each case, for the fiscal years ended December 31, 2023, 2022, 2021 and 2020. </w:t>
      </w:r>
    </w:p>
    <w:p>
      <w:pPr>
        <w:pStyle w:val="TextBody"/>
        <w:bidi w:val="0"/>
        <w:spacing w:before="120" w:after="0"/>
        <w:jc w:val="left"/>
        <w:rPr>
          <w:rFonts w:ascii="ARIAL" w:hAnsi="ARIAL"/>
          <w:color w:val="435363"/>
          <w:spacing w:val="0"/>
          <w:sz w:val="18"/>
          <w:shd w:fill="FFFFFF" w:val="clear"/>
        </w:rPr>
      </w:pPr>
      <w:r>
        <w:rPr>
          <w:rFonts w:ascii="ARIAL" w:hAnsi="ARIAL"/>
          <w:color w:val="435363"/>
          <w:spacing w:val="0"/>
          <w:sz w:val="18"/>
          <w:shd w:fill="FFFFFF" w:val="clear"/>
        </w:rPr>
        <w:t xml:space="preserve">Given the emphasis in our executive compensation programs on long-term incentives tied to our stock price, the compensation actually paid to our named executive officers is generally strongly aligned with our stock price performance. For 2020, given the more significant decrease in our stock price, reflecting the severe decline in our business as a result of the </w:t>
      </w:r>
    </w:p>
    <w:p>
      <w:pPr>
        <w:pStyle w:val="TextBody"/>
        <w:bidi w:val="0"/>
        <w:spacing w:before="120" w:after="0"/>
        <w:jc w:val="left"/>
        <w:rPr>
          <w:rFonts w:ascii="ARIAL" w:hAnsi="ARIAL"/>
          <w:color w:val="435363"/>
          <w:spacing w:val="0"/>
          <w:sz w:val="18"/>
          <w:shd w:fill="FFFFFF" w:val="clear"/>
        </w:rPr>
      </w:pPr>
      <w:r>
        <w:rPr>
          <w:rFonts w:ascii="ARIAL" w:hAnsi="ARIAL"/>
          <w:color w:val="435363"/>
          <w:spacing w:val="0"/>
          <w:sz w:val="18"/>
          <w:shd w:fill="FFFFFF" w:val="clear"/>
        </w:rPr>
        <w:t>COVID-19</w:t>
      </w:r>
    </w:p>
    <w:p>
      <w:pPr>
        <w:pStyle w:val="TextBody"/>
        <w:bidi w:val="0"/>
        <w:spacing w:before="120" w:after="0"/>
        <w:jc w:val="left"/>
        <w:rPr>
          <w:rFonts w:ascii="ARIAL" w:hAnsi="ARIAL"/>
          <w:color w:val="435363"/>
          <w:spacing w:val="0"/>
          <w:sz w:val="18"/>
          <w:shd w:fill="FFFFFF" w:val="clear"/>
        </w:rPr>
      </w:pPr>
      <w:r>
        <w:rPr>
          <w:rFonts w:ascii="ARIAL" w:hAnsi="ARIAL"/>
          <w:color w:val="435363"/>
          <w:spacing w:val="0"/>
          <w:sz w:val="18"/>
          <w:shd w:fill="FFFFFF" w:val="clear"/>
        </w:rPr>
        <w:t xml:space="preserve">pandemic, compensation actually paid is significantly lower than the reported Summary Compensation Table total compensation values, and the 2020 compensation actually paid to Mr. Parker was negative. With the improvement in our stock price in 2021, as we emerged from the pandemic, compensation actually paid also improved but then substantially decreased in 2022 in alignment with the decrease in our stock price. As discussed in the “Compensation Discussion and </w:t>
      </w:r>
    </w:p>
    <w:p>
      <w:pPr>
        <w:pStyle w:val="TextBody"/>
        <w:bidi w:val="0"/>
        <w:spacing w:before="120" w:after="0"/>
        <w:jc w:val="left"/>
        <w:rPr>
          <w:rFonts w:ascii="ARIAL" w:hAnsi="ARIAL"/>
          <w:color w:val="435363"/>
          <w:spacing w:val="0"/>
          <w:sz w:val="18"/>
          <w:shd w:fill="FFFFFF" w:val="clear"/>
        </w:rPr>
      </w:pPr>
      <w:r>
        <w:rPr>
          <w:rFonts w:ascii="ARIAL" w:hAnsi="ARIAL"/>
          <w:color w:val="435363"/>
          <w:spacing w:val="0"/>
          <w:sz w:val="18"/>
          <w:shd w:fill="FFFFFF" w:val="clear"/>
        </w:rPr>
        <w:t>Analysis—Non-Recurring</w:t>
      </w:r>
    </w:p>
    <w:p>
      <w:pPr>
        <w:pStyle w:val="TextBody"/>
        <w:bidi w:val="0"/>
        <w:spacing w:before="120" w:after="0"/>
        <w:jc w:val="left"/>
        <w:rPr>
          <w:rFonts w:ascii="ARIAL" w:hAnsi="ARIAL"/>
          <w:color w:val="435363"/>
          <w:spacing w:val="0"/>
          <w:sz w:val="18"/>
          <w:shd w:fill="FFFFFF" w:val="clear"/>
        </w:rPr>
      </w:pPr>
      <w:r>
        <w:rPr>
          <w:rFonts w:ascii="ARIAL" w:hAnsi="ARIAL"/>
          <w:color w:val="435363"/>
          <w:spacing w:val="0"/>
          <w:sz w:val="18"/>
          <w:shd w:fill="FFFFFF" w:val="clear"/>
        </w:rPr>
        <w:t xml:space="preserve">Compensation Elements Reported in 2023,” the compensation actually paid for 2023 is significantly higher than prior years because it includes for Ms. Aiyar and Messrs. Isom, Johnson and Raja </w:t>
      </w:r>
    </w:p>
    <w:p>
      <w:pPr>
        <w:pStyle w:val="TextBody"/>
        <w:bidi w:val="0"/>
        <w:spacing w:before="120" w:after="0"/>
        <w:jc w:val="left"/>
        <w:rPr>
          <w:rFonts w:ascii="ARIAL" w:hAnsi="ARIAL"/>
          <w:color w:val="435363"/>
          <w:spacing w:val="0"/>
          <w:sz w:val="18"/>
          <w:shd w:fill="FFFFFF" w:val="clear"/>
        </w:rPr>
      </w:pPr>
      <w:r>
        <w:rPr>
          <w:rFonts w:ascii="ARIAL" w:hAnsi="ARIAL"/>
          <w:color w:val="435363"/>
          <w:spacing w:val="0"/>
          <w:sz w:val="18"/>
          <w:shd w:fill="FFFFFF" w:val="clear"/>
        </w:rPr>
        <w:t>one-time</w:t>
      </w:r>
    </w:p>
    <w:p>
      <w:pPr>
        <w:pStyle w:val="TextBody"/>
        <w:bidi w:val="0"/>
        <w:spacing w:before="120" w:after="0"/>
        <w:jc w:val="left"/>
        <w:rPr>
          <w:rFonts w:ascii="ARIAL" w:hAnsi="ARIAL"/>
          <w:color w:val="435363"/>
          <w:spacing w:val="0"/>
          <w:sz w:val="18"/>
          <w:shd w:fill="FFFFFF" w:val="clear"/>
        </w:rPr>
      </w:pPr>
      <w:r>
        <w:rPr>
          <w:rFonts w:ascii="ARIAL" w:hAnsi="ARIAL"/>
          <w:color w:val="435363"/>
          <w:spacing w:val="0"/>
          <w:sz w:val="18"/>
          <w:shd w:fill="FFFFFF" w:val="clear"/>
        </w:rPr>
        <w:t xml:space="preserve">and promotion awards and for Ms. Aiyar and Messrs. May and Raja, </w:t>
      </w:r>
    </w:p>
    <w:p>
      <w:pPr>
        <w:pStyle w:val="TextBody"/>
        <w:bidi w:val="0"/>
        <w:spacing w:before="120" w:after="0"/>
        <w:jc w:val="left"/>
        <w:rPr>
          <w:rFonts w:ascii="ARIAL" w:hAnsi="ARIAL"/>
          <w:color w:val="435363"/>
          <w:spacing w:val="0"/>
          <w:sz w:val="18"/>
          <w:shd w:fill="FFFFFF" w:val="clear"/>
        </w:rPr>
      </w:pPr>
      <w:r>
        <w:rPr>
          <w:rFonts w:ascii="ARIAL" w:hAnsi="ARIAL"/>
          <w:color w:val="435363"/>
          <w:spacing w:val="0"/>
          <w:sz w:val="18"/>
          <w:shd w:fill="FFFFFF" w:val="clear"/>
        </w:rPr>
        <w:t>non-recurring</w:t>
      </w:r>
    </w:p>
    <w:p>
      <w:pPr>
        <w:pStyle w:val="TextBody"/>
        <w:bidi w:val="0"/>
        <w:spacing w:before="120" w:after="0"/>
        <w:jc w:val="left"/>
        <w:rPr>
          <w:rFonts w:ascii="ARIAL" w:hAnsi="ARIAL"/>
          <w:color w:val="435363"/>
          <w:spacing w:val="0"/>
          <w:sz w:val="18"/>
          <w:shd w:fill="FFFFFF" w:val="clear"/>
        </w:rPr>
      </w:pPr>
      <w:r>
        <w:rPr>
          <w:rFonts w:ascii="ARIAL" w:hAnsi="ARIAL"/>
          <w:color w:val="435363"/>
          <w:spacing w:val="0"/>
          <w:sz w:val="18"/>
          <w:shd w:fill="FFFFFF" w:val="clear"/>
        </w:rPr>
        <w:t xml:space="preserve">payments in April 2023 for services performed in prior years. Furthermore, for each named executive officer, the STIP payouts for both the 2022 and 2023 programs are reflected as compensation for 2023. </w:t>
      </w:r>
    </w:p>
    <w:p>
      <w:pPr>
        <w:pStyle w:val="TextBody"/>
        <w:bidi w:val="0"/>
        <w:spacing w:before="0" w:after="0"/>
        <w:jc w:val="left"/>
        <w:rPr>
          <w:shd w:fill="FFFFFF" w:val="clear"/>
        </w:rPr>
      </w:pPr>
      <w:r>
        <w:rPr>
          <w:shd w:fill="FFFFFF" w:val="clear"/>
        </w:rPr>
        <w:t> </w:t>
      </w:r>
    </w:p>
    <w:tbl>
      <w:tblPr>
        <w:tblW w:w="1306" w:type="dxa"/>
        <w:jc w:val="left"/>
        <w:tblInd w:w="0" w:type="dxa"/>
        <w:tblLayout w:type="fixed"/>
        <w:tblCellMar>
          <w:top w:w="0" w:type="dxa"/>
          <w:left w:w="0" w:type="dxa"/>
          <w:bottom w:w="0" w:type="dxa"/>
          <w:right w:w="0" w:type="dxa"/>
        </w:tblCellMar>
      </w:tblPr>
      <w:tblGrid>
        <w:gridCol w:w="1001"/>
        <w:gridCol w:w="60"/>
        <w:gridCol w:w="245"/>
      </w:tblGrid>
      <w:tr>
        <w:trPr/>
        <w:tc>
          <w:tcPr>
            <w:tcW w:w="10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1001" w:type="dxa"/>
            <w:tcBorders/>
            <w:vAlign w:val="center"/>
          </w:tcPr>
          <w:p>
            <w:pPr>
              <w:pStyle w:val="TableContents"/>
              <w:bidi w:val="0"/>
              <w:spacing w:before="0" w:after="0"/>
              <w:jc w:val="left"/>
              <w:rPr/>
            </w:pPr>
            <w:r>
              <w:rPr/>
              <w:t> </w:t>
            </w:r>
          </w:p>
          <w:p>
            <w:pPr>
              <w:pStyle w:val="TableContents"/>
              <w:bidi w:val="0"/>
              <w:spacing w:before="0" w:after="20"/>
              <w:jc w:val="right"/>
              <w:rPr/>
            </w:pPr>
            <w:r>
              <w:rPr/>
              <w:drawing>
                <wp:inline distT="0" distB="0" distL="0" distR="0">
                  <wp:extent cx="588010" cy="19050"/>
                  <wp:effectExtent l="0" t="0" r="0" b="0"/>
                  <wp:docPr id="241" name="Image2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 name="Image235" descr=""/>
                          <pic:cNvPicPr>
                            <a:picLocks noChangeAspect="1" noChangeArrowheads="1"/>
                          </pic:cNvPicPr>
                        </pic:nvPicPr>
                        <pic:blipFill>
                          <a:blip r:embed="rId238"/>
                          <a:stretch>
                            <a:fillRect/>
                          </a:stretch>
                        </pic:blipFill>
                        <pic:spPr bwMode="auto">
                          <a:xfrm>
                            <a:off x="0" y="0"/>
                            <a:ext cx="588010" cy="1905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jc w:val="left"/>
              <w:rPr/>
            </w:pPr>
            <w:r>
              <w:rPr/>
              <w:t> </w:t>
            </w:r>
          </w:p>
          <w:p>
            <w:pPr>
              <w:pStyle w:val="TableContents"/>
              <w:bidi w:val="0"/>
              <w:spacing w:before="0" w:after="20"/>
              <w:jc w:val="right"/>
              <w:rPr>
                <w:rFonts w:ascii="ARIAL" w:hAnsi="ARIAL"/>
                <w:b/>
                <w:color w:val="435363"/>
                <w:spacing w:val="0"/>
                <w:sz w:val="18"/>
              </w:rPr>
            </w:pPr>
            <w:r>
              <w:rPr>
                <w:rFonts w:ascii="ARIAL" w:hAnsi="ARIAL"/>
                <w:b/>
                <w:color w:val="435363"/>
                <w:spacing w:val="0"/>
                <w:sz w:val="18"/>
              </w:rPr>
              <w:t>73</w:t>
            </w:r>
          </w:p>
        </w:tc>
      </w:tr>
    </w:tbl>
    <w:tbl>
      <w:tblPr>
        <w:tblW w:w="136" w:type="dxa"/>
        <w:jc w:val="left"/>
        <w:tblInd w:w="0" w:type="dxa"/>
        <w:tblLayout w:type="fixed"/>
        <w:tblCellMar>
          <w:top w:w="0" w:type="dxa"/>
          <w:left w:w="0" w:type="dxa"/>
          <w:bottom w:w="0" w:type="dxa"/>
          <w:right w:w="0" w:type="dxa"/>
        </w:tblCellMar>
      </w:tblPr>
      <w:tblGrid>
        <w:gridCol w:w="38"/>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rFonts w:ascii="ARIAL" w:hAnsi="ARIAL"/>
          <w:color w:val="435363"/>
          <w:spacing w:val="0"/>
          <w:sz w:val="16"/>
          <w:shd w:fill="FFFFFF" w:val="clear"/>
        </w:rPr>
      </w:pPr>
      <w:r>
        <w:rPr>
          <w:rFonts w:ascii="ARIAL" w:hAnsi="ARIAL"/>
          <w:color w:val="435363"/>
          <w:spacing w:val="0"/>
          <w:sz w:val="16"/>
          <w:shd w:fill="FFFFFF" w:val="clear"/>
        </w:rPr>
        <w:t xml:space="preserve">2024 Proxy Statement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shd w:fill="FFFFFF" w:val="clear"/>
        </w:rPr>
      </w:pPr>
      <w:r>
        <w:rPr>
          <w:shd w:fill="FFFFFF" w:val="clear"/>
        </w:rPr>
        <w:t> </w:t>
      </w:r>
    </w:p>
    <w:p>
      <w:pPr>
        <w:pStyle w:val="TextBody"/>
        <w:bidi w:val="0"/>
        <w:spacing w:before="0" w:after="0"/>
        <w:jc w:val="left"/>
        <w:rPr>
          <w:rFonts w:ascii="ARIAL" w:hAnsi="ARIAL"/>
          <w:color w:val="435363"/>
          <w:spacing w:val="0"/>
          <w:sz w:val="18"/>
          <w:shd w:fill="FFFFFF" w:val="clear"/>
        </w:rPr>
      </w:pPr>
      <w:r>
        <w:rPr>
          <w:rFonts w:ascii="ARIAL" w:hAnsi="ARIAL"/>
          <w:color w:val="435363"/>
          <w:spacing w:val="0"/>
          <w:sz w:val="18"/>
          <w:shd w:fill="FFFFFF" w:val="clear"/>
        </w:rPr>
        <w:t xml:space="preserve">Outside of our stock price performance, we believe that adjusted </w:t>
      </w:r>
    </w:p>
    <w:p>
      <w:pPr>
        <w:pStyle w:val="TextBody"/>
        <w:bidi w:val="0"/>
        <w:spacing w:before="0" w:after="0"/>
        <w:jc w:val="left"/>
        <w:rPr>
          <w:rFonts w:ascii="ARIAL" w:hAnsi="ARIAL"/>
          <w:color w:val="435363"/>
          <w:spacing w:val="0"/>
          <w:sz w:val="18"/>
          <w:shd w:fill="FFFFFF" w:val="clear"/>
        </w:rPr>
      </w:pPr>
      <w:r>
        <w:rPr>
          <w:rFonts w:ascii="ARIAL" w:hAnsi="ARIAL"/>
          <w:color w:val="435363"/>
          <w:spacing w:val="0"/>
          <w:sz w:val="18"/>
          <w:shd w:fill="FFFFFF" w:val="clear"/>
        </w:rPr>
        <w:t>pre-tax</w:t>
      </w:r>
    </w:p>
    <w:p>
      <w:pPr>
        <w:pStyle w:val="TextBody"/>
        <w:bidi w:val="0"/>
        <w:spacing w:before="0" w:after="0"/>
        <w:jc w:val="left"/>
        <w:rPr>
          <w:rFonts w:ascii="ARIAL" w:hAnsi="ARIAL"/>
          <w:color w:val="435363"/>
          <w:spacing w:val="0"/>
          <w:sz w:val="18"/>
          <w:shd w:fill="FFFFFF" w:val="clear"/>
        </w:rPr>
      </w:pPr>
      <w:r>
        <w:rPr>
          <w:rFonts w:ascii="ARIAL" w:hAnsi="ARIAL"/>
          <w:color w:val="435363"/>
          <w:spacing w:val="0"/>
          <w:sz w:val="18"/>
          <w:shd w:fill="FFFFFF" w:val="clear"/>
        </w:rPr>
        <w:t xml:space="preserve">margin is the most important financial metric that ties our executives’ compensation to our performance. We have been able to significantly improve our adjusted </w:t>
      </w:r>
    </w:p>
    <w:p>
      <w:pPr>
        <w:pStyle w:val="TextBody"/>
        <w:bidi w:val="0"/>
        <w:spacing w:before="0" w:after="0"/>
        <w:jc w:val="left"/>
        <w:rPr>
          <w:rFonts w:ascii="ARIAL" w:hAnsi="ARIAL"/>
          <w:color w:val="435363"/>
          <w:spacing w:val="0"/>
          <w:sz w:val="18"/>
          <w:shd w:fill="FFFFFF" w:val="clear"/>
        </w:rPr>
      </w:pPr>
      <w:r>
        <w:rPr>
          <w:rFonts w:ascii="ARIAL" w:hAnsi="ARIAL"/>
          <w:color w:val="435363"/>
          <w:spacing w:val="0"/>
          <w:sz w:val="18"/>
          <w:shd w:fill="FFFFFF" w:val="clear"/>
        </w:rPr>
        <w:t>pre-tax</w:t>
      </w:r>
    </w:p>
    <w:p>
      <w:pPr>
        <w:pStyle w:val="TextBody"/>
        <w:bidi w:val="0"/>
        <w:spacing w:before="0" w:after="0"/>
        <w:jc w:val="left"/>
        <w:rPr>
          <w:rFonts w:ascii="ARIAL" w:hAnsi="ARIAL"/>
          <w:color w:val="435363"/>
          <w:spacing w:val="0"/>
          <w:sz w:val="18"/>
          <w:shd w:fill="FFFFFF" w:val="clear"/>
        </w:rPr>
      </w:pPr>
      <w:r>
        <w:rPr>
          <w:rFonts w:ascii="ARIAL" w:hAnsi="ARIAL"/>
          <w:color w:val="435363"/>
          <w:spacing w:val="0"/>
          <w:sz w:val="18"/>
          <w:shd w:fill="FFFFFF" w:val="clear"/>
        </w:rPr>
        <w:t xml:space="preserve">margin from 2020 through 2023. These financial outcomes, however, do not align as closely with our outcomes on compensation actually paid. Similarly, the improvement in our net income from 2020 through 2023 does not directly align with our outcomes on compensation actually paid. Compensation actually paid is less sensitive to these financial outcomes as a result of the emphasis in our executive compensation programs on long-term incentives and its stronger correlation to our stock price, which we expect will continue to have a much larger impact than these financial outcomes on compensation actually paid, as described above. </w:t>
      </w:r>
    </w:p>
    <w:p>
      <w:pPr>
        <w:pStyle w:val="TextBody"/>
        <w:bidi w:val="0"/>
        <w:spacing w:before="0" w:after="0"/>
        <w:jc w:val="left"/>
        <w:rPr>
          <w:shd w:fill="FFFFFF" w:val="clear"/>
        </w:rPr>
      </w:pPr>
      <w:r>
        <w:rPr>
          <w:shd w:fill="FFFFFF" w:val="clear"/>
        </w:rPr>
        <w:t> </w:t>
      </w:r>
    </w:p>
    <w:p>
      <w:pPr>
        <w:pStyle w:val="TextBody"/>
        <w:bidi w:val="0"/>
        <w:spacing w:before="0" w:after="0"/>
        <w:jc w:val="left"/>
        <w:rPr>
          <w:shd w:fill="FFFFFF" w:val="clear"/>
        </w:rPr>
      </w:pPr>
      <w:r>
        <w:rPr>
          <w:shd w:fill="FFFFFF" w:val="clear"/>
        </w:rPr>
        <w:t> </w:t>
      </w:r>
    </w:p>
    <w:p>
      <w:pPr>
        <w:pStyle w:val="TextBody"/>
        <w:bidi w:val="0"/>
        <w:spacing w:before="0" w:after="0"/>
        <w:jc w:val="center"/>
        <w:rPr>
          <w:shd w:fill="FFFFFF" w:val="clear"/>
        </w:rPr>
      </w:pPr>
      <w:r>
        <w:rPr>
          <w:shd w:fill="FFFFFF" w:val="clear"/>
        </w:rPr>
        <w:drawing>
          <wp:inline distT="0" distB="0" distL="0" distR="0">
            <wp:extent cx="549910" cy="252095"/>
            <wp:effectExtent l="0" t="0" r="0" b="0"/>
            <wp:docPr id="242" name="Image2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Image236" descr=""/>
                    <pic:cNvPicPr>
                      <a:picLocks noChangeAspect="1" noChangeArrowheads="1"/>
                    </pic:cNvPicPr>
                  </pic:nvPicPr>
                  <pic:blipFill>
                    <a:blip r:embed="rId239"/>
                    <a:stretch>
                      <a:fillRect/>
                    </a:stretch>
                  </pic:blipFill>
                  <pic:spPr bwMode="auto">
                    <a:xfrm>
                      <a:off x="0" y="0"/>
                      <a:ext cx="549910" cy="252095"/>
                    </a:xfrm>
                    <a:prstGeom prst="rect">
                      <a:avLst/>
                    </a:prstGeom>
                  </pic:spPr>
                </pic:pic>
              </a:graphicData>
            </a:graphic>
          </wp:inline>
        </w:drawing>
      </w:r>
      <w:r>
        <w:rPr>
          <w:shd w:fill="FFFFFF" w:val="clear"/>
        </w:rPr>
        <w:t xml:space="preserve"> </w:t>
      </w:r>
    </w:p>
    <w:p>
      <w:pPr>
        <w:pStyle w:val="TextBody"/>
        <w:bidi w:val="0"/>
        <w:spacing w:before="0" w:after="0"/>
        <w:jc w:val="left"/>
        <w:rPr>
          <w:shd w:fill="FFFFFF" w:val="clear"/>
        </w:rPr>
      </w:pPr>
      <w:r>
        <w:rPr>
          <w:shd w:fill="FFFFFF" w:val="clear"/>
        </w:rPr>
        <w:t> </w:t>
      </w:r>
    </w:p>
    <w:p>
      <w:pPr>
        <w:pStyle w:val="TextBody"/>
        <w:bidi w:val="0"/>
        <w:spacing w:before="0" w:after="0"/>
        <w:jc w:val="left"/>
        <w:rPr>
          <w:shd w:fill="FFFFFF" w:val="clear"/>
        </w:rPr>
      </w:pPr>
      <w:r>
        <w:rPr>
          <w:shd w:fill="FFFFFF" w:val="clear"/>
        </w:rPr>
        <w:t> </w:t>
      </w:r>
    </w:p>
    <w:p>
      <w:pPr>
        <w:pStyle w:val="TextBody"/>
        <w:bidi w:val="0"/>
        <w:spacing w:before="0" w:after="0"/>
        <w:jc w:val="center"/>
        <w:rPr>
          <w:shd w:fill="FFFFFF" w:val="clear"/>
        </w:rPr>
      </w:pPr>
      <w:r>
        <w:rPr>
          <w:shd w:fill="FFFFFF" w:val="clear"/>
        </w:rPr>
        <w:drawing>
          <wp:inline distT="0" distB="0" distL="0" distR="0">
            <wp:extent cx="549910" cy="234315"/>
            <wp:effectExtent l="0" t="0" r="0" b="0"/>
            <wp:docPr id="243" name="Image2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 name="Image237" descr=""/>
                    <pic:cNvPicPr>
                      <a:picLocks noChangeAspect="1" noChangeArrowheads="1"/>
                    </pic:cNvPicPr>
                  </pic:nvPicPr>
                  <pic:blipFill>
                    <a:blip r:embed="rId240"/>
                    <a:stretch>
                      <a:fillRect/>
                    </a:stretch>
                  </pic:blipFill>
                  <pic:spPr bwMode="auto">
                    <a:xfrm>
                      <a:off x="0" y="0"/>
                      <a:ext cx="549910" cy="234315"/>
                    </a:xfrm>
                    <a:prstGeom prst="rect">
                      <a:avLst/>
                    </a:prstGeom>
                  </pic:spPr>
                </pic:pic>
              </a:graphicData>
            </a:graphic>
          </wp:inline>
        </w:drawing>
      </w:r>
      <w:r>
        <w:rPr>
          <w:shd w:fill="FFFFFF" w:val="clear"/>
        </w:rPr>
        <w:t xml:space="preserve"> </w:t>
      </w:r>
    </w:p>
    <w:p>
      <w:pPr>
        <w:pStyle w:val="TextBody"/>
        <w:bidi w:val="0"/>
        <w:spacing w:before="0" w:after="0"/>
        <w:jc w:val="left"/>
        <w:rPr>
          <w:shd w:fill="FFFFFF" w:val="clear"/>
        </w:rPr>
      </w:pPr>
      <w:r>
        <w:rPr>
          <w:shd w:fill="FFFFFF" w:val="clear"/>
        </w:rPr>
        <w:t> </w:t>
      </w:r>
    </w:p>
    <w:tbl>
      <w:tblPr>
        <w:tblW w:w="136" w:type="dxa"/>
        <w:jc w:val="left"/>
        <w:tblInd w:w="0" w:type="dxa"/>
        <w:tblLayout w:type="fixed"/>
        <w:tblCellMar>
          <w:top w:w="0" w:type="dxa"/>
          <w:left w:w="0" w:type="dxa"/>
          <w:bottom w:w="0" w:type="dxa"/>
          <w:right w:w="0" w:type="dxa"/>
        </w:tblCellMar>
      </w:tblPr>
      <w:tblGrid>
        <w:gridCol w:w="38"/>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tbl>
      <w:tblPr>
        <w:tblW w:w="1306" w:type="dxa"/>
        <w:jc w:val="left"/>
        <w:tblInd w:w="0" w:type="dxa"/>
        <w:tblLayout w:type="fixed"/>
        <w:tblCellMar>
          <w:top w:w="0" w:type="dxa"/>
          <w:left w:w="0" w:type="dxa"/>
          <w:bottom w:w="0" w:type="dxa"/>
          <w:right w:w="0" w:type="dxa"/>
        </w:tblCellMar>
      </w:tblPr>
      <w:tblGrid>
        <w:gridCol w:w="245"/>
        <w:gridCol w:w="60"/>
        <w:gridCol w:w="1001"/>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b/>
                <w:color w:val="435363"/>
                <w:spacing w:val="0"/>
                <w:sz w:val="18"/>
              </w:rPr>
            </w:pPr>
            <w:r>
              <w:rPr>
                <w:rFonts w:ascii="ARIAL" w:hAnsi="ARIAL"/>
                <w:b/>
                <w:color w:val="435363"/>
                <w:spacing w:val="0"/>
                <w:sz w:val="18"/>
              </w:rPr>
              <w:t>74</w:t>
            </w:r>
          </w:p>
        </w:tc>
        <w:tc>
          <w:tcPr>
            <w:tcW w:w="60" w:type="dxa"/>
            <w:tcBorders/>
            <w:vAlign w:val="center"/>
          </w:tcPr>
          <w:p>
            <w:pPr>
              <w:pStyle w:val="TableContents"/>
              <w:bidi w:val="0"/>
              <w:spacing w:before="0" w:after="283"/>
              <w:jc w:val="left"/>
              <w:rPr/>
            </w:pPr>
            <w:r>
              <w:rPr/>
              <w:t> </w:t>
            </w:r>
          </w:p>
        </w:tc>
        <w:tc>
          <w:tcPr>
            <w:tcW w:w="1001" w:type="dxa"/>
            <w:tcBorders/>
            <w:vAlign w:val="center"/>
          </w:tcPr>
          <w:p>
            <w:pPr>
              <w:pStyle w:val="TableContents"/>
              <w:bidi w:val="0"/>
              <w:spacing w:before="0" w:after="283"/>
              <w:jc w:val="left"/>
              <w:rPr/>
            </w:pPr>
            <w:r>
              <w:rPr/>
              <w:drawing>
                <wp:inline distT="0" distB="0" distL="0" distR="0">
                  <wp:extent cx="588010" cy="19050"/>
                  <wp:effectExtent l="0" t="0" r="0" b="0"/>
                  <wp:docPr id="244" name="Image2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Image238" descr=""/>
                          <pic:cNvPicPr>
                            <a:picLocks noChangeAspect="1" noChangeArrowheads="1"/>
                          </pic:cNvPicPr>
                        </pic:nvPicPr>
                        <pic:blipFill>
                          <a:blip r:embed="rId241"/>
                          <a:stretch>
                            <a:fillRect/>
                          </a:stretch>
                        </pic:blipFill>
                        <pic:spPr bwMode="auto">
                          <a:xfrm>
                            <a:off x="0" y="0"/>
                            <a:ext cx="588010" cy="19050"/>
                          </a:xfrm>
                          <a:prstGeom prst="rect">
                            <a:avLst/>
                          </a:prstGeom>
                        </pic:spPr>
                      </pic:pic>
                    </a:graphicData>
                  </a:graphic>
                </wp:inline>
              </w:drawing>
            </w:r>
            <w:r>
              <w:rPr/>
              <w:t xml:space="preserve"> </w:t>
            </w:r>
          </w:p>
        </w:tc>
      </w:tr>
    </w:tbl>
    <w:p>
      <w:pPr>
        <w:pStyle w:val="TextBody"/>
        <w:bidi w:val="0"/>
        <w:spacing w:before="0" w:after="0"/>
        <w:jc w:val="center"/>
        <w:rPr>
          <w:rFonts w:ascii="ARIAL" w:hAnsi="ARIAL"/>
          <w:color w:val="435363"/>
          <w:spacing w:val="0"/>
          <w:sz w:val="16"/>
          <w:shd w:fill="FFFFFF" w:val="clear"/>
        </w:rPr>
      </w:pPr>
      <w:r>
        <w:rPr>
          <w:rFonts w:ascii="ARIAL" w:hAnsi="ARIAL"/>
          <w:color w:val="435363"/>
          <w:spacing w:val="0"/>
          <w:sz w:val="16"/>
          <w:shd w:fill="FFFFFF" w:val="clear"/>
        </w:rPr>
        <w:t xml:space="preserve">2024 Proxy Statement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shd w:fill="FFFFFF" w:val="clear"/>
        </w:rPr>
      </w:pPr>
      <w:r>
        <w:rPr>
          <w:shd w:fill="FFFFFF" w:val="clear"/>
        </w:rPr>
        <w:t> </w:t>
      </w:r>
    </w:p>
    <w:p>
      <w:pPr>
        <w:pStyle w:val="TextBody"/>
        <w:bidi w:val="0"/>
        <w:spacing w:before="0" w:after="0"/>
        <w:jc w:val="center"/>
        <w:rPr>
          <w:shd w:fill="FFFFFF" w:val="clear"/>
        </w:rPr>
      </w:pPr>
      <w:r>
        <w:rPr>
          <w:shd w:fill="FFFFFF" w:val="clear"/>
        </w:rPr>
        <w:drawing>
          <wp:inline distT="0" distB="0" distL="0" distR="0">
            <wp:extent cx="544195" cy="227965"/>
            <wp:effectExtent l="0" t="0" r="0" b="0"/>
            <wp:docPr id="245" name="Image2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 name="Image239" descr=""/>
                    <pic:cNvPicPr>
                      <a:picLocks noChangeAspect="1" noChangeArrowheads="1"/>
                    </pic:cNvPicPr>
                  </pic:nvPicPr>
                  <pic:blipFill>
                    <a:blip r:embed="rId242"/>
                    <a:stretch>
                      <a:fillRect/>
                    </a:stretch>
                  </pic:blipFill>
                  <pic:spPr bwMode="auto">
                    <a:xfrm>
                      <a:off x="0" y="0"/>
                      <a:ext cx="544195" cy="227965"/>
                    </a:xfrm>
                    <a:prstGeom prst="rect">
                      <a:avLst/>
                    </a:prstGeom>
                  </pic:spPr>
                </pic:pic>
              </a:graphicData>
            </a:graphic>
          </wp:inline>
        </w:drawing>
      </w:r>
      <w:r>
        <w:rPr>
          <w:shd w:fill="FFFFFF" w:val="clear"/>
        </w:rPr>
        <w:t xml:space="preserve"> </w:t>
      </w:r>
    </w:p>
    <w:p>
      <w:pPr>
        <w:pStyle w:val="TextBody"/>
        <w:bidi w:val="0"/>
        <w:spacing w:before="160" w:after="0"/>
        <w:jc w:val="left"/>
        <w:rPr>
          <w:rFonts w:ascii="ARIAL" w:hAnsi="ARIAL"/>
          <w:b/>
          <w:color w:val="435363"/>
          <w:spacing w:val="0"/>
          <w:sz w:val="18"/>
          <w:shd w:fill="FFFFFF" w:val="clear"/>
        </w:rPr>
      </w:pPr>
      <w:r>
        <w:rPr>
          <w:rFonts w:ascii="ARIAL" w:hAnsi="ARIAL"/>
          <w:b/>
          <w:color w:val="435363"/>
          <w:spacing w:val="0"/>
          <w:sz w:val="18"/>
          <w:shd w:fill="FFFFFF" w:val="clear"/>
        </w:rPr>
        <w:t xml:space="preserve">Pay Versus Performance Tabular List </w:t>
      </w:r>
    </w:p>
    <w:p>
      <w:pPr>
        <w:pStyle w:val="TextBody"/>
        <w:bidi w:val="0"/>
        <w:spacing w:before="80" w:after="0"/>
        <w:jc w:val="left"/>
        <w:rPr>
          <w:rFonts w:ascii="ARIAL" w:hAnsi="ARIAL"/>
          <w:color w:val="435363"/>
          <w:spacing w:val="0"/>
          <w:sz w:val="18"/>
          <w:shd w:fill="FFFFFF" w:val="clear"/>
        </w:rPr>
      </w:pPr>
      <w:r>
        <w:rPr>
          <w:rFonts w:ascii="ARIAL" w:hAnsi="ARIAL"/>
          <w:color w:val="435363"/>
          <w:spacing w:val="0"/>
          <w:sz w:val="18"/>
          <w:shd w:fill="FFFFFF" w:val="clear"/>
        </w:rPr>
        <w:t xml:space="preserve">We believe the following performance measures represent the most important financial performance measures used by us to </w:t>
      </w:r>
    </w:p>
    <w:p>
      <w:pPr>
        <w:pStyle w:val="TextBody"/>
        <w:bidi w:val="0"/>
        <w:spacing w:before="80" w:after="0"/>
        <w:jc w:val="left"/>
        <w:rPr>
          <w:rFonts w:ascii="ARIAL" w:hAnsi="ARIAL"/>
          <w:color w:val="435363"/>
          <w:spacing w:val="0"/>
          <w:sz w:val="18"/>
          <w:shd w:fill="FFFFFF" w:val="clear"/>
        </w:rPr>
      </w:pPr>
      <w:r>
        <w:rPr>
          <w:rFonts w:ascii="ARIAL" w:hAnsi="ARIAL"/>
          <w:color w:val="435363"/>
          <w:spacing w:val="0"/>
          <w:sz w:val="18"/>
          <w:shd w:fill="FFFFFF" w:val="clear"/>
        </w:rPr>
        <w:t xml:space="preserve">link </w:t>
      </w:r>
    </w:p>
    <w:p>
      <w:pPr>
        <w:pStyle w:val="TextBody"/>
        <w:bidi w:val="0"/>
        <w:spacing w:before="80" w:after="0"/>
        <w:jc w:val="left"/>
        <w:rPr>
          <w:rFonts w:ascii="ARIAL" w:hAnsi="ARIAL"/>
          <w:color w:val="435363"/>
          <w:spacing w:val="0"/>
          <w:sz w:val="18"/>
          <w:shd w:fill="FFFFFF" w:val="clear"/>
        </w:rPr>
      </w:pPr>
      <w:r>
        <w:rPr>
          <w:rFonts w:ascii="ARIAL" w:hAnsi="ARIAL"/>
          <w:color w:val="435363"/>
          <w:spacing w:val="0"/>
          <w:sz w:val="18"/>
          <w:shd w:fill="FFFFFF" w:val="clear"/>
        </w:rPr>
        <w:t xml:space="preserve">compensation actually paid to our named executive officers for 2023: </w:t>
      </w:r>
    </w:p>
    <w:p>
      <w:pPr>
        <w:pStyle w:val="TextBody"/>
        <w:bidi w:val="0"/>
        <w:spacing w:before="0" w:after="0"/>
        <w:jc w:val="left"/>
        <w:rPr>
          <w:shd w:fill="FFFFFF" w:val="clear"/>
        </w:rPr>
      </w:pPr>
      <w:r>
        <w:rPr>
          <w:shd w:fill="FFFFFF" w:val="clear"/>
        </w:rPr>
        <w:t> </w:t>
      </w:r>
    </w:p>
    <w:tbl>
      <w:tblPr>
        <w:tblW w:w="3175" w:type="dxa"/>
        <w:jc w:val="left"/>
        <w:tblInd w:w="0" w:type="dxa"/>
        <w:tblLayout w:type="fixed"/>
        <w:tblCellMar>
          <w:top w:w="0" w:type="dxa"/>
          <w:left w:w="0" w:type="dxa"/>
          <w:bottom w:w="0" w:type="dxa"/>
          <w:right w:w="0" w:type="dxa"/>
        </w:tblCellMar>
      </w:tblPr>
      <w:tblGrid>
        <w:gridCol w:w="75"/>
        <w:gridCol w:w="110"/>
        <w:gridCol w:w="60"/>
        <w:gridCol w:w="29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jc w:val="left"/>
              <w:rPr>
                <w:color w:val="3575B3"/>
                <w:spacing w:val="0"/>
              </w:rPr>
            </w:pPr>
            <w:r>
              <w:rPr>
                <w:color w:val="3575B3"/>
                <w:spacing w:val="0"/>
              </w:rPr>
              <w:t>•</w:t>
            </w:r>
          </w:p>
        </w:tc>
        <w:tc>
          <w:tcPr>
            <w:tcW w:w="60" w:type="dxa"/>
            <w:tcBorders/>
            <w:vAlign w:val="center"/>
          </w:tcPr>
          <w:p>
            <w:pPr>
              <w:pStyle w:val="TableContents"/>
              <w:bidi w:val="0"/>
              <w:spacing w:before="0" w:after="283"/>
              <w:jc w:val="left"/>
              <w:rPr/>
            </w:pPr>
            <w:r>
              <w:rPr/>
              <w:t> </w:t>
            </w:r>
          </w:p>
        </w:tc>
        <w:tc>
          <w:tcPr>
            <w:tcW w:w="2930" w:type="dxa"/>
            <w:tcBorders/>
            <w:vAlign w:val="center"/>
          </w:tcPr>
          <w:p>
            <w:pPr>
              <w:pStyle w:val="TableContents"/>
              <w:bidi w:val="0"/>
              <w:spacing w:before="0" w:after="0"/>
              <w:jc w:val="left"/>
              <w:rPr>
                <w:rFonts w:ascii="ARIAL" w:hAnsi="ARIAL"/>
                <w:color w:val="435363"/>
                <w:spacing w:val="0"/>
                <w:sz w:val="18"/>
              </w:rPr>
            </w:pPr>
            <w:r>
              <w:rPr>
                <w:rFonts w:ascii="ARIAL" w:hAnsi="ARIAL"/>
                <w:color w:val="435363"/>
                <w:spacing w:val="0"/>
                <w:sz w:val="18"/>
              </w:rPr>
              <w:t xml:space="preserve">Stock price/total stockholder return; </w:t>
            </w:r>
          </w:p>
        </w:tc>
      </w:tr>
    </w:tbl>
    <w:p>
      <w:pPr>
        <w:pStyle w:val="TextBody"/>
        <w:bidi w:val="0"/>
        <w:spacing w:before="0" w:after="0"/>
        <w:jc w:val="left"/>
        <w:rPr>
          <w:shd w:fill="FFFFFF" w:val="clear"/>
        </w:rPr>
      </w:pPr>
      <w:r>
        <w:rPr>
          <w:shd w:fill="FFFFFF" w:val="clear"/>
        </w:rPr>
        <w:t> </w:t>
      </w:r>
    </w:p>
    <w:tbl>
      <w:tblPr>
        <w:tblW w:w="1045" w:type="dxa"/>
        <w:jc w:val="left"/>
        <w:tblInd w:w="0" w:type="dxa"/>
        <w:tblLayout w:type="fixed"/>
        <w:tblCellMar>
          <w:top w:w="0" w:type="dxa"/>
          <w:left w:w="0" w:type="dxa"/>
          <w:bottom w:w="0" w:type="dxa"/>
          <w:right w:w="0" w:type="dxa"/>
        </w:tblCellMar>
      </w:tblPr>
      <w:tblGrid>
        <w:gridCol w:w="75"/>
        <w:gridCol w:w="110"/>
        <w:gridCol w:w="60"/>
        <w:gridCol w:w="8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jc w:val="left"/>
              <w:rPr>
                <w:color w:val="3575B3"/>
                <w:spacing w:val="0"/>
              </w:rPr>
            </w:pPr>
            <w:r>
              <w:rPr>
                <w:color w:val="3575B3"/>
                <w:spacing w:val="0"/>
              </w:rPr>
              <w:t>•</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0"/>
              <w:jc w:val="left"/>
              <w:rPr>
                <w:rFonts w:ascii="ARIAL" w:hAnsi="ARIAL"/>
                <w:color w:val="435363"/>
                <w:spacing w:val="0"/>
                <w:sz w:val="18"/>
              </w:rPr>
            </w:pPr>
            <w:r>
              <w:rPr>
                <w:rFonts w:ascii="ARIAL" w:hAnsi="ARIAL"/>
                <w:color w:val="435363"/>
                <w:spacing w:val="0"/>
                <w:sz w:val="18"/>
              </w:rPr>
              <w:t xml:space="preserve">Adjusted </w:t>
            </w:r>
          </w:p>
          <w:p>
            <w:pPr>
              <w:pStyle w:val="TableContents"/>
              <w:bidi w:val="0"/>
              <w:spacing w:before="0" w:after="0"/>
              <w:jc w:val="left"/>
              <w:rPr>
                <w:rFonts w:ascii="ARIAL" w:hAnsi="ARIAL"/>
                <w:color w:val="435363"/>
                <w:spacing w:val="0"/>
                <w:sz w:val="18"/>
              </w:rPr>
            </w:pPr>
            <w:r>
              <w:rPr>
                <w:rFonts w:ascii="ARIAL" w:hAnsi="ARIAL"/>
                <w:color w:val="435363"/>
                <w:spacing w:val="0"/>
                <w:sz w:val="18"/>
              </w:rPr>
              <w:t>pre-tax</w:t>
            </w:r>
          </w:p>
          <w:p>
            <w:pPr>
              <w:pStyle w:val="TableContents"/>
              <w:bidi w:val="0"/>
              <w:spacing w:before="0" w:after="0"/>
              <w:jc w:val="left"/>
              <w:rPr>
                <w:rFonts w:ascii="ARIAL" w:hAnsi="ARIAL"/>
                <w:color w:val="435363"/>
                <w:spacing w:val="0"/>
                <w:sz w:val="18"/>
              </w:rPr>
            </w:pPr>
            <w:r>
              <w:rPr>
                <w:rFonts w:ascii="ARIAL" w:hAnsi="ARIAL"/>
                <w:color w:val="435363"/>
                <w:spacing w:val="0"/>
                <w:sz w:val="18"/>
              </w:rPr>
              <w:t xml:space="preserve">margin; </w:t>
            </w:r>
          </w:p>
        </w:tc>
      </w:tr>
    </w:tbl>
    <w:p>
      <w:pPr>
        <w:pStyle w:val="TextBody"/>
        <w:bidi w:val="0"/>
        <w:spacing w:before="0" w:after="0"/>
        <w:jc w:val="left"/>
        <w:rPr>
          <w:shd w:fill="FFFFFF" w:val="clear"/>
        </w:rPr>
      </w:pPr>
      <w:r>
        <w:rPr>
          <w:shd w:fill="FFFFFF" w:val="clear"/>
        </w:rPr>
        <w:t> </w:t>
      </w:r>
    </w:p>
    <w:tbl>
      <w:tblPr>
        <w:tblW w:w="1990" w:type="dxa"/>
        <w:jc w:val="left"/>
        <w:tblInd w:w="0" w:type="dxa"/>
        <w:tblLayout w:type="fixed"/>
        <w:tblCellMar>
          <w:top w:w="0" w:type="dxa"/>
          <w:left w:w="0" w:type="dxa"/>
          <w:bottom w:w="0" w:type="dxa"/>
          <w:right w:w="0" w:type="dxa"/>
        </w:tblCellMar>
      </w:tblPr>
      <w:tblGrid>
        <w:gridCol w:w="75"/>
        <w:gridCol w:w="110"/>
        <w:gridCol w:w="60"/>
        <w:gridCol w:w="17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jc w:val="left"/>
              <w:rPr>
                <w:color w:val="3575B3"/>
                <w:spacing w:val="0"/>
              </w:rPr>
            </w:pPr>
            <w:r>
              <w:rPr>
                <w:color w:val="3575B3"/>
                <w:spacing w:val="0"/>
              </w:rPr>
              <w:t>•</w:t>
            </w:r>
          </w:p>
        </w:tc>
        <w:tc>
          <w:tcPr>
            <w:tcW w:w="60" w:type="dxa"/>
            <w:tcBorders/>
            <w:vAlign w:val="center"/>
          </w:tcPr>
          <w:p>
            <w:pPr>
              <w:pStyle w:val="TableContents"/>
              <w:bidi w:val="0"/>
              <w:spacing w:before="0" w:after="283"/>
              <w:jc w:val="left"/>
              <w:rPr/>
            </w:pPr>
            <w:r>
              <w:rPr/>
              <w:t> </w:t>
            </w:r>
          </w:p>
        </w:tc>
        <w:tc>
          <w:tcPr>
            <w:tcW w:w="1745" w:type="dxa"/>
            <w:tcBorders/>
            <w:vAlign w:val="center"/>
          </w:tcPr>
          <w:p>
            <w:pPr>
              <w:pStyle w:val="TableContents"/>
              <w:bidi w:val="0"/>
              <w:spacing w:before="0" w:after="0"/>
              <w:jc w:val="left"/>
              <w:rPr>
                <w:rFonts w:ascii="ARIAL" w:hAnsi="ARIAL"/>
                <w:color w:val="435363"/>
                <w:spacing w:val="0"/>
                <w:sz w:val="18"/>
              </w:rPr>
            </w:pPr>
            <w:r>
              <w:rPr>
                <w:rFonts w:ascii="ARIAL" w:hAnsi="ARIAL"/>
                <w:color w:val="435363"/>
                <w:spacing w:val="0"/>
                <w:sz w:val="18"/>
              </w:rPr>
              <w:t xml:space="preserve">Total debt reduction; </w:t>
            </w:r>
          </w:p>
        </w:tc>
      </w:tr>
    </w:tbl>
    <w:p>
      <w:pPr>
        <w:pStyle w:val="TextBody"/>
        <w:bidi w:val="0"/>
        <w:spacing w:before="0" w:after="0"/>
        <w:jc w:val="left"/>
        <w:rPr>
          <w:shd w:fill="FFFFFF" w:val="clear"/>
        </w:rPr>
      </w:pPr>
      <w:r>
        <w:rPr>
          <w:shd w:fill="FFFFFF" w:val="clear"/>
        </w:rPr>
        <w:t> </w:t>
      </w:r>
    </w:p>
    <w:tbl>
      <w:tblPr>
        <w:tblW w:w="1045" w:type="dxa"/>
        <w:jc w:val="left"/>
        <w:tblInd w:w="0" w:type="dxa"/>
        <w:tblLayout w:type="fixed"/>
        <w:tblCellMar>
          <w:top w:w="0" w:type="dxa"/>
          <w:left w:w="0" w:type="dxa"/>
          <w:bottom w:w="0" w:type="dxa"/>
          <w:right w:w="0" w:type="dxa"/>
        </w:tblCellMar>
      </w:tblPr>
      <w:tblGrid>
        <w:gridCol w:w="75"/>
        <w:gridCol w:w="110"/>
        <w:gridCol w:w="60"/>
        <w:gridCol w:w="8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jc w:val="left"/>
              <w:rPr>
                <w:color w:val="3575B3"/>
                <w:spacing w:val="0"/>
              </w:rPr>
            </w:pPr>
            <w:r>
              <w:rPr>
                <w:color w:val="3575B3"/>
                <w:spacing w:val="0"/>
              </w:rPr>
              <w:t>•</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0"/>
              <w:jc w:val="left"/>
              <w:rPr>
                <w:rFonts w:ascii="ARIAL" w:hAnsi="ARIAL"/>
                <w:color w:val="435363"/>
                <w:spacing w:val="0"/>
                <w:sz w:val="18"/>
              </w:rPr>
            </w:pPr>
            <w:r>
              <w:rPr>
                <w:rFonts w:ascii="ARIAL" w:hAnsi="ARIAL"/>
                <w:color w:val="435363"/>
                <w:spacing w:val="0"/>
                <w:sz w:val="18"/>
              </w:rPr>
              <w:t xml:space="preserve">Adjusted </w:t>
            </w:r>
          </w:p>
          <w:p>
            <w:pPr>
              <w:pStyle w:val="TableContents"/>
              <w:bidi w:val="0"/>
              <w:spacing w:before="0" w:after="0"/>
              <w:jc w:val="left"/>
              <w:rPr>
                <w:rFonts w:ascii="ARIAL" w:hAnsi="ARIAL"/>
                <w:color w:val="435363"/>
                <w:spacing w:val="0"/>
                <w:sz w:val="18"/>
              </w:rPr>
            </w:pPr>
            <w:r>
              <w:rPr>
                <w:rFonts w:ascii="ARIAL" w:hAnsi="ARIAL"/>
                <w:color w:val="435363"/>
                <w:spacing w:val="0"/>
                <w:sz w:val="18"/>
              </w:rPr>
              <w:t>pre-tax</w:t>
            </w:r>
          </w:p>
          <w:p>
            <w:pPr>
              <w:pStyle w:val="TableContents"/>
              <w:bidi w:val="0"/>
              <w:spacing w:before="0" w:after="0"/>
              <w:jc w:val="left"/>
              <w:rPr>
                <w:rFonts w:ascii="ARIAL" w:hAnsi="ARIAL"/>
                <w:color w:val="435363"/>
                <w:spacing w:val="0"/>
                <w:sz w:val="18"/>
              </w:rPr>
            </w:pPr>
            <w:r>
              <w:rPr>
                <w:rFonts w:ascii="ARIAL" w:hAnsi="ARIAL"/>
                <w:color w:val="435363"/>
                <w:spacing w:val="0"/>
                <w:sz w:val="18"/>
              </w:rPr>
              <w:t xml:space="preserve">income; </w:t>
            </w:r>
          </w:p>
        </w:tc>
      </w:tr>
    </w:tbl>
    <w:p>
      <w:pPr>
        <w:pStyle w:val="TextBody"/>
        <w:bidi w:val="0"/>
        <w:spacing w:before="0" w:after="0"/>
        <w:jc w:val="left"/>
        <w:rPr>
          <w:shd w:fill="FFFFFF" w:val="clear"/>
        </w:rPr>
      </w:pPr>
      <w:r>
        <w:rPr>
          <w:shd w:fill="FFFFFF" w:val="clear"/>
        </w:rPr>
        <w:t> </w:t>
      </w:r>
    </w:p>
    <w:tbl>
      <w:tblPr>
        <w:tblW w:w="2110" w:type="dxa"/>
        <w:jc w:val="left"/>
        <w:tblInd w:w="0" w:type="dxa"/>
        <w:tblLayout w:type="fixed"/>
        <w:tblCellMar>
          <w:top w:w="0" w:type="dxa"/>
          <w:left w:w="0" w:type="dxa"/>
          <w:bottom w:w="0" w:type="dxa"/>
          <w:right w:w="0" w:type="dxa"/>
        </w:tblCellMar>
      </w:tblPr>
      <w:tblGrid>
        <w:gridCol w:w="75"/>
        <w:gridCol w:w="110"/>
        <w:gridCol w:w="60"/>
        <w:gridCol w:w="18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jc w:val="left"/>
              <w:rPr>
                <w:color w:val="3575B3"/>
                <w:spacing w:val="0"/>
              </w:rPr>
            </w:pPr>
            <w:r>
              <w:rPr>
                <w:color w:val="3575B3"/>
                <w:spacing w:val="0"/>
              </w:rPr>
              <w:t>•</w:t>
            </w:r>
          </w:p>
        </w:tc>
        <w:tc>
          <w:tcPr>
            <w:tcW w:w="60"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0"/>
              <w:jc w:val="left"/>
              <w:rPr>
                <w:rFonts w:ascii="ARIAL" w:hAnsi="ARIAL"/>
                <w:color w:val="435363"/>
                <w:spacing w:val="0"/>
                <w:sz w:val="18"/>
              </w:rPr>
            </w:pPr>
            <w:r>
              <w:rPr>
                <w:rFonts w:ascii="ARIAL" w:hAnsi="ARIAL"/>
                <w:color w:val="435363"/>
                <w:spacing w:val="0"/>
                <w:sz w:val="18"/>
              </w:rPr>
              <w:t xml:space="preserve">Mainline and regional </w:t>
            </w:r>
          </w:p>
          <w:p>
            <w:pPr>
              <w:pStyle w:val="TableContents"/>
              <w:bidi w:val="0"/>
              <w:spacing w:before="0" w:after="0"/>
              <w:jc w:val="left"/>
              <w:rPr>
                <w:rFonts w:ascii="ARIAL" w:hAnsi="ARIAL"/>
                <w:color w:val="435363"/>
                <w:spacing w:val="0"/>
                <w:sz w:val="18"/>
              </w:rPr>
            </w:pPr>
            <w:r>
              <w:rPr>
                <w:rFonts w:ascii="ARIAL" w:hAnsi="ARIAL"/>
                <w:color w:val="435363"/>
                <w:spacing w:val="0"/>
                <w:sz w:val="18"/>
              </w:rPr>
              <w:t>on-time</w:t>
            </w:r>
          </w:p>
          <w:p>
            <w:pPr>
              <w:pStyle w:val="TableContents"/>
              <w:bidi w:val="0"/>
              <w:spacing w:before="0" w:after="0"/>
              <w:jc w:val="left"/>
              <w:rPr>
                <w:rFonts w:ascii="ARIAL" w:hAnsi="ARIAL"/>
                <w:color w:val="435363"/>
                <w:spacing w:val="0"/>
                <w:sz w:val="18"/>
              </w:rPr>
            </w:pPr>
            <w:r>
              <w:rPr>
                <w:rFonts w:ascii="ARIAL" w:hAnsi="ARIAL"/>
                <w:color w:val="435363"/>
                <w:spacing w:val="0"/>
                <w:sz w:val="18"/>
              </w:rPr>
              <w:t xml:space="preserve">departures </w:t>
            </w:r>
          </w:p>
        </w:tc>
      </w:tr>
    </w:tbl>
    <w:p>
      <w:pPr>
        <w:pStyle w:val="TextBody"/>
        <w:bidi w:val="0"/>
        <w:spacing w:before="0" w:after="0"/>
        <w:jc w:val="left"/>
        <w:rPr>
          <w:shd w:fill="FFFFFF" w:val="clear"/>
        </w:rPr>
      </w:pPr>
      <w:r>
        <w:rPr>
          <w:shd w:fill="FFFFFF" w:val="clear"/>
        </w:rPr>
        <w:t> </w:t>
      </w:r>
    </w:p>
    <w:tbl>
      <w:tblPr>
        <w:tblW w:w="4960" w:type="dxa"/>
        <w:jc w:val="left"/>
        <w:tblInd w:w="0" w:type="dxa"/>
        <w:tblLayout w:type="fixed"/>
        <w:tblCellMar>
          <w:top w:w="0" w:type="dxa"/>
          <w:left w:w="0" w:type="dxa"/>
          <w:bottom w:w="0" w:type="dxa"/>
          <w:right w:w="0" w:type="dxa"/>
        </w:tblCellMar>
      </w:tblPr>
      <w:tblGrid>
        <w:gridCol w:w="75"/>
        <w:gridCol w:w="110"/>
        <w:gridCol w:w="60"/>
        <w:gridCol w:w="47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jc w:val="left"/>
              <w:rPr>
                <w:color w:val="3575B3"/>
                <w:spacing w:val="0"/>
              </w:rPr>
            </w:pPr>
            <w:r>
              <w:rPr>
                <w:color w:val="3575B3"/>
                <w:spacing w:val="0"/>
              </w:rPr>
              <w:t>•</w:t>
            </w:r>
          </w:p>
        </w:tc>
        <w:tc>
          <w:tcPr>
            <w:tcW w:w="60" w:type="dxa"/>
            <w:tcBorders/>
            <w:vAlign w:val="center"/>
          </w:tcPr>
          <w:p>
            <w:pPr>
              <w:pStyle w:val="TableContents"/>
              <w:bidi w:val="0"/>
              <w:spacing w:before="0" w:after="283"/>
              <w:jc w:val="left"/>
              <w:rPr/>
            </w:pPr>
            <w:r>
              <w:rPr/>
              <w:t> </w:t>
            </w:r>
          </w:p>
        </w:tc>
        <w:tc>
          <w:tcPr>
            <w:tcW w:w="4715" w:type="dxa"/>
            <w:tcBorders/>
            <w:vAlign w:val="center"/>
          </w:tcPr>
          <w:p>
            <w:pPr>
              <w:pStyle w:val="TableContents"/>
              <w:bidi w:val="0"/>
              <w:spacing w:before="0" w:after="0"/>
              <w:jc w:val="left"/>
              <w:rPr>
                <w:rFonts w:ascii="ARIAL" w:hAnsi="ARIAL"/>
                <w:color w:val="435363"/>
                <w:spacing w:val="0"/>
                <w:sz w:val="18"/>
              </w:rPr>
            </w:pPr>
            <w:r>
              <w:rPr>
                <w:rFonts w:ascii="ARIAL" w:hAnsi="ARIAL"/>
                <w:color w:val="435363"/>
                <w:spacing w:val="0"/>
                <w:sz w:val="18"/>
              </w:rPr>
              <w:t xml:space="preserve">Mainline and regional controllable completion factor; and </w:t>
            </w:r>
          </w:p>
        </w:tc>
      </w:tr>
    </w:tbl>
    <w:p>
      <w:pPr>
        <w:pStyle w:val="TextBody"/>
        <w:bidi w:val="0"/>
        <w:spacing w:before="0" w:after="0"/>
        <w:jc w:val="left"/>
        <w:rPr>
          <w:shd w:fill="FFFFFF" w:val="clear"/>
        </w:rPr>
      </w:pPr>
      <w:r>
        <w:rPr>
          <w:shd w:fill="FFFFFF" w:val="clear"/>
        </w:rPr>
        <w:t> </w:t>
      </w:r>
    </w:p>
    <w:tbl>
      <w:tblPr>
        <w:tblW w:w="4435" w:type="dxa"/>
        <w:jc w:val="left"/>
        <w:tblInd w:w="0" w:type="dxa"/>
        <w:tblLayout w:type="fixed"/>
        <w:tblCellMar>
          <w:top w:w="0" w:type="dxa"/>
          <w:left w:w="0" w:type="dxa"/>
          <w:bottom w:w="0" w:type="dxa"/>
          <w:right w:w="0" w:type="dxa"/>
        </w:tblCellMar>
      </w:tblPr>
      <w:tblGrid>
        <w:gridCol w:w="75"/>
        <w:gridCol w:w="110"/>
        <w:gridCol w:w="60"/>
        <w:gridCol w:w="41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jc w:val="left"/>
              <w:rPr>
                <w:color w:val="3575B3"/>
                <w:spacing w:val="0"/>
              </w:rPr>
            </w:pPr>
            <w:r>
              <w:rPr>
                <w:color w:val="3575B3"/>
                <w:spacing w:val="0"/>
              </w:rPr>
              <w:t>•</w:t>
            </w:r>
          </w:p>
        </w:tc>
        <w:tc>
          <w:tcPr>
            <w:tcW w:w="60" w:type="dxa"/>
            <w:tcBorders/>
            <w:vAlign w:val="center"/>
          </w:tcPr>
          <w:p>
            <w:pPr>
              <w:pStyle w:val="TableContents"/>
              <w:bidi w:val="0"/>
              <w:spacing w:before="0" w:after="283"/>
              <w:jc w:val="left"/>
              <w:rPr/>
            </w:pPr>
            <w:r>
              <w:rPr/>
              <w:t> </w:t>
            </w:r>
          </w:p>
        </w:tc>
        <w:tc>
          <w:tcPr>
            <w:tcW w:w="4190" w:type="dxa"/>
            <w:tcBorders/>
            <w:vAlign w:val="center"/>
          </w:tcPr>
          <w:p>
            <w:pPr>
              <w:pStyle w:val="TableContents"/>
              <w:bidi w:val="0"/>
              <w:spacing w:before="0" w:after="0"/>
              <w:jc w:val="left"/>
              <w:rPr>
                <w:rFonts w:ascii="ARIAL" w:hAnsi="ARIAL"/>
                <w:color w:val="435363"/>
                <w:spacing w:val="0"/>
                <w:sz w:val="18"/>
              </w:rPr>
            </w:pPr>
            <w:r>
              <w:rPr>
                <w:rFonts w:ascii="ARIAL" w:hAnsi="ARIAL"/>
                <w:color w:val="435363"/>
                <w:spacing w:val="0"/>
                <w:sz w:val="18"/>
              </w:rPr>
              <w:t xml:space="preserve">Measures related to diversity, equity and inclusion. </w:t>
            </w:r>
          </w:p>
        </w:tc>
      </w:tr>
    </w:tbl>
    <w:p>
      <w:pPr>
        <w:pStyle w:val="TextBody"/>
        <w:bidi w:val="0"/>
        <w:spacing w:before="120" w:after="0"/>
        <w:jc w:val="left"/>
        <w:rPr>
          <w:rFonts w:ascii="ARIAL" w:hAnsi="ARIAL"/>
          <w:color w:val="435363"/>
          <w:spacing w:val="0"/>
          <w:sz w:val="18"/>
          <w:shd w:fill="FFFFFF" w:val="clear"/>
        </w:rPr>
      </w:pPr>
      <w:r>
        <w:rPr>
          <w:rFonts w:ascii="ARIAL" w:hAnsi="ARIAL"/>
          <w:color w:val="435363"/>
          <w:spacing w:val="0"/>
          <w:sz w:val="18"/>
          <w:shd w:fill="FFFFFF" w:val="clear"/>
        </w:rPr>
        <w:t xml:space="preserve">For additional details regarding our performance measures, please see the sections entitled “Annual Cash Incentive Program” and “Long-Term Incentive Programs” in our “Compensation Discussion and Analysis” beginning on pages 49 and 52, respectively. </w:t>
      </w:r>
    </w:p>
    <w:p>
      <w:pPr>
        <w:pStyle w:val="TextBody"/>
        <w:bidi w:val="0"/>
        <w:spacing w:before="0" w:after="0"/>
        <w:jc w:val="left"/>
        <w:rPr>
          <w:shd w:fill="FFFFFF" w:val="clear"/>
        </w:rPr>
      </w:pPr>
      <w:r>
        <w:rPr>
          <w:shd w:fill="FFFFFF" w:val="clear"/>
        </w:rPr>
        <w:t> </w:t>
      </w:r>
    </w:p>
    <w:tbl>
      <w:tblPr>
        <w:tblW w:w="1306" w:type="dxa"/>
        <w:jc w:val="left"/>
        <w:tblInd w:w="0" w:type="dxa"/>
        <w:tblLayout w:type="fixed"/>
        <w:tblCellMar>
          <w:top w:w="0" w:type="dxa"/>
          <w:left w:w="0" w:type="dxa"/>
          <w:bottom w:w="0" w:type="dxa"/>
          <w:right w:w="0" w:type="dxa"/>
        </w:tblCellMar>
      </w:tblPr>
      <w:tblGrid>
        <w:gridCol w:w="1001"/>
        <w:gridCol w:w="60"/>
        <w:gridCol w:w="245"/>
      </w:tblGrid>
      <w:tr>
        <w:trPr/>
        <w:tc>
          <w:tcPr>
            <w:tcW w:w="10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1001" w:type="dxa"/>
            <w:tcBorders/>
            <w:vAlign w:val="center"/>
          </w:tcPr>
          <w:p>
            <w:pPr>
              <w:pStyle w:val="TableContents"/>
              <w:bidi w:val="0"/>
              <w:spacing w:before="0" w:after="0"/>
              <w:jc w:val="left"/>
              <w:rPr/>
            </w:pPr>
            <w:r>
              <w:rPr/>
              <w:t> </w:t>
            </w:r>
          </w:p>
          <w:p>
            <w:pPr>
              <w:pStyle w:val="TableContents"/>
              <w:bidi w:val="0"/>
              <w:spacing w:before="0" w:after="20"/>
              <w:jc w:val="right"/>
              <w:rPr/>
            </w:pPr>
            <w:r>
              <w:rPr/>
              <w:drawing>
                <wp:inline distT="0" distB="0" distL="0" distR="0">
                  <wp:extent cx="588010" cy="19050"/>
                  <wp:effectExtent l="0" t="0" r="0" b="0"/>
                  <wp:docPr id="246" name="Image2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 name="Image240" descr=""/>
                          <pic:cNvPicPr>
                            <a:picLocks noChangeAspect="1" noChangeArrowheads="1"/>
                          </pic:cNvPicPr>
                        </pic:nvPicPr>
                        <pic:blipFill>
                          <a:blip r:embed="rId243"/>
                          <a:stretch>
                            <a:fillRect/>
                          </a:stretch>
                        </pic:blipFill>
                        <pic:spPr bwMode="auto">
                          <a:xfrm>
                            <a:off x="0" y="0"/>
                            <a:ext cx="588010" cy="1905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jc w:val="left"/>
              <w:rPr/>
            </w:pPr>
            <w:r>
              <w:rPr/>
              <w:t> </w:t>
            </w:r>
          </w:p>
          <w:p>
            <w:pPr>
              <w:pStyle w:val="TableContents"/>
              <w:bidi w:val="0"/>
              <w:spacing w:before="0" w:after="20"/>
              <w:jc w:val="right"/>
              <w:rPr>
                <w:rFonts w:ascii="ARIAL" w:hAnsi="ARIAL"/>
                <w:b/>
                <w:color w:val="435363"/>
                <w:spacing w:val="0"/>
                <w:sz w:val="18"/>
              </w:rPr>
            </w:pPr>
            <w:r>
              <w:rPr>
                <w:rFonts w:ascii="ARIAL" w:hAnsi="ARIAL"/>
                <w:b/>
                <w:color w:val="435363"/>
                <w:spacing w:val="0"/>
                <w:sz w:val="18"/>
              </w:rPr>
              <w:t>75</w:t>
            </w:r>
          </w:p>
        </w:tc>
      </w:tr>
    </w:tbl>
    <w:tbl>
      <w:tblPr>
        <w:tblW w:w="136" w:type="dxa"/>
        <w:jc w:val="left"/>
        <w:tblInd w:w="0" w:type="dxa"/>
        <w:tblLayout w:type="fixed"/>
        <w:tblCellMar>
          <w:top w:w="0" w:type="dxa"/>
          <w:left w:w="0" w:type="dxa"/>
          <w:bottom w:w="0" w:type="dxa"/>
          <w:right w:w="0" w:type="dxa"/>
        </w:tblCellMar>
      </w:tblPr>
      <w:tblGrid>
        <w:gridCol w:w="38"/>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jc w:val="center"/>
        <w:rPr>
          <w:rFonts w:ascii="ARIAL" w:hAnsi="ARIAL"/>
          <w:color w:val="435363"/>
          <w:spacing w:val="0"/>
          <w:sz w:val="16"/>
          <w:shd w:fill="FFFFFF" w:val="clear"/>
        </w:rPr>
      </w:pPr>
      <w:r>
        <w:rPr>
          <w:rFonts w:ascii="ARIAL" w:hAnsi="ARIAL"/>
          <w:color w:val="435363"/>
          <w:spacing w:val="0"/>
          <w:sz w:val="16"/>
          <w:shd w:fill="FFFFFF" w:val="clear"/>
        </w:rPr>
        <w:t xml:space="preserve">2024 Proxy Statement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drawing>
          <wp:inline distT="0" distB="0" distL="0" distR="0">
            <wp:extent cx="703580" cy="32385"/>
            <wp:effectExtent l="0" t="0" r="0" b="0"/>
            <wp:docPr id="247" name="Image2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 name="Image241" descr=""/>
                    <pic:cNvPicPr>
                      <a:picLocks noChangeAspect="1" noChangeArrowheads="1"/>
                    </pic:cNvPicPr>
                  </pic:nvPicPr>
                  <pic:blipFill>
                    <a:blip r:embed="rId244"/>
                    <a:stretch>
                      <a:fillRect/>
                    </a:stretch>
                  </pic:blipFill>
                  <pic:spPr bwMode="auto">
                    <a:xfrm>
                      <a:off x="0" y="0"/>
                      <a:ext cx="703580" cy="3238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ARIAL" w:hAnsi="ARIAL"/>
          <w:color w:val="66AFDA"/>
          <w:sz w:val="36"/>
        </w:rPr>
      </w:pPr>
      <w:bookmarkStart w:id="87" w:name="toc636721_89"/>
      <w:bookmarkEnd w:id="87"/>
      <w:r>
        <w:rPr>
          <w:rFonts w:ascii="ARIAL" w:hAnsi="ARIAL"/>
          <w:color w:val="66AFDA"/>
          <w:sz w:val="36"/>
        </w:rPr>
        <w:t xml:space="preserve">EQUITY COMPENSATION PLAN INFORMATION </w:t>
      </w:r>
    </w:p>
    <w:p>
      <w:pPr>
        <w:pStyle w:val="TextBody"/>
        <w:bidi w:val="0"/>
        <w:spacing w:before="240" w:after="0"/>
        <w:jc w:val="left"/>
        <w:rPr>
          <w:rFonts w:ascii="ARIAL" w:hAnsi="ARIAL"/>
          <w:color w:val="435363"/>
          <w:sz w:val="18"/>
        </w:rPr>
      </w:pPr>
      <w:r>
        <w:rPr>
          <w:rFonts w:ascii="ARIAL" w:hAnsi="ARIAL"/>
          <w:color w:val="435363"/>
          <w:sz w:val="18"/>
        </w:rPr>
        <w:t xml:space="preserve">The following table provides information about our Common Stock that may be issued under our equity compensation plans as of December 31, 2023, which consists of the 2023 Incentive Award Plan (the “2023 Plan”) and the 2013 Incentive Award Plan (the “2013 Plan”). </w:t>
      </w:r>
    </w:p>
    <w:p>
      <w:pPr>
        <w:pStyle w:val="TextBody"/>
        <w:bidi w:val="0"/>
        <w:spacing w:before="0" w:after="0"/>
        <w:jc w:val="left"/>
        <w:rPr/>
      </w:pPr>
      <w:r>
        <w:rPr/>
        <w:t> </w:t>
      </w:r>
    </w:p>
    <w:tbl>
      <w:tblPr>
        <w:tblW w:w="9280" w:type="dxa"/>
        <w:jc w:val="left"/>
        <w:tblInd w:w="0" w:type="dxa"/>
        <w:tblLayout w:type="fixed"/>
        <w:tblCellMar>
          <w:top w:w="0" w:type="dxa"/>
          <w:left w:w="0" w:type="dxa"/>
          <w:bottom w:w="0" w:type="dxa"/>
          <w:right w:w="0" w:type="dxa"/>
        </w:tblCellMar>
      </w:tblPr>
      <w:tblGrid>
        <w:gridCol w:w="2960"/>
        <w:gridCol w:w="120"/>
        <w:gridCol w:w="80"/>
        <w:gridCol w:w="1485"/>
        <w:gridCol w:w="350"/>
        <w:gridCol w:w="60"/>
        <w:gridCol w:w="617"/>
        <w:gridCol w:w="978"/>
        <w:gridCol w:w="60"/>
        <w:gridCol w:w="120"/>
        <w:gridCol w:w="137"/>
        <w:gridCol w:w="2238"/>
        <w:gridCol w:w="75"/>
      </w:tblGrid>
      <w:tr>
        <w:trPr/>
        <w:tc>
          <w:tcPr>
            <w:tcW w:w="29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1485"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23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960" w:type="dxa"/>
            <w:tcBorders>
              <w:bottom w:val="single" w:sz="6" w:space="0" w:color="BF0000"/>
            </w:tcBorders>
            <w:tcMar>
              <w:bottom w:w="28" w:type="dxa"/>
            </w:tcMar>
            <w:vAlign w:val="center"/>
          </w:tcPr>
          <w:p>
            <w:pPr>
              <w:pStyle w:val="TableContents"/>
              <w:bidi w:val="0"/>
              <w:spacing w:before="0" w:after="283"/>
              <w:jc w:val="left"/>
              <w:rPr>
                <w:color w:val="3575B3"/>
              </w:rPr>
            </w:pPr>
            <w:r>
              <w:rPr>
                <w:color w:val="3575B3"/>
              </w:rPr>
              <w:t>  </w:t>
            </w:r>
            <w:r>
              <w:rPr>
                <w:b/>
                <w:color w:val="3575B3"/>
              </w:rPr>
              <w:t>Plan Category</w:t>
            </w:r>
          </w:p>
        </w:tc>
        <w:tc>
          <w:tcPr>
            <w:tcW w:w="120" w:type="dxa"/>
            <w:tcBorders>
              <w:bottom w:val="single" w:sz="6" w:space="0" w:color="BF0000"/>
            </w:tcBorders>
            <w:tcMar>
              <w:bottom w:w="28" w:type="dxa"/>
            </w:tcMar>
            <w:vAlign w:val="center"/>
          </w:tcPr>
          <w:p>
            <w:pPr>
              <w:pStyle w:val="TableContents"/>
              <w:bidi w:val="0"/>
              <w:spacing w:before="0" w:after="283"/>
              <w:jc w:val="left"/>
              <w:rPr/>
            </w:pPr>
            <w:r>
              <w:rPr/>
              <w:t>  </w:t>
            </w:r>
          </w:p>
        </w:tc>
        <w:tc>
          <w:tcPr>
            <w:tcW w:w="1565" w:type="dxa"/>
            <w:gridSpan w:val="2"/>
            <w:tcBorders>
              <w:bottom w:val="single" w:sz="6" w:space="0" w:color="BF0000"/>
            </w:tcBorders>
            <w:tcMar>
              <w:bottom w:w="28" w:type="dxa"/>
            </w:tcMar>
            <w:vAlign w:val="center"/>
          </w:tcPr>
          <w:p>
            <w:pPr>
              <w:pStyle w:val="TableContents"/>
              <w:bidi w:val="0"/>
              <w:spacing w:before="0" w:after="0"/>
              <w:jc w:val="center"/>
              <w:rPr>
                <w:rFonts w:ascii="ARIAL" w:hAnsi="ARIAL"/>
                <w:b/>
                <w:color w:val="3575B3"/>
                <w:sz w:val="18"/>
              </w:rPr>
            </w:pPr>
            <w:r>
              <w:rPr>
                <w:rFonts w:ascii="ARIAL" w:hAnsi="ARIAL"/>
                <w:b/>
                <w:color w:val="3575B3"/>
                <w:sz w:val="18"/>
              </w:rPr>
              <w:t>(i)</w:t>
            </w:r>
          </w:p>
          <w:p>
            <w:pPr>
              <w:pStyle w:val="TableContents"/>
              <w:bidi w:val="0"/>
              <w:spacing w:before="0" w:after="0"/>
              <w:jc w:val="center"/>
              <w:rPr>
                <w:rFonts w:ascii="ARIAL" w:hAnsi="ARIAL"/>
                <w:b/>
                <w:color w:val="3575B3"/>
                <w:sz w:val="18"/>
              </w:rPr>
            </w:pPr>
            <w:r>
              <w:rPr>
                <w:rFonts w:ascii="ARIAL" w:hAnsi="ARIAL"/>
                <w:b/>
                <w:color w:val="3575B3"/>
                <w:sz w:val="18"/>
              </w:rPr>
              <w:t>Number of</w:t>
            </w:r>
          </w:p>
          <w:p>
            <w:pPr>
              <w:pStyle w:val="TableContents"/>
              <w:bidi w:val="0"/>
              <w:spacing w:before="0" w:after="0"/>
              <w:jc w:val="center"/>
              <w:rPr>
                <w:rFonts w:ascii="ARIAL" w:hAnsi="ARIAL"/>
                <w:b/>
                <w:color w:val="3575B3"/>
                <w:sz w:val="18"/>
              </w:rPr>
            </w:pPr>
            <w:r>
              <w:rPr>
                <w:rFonts w:ascii="ARIAL" w:hAnsi="ARIAL"/>
                <w:b/>
                <w:color w:val="3575B3"/>
                <w:sz w:val="18"/>
              </w:rPr>
              <w:t>Securities to be</w:t>
            </w:r>
          </w:p>
          <w:p>
            <w:pPr>
              <w:pStyle w:val="TableContents"/>
              <w:bidi w:val="0"/>
              <w:spacing w:before="0" w:after="0"/>
              <w:jc w:val="center"/>
              <w:rPr>
                <w:rFonts w:ascii="ARIAL" w:hAnsi="ARIAL"/>
                <w:b/>
                <w:color w:val="3575B3"/>
                <w:sz w:val="18"/>
              </w:rPr>
            </w:pPr>
            <w:r>
              <w:rPr>
                <w:rFonts w:ascii="ARIAL" w:hAnsi="ARIAL"/>
                <w:b/>
                <w:color w:val="3575B3"/>
                <w:sz w:val="18"/>
              </w:rPr>
              <w:t>Issued Upon</w:t>
            </w:r>
          </w:p>
          <w:p>
            <w:pPr>
              <w:pStyle w:val="TableContents"/>
              <w:bidi w:val="0"/>
              <w:spacing w:before="0" w:after="0"/>
              <w:jc w:val="center"/>
              <w:rPr>
                <w:rFonts w:ascii="ARIAL" w:hAnsi="ARIAL"/>
                <w:b/>
                <w:color w:val="3575B3"/>
                <w:sz w:val="18"/>
              </w:rPr>
            </w:pPr>
            <w:r>
              <w:rPr>
                <w:rFonts w:ascii="ARIAL" w:hAnsi="ARIAL"/>
                <w:b/>
                <w:color w:val="3575B3"/>
                <w:sz w:val="18"/>
              </w:rPr>
              <w:t>Exercise of</w:t>
            </w:r>
          </w:p>
          <w:p>
            <w:pPr>
              <w:pStyle w:val="TableContents"/>
              <w:bidi w:val="0"/>
              <w:spacing w:before="0" w:after="0"/>
              <w:jc w:val="center"/>
              <w:rPr>
                <w:rFonts w:ascii="ARIAL" w:hAnsi="ARIAL"/>
                <w:b/>
                <w:color w:val="3575B3"/>
                <w:sz w:val="18"/>
              </w:rPr>
            </w:pPr>
            <w:r>
              <w:rPr>
                <w:rFonts w:ascii="ARIAL" w:hAnsi="ARIAL"/>
                <w:b/>
                <w:color w:val="3575B3"/>
                <w:sz w:val="18"/>
              </w:rPr>
              <w:t>Outstanding</w:t>
            </w:r>
          </w:p>
          <w:p>
            <w:pPr>
              <w:pStyle w:val="TableContents"/>
              <w:bidi w:val="0"/>
              <w:spacing w:before="0" w:after="0"/>
              <w:jc w:val="center"/>
              <w:rPr>
                <w:rFonts w:ascii="ARIAL" w:hAnsi="ARIAL"/>
                <w:b/>
                <w:color w:val="3575B3"/>
                <w:sz w:val="18"/>
              </w:rPr>
            </w:pPr>
            <w:r>
              <w:rPr>
                <w:rFonts w:ascii="ARIAL" w:hAnsi="ARIAL"/>
                <w:b/>
                <w:color w:val="3575B3"/>
                <w:sz w:val="18"/>
              </w:rPr>
              <w:t>Options, Warrants</w:t>
            </w:r>
          </w:p>
          <w:p>
            <w:pPr>
              <w:pStyle w:val="TableContents"/>
              <w:bidi w:val="0"/>
              <w:spacing w:before="0" w:after="20"/>
              <w:jc w:val="center"/>
              <w:rPr>
                <w:rFonts w:ascii="ARIAL" w:hAnsi="ARIAL"/>
                <w:b/>
                <w:color w:val="3575B3"/>
                <w:sz w:val="18"/>
              </w:rPr>
            </w:pPr>
            <w:r>
              <w:rPr>
                <w:rFonts w:ascii="ARIAL" w:hAnsi="ARIAL"/>
                <w:b/>
                <w:color w:val="3575B3"/>
                <w:sz w:val="18"/>
              </w:rPr>
              <w:t>and Rights</w:t>
            </w:r>
          </w:p>
        </w:tc>
        <w:tc>
          <w:tcPr>
            <w:tcW w:w="350" w:type="dxa"/>
            <w:tcBorders>
              <w:bottom w:val="single" w:sz="6" w:space="0" w:color="BF0000"/>
            </w:tcBorders>
            <w:tcMar>
              <w:bottom w:w="28" w:type="dxa"/>
            </w:tcMar>
            <w:vAlign w:val="center"/>
          </w:tcPr>
          <w:p>
            <w:pPr>
              <w:pStyle w:val="TableContents"/>
              <w:bidi w:val="0"/>
              <w:spacing w:before="0" w:after="283"/>
              <w:jc w:val="left"/>
              <w:rPr/>
            </w:pPr>
            <w:r>
              <w:rPr/>
              <w:t> </w:t>
            </w:r>
          </w:p>
        </w:tc>
        <w:tc>
          <w:tcPr>
            <w:tcW w:w="60" w:type="dxa"/>
            <w:tcBorders>
              <w:bottom w:val="single" w:sz="6" w:space="0" w:color="BF0000"/>
            </w:tcBorders>
            <w:tcMar>
              <w:bottom w:w="28" w:type="dxa"/>
            </w:tcMar>
            <w:vAlign w:val="center"/>
          </w:tcPr>
          <w:p>
            <w:pPr>
              <w:pStyle w:val="TableContents"/>
              <w:bidi w:val="0"/>
              <w:spacing w:before="0" w:after="283"/>
              <w:jc w:val="left"/>
              <w:rPr/>
            </w:pPr>
            <w:r>
              <w:rPr/>
              <w:t> </w:t>
            </w:r>
          </w:p>
        </w:tc>
        <w:tc>
          <w:tcPr>
            <w:tcW w:w="1595" w:type="dxa"/>
            <w:gridSpan w:val="2"/>
            <w:tcBorders>
              <w:bottom w:val="single" w:sz="6" w:space="0" w:color="BF0000"/>
            </w:tcBorders>
            <w:tcMar>
              <w:bottom w:w="28" w:type="dxa"/>
            </w:tcMar>
            <w:vAlign w:val="center"/>
          </w:tcPr>
          <w:p>
            <w:pPr>
              <w:pStyle w:val="TableContents"/>
              <w:bidi w:val="0"/>
              <w:spacing w:before="0" w:after="0"/>
              <w:jc w:val="center"/>
              <w:rPr>
                <w:rFonts w:ascii="ARIAL" w:hAnsi="ARIAL"/>
                <w:b/>
                <w:color w:val="3575B3"/>
                <w:sz w:val="18"/>
              </w:rPr>
            </w:pPr>
            <w:r>
              <w:rPr>
                <w:rFonts w:ascii="ARIAL" w:hAnsi="ARIAL"/>
                <w:b/>
                <w:color w:val="3575B3"/>
                <w:sz w:val="18"/>
              </w:rPr>
              <w:t>(ii)</w:t>
            </w:r>
          </w:p>
          <w:p>
            <w:pPr>
              <w:pStyle w:val="TableContents"/>
              <w:bidi w:val="0"/>
              <w:spacing w:before="0" w:after="0"/>
              <w:jc w:val="center"/>
              <w:rPr>
                <w:rFonts w:ascii="ARIAL" w:hAnsi="ARIAL"/>
                <w:b/>
                <w:color w:val="3575B3"/>
                <w:sz w:val="18"/>
              </w:rPr>
            </w:pPr>
            <w:r>
              <w:rPr>
                <w:rFonts w:ascii="ARIAL" w:hAnsi="ARIAL"/>
                <w:b/>
                <w:color w:val="3575B3"/>
                <w:sz w:val="18"/>
              </w:rPr>
              <w:t>Weighted Average</w:t>
            </w:r>
          </w:p>
          <w:p>
            <w:pPr>
              <w:pStyle w:val="TableContents"/>
              <w:bidi w:val="0"/>
              <w:spacing w:before="0" w:after="0"/>
              <w:jc w:val="center"/>
              <w:rPr>
                <w:rFonts w:ascii="ARIAL" w:hAnsi="ARIAL"/>
                <w:b/>
                <w:color w:val="3575B3"/>
                <w:sz w:val="18"/>
              </w:rPr>
            </w:pPr>
            <w:r>
              <w:rPr>
                <w:rFonts w:ascii="ARIAL" w:hAnsi="ARIAL"/>
                <w:b/>
                <w:color w:val="3575B3"/>
                <w:sz w:val="18"/>
              </w:rPr>
              <w:t>Exercise Price</w:t>
            </w:r>
          </w:p>
          <w:p>
            <w:pPr>
              <w:pStyle w:val="TableContents"/>
              <w:bidi w:val="0"/>
              <w:spacing w:before="0" w:after="0"/>
              <w:jc w:val="center"/>
              <w:rPr>
                <w:rFonts w:ascii="ARIAL" w:hAnsi="ARIAL"/>
                <w:b/>
                <w:color w:val="3575B3"/>
                <w:sz w:val="18"/>
              </w:rPr>
            </w:pPr>
            <w:r>
              <w:rPr>
                <w:rFonts w:ascii="ARIAL" w:hAnsi="ARIAL"/>
                <w:b/>
                <w:color w:val="3575B3"/>
                <w:sz w:val="18"/>
              </w:rPr>
              <w:t>of Outstanding</w:t>
            </w:r>
          </w:p>
          <w:p>
            <w:pPr>
              <w:pStyle w:val="TableContents"/>
              <w:bidi w:val="0"/>
              <w:spacing w:before="0" w:after="0"/>
              <w:jc w:val="center"/>
              <w:rPr>
                <w:rFonts w:ascii="ARIAL" w:hAnsi="ARIAL"/>
                <w:b/>
                <w:color w:val="3575B3"/>
                <w:sz w:val="18"/>
              </w:rPr>
            </w:pPr>
            <w:r>
              <w:rPr>
                <w:rFonts w:ascii="ARIAL" w:hAnsi="ARIAL"/>
                <w:b/>
                <w:color w:val="3575B3"/>
                <w:sz w:val="18"/>
              </w:rPr>
              <w:t>Options, Warrants</w:t>
            </w:r>
          </w:p>
          <w:p>
            <w:pPr>
              <w:pStyle w:val="TableContents"/>
              <w:bidi w:val="0"/>
              <w:spacing w:before="0" w:after="0"/>
              <w:jc w:val="center"/>
              <w:rPr>
                <w:rFonts w:ascii="ARIAL" w:hAnsi="ARIAL"/>
                <w:b/>
                <w:color w:val="3575B3"/>
                <w:sz w:val="18"/>
              </w:rPr>
            </w:pPr>
            <w:r>
              <w:rPr>
                <w:rFonts w:ascii="ARIAL" w:hAnsi="ARIAL"/>
                <w:b/>
                <w:color w:val="3575B3"/>
                <w:sz w:val="18"/>
              </w:rPr>
              <w:t>and Rights</w:t>
            </w:r>
          </w:p>
          <w:p>
            <w:pPr>
              <w:pStyle w:val="TableContents"/>
              <w:bidi w:val="0"/>
              <w:spacing w:before="0" w:after="20"/>
              <w:jc w:val="center"/>
              <w:rPr>
                <w:rFonts w:ascii="ARIAL" w:hAnsi="ARIAL"/>
                <w:b/>
                <w:color w:val="3575B3"/>
                <w:sz w:val="18"/>
              </w:rPr>
            </w:pPr>
            <w:r>
              <w:rPr>
                <w:rFonts w:ascii="ARIAL" w:hAnsi="ARIAL"/>
                <w:b/>
                <w:color w:val="3575B3"/>
                <w:sz w:val="18"/>
              </w:rPr>
              <w:t>($)</w:t>
            </w:r>
          </w:p>
        </w:tc>
        <w:tc>
          <w:tcPr>
            <w:tcW w:w="60" w:type="dxa"/>
            <w:tcBorders>
              <w:bottom w:val="single" w:sz="6" w:space="0" w:color="BF0000"/>
            </w:tcBorders>
            <w:tcMar>
              <w:bottom w:w="28" w:type="dxa"/>
            </w:tcMar>
            <w:vAlign w:val="center"/>
          </w:tcPr>
          <w:p>
            <w:pPr>
              <w:pStyle w:val="TableContents"/>
              <w:bidi w:val="0"/>
              <w:spacing w:before="0" w:after="283"/>
              <w:jc w:val="left"/>
              <w:rPr/>
            </w:pPr>
            <w:r>
              <w:rPr/>
              <w:t> </w:t>
            </w:r>
          </w:p>
        </w:tc>
        <w:tc>
          <w:tcPr>
            <w:tcW w:w="120" w:type="dxa"/>
            <w:tcBorders>
              <w:bottom w:val="single" w:sz="6" w:space="0" w:color="BF0000"/>
            </w:tcBorders>
            <w:tcMar>
              <w:bottom w:w="28" w:type="dxa"/>
            </w:tcMar>
            <w:vAlign w:val="center"/>
          </w:tcPr>
          <w:p>
            <w:pPr>
              <w:pStyle w:val="TableContents"/>
              <w:bidi w:val="0"/>
              <w:spacing w:before="0" w:after="283"/>
              <w:jc w:val="left"/>
              <w:rPr/>
            </w:pPr>
            <w:r>
              <w:rPr/>
              <w:t>  </w:t>
            </w:r>
          </w:p>
        </w:tc>
        <w:tc>
          <w:tcPr>
            <w:tcW w:w="2375" w:type="dxa"/>
            <w:gridSpan w:val="2"/>
            <w:tcBorders>
              <w:bottom w:val="single" w:sz="6" w:space="0" w:color="BF0000"/>
            </w:tcBorders>
            <w:tcMar>
              <w:bottom w:w="28" w:type="dxa"/>
            </w:tcMar>
            <w:vAlign w:val="center"/>
          </w:tcPr>
          <w:p>
            <w:pPr>
              <w:pStyle w:val="TableContents"/>
              <w:bidi w:val="0"/>
              <w:spacing w:before="0" w:after="0"/>
              <w:jc w:val="center"/>
              <w:rPr>
                <w:rFonts w:ascii="ARIAL" w:hAnsi="ARIAL"/>
                <w:b/>
                <w:color w:val="3575B3"/>
                <w:sz w:val="18"/>
              </w:rPr>
            </w:pPr>
            <w:r>
              <w:rPr>
                <w:rFonts w:ascii="ARIAL" w:hAnsi="ARIAL"/>
                <w:b/>
                <w:color w:val="3575B3"/>
                <w:sz w:val="18"/>
              </w:rPr>
              <w:t>(iii)</w:t>
            </w:r>
          </w:p>
          <w:p>
            <w:pPr>
              <w:pStyle w:val="TableContents"/>
              <w:bidi w:val="0"/>
              <w:spacing w:before="0" w:after="0"/>
              <w:jc w:val="center"/>
              <w:rPr>
                <w:rFonts w:ascii="ARIAL" w:hAnsi="ARIAL"/>
                <w:b/>
                <w:color w:val="3575B3"/>
                <w:sz w:val="18"/>
              </w:rPr>
            </w:pPr>
            <w:r>
              <w:rPr>
                <w:rFonts w:ascii="ARIAL" w:hAnsi="ARIAL"/>
                <w:b/>
                <w:color w:val="3575B3"/>
                <w:sz w:val="18"/>
              </w:rPr>
              <w:t>Number of Securities</w:t>
            </w:r>
          </w:p>
          <w:p>
            <w:pPr>
              <w:pStyle w:val="TableContents"/>
              <w:bidi w:val="0"/>
              <w:spacing w:before="0" w:after="0"/>
              <w:jc w:val="center"/>
              <w:rPr>
                <w:rFonts w:ascii="ARIAL" w:hAnsi="ARIAL"/>
                <w:b/>
                <w:color w:val="3575B3"/>
                <w:sz w:val="18"/>
              </w:rPr>
            </w:pPr>
            <w:r>
              <w:rPr>
                <w:rFonts w:ascii="ARIAL" w:hAnsi="ARIAL"/>
                <w:b/>
                <w:color w:val="3575B3"/>
                <w:sz w:val="18"/>
              </w:rPr>
              <w:t>Remaining Available</w:t>
            </w:r>
          </w:p>
          <w:p>
            <w:pPr>
              <w:pStyle w:val="TableContents"/>
              <w:bidi w:val="0"/>
              <w:spacing w:before="0" w:after="0"/>
              <w:jc w:val="center"/>
              <w:rPr>
                <w:rFonts w:ascii="ARIAL" w:hAnsi="ARIAL"/>
                <w:b/>
                <w:color w:val="3575B3"/>
                <w:sz w:val="18"/>
              </w:rPr>
            </w:pPr>
            <w:r>
              <w:rPr>
                <w:rFonts w:ascii="ARIAL" w:hAnsi="ARIAL"/>
                <w:b/>
                <w:color w:val="3575B3"/>
                <w:sz w:val="18"/>
              </w:rPr>
              <w:t>for Future Issuance Under</w:t>
            </w:r>
          </w:p>
          <w:p>
            <w:pPr>
              <w:pStyle w:val="TableContents"/>
              <w:bidi w:val="0"/>
              <w:spacing w:before="0" w:after="0"/>
              <w:jc w:val="center"/>
              <w:rPr>
                <w:rFonts w:ascii="ARIAL" w:hAnsi="ARIAL"/>
                <w:b/>
                <w:color w:val="3575B3"/>
                <w:sz w:val="18"/>
              </w:rPr>
            </w:pPr>
            <w:r>
              <w:rPr>
                <w:rFonts w:ascii="ARIAL" w:hAnsi="ARIAL"/>
                <w:b/>
                <w:color w:val="3575B3"/>
                <w:sz w:val="18"/>
              </w:rPr>
              <w:t>Equity Compensation Plans</w:t>
            </w:r>
          </w:p>
          <w:p>
            <w:pPr>
              <w:pStyle w:val="TableContents"/>
              <w:bidi w:val="0"/>
              <w:spacing w:before="0" w:after="0"/>
              <w:jc w:val="center"/>
              <w:rPr>
                <w:rFonts w:ascii="ARIAL" w:hAnsi="ARIAL"/>
                <w:b/>
                <w:color w:val="3575B3"/>
                <w:sz w:val="18"/>
              </w:rPr>
            </w:pPr>
            <w:r>
              <w:rPr>
                <w:rFonts w:ascii="ARIAL" w:hAnsi="ARIAL"/>
                <w:b/>
                <w:color w:val="3575B3"/>
                <w:sz w:val="18"/>
              </w:rPr>
              <w:t>(Excluding Securities</w:t>
            </w:r>
          </w:p>
          <w:p>
            <w:pPr>
              <w:pStyle w:val="TableContents"/>
              <w:bidi w:val="0"/>
              <w:spacing w:before="0" w:after="20"/>
              <w:jc w:val="center"/>
              <w:rPr>
                <w:rFonts w:ascii="ARIAL" w:hAnsi="ARIAL"/>
                <w:b/>
                <w:color w:val="3575B3"/>
                <w:sz w:val="18"/>
              </w:rPr>
            </w:pPr>
            <w:r>
              <w:rPr>
                <w:rFonts w:ascii="ARIAL" w:hAnsi="ARIAL"/>
                <w:b/>
                <w:color w:val="3575B3"/>
                <w:sz w:val="18"/>
              </w:rPr>
              <w:t>Reflected in Column (i))</w:t>
            </w:r>
          </w:p>
        </w:tc>
        <w:tc>
          <w:tcPr>
            <w:tcW w:w="75" w:type="dxa"/>
            <w:tcBorders>
              <w:bottom w:val="single" w:sz="6" w:space="0" w:color="BF0000"/>
            </w:tcBorders>
            <w:tcMar>
              <w:bottom w:w="28" w:type="dxa"/>
            </w:tcMar>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283"/>
              <w:jc w:val="left"/>
              <w:rPr>
                <w:sz w:val="4"/>
                <w:szCs w:val="4"/>
              </w:rPr>
            </w:pPr>
            <w:r>
              <w:rPr>
                <w:sz w:val="4"/>
                <w:szCs w:val="4"/>
              </w:rPr>
            </w:r>
          </w:p>
        </w:tc>
        <w:tc>
          <w:tcPr>
            <w:tcW w:w="2035" w:type="dxa"/>
            <w:gridSpan w:val="4"/>
            <w:tcBorders/>
            <w:vAlign w:val="center"/>
          </w:tcPr>
          <w:p>
            <w:pPr>
              <w:pStyle w:val="TableContents"/>
              <w:bidi w:val="0"/>
              <w:spacing w:before="0" w:after="283"/>
              <w:jc w:val="left"/>
              <w:rPr>
                <w:sz w:val="4"/>
                <w:szCs w:val="4"/>
              </w:rPr>
            </w:pPr>
            <w:r>
              <w:rPr>
                <w:sz w:val="4"/>
                <w:szCs w:val="4"/>
              </w:rPr>
            </w:r>
          </w:p>
        </w:tc>
        <w:tc>
          <w:tcPr>
            <w:tcW w:w="1715" w:type="dxa"/>
            <w:gridSpan w:val="4"/>
            <w:tcBorders/>
            <w:vAlign w:val="center"/>
          </w:tcPr>
          <w:p>
            <w:pPr>
              <w:pStyle w:val="TableContents"/>
              <w:bidi w:val="0"/>
              <w:spacing w:before="0" w:after="283"/>
              <w:jc w:val="left"/>
              <w:rPr>
                <w:sz w:val="4"/>
                <w:szCs w:val="4"/>
              </w:rPr>
            </w:pPr>
            <w:r>
              <w:rPr>
                <w:sz w:val="4"/>
                <w:szCs w:val="4"/>
              </w:rPr>
            </w:r>
          </w:p>
        </w:tc>
        <w:tc>
          <w:tcPr>
            <w:tcW w:w="2570" w:type="dxa"/>
            <w:gridSpan w:val="4"/>
            <w:tcBorders/>
            <w:vAlign w:val="center"/>
          </w:tcPr>
          <w:p>
            <w:pPr>
              <w:pStyle w:val="TableContents"/>
              <w:bidi w:val="0"/>
              <w:spacing w:before="0" w:after="283"/>
              <w:jc w:val="left"/>
              <w:rPr>
                <w:sz w:val="4"/>
                <w:szCs w:val="4"/>
              </w:rPr>
            </w:pPr>
            <w:r>
              <w:rPr>
                <w:sz w:val="4"/>
                <w:szCs w:val="4"/>
              </w:rPr>
            </w:r>
          </w:p>
        </w:tc>
      </w:tr>
      <w:tr>
        <w:trPr/>
        <w:tc>
          <w:tcPr>
            <w:tcW w:w="2960" w:type="dxa"/>
            <w:tcBorders/>
            <w:vAlign w:val="center"/>
          </w:tcPr>
          <w:p>
            <w:pPr>
              <w:pStyle w:val="TableContents"/>
              <w:bidi w:val="0"/>
              <w:spacing w:before="0" w:after="0"/>
              <w:jc w:val="left"/>
              <w:rPr>
                <w:rFonts w:ascii="ARIAL" w:hAnsi="ARIAL"/>
                <w:b/>
                <w:color w:val="435363"/>
                <w:sz w:val="18"/>
              </w:rPr>
            </w:pPr>
            <w:r>
              <w:rPr>
                <w:rFonts w:ascii="ARIAL" w:hAnsi="ARIAL"/>
                <w:b/>
                <w:color w:val="435363"/>
                <w:sz w:val="18"/>
              </w:rPr>
              <w:t>Equity Compensation Plans</w:t>
            </w:r>
          </w:p>
          <w:p>
            <w:pPr>
              <w:pStyle w:val="TableContents"/>
              <w:bidi w:val="0"/>
              <w:spacing w:before="0" w:after="20"/>
              <w:jc w:val="left"/>
              <w:rPr>
                <w:rFonts w:ascii="ARIAL" w:hAnsi="ARIAL"/>
                <w:b/>
                <w:color w:val="435363"/>
                <w:sz w:val="18"/>
              </w:rPr>
            </w:pPr>
            <w:r>
              <w:rPr>
                <w:rFonts w:ascii="ARIAL" w:hAnsi="ARIAL"/>
                <w:b/>
                <w:color w:val="435363"/>
                <w:sz w:val="18"/>
              </w:rPr>
              <w:t>Approved by Security Holders(a)</w:t>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color w:val="435363"/>
              </w:rPr>
            </w:pPr>
            <w:r>
              <w:rPr>
                <w:color w:val="435363"/>
              </w:rPr>
              <w:t> </w:t>
            </w:r>
          </w:p>
        </w:tc>
        <w:tc>
          <w:tcPr>
            <w:tcW w:w="1485" w:type="dxa"/>
            <w:tcBorders/>
            <w:vAlign w:val="center"/>
          </w:tcPr>
          <w:p>
            <w:pPr>
              <w:pStyle w:val="TableContents"/>
              <w:bidi w:val="0"/>
              <w:spacing w:before="0" w:after="283"/>
              <w:jc w:val="right"/>
              <w:rPr>
                <w:color w:val="435363"/>
              </w:rPr>
            </w:pPr>
            <w:r>
              <w:rPr>
                <w:color w:val="435363"/>
              </w:rPr>
              <w:t>14,234,700</w:t>
            </w:r>
          </w:p>
        </w:tc>
        <w:tc>
          <w:tcPr>
            <w:tcW w:w="350" w:type="dxa"/>
            <w:tcBorders/>
            <w:vAlign w:val="center"/>
          </w:tcPr>
          <w:p>
            <w:pPr>
              <w:pStyle w:val="TableContents"/>
              <w:bidi w:val="0"/>
              <w:spacing w:before="0" w:after="283"/>
              <w:jc w:val="left"/>
              <w:rPr>
                <w:color w:val="435363"/>
              </w:rPr>
            </w:pPr>
            <w:r>
              <w:rPr>
                <w:color w:val="435363"/>
              </w:rPr>
              <w:t>(b) </w:t>
            </w:r>
          </w:p>
        </w:tc>
        <w:tc>
          <w:tcPr>
            <w:tcW w:w="60"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left"/>
              <w:rPr>
                <w:color w:val="435363"/>
              </w:rPr>
            </w:pPr>
            <w:r>
              <w:rPr>
                <w:color w:val="435363"/>
              </w:rPr>
              <w:t> </w:t>
            </w:r>
          </w:p>
        </w:tc>
        <w:tc>
          <w:tcPr>
            <w:tcW w:w="978" w:type="dxa"/>
            <w:tcBorders/>
            <w:vAlign w:val="center"/>
          </w:tcPr>
          <w:p>
            <w:pPr>
              <w:pStyle w:val="TableContents"/>
              <w:bidi w:val="0"/>
              <w:spacing w:before="0" w:after="283"/>
              <w:jc w:val="right"/>
              <w:rPr>
                <w:color w:val="435363"/>
              </w:rPr>
            </w:pPr>
            <w:r>
              <w:rPr>
                <w:color w:val="435363"/>
              </w:rPr>
              <w:t>-</w:t>
            </w:r>
          </w:p>
        </w:tc>
        <w:tc>
          <w:tcPr>
            <w:tcW w:w="60" w:type="dxa"/>
            <w:tcBorders/>
            <w:vAlign w:val="center"/>
          </w:tcPr>
          <w:p>
            <w:pPr>
              <w:pStyle w:val="TableContents"/>
              <w:bidi w:val="0"/>
              <w:spacing w:before="0" w:after="283"/>
              <w:jc w:val="left"/>
              <w:rPr>
                <w:color w:val="435363"/>
              </w:rPr>
            </w:pPr>
            <w:r>
              <w:rPr>
                <w:color w:val="435363"/>
              </w:rPr>
              <w:t> </w:t>
            </w:r>
          </w:p>
        </w:tc>
        <w:tc>
          <w:tcPr>
            <w:tcW w:w="12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color w:val="435363"/>
              </w:rPr>
            </w:pPr>
            <w:r>
              <w:rPr>
                <w:color w:val="435363"/>
              </w:rPr>
              <w:t> </w:t>
            </w:r>
          </w:p>
        </w:tc>
        <w:tc>
          <w:tcPr>
            <w:tcW w:w="2238" w:type="dxa"/>
            <w:tcBorders/>
            <w:vAlign w:val="center"/>
          </w:tcPr>
          <w:p>
            <w:pPr>
              <w:pStyle w:val="TableContents"/>
              <w:bidi w:val="0"/>
              <w:spacing w:before="0" w:after="283"/>
              <w:jc w:val="right"/>
              <w:rPr>
                <w:color w:val="435363"/>
              </w:rPr>
            </w:pPr>
            <w:r>
              <w:rPr>
                <w:color w:val="435363"/>
              </w:rPr>
              <w:t>9,501,204</w:t>
            </w:r>
          </w:p>
        </w:tc>
        <w:tc>
          <w:tcPr>
            <w:tcW w:w="75" w:type="dxa"/>
            <w:tcBorders/>
            <w:vAlign w:val="center"/>
          </w:tcPr>
          <w:p>
            <w:pPr>
              <w:pStyle w:val="TableContents"/>
              <w:bidi w:val="0"/>
              <w:spacing w:before="0" w:after="283"/>
              <w:jc w:val="left"/>
              <w:rPr>
                <w:color w:val="435363"/>
              </w:rPr>
            </w:pPr>
            <w:r>
              <w:rPr>
                <w:color w:val="435363"/>
              </w:rPr>
              <w:t> </w:t>
            </w:r>
          </w:p>
        </w:tc>
      </w:tr>
      <w:tr>
        <w:trPr/>
        <w:tc>
          <w:tcPr>
            <w:tcW w:w="2960" w:type="dxa"/>
            <w:tcBorders/>
            <w:shd w:fill="EDEDED" w:val="clear"/>
            <w:vAlign w:val="center"/>
          </w:tcPr>
          <w:p>
            <w:pPr>
              <w:pStyle w:val="TableContents"/>
              <w:bidi w:val="0"/>
              <w:spacing w:before="0" w:after="283"/>
              <w:jc w:val="left"/>
              <w:rPr>
                <w:sz w:val="4"/>
                <w:szCs w:val="4"/>
              </w:rPr>
            </w:pPr>
            <w:r>
              <w:rPr>
                <w:sz w:val="4"/>
                <w:szCs w:val="4"/>
              </w:rPr>
            </w:r>
          </w:p>
        </w:tc>
        <w:tc>
          <w:tcPr>
            <w:tcW w:w="2035" w:type="dxa"/>
            <w:gridSpan w:val="4"/>
            <w:tcBorders/>
            <w:shd w:fill="EDEDED" w:val="clear"/>
            <w:vAlign w:val="center"/>
          </w:tcPr>
          <w:p>
            <w:pPr>
              <w:pStyle w:val="TableContents"/>
              <w:bidi w:val="0"/>
              <w:spacing w:before="0" w:after="283"/>
              <w:jc w:val="left"/>
              <w:rPr>
                <w:sz w:val="4"/>
                <w:szCs w:val="4"/>
              </w:rPr>
            </w:pPr>
            <w:r>
              <w:rPr>
                <w:sz w:val="4"/>
                <w:szCs w:val="4"/>
              </w:rPr>
            </w:r>
          </w:p>
        </w:tc>
        <w:tc>
          <w:tcPr>
            <w:tcW w:w="1715" w:type="dxa"/>
            <w:gridSpan w:val="4"/>
            <w:tcBorders/>
            <w:shd w:fill="EDEDED" w:val="clear"/>
            <w:vAlign w:val="center"/>
          </w:tcPr>
          <w:p>
            <w:pPr>
              <w:pStyle w:val="TableContents"/>
              <w:bidi w:val="0"/>
              <w:spacing w:before="0" w:after="283"/>
              <w:jc w:val="left"/>
              <w:rPr>
                <w:sz w:val="4"/>
                <w:szCs w:val="4"/>
              </w:rPr>
            </w:pPr>
            <w:r>
              <w:rPr>
                <w:sz w:val="4"/>
                <w:szCs w:val="4"/>
              </w:rPr>
            </w:r>
          </w:p>
        </w:tc>
        <w:tc>
          <w:tcPr>
            <w:tcW w:w="2570" w:type="dxa"/>
            <w:gridSpan w:val="4"/>
            <w:tcBorders/>
            <w:shd w:fill="EDEDED" w:val="clear"/>
            <w:vAlign w:val="center"/>
          </w:tcPr>
          <w:p>
            <w:pPr>
              <w:pStyle w:val="TableContents"/>
              <w:bidi w:val="0"/>
              <w:spacing w:before="0" w:after="283"/>
              <w:jc w:val="left"/>
              <w:rPr>
                <w:sz w:val="4"/>
                <w:szCs w:val="4"/>
              </w:rPr>
            </w:pPr>
            <w:r>
              <w:rPr>
                <w:sz w:val="4"/>
                <w:szCs w:val="4"/>
              </w:rPr>
            </w:r>
          </w:p>
        </w:tc>
      </w:tr>
      <w:tr>
        <w:trPr/>
        <w:tc>
          <w:tcPr>
            <w:tcW w:w="2960" w:type="dxa"/>
            <w:tcBorders/>
            <w:shd w:fill="EDEDED" w:val="clear"/>
            <w:vAlign w:val="center"/>
          </w:tcPr>
          <w:p>
            <w:pPr>
              <w:pStyle w:val="TableContents"/>
              <w:bidi w:val="0"/>
              <w:spacing w:before="0" w:after="0"/>
              <w:jc w:val="left"/>
              <w:rPr>
                <w:rFonts w:ascii="ARIAL" w:hAnsi="ARIAL"/>
                <w:b/>
                <w:color w:val="435363"/>
                <w:sz w:val="18"/>
              </w:rPr>
            </w:pPr>
            <w:r>
              <w:rPr>
                <w:rFonts w:ascii="ARIAL" w:hAnsi="ARIAL"/>
                <w:b/>
                <w:color w:val="435363"/>
                <w:sz w:val="18"/>
              </w:rPr>
              <w:t>Equity Compensation Plans</w:t>
            </w:r>
          </w:p>
          <w:p>
            <w:pPr>
              <w:pStyle w:val="TableContents"/>
              <w:bidi w:val="0"/>
              <w:spacing w:before="0" w:after="20"/>
              <w:jc w:val="left"/>
              <w:rPr>
                <w:rFonts w:ascii="ARIAL" w:hAnsi="ARIAL"/>
                <w:b/>
                <w:color w:val="435363"/>
                <w:sz w:val="18"/>
              </w:rPr>
            </w:pPr>
            <w:r>
              <w:rPr>
                <w:rFonts w:ascii="ARIAL" w:hAnsi="ARIAL"/>
                <w:b/>
                <w:color w:val="435363"/>
                <w:sz w:val="18"/>
              </w:rPr>
              <w:t>Not Approved by Security Holders</w:t>
            </w:r>
          </w:p>
        </w:tc>
        <w:tc>
          <w:tcPr>
            <w:tcW w:w="120" w:type="dxa"/>
            <w:tcBorders/>
            <w:shd w:fill="EDEDED" w:val="clear"/>
            <w:vAlign w:val="center"/>
          </w:tcPr>
          <w:p>
            <w:pPr>
              <w:pStyle w:val="TableContents"/>
              <w:bidi w:val="0"/>
              <w:spacing w:before="0" w:after="283"/>
              <w:jc w:val="left"/>
              <w:rPr/>
            </w:pPr>
            <w:r>
              <w:rPr/>
              <w:t>  </w:t>
            </w:r>
          </w:p>
        </w:tc>
        <w:tc>
          <w:tcPr>
            <w:tcW w:w="80" w:type="dxa"/>
            <w:tcBorders/>
            <w:shd w:fill="EDEDED" w:val="clear"/>
            <w:vAlign w:val="center"/>
          </w:tcPr>
          <w:p>
            <w:pPr>
              <w:pStyle w:val="TableContents"/>
              <w:bidi w:val="0"/>
              <w:spacing w:before="0" w:after="283"/>
              <w:jc w:val="left"/>
              <w:rPr>
                <w:color w:val="435363"/>
              </w:rPr>
            </w:pPr>
            <w:r>
              <w:rPr>
                <w:color w:val="435363"/>
              </w:rPr>
              <w:t> </w:t>
            </w:r>
          </w:p>
        </w:tc>
        <w:tc>
          <w:tcPr>
            <w:tcW w:w="1485" w:type="dxa"/>
            <w:tcBorders/>
            <w:shd w:fill="EDEDED" w:val="clear"/>
            <w:vAlign w:val="center"/>
          </w:tcPr>
          <w:p>
            <w:pPr>
              <w:pStyle w:val="TableContents"/>
              <w:bidi w:val="0"/>
              <w:spacing w:before="0" w:after="283"/>
              <w:jc w:val="right"/>
              <w:rPr>
                <w:color w:val="435363"/>
              </w:rPr>
            </w:pPr>
            <w:r>
              <w:rPr>
                <w:color w:val="435363"/>
              </w:rPr>
              <w:t>-</w:t>
            </w:r>
          </w:p>
        </w:tc>
        <w:tc>
          <w:tcPr>
            <w:tcW w:w="350" w:type="dxa"/>
            <w:tcBorders/>
            <w:shd w:fill="EDEDED" w:val="clear"/>
            <w:vAlign w:val="center"/>
          </w:tcPr>
          <w:p>
            <w:pPr>
              <w:pStyle w:val="TableContents"/>
              <w:bidi w:val="0"/>
              <w:spacing w:before="0" w:after="283"/>
              <w:jc w:val="left"/>
              <w:rPr>
                <w:color w:val="435363"/>
              </w:rPr>
            </w:pPr>
            <w:r>
              <w:rPr>
                <w:color w:val="435363"/>
              </w:rPr>
              <w:t> </w:t>
            </w:r>
          </w:p>
        </w:tc>
        <w:tc>
          <w:tcPr>
            <w:tcW w:w="60" w:type="dxa"/>
            <w:tcBorders/>
            <w:shd w:fill="EDEDED" w:val="clear"/>
            <w:vAlign w:val="center"/>
          </w:tcPr>
          <w:p>
            <w:pPr>
              <w:pStyle w:val="TableContents"/>
              <w:bidi w:val="0"/>
              <w:spacing w:before="0" w:after="283"/>
              <w:jc w:val="left"/>
              <w:rPr/>
            </w:pPr>
            <w:r>
              <w:rPr/>
              <w:t> </w:t>
            </w:r>
          </w:p>
        </w:tc>
        <w:tc>
          <w:tcPr>
            <w:tcW w:w="617" w:type="dxa"/>
            <w:tcBorders/>
            <w:shd w:fill="EDEDED" w:val="clear"/>
            <w:vAlign w:val="center"/>
          </w:tcPr>
          <w:p>
            <w:pPr>
              <w:pStyle w:val="TableContents"/>
              <w:bidi w:val="0"/>
              <w:spacing w:before="0" w:after="283"/>
              <w:jc w:val="left"/>
              <w:rPr>
                <w:color w:val="435363"/>
              </w:rPr>
            </w:pPr>
            <w:r>
              <w:rPr>
                <w:color w:val="435363"/>
              </w:rPr>
              <w:t> </w:t>
            </w:r>
          </w:p>
        </w:tc>
        <w:tc>
          <w:tcPr>
            <w:tcW w:w="978" w:type="dxa"/>
            <w:tcBorders/>
            <w:shd w:fill="EDEDED" w:val="clear"/>
            <w:vAlign w:val="center"/>
          </w:tcPr>
          <w:p>
            <w:pPr>
              <w:pStyle w:val="TableContents"/>
              <w:bidi w:val="0"/>
              <w:spacing w:before="0" w:after="283"/>
              <w:jc w:val="right"/>
              <w:rPr>
                <w:color w:val="435363"/>
              </w:rPr>
            </w:pPr>
            <w:r>
              <w:rPr>
                <w:color w:val="435363"/>
              </w:rPr>
              <w:t>-</w:t>
            </w:r>
          </w:p>
        </w:tc>
        <w:tc>
          <w:tcPr>
            <w:tcW w:w="60" w:type="dxa"/>
            <w:tcBorders/>
            <w:shd w:fill="EDEDED" w:val="clear"/>
            <w:vAlign w:val="center"/>
          </w:tcPr>
          <w:p>
            <w:pPr>
              <w:pStyle w:val="TableContents"/>
              <w:bidi w:val="0"/>
              <w:spacing w:before="0" w:after="283"/>
              <w:jc w:val="left"/>
              <w:rPr>
                <w:color w:val="435363"/>
              </w:rPr>
            </w:pPr>
            <w:r>
              <w:rPr>
                <w:color w:val="435363"/>
              </w:rPr>
              <w:t> </w:t>
            </w:r>
          </w:p>
        </w:tc>
        <w:tc>
          <w:tcPr>
            <w:tcW w:w="120" w:type="dxa"/>
            <w:tcBorders/>
            <w:shd w:fill="EDEDED" w:val="clear"/>
            <w:vAlign w:val="center"/>
          </w:tcPr>
          <w:p>
            <w:pPr>
              <w:pStyle w:val="TableContents"/>
              <w:bidi w:val="0"/>
              <w:spacing w:before="0" w:after="283"/>
              <w:jc w:val="left"/>
              <w:rPr/>
            </w:pPr>
            <w:r>
              <w:rPr/>
              <w:t>  </w:t>
            </w:r>
          </w:p>
        </w:tc>
        <w:tc>
          <w:tcPr>
            <w:tcW w:w="137" w:type="dxa"/>
            <w:tcBorders/>
            <w:shd w:fill="EDEDED" w:val="clear"/>
            <w:vAlign w:val="center"/>
          </w:tcPr>
          <w:p>
            <w:pPr>
              <w:pStyle w:val="TableContents"/>
              <w:bidi w:val="0"/>
              <w:spacing w:before="0" w:after="283"/>
              <w:jc w:val="left"/>
              <w:rPr>
                <w:color w:val="435363"/>
              </w:rPr>
            </w:pPr>
            <w:r>
              <w:rPr>
                <w:color w:val="435363"/>
              </w:rPr>
              <w:t> </w:t>
            </w:r>
          </w:p>
        </w:tc>
        <w:tc>
          <w:tcPr>
            <w:tcW w:w="2238" w:type="dxa"/>
            <w:tcBorders/>
            <w:shd w:fill="EDEDED" w:val="clear"/>
            <w:vAlign w:val="center"/>
          </w:tcPr>
          <w:p>
            <w:pPr>
              <w:pStyle w:val="TableContents"/>
              <w:bidi w:val="0"/>
              <w:spacing w:before="0" w:after="283"/>
              <w:jc w:val="right"/>
              <w:rPr>
                <w:color w:val="435363"/>
              </w:rPr>
            </w:pPr>
            <w:r>
              <w:rPr>
                <w:color w:val="435363"/>
              </w:rPr>
              <w:t>-</w:t>
            </w:r>
          </w:p>
        </w:tc>
        <w:tc>
          <w:tcPr>
            <w:tcW w:w="75" w:type="dxa"/>
            <w:tcBorders/>
            <w:shd w:fill="EDEDED" w:val="clear"/>
            <w:vAlign w:val="center"/>
          </w:tcPr>
          <w:p>
            <w:pPr>
              <w:pStyle w:val="TableContents"/>
              <w:bidi w:val="0"/>
              <w:spacing w:before="0" w:after="283"/>
              <w:jc w:val="left"/>
              <w:rPr>
                <w:color w:val="435363"/>
              </w:rPr>
            </w:pPr>
            <w:r>
              <w:rPr>
                <w:color w:val="435363"/>
              </w:rPr>
              <w:t> </w:t>
            </w:r>
          </w:p>
        </w:tc>
      </w:tr>
      <w:tr>
        <w:trPr/>
        <w:tc>
          <w:tcPr>
            <w:tcW w:w="2960" w:type="dxa"/>
            <w:tcBorders/>
            <w:vAlign w:val="center"/>
          </w:tcPr>
          <w:p>
            <w:pPr>
              <w:pStyle w:val="TableContents"/>
              <w:bidi w:val="0"/>
              <w:spacing w:before="0" w:after="283"/>
              <w:jc w:val="left"/>
              <w:rPr>
                <w:sz w:val="4"/>
                <w:szCs w:val="4"/>
              </w:rPr>
            </w:pPr>
            <w:r>
              <w:rPr>
                <w:sz w:val="4"/>
                <w:szCs w:val="4"/>
              </w:rPr>
            </w:r>
          </w:p>
        </w:tc>
        <w:tc>
          <w:tcPr>
            <w:tcW w:w="2035" w:type="dxa"/>
            <w:gridSpan w:val="4"/>
            <w:tcBorders/>
            <w:vAlign w:val="center"/>
          </w:tcPr>
          <w:p>
            <w:pPr>
              <w:pStyle w:val="TableContents"/>
              <w:bidi w:val="0"/>
              <w:spacing w:before="0" w:after="283"/>
              <w:jc w:val="left"/>
              <w:rPr>
                <w:sz w:val="4"/>
                <w:szCs w:val="4"/>
              </w:rPr>
            </w:pPr>
            <w:r>
              <w:rPr>
                <w:sz w:val="4"/>
                <w:szCs w:val="4"/>
              </w:rPr>
            </w:r>
          </w:p>
        </w:tc>
        <w:tc>
          <w:tcPr>
            <w:tcW w:w="1715" w:type="dxa"/>
            <w:gridSpan w:val="4"/>
            <w:tcBorders/>
            <w:vAlign w:val="center"/>
          </w:tcPr>
          <w:p>
            <w:pPr>
              <w:pStyle w:val="TableContents"/>
              <w:bidi w:val="0"/>
              <w:spacing w:before="0" w:after="283"/>
              <w:jc w:val="left"/>
              <w:rPr>
                <w:sz w:val="4"/>
                <w:szCs w:val="4"/>
              </w:rPr>
            </w:pPr>
            <w:r>
              <w:rPr>
                <w:sz w:val="4"/>
                <w:szCs w:val="4"/>
              </w:rPr>
            </w:r>
          </w:p>
        </w:tc>
        <w:tc>
          <w:tcPr>
            <w:tcW w:w="2570" w:type="dxa"/>
            <w:gridSpan w:val="4"/>
            <w:tcBorders/>
            <w:vAlign w:val="center"/>
          </w:tcPr>
          <w:p>
            <w:pPr>
              <w:pStyle w:val="TableContents"/>
              <w:bidi w:val="0"/>
              <w:spacing w:before="0" w:after="283"/>
              <w:jc w:val="left"/>
              <w:rPr>
                <w:sz w:val="4"/>
                <w:szCs w:val="4"/>
              </w:rPr>
            </w:pPr>
            <w:r>
              <w:rPr>
                <w:sz w:val="4"/>
                <w:szCs w:val="4"/>
              </w:rPr>
            </w:r>
          </w:p>
        </w:tc>
      </w:tr>
      <w:tr>
        <w:trPr/>
        <w:tc>
          <w:tcPr>
            <w:tcW w:w="2960" w:type="dxa"/>
            <w:tcBorders>
              <w:bottom w:val="single" w:sz="6" w:space="0" w:color="435363"/>
            </w:tcBorders>
            <w:tcMar>
              <w:bottom w:w="60" w:type="dxa"/>
            </w:tcMar>
            <w:vAlign w:val="center"/>
          </w:tcPr>
          <w:p>
            <w:pPr>
              <w:pStyle w:val="TableContents"/>
              <w:bidi w:val="0"/>
              <w:spacing w:before="0" w:after="0"/>
              <w:jc w:val="left"/>
              <w:rPr>
                <w:rFonts w:ascii="ARIAL" w:hAnsi="ARIAL"/>
                <w:b/>
                <w:color w:val="435363"/>
                <w:sz w:val="18"/>
              </w:rPr>
            </w:pPr>
            <w:r>
              <w:rPr>
                <w:rFonts w:ascii="ARIAL" w:hAnsi="ARIAL"/>
                <w:b/>
                <w:color w:val="435363"/>
                <w:sz w:val="18"/>
              </w:rPr>
              <w:t>Total</w:t>
            </w:r>
          </w:p>
        </w:tc>
        <w:tc>
          <w:tcPr>
            <w:tcW w:w="120" w:type="dxa"/>
            <w:tcBorders>
              <w:bottom w:val="single" w:sz="6" w:space="0" w:color="435363"/>
            </w:tcBorders>
            <w:tcMar>
              <w:bottom w:w="28" w:type="dxa"/>
            </w:tcMar>
            <w:vAlign w:val="center"/>
          </w:tcPr>
          <w:p>
            <w:pPr>
              <w:pStyle w:val="TableContents"/>
              <w:bidi w:val="0"/>
              <w:spacing w:before="0" w:after="283"/>
              <w:jc w:val="left"/>
              <w:rPr/>
            </w:pPr>
            <w:r>
              <w:rPr/>
              <w:t>  </w:t>
            </w:r>
          </w:p>
        </w:tc>
        <w:tc>
          <w:tcPr>
            <w:tcW w:w="80" w:type="dxa"/>
            <w:tcBorders>
              <w:bottom w:val="single" w:sz="6" w:space="0" w:color="435363"/>
            </w:tcBorders>
            <w:tcMar>
              <w:bottom w:w="60" w:type="dxa"/>
            </w:tcMar>
            <w:vAlign w:val="center"/>
          </w:tcPr>
          <w:p>
            <w:pPr>
              <w:pStyle w:val="TableContents"/>
              <w:bidi w:val="0"/>
              <w:spacing w:before="0" w:after="283"/>
              <w:jc w:val="left"/>
              <w:rPr>
                <w:color w:val="435363"/>
              </w:rPr>
            </w:pPr>
            <w:r>
              <w:rPr>
                <w:color w:val="435363"/>
              </w:rPr>
              <w:t> </w:t>
            </w:r>
          </w:p>
        </w:tc>
        <w:tc>
          <w:tcPr>
            <w:tcW w:w="1485" w:type="dxa"/>
            <w:tcBorders>
              <w:bottom w:val="single" w:sz="6" w:space="0" w:color="435363"/>
            </w:tcBorders>
            <w:tcMar>
              <w:bottom w:w="60" w:type="dxa"/>
            </w:tcMar>
            <w:vAlign w:val="center"/>
          </w:tcPr>
          <w:p>
            <w:pPr>
              <w:pStyle w:val="TableContents"/>
              <w:bidi w:val="0"/>
              <w:spacing w:before="0" w:after="283"/>
              <w:jc w:val="right"/>
              <w:rPr>
                <w:color w:val="435363"/>
              </w:rPr>
            </w:pPr>
            <w:r>
              <w:rPr>
                <w:color w:val="435363"/>
              </w:rPr>
              <w:t>14,234,700</w:t>
            </w:r>
          </w:p>
        </w:tc>
        <w:tc>
          <w:tcPr>
            <w:tcW w:w="350" w:type="dxa"/>
            <w:tcBorders>
              <w:bottom w:val="single" w:sz="6" w:space="0" w:color="435363"/>
            </w:tcBorders>
            <w:tcMar>
              <w:bottom w:w="60" w:type="dxa"/>
            </w:tcMar>
            <w:vAlign w:val="center"/>
          </w:tcPr>
          <w:p>
            <w:pPr>
              <w:pStyle w:val="TableContents"/>
              <w:bidi w:val="0"/>
              <w:spacing w:before="0" w:after="283"/>
              <w:jc w:val="left"/>
              <w:rPr>
                <w:color w:val="435363"/>
              </w:rPr>
            </w:pPr>
            <w:r>
              <w:rPr>
                <w:color w:val="435363"/>
              </w:rPr>
              <w:t> </w:t>
            </w:r>
          </w:p>
        </w:tc>
        <w:tc>
          <w:tcPr>
            <w:tcW w:w="60" w:type="dxa"/>
            <w:tcBorders>
              <w:bottom w:val="single" w:sz="6" w:space="0" w:color="435363"/>
            </w:tcBorders>
            <w:tcMar>
              <w:bottom w:w="28" w:type="dxa"/>
            </w:tcMar>
            <w:vAlign w:val="center"/>
          </w:tcPr>
          <w:p>
            <w:pPr>
              <w:pStyle w:val="TableContents"/>
              <w:bidi w:val="0"/>
              <w:spacing w:before="0" w:after="283"/>
              <w:jc w:val="left"/>
              <w:rPr/>
            </w:pPr>
            <w:r>
              <w:rPr/>
              <w:t> </w:t>
            </w:r>
          </w:p>
        </w:tc>
        <w:tc>
          <w:tcPr>
            <w:tcW w:w="617" w:type="dxa"/>
            <w:tcBorders>
              <w:bottom w:val="single" w:sz="6" w:space="0" w:color="435363"/>
            </w:tcBorders>
            <w:tcMar>
              <w:bottom w:w="60" w:type="dxa"/>
            </w:tcMar>
            <w:vAlign w:val="center"/>
          </w:tcPr>
          <w:p>
            <w:pPr>
              <w:pStyle w:val="TableContents"/>
              <w:bidi w:val="0"/>
              <w:spacing w:before="0" w:after="283"/>
              <w:jc w:val="left"/>
              <w:rPr>
                <w:color w:val="435363"/>
              </w:rPr>
            </w:pPr>
            <w:r>
              <w:rPr>
                <w:color w:val="435363"/>
              </w:rPr>
              <w:t> </w:t>
            </w:r>
          </w:p>
        </w:tc>
        <w:tc>
          <w:tcPr>
            <w:tcW w:w="978" w:type="dxa"/>
            <w:tcBorders>
              <w:bottom w:val="single" w:sz="6" w:space="0" w:color="435363"/>
            </w:tcBorders>
            <w:tcMar>
              <w:bottom w:w="60" w:type="dxa"/>
            </w:tcMar>
            <w:vAlign w:val="center"/>
          </w:tcPr>
          <w:p>
            <w:pPr>
              <w:pStyle w:val="TableContents"/>
              <w:bidi w:val="0"/>
              <w:spacing w:before="0" w:after="283"/>
              <w:jc w:val="right"/>
              <w:rPr>
                <w:color w:val="435363"/>
              </w:rPr>
            </w:pPr>
            <w:r>
              <w:rPr>
                <w:color w:val="435363"/>
              </w:rPr>
              <w:t>-</w:t>
            </w:r>
          </w:p>
        </w:tc>
        <w:tc>
          <w:tcPr>
            <w:tcW w:w="60" w:type="dxa"/>
            <w:tcBorders>
              <w:bottom w:val="single" w:sz="6" w:space="0" w:color="435363"/>
            </w:tcBorders>
            <w:tcMar>
              <w:bottom w:w="60" w:type="dxa"/>
            </w:tcMar>
            <w:vAlign w:val="center"/>
          </w:tcPr>
          <w:p>
            <w:pPr>
              <w:pStyle w:val="TableContents"/>
              <w:bidi w:val="0"/>
              <w:spacing w:before="0" w:after="283"/>
              <w:jc w:val="left"/>
              <w:rPr>
                <w:color w:val="435363"/>
              </w:rPr>
            </w:pPr>
            <w:r>
              <w:rPr>
                <w:color w:val="435363"/>
              </w:rPr>
              <w:t> </w:t>
            </w:r>
          </w:p>
        </w:tc>
        <w:tc>
          <w:tcPr>
            <w:tcW w:w="120" w:type="dxa"/>
            <w:tcBorders>
              <w:bottom w:val="single" w:sz="6" w:space="0" w:color="435363"/>
            </w:tcBorders>
            <w:tcMar>
              <w:bottom w:w="28" w:type="dxa"/>
            </w:tcMar>
            <w:vAlign w:val="center"/>
          </w:tcPr>
          <w:p>
            <w:pPr>
              <w:pStyle w:val="TableContents"/>
              <w:bidi w:val="0"/>
              <w:spacing w:before="0" w:after="283"/>
              <w:jc w:val="left"/>
              <w:rPr/>
            </w:pPr>
            <w:r>
              <w:rPr/>
              <w:t>  </w:t>
            </w:r>
          </w:p>
        </w:tc>
        <w:tc>
          <w:tcPr>
            <w:tcW w:w="137" w:type="dxa"/>
            <w:tcBorders>
              <w:bottom w:val="single" w:sz="6" w:space="0" w:color="435363"/>
            </w:tcBorders>
            <w:tcMar>
              <w:bottom w:w="60" w:type="dxa"/>
            </w:tcMar>
            <w:vAlign w:val="center"/>
          </w:tcPr>
          <w:p>
            <w:pPr>
              <w:pStyle w:val="TableContents"/>
              <w:bidi w:val="0"/>
              <w:spacing w:before="0" w:after="283"/>
              <w:jc w:val="left"/>
              <w:rPr>
                <w:color w:val="435363"/>
              </w:rPr>
            </w:pPr>
            <w:r>
              <w:rPr>
                <w:color w:val="435363"/>
              </w:rPr>
              <w:t> </w:t>
            </w:r>
          </w:p>
        </w:tc>
        <w:tc>
          <w:tcPr>
            <w:tcW w:w="2238" w:type="dxa"/>
            <w:tcBorders>
              <w:bottom w:val="single" w:sz="6" w:space="0" w:color="435363"/>
            </w:tcBorders>
            <w:tcMar>
              <w:bottom w:w="60" w:type="dxa"/>
            </w:tcMar>
            <w:vAlign w:val="center"/>
          </w:tcPr>
          <w:p>
            <w:pPr>
              <w:pStyle w:val="TableContents"/>
              <w:bidi w:val="0"/>
              <w:spacing w:before="0" w:after="283"/>
              <w:jc w:val="right"/>
              <w:rPr>
                <w:color w:val="435363"/>
              </w:rPr>
            </w:pPr>
            <w:r>
              <w:rPr>
                <w:color w:val="435363"/>
              </w:rPr>
              <w:t>9,501,204</w:t>
            </w:r>
          </w:p>
        </w:tc>
        <w:tc>
          <w:tcPr>
            <w:tcW w:w="75" w:type="dxa"/>
            <w:tcBorders>
              <w:bottom w:val="single" w:sz="6" w:space="0" w:color="435363"/>
            </w:tcBorders>
            <w:tcMar>
              <w:bottom w:w="60" w:type="dxa"/>
            </w:tcMar>
            <w:vAlign w:val="center"/>
          </w:tcPr>
          <w:p>
            <w:pPr>
              <w:pStyle w:val="TableContents"/>
              <w:bidi w:val="0"/>
              <w:spacing w:before="0" w:after="283"/>
              <w:jc w:val="left"/>
              <w:rPr>
                <w:color w:val="435363"/>
              </w:rPr>
            </w:pPr>
            <w:r>
              <w:rPr>
                <w:color w:val="435363"/>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color w:val="435363"/>
              </w:rPr>
            </w:pPr>
            <w:r>
              <w:rPr>
                <w:color w:val="435363"/>
              </w:rPr>
              <w:t>(a)</w:t>
            </w:r>
          </w:p>
        </w:tc>
        <w:tc>
          <w:tcPr>
            <w:tcW w:w="9960" w:type="dxa"/>
            <w:tcBorders/>
            <w:vAlign w:val="center"/>
          </w:tcPr>
          <w:p>
            <w:pPr>
              <w:pStyle w:val="TableContents"/>
              <w:bidi w:val="0"/>
              <w:spacing w:before="0" w:after="0"/>
              <w:jc w:val="left"/>
              <w:rPr>
                <w:rFonts w:ascii="ARIAL" w:hAnsi="ARIAL"/>
                <w:color w:val="435363"/>
                <w:sz w:val="14"/>
              </w:rPr>
            </w:pPr>
            <w:r>
              <w:rPr>
                <w:rFonts w:ascii="ARIAL" w:hAnsi="ARIAL"/>
                <w:color w:val="435363"/>
                <w:sz w:val="14"/>
              </w:rPr>
              <w:t xml:space="preserve">On May 10, 2023, our stockholders approved the 2023 Plan which replaced the 2013 Plan. The 2013 Plan was approved by the Bankruptcy Court in connection with AMR Corporation’s bankruptcy plan and further approved by the Board on December 9, 2013. Under Delaware law, as part of the reorganization, the 2013 Plan was deemed to be approved by our stockholders. </w:t>
            </w:r>
          </w:p>
        </w:tc>
      </w:tr>
    </w:tbl>
    <w:p>
      <w:pPr>
        <w:pStyle w:val="TextBody"/>
        <w:bidi w:val="0"/>
        <w:spacing w:before="0" w:after="0"/>
        <w:jc w:val="left"/>
        <w:rPr/>
      </w:pPr>
      <w:r>
        <w:rPr/>
        <w:t> </w:t>
      </w:r>
    </w:p>
    <w:tbl>
      <w:tblPr>
        <w:tblW w:w="2260" w:type="dxa"/>
        <w:jc w:val="left"/>
        <w:tblInd w:w="0" w:type="dxa"/>
        <w:tblLayout w:type="fixed"/>
        <w:tblCellMar>
          <w:top w:w="0" w:type="dxa"/>
          <w:left w:w="0" w:type="dxa"/>
          <w:bottom w:w="0" w:type="dxa"/>
          <w:right w:w="0" w:type="dxa"/>
        </w:tblCellMar>
      </w:tblPr>
      <w:tblGrid>
        <w:gridCol w:w="305"/>
        <w:gridCol w:w="1955"/>
      </w:tblGrid>
      <w:tr>
        <w:trPr/>
        <w:tc>
          <w:tcPr>
            <w:tcW w:w="305" w:type="dxa"/>
            <w:tcBorders/>
            <w:vAlign w:val="center"/>
          </w:tcPr>
          <w:p>
            <w:pPr>
              <w:pStyle w:val="TableContents"/>
              <w:bidi w:val="0"/>
              <w:spacing w:before="0" w:after="283"/>
              <w:jc w:val="left"/>
              <w:rPr>
                <w:color w:val="435363"/>
              </w:rPr>
            </w:pPr>
            <w:r>
              <w:rPr>
                <w:color w:val="435363"/>
              </w:rPr>
              <w:t>(b)</w:t>
            </w:r>
          </w:p>
        </w:tc>
        <w:tc>
          <w:tcPr>
            <w:tcW w:w="1955" w:type="dxa"/>
            <w:tcBorders/>
            <w:vAlign w:val="center"/>
          </w:tcPr>
          <w:p>
            <w:pPr>
              <w:pStyle w:val="TableContents"/>
              <w:bidi w:val="0"/>
              <w:spacing w:before="0" w:after="0"/>
              <w:jc w:val="left"/>
              <w:rPr>
                <w:rFonts w:ascii="ARIAL" w:hAnsi="ARIAL"/>
                <w:color w:val="435363"/>
                <w:sz w:val="14"/>
              </w:rPr>
            </w:pPr>
            <w:r>
              <w:rPr>
                <w:rFonts w:ascii="ARIAL" w:hAnsi="ARIAL"/>
                <w:color w:val="435363"/>
                <w:sz w:val="14"/>
              </w:rPr>
              <w:t xml:space="preserve">Consists of 14,234,700 RSUs. </w:t>
            </w:r>
          </w:p>
        </w:tc>
      </w:tr>
    </w:tbl>
    <w:p>
      <w:pPr>
        <w:pStyle w:val="TextBody"/>
        <w:bidi w:val="0"/>
        <w:spacing w:before="0" w:after="0"/>
        <w:jc w:val="left"/>
        <w:rPr/>
      </w:pPr>
      <w:r>
        <w:rPr/>
        <w:t> </w:t>
      </w:r>
    </w:p>
    <w:tbl>
      <w:tblPr>
        <w:tblW w:w="136" w:type="dxa"/>
        <w:jc w:val="left"/>
        <w:tblInd w:w="0" w:type="dxa"/>
        <w:tblLayout w:type="fixed"/>
        <w:tblCellMar>
          <w:top w:w="0" w:type="dxa"/>
          <w:left w:w="0" w:type="dxa"/>
          <w:bottom w:w="0" w:type="dxa"/>
          <w:right w:w="0" w:type="dxa"/>
        </w:tblCellMar>
      </w:tblPr>
      <w:tblGrid>
        <w:gridCol w:w="38"/>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tbl>
      <w:tblPr>
        <w:tblW w:w="1306" w:type="dxa"/>
        <w:jc w:val="left"/>
        <w:tblInd w:w="0" w:type="dxa"/>
        <w:tblLayout w:type="fixed"/>
        <w:tblCellMar>
          <w:top w:w="0" w:type="dxa"/>
          <w:left w:w="0" w:type="dxa"/>
          <w:bottom w:w="0" w:type="dxa"/>
          <w:right w:w="0" w:type="dxa"/>
        </w:tblCellMar>
      </w:tblPr>
      <w:tblGrid>
        <w:gridCol w:w="245"/>
        <w:gridCol w:w="60"/>
        <w:gridCol w:w="1001"/>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b/>
                <w:color w:val="435363"/>
                <w:sz w:val="18"/>
              </w:rPr>
            </w:pPr>
            <w:r>
              <w:rPr>
                <w:rFonts w:ascii="ARIAL" w:hAnsi="ARIAL"/>
                <w:b/>
                <w:color w:val="435363"/>
                <w:sz w:val="18"/>
              </w:rPr>
              <w:t>76</w:t>
            </w:r>
          </w:p>
        </w:tc>
        <w:tc>
          <w:tcPr>
            <w:tcW w:w="60" w:type="dxa"/>
            <w:tcBorders/>
            <w:vAlign w:val="center"/>
          </w:tcPr>
          <w:p>
            <w:pPr>
              <w:pStyle w:val="TableContents"/>
              <w:bidi w:val="0"/>
              <w:spacing w:before="0" w:after="283"/>
              <w:jc w:val="left"/>
              <w:rPr/>
            </w:pPr>
            <w:r>
              <w:rPr/>
              <w:t> </w:t>
            </w:r>
          </w:p>
        </w:tc>
        <w:tc>
          <w:tcPr>
            <w:tcW w:w="1001" w:type="dxa"/>
            <w:tcBorders/>
            <w:vAlign w:val="center"/>
          </w:tcPr>
          <w:p>
            <w:pPr>
              <w:pStyle w:val="TableContents"/>
              <w:bidi w:val="0"/>
              <w:spacing w:before="0" w:after="283"/>
              <w:jc w:val="left"/>
              <w:rPr/>
            </w:pPr>
            <w:r>
              <w:rPr/>
              <w:drawing>
                <wp:inline distT="0" distB="0" distL="0" distR="0">
                  <wp:extent cx="588010" cy="19050"/>
                  <wp:effectExtent l="0" t="0" r="0" b="0"/>
                  <wp:docPr id="248" name="Image2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Image242" descr=""/>
                          <pic:cNvPicPr>
                            <a:picLocks noChangeAspect="1" noChangeArrowheads="1"/>
                          </pic:cNvPicPr>
                        </pic:nvPicPr>
                        <pic:blipFill>
                          <a:blip r:embed="rId245"/>
                          <a:stretch>
                            <a:fillRect/>
                          </a:stretch>
                        </pic:blipFill>
                        <pic:spPr bwMode="auto">
                          <a:xfrm>
                            <a:off x="0" y="0"/>
                            <a:ext cx="588010" cy="19050"/>
                          </a:xfrm>
                          <a:prstGeom prst="rect">
                            <a:avLst/>
                          </a:prstGeom>
                        </pic:spPr>
                      </pic:pic>
                    </a:graphicData>
                  </a:graphic>
                </wp:inline>
              </w:drawing>
            </w:r>
            <w:r>
              <w:rPr/>
              <w:t xml:space="preserve"> </w:t>
            </w:r>
          </w:p>
        </w:tc>
      </w:tr>
    </w:tbl>
    <w:p>
      <w:pPr>
        <w:pStyle w:val="TextBody"/>
        <w:bidi w:val="0"/>
        <w:spacing w:before="0" w:after="0"/>
        <w:jc w:val="center"/>
        <w:rPr>
          <w:rFonts w:ascii="ARIAL" w:hAnsi="ARIAL"/>
          <w:color w:val="435363"/>
          <w:sz w:val="16"/>
        </w:rPr>
      </w:pPr>
      <w:r>
        <w:rPr>
          <w:rFonts w:ascii="ARIAL" w:hAnsi="ARIAL"/>
          <w:color w:val="435363"/>
          <w:sz w:val="16"/>
        </w:rPr>
        <w:t xml:space="preserve">2024 Proxy Statement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right"/>
        <w:rPr/>
      </w:pPr>
      <w:r>
        <w:rPr/>
        <w:drawing>
          <wp:inline distT="0" distB="0" distL="0" distR="0">
            <wp:extent cx="703580" cy="32385"/>
            <wp:effectExtent l="0" t="0" r="0" b="0"/>
            <wp:docPr id="249" name="Image2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 name="Image243" descr=""/>
                    <pic:cNvPicPr>
                      <a:picLocks noChangeAspect="1" noChangeArrowheads="1"/>
                    </pic:cNvPicPr>
                  </pic:nvPicPr>
                  <pic:blipFill>
                    <a:blip r:embed="rId246"/>
                    <a:stretch>
                      <a:fillRect/>
                    </a:stretch>
                  </pic:blipFill>
                  <pic:spPr bwMode="auto">
                    <a:xfrm>
                      <a:off x="0" y="0"/>
                      <a:ext cx="703580" cy="3238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ARIAL" w:hAnsi="ARIAL"/>
          <w:color w:val="66AFDA"/>
          <w:sz w:val="36"/>
        </w:rPr>
      </w:pPr>
      <w:bookmarkStart w:id="88" w:name="toc636721_90"/>
      <w:bookmarkEnd w:id="88"/>
      <w:r>
        <w:rPr>
          <w:rFonts w:ascii="ARIAL" w:hAnsi="ARIAL"/>
          <w:color w:val="66AFDA"/>
          <w:sz w:val="36"/>
        </w:rPr>
        <w:t xml:space="preserve">OTHER MATTERS </w:t>
      </w:r>
    </w:p>
    <w:p>
      <w:pPr>
        <w:pStyle w:val="TextBody"/>
        <w:bidi w:val="0"/>
        <w:spacing w:before="240" w:after="0"/>
        <w:jc w:val="left"/>
        <w:rPr>
          <w:rFonts w:ascii="ARIAL" w:hAnsi="ARIAL"/>
          <w:b/>
          <w:color w:val="3575B3"/>
          <w:sz w:val="24"/>
        </w:rPr>
      </w:pPr>
      <w:bookmarkStart w:id="89" w:name="toc636721_91"/>
      <w:bookmarkEnd w:id="89"/>
      <w:r>
        <w:rPr>
          <w:rFonts w:ascii="ARIAL" w:hAnsi="ARIAL"/>
          <w:b/>
          <w:color w:val="3575B3"/>
          <w:sz w:val="24"/>
        </w:rPr>
        <w:t xml:space="preserve">Stockholder Proposals </w:t>
      </w:r>
    </w:p>
    <w:p>
      <w:pPr>
        <w:pStyle w:val="TextBody"/>
        <w:bidi w:val="0"/>
        <w:spacing w:before="80" w:after="0"/>
        <w:jc w:val="left"/>
        <w:rPr>
          <w:rFonts w:ascii="ARIAL" w:hAnsi="ARIAL"/>
          <w:color w:val="435363"/>
          <w:sz w:val="18"/>
        </w:rPr>
      </w:pPr>
      <w:r>
        <w:rPr>
          <w:rFonts w:ascii="ARIAL" w:hAnsi="ARIAL"/>
          <w:color w:val="435363"/>
          <w:sz w:val="18"/>
        </w:rPr>
        <w:t xml:space="preserve">Rule 14a-8 of the Exchange Act provides that certain stockholder proposals must be included in the proxy statement for an annual meeting of stockholders. For a stockholder proposal to be considered for inclusion in the proxy statement for our 2025 Annual Meeting of Stockholders, our Corporate Secretary (Priya Aiyar, Corporate Secretary, at American Airlines Group Inc., MD8B503, 1 Skyview Drive, Fort Worth, Texas 76155) must receive the proposal no later than December 26, 2024. The proposal must comply with the SEC regulations under Rule 14a-8 of the Exchange Act regarding the inclusion of stockholder proposals in our proxy materials. </w:t>
      </w:r>
    </w:p>
    <w:p>
      <w:pPr>
        <w:pStyle w:val="TextBody"/>
        <w:bidi w:val="0"/>
        <w:spacing w:before="160" w:after="0"/>
        <w:jc w:val="left"/>
        <w:rPr>
          <w:rFonts w:ascii="ARIAL" w:hAnsi="ARIAL"/>
          <w:color w:val="435363"/>
          <w:sz w:val="18"/>
        </w:rPr>
      </w:pPr>
      <w:r>
        <w:rPr>
          <w:rFonts w:ascii="ARIAL" w:hAnsi="ARIAL"/>
          <w:color w:val="435363"/>
          <w:sz w:val="18"/>
        </w:rPr>
        <w:t xml:space="preserve">Pursuant to the Bylaws, in order for a stockholder to present a proposal at an annual meeting of stockholders, other than proposals to be included in the proxy statement as described above, the stockholder must deliver proper notice to our Corporate Secretary at our principal executive offices (please see the address above) not more than 120 days and not less than 90 days prior to the anniversary date of the immediately preceding annual meeting or, if the date of the annual meeting is more than 30 days before or after such anniversary date, not later than the 90th day prior to such annual meeting or, if later, the tenth day following the day on which public disclosure of the date of such annual meeting was first made. For the 2025 Annual Meeting of Stockholders, notice must be delivered no sooner than February 5, 2025 and no later than March 7, 2025. Stockholders are advised to review the Bylaws, which contain additional requirements with respect to advance notice of stockholder proposals. Additional information with regard to director recommendations or nominations for director candidates can be found beginning on page 17 and we encourage stockholders to review the procedures and deadlines relating thereto before taking action. </w:t>
      </w:r>
    </w:p>
    <w:p>
      <w:pPr>
        <w:pStyle w:val="TextBody"/>
        <w:bidi w:val="0"/>
        <w:spacing w:before="160" w:after="0"/>
        <w:jc w:val="left"/>
        <w:rPr>
          <w:rFonts w:ascii="ARIAL" w:hAnsi="ARIAL"/>
          <w:color w:val="435363"/>
          <w:sz w:val="18"/>
        </w:rPr>
      </w:pPr>
      <w:r>
        <w:rPr>
          <w:rFonts w:ascii="ARIAL" w:hAnsi="ARIAL"/>
          <w:color w:val="435363"/>
          <w:sz w:val="18"/>
        </w:rPr>
        <w:t xml:space="preserve">In addition, our Bylaws permit certain of our stockholders who have beneficially owned 3% or more of our outstanding Common Stock continuously for at least three years to submit nominations to be included in the Company’s proxy materials for up to 20% of the total number of directors then serving. Notice of proxy access director nominations for the 2025 Annual Meeting of Stockholders must be delivered to our Corporate Secretary at our principal executive offices (please see the address above) no earlier than November 26, 2024 and no later than the close of business on December 26, 2024. The notice must set forth the information required by our Bylaws with respect to each proxy access director nomination that eligible stockholder or stockholders intend to present at the 2025 Annual Meeting of Stockholders and must otherwise be in compliance with our Bylaws. </w:t>
      </w:r>
    </w:p>
    <w:p>
      <w:pPr>
        <w:pStyle w:val="TextBody"/>
        <w:bidi w:val="0"/>
        <w:spacing w:before="160" w:after="0"/>
        <w:jc w:val="left"/>
        <w:rPr>
          <w:rFonts w:ascii="ARIAL" w:hAnsi="ARIAL"/>
          <w:color w:val="435363"/>
          <w:sz w:val="18"/>
        </w:rPr>
      </w:pPr>
      <w:r>
        <w:rPr>
          <w:rFonts w:ascii="ARIAL" w:hAnsi="ARIAL"/>
          <w:color w:val="435363"/>
          <w:sz w:val="18"/>
        </w:rPr>
        <w:t xml:space="preserve">Any notice of director nomination other than through proxy access must include the additional information required by Rule 14a-19(b) under the Exchange Act and otherwise comply with our Bylaws. In connection with the 2025 annual meeting of stockholders, we intend to file a proxy statement and a WHITE proxy card with the SEC in connection with our solicitation of proxies for that meeting. </w:t>
      </w:r>
    </w:p>
    <w:p>
      <w:pPr>
        <w:pStyle w:val="TextBody"/>
        <w:bidi w:val="0"/>
        <w:spacing w:before="240" w:after="0"/>
        <w:jc w:val="left"/>
        <w:rPr>
          <w:rFonts w:ascii="ARIAL" w:hAnsi="ARIAL"/>
          <w:b/>
          <w:color w:val="3575B3"/>
          <w:sz w:val="24"/>
        </w:rPr>
      </w:pPr>
      <w:bookmarkStart w:id="90" w:name="toc636721_92"/>
      <w:bookmarkEnd w:id="90"/>
      <w:r>
        <w:rPr>
          <w:rFonts w:ascii="ARIAL" w:hAnsi="ARIAL"/>
          <w:b/>
          <w:color w:val="3575B3"/>
          <w:sz w:val="24"/>
        </w:rPr>
        <w:t xml:space="preserve">Annual Report and Available Information </w:t>
      </w:r>
    </w:p>
    <w:p>
      <w:pPr>
        <w:pStyle w:val="TextBody"/>
        <w:bidi w:val="0"/>
        <w:spacing w:before="80" w:after="0"/>
        <w:jc w:val="left"/>
        <w:rPr>
          <w:rFonts w:ascii="ARIAL" w:hAnsi="ARIAL"/>
          <w:color w:val="435363"/>
          <w:sz w:val="18"/>
        </w:rPr>
      </w:pPr>
      <w:r>
        <w:rPr>
          <w:rFonts w:ascii="ARIAL" w:hAnsi="ARIAL"/>
          <w:color w:val="435363"/>
          <w:sz w:val="18"/>
        </w:rPr>
        <w:t xml:space="preserve">Our Annual Report on Form 10-K for the year ended December 31, 2023 accompanies this Proxy Statement but does not constitute a part of the proxy soliciting materials. </w:t>
      </w:r>
      <w:r>
        <w:rPr>
          <w:rFonts w:ascii="ARIAL" w:hAnsi="ARIAL"/>
          <w:b/>
          <w:color w:val="435363"/>
          <w:sz w:val="18"/>
        </w:rPr>
        <w:t>A copy of our Annual Report on Form 10-K for the year ended December</w:t>
      </w:r>
      <w:r>
        <w:rPr>
          <w:rFonts w:ascii="ARIAL" w:hAnsi="ARIAL"/>
          <w:color w:val="435363"/>
          <w:sz w:val="18"/>
        </w:rPr>
        <w:t> </w:t>
      </w:r>
      <w:r>
        <w:rPr>
          <w:rFonts w:ascii="ARIAL" w:hAnsi="ARIAL"/>
          <w:b/>
          <w:color w:val="435363"/>
          <w:sz w:val="18"/>
        </w:rPr>
        <w:t xml:space="preserve">31, 2023, including financial statements and financial statement schedules but without exhibits, is available to any person whose vote is solicited by this proxy upon written request to the Corporate Secretary, American Airlines Group Inc., MD8B503, 1 Skyview Drive, Fort Worth, Texas 76155. </w:t>
      </w:r>
      <w:r>
        <w:rPr>
          <w:rFonts w:ascii="ARIAL" w:hAnsi="ARIAL"/>
          <w:color w:val="435363"/>
          <w:sz w:val="18"/>
        </w:rPr>
        <w:t xml:space="preserve">Copies also may be obtained without charge through the SEC’s website at </w:t>
      </w:r>
      <w:r>
        <w:rPr>
          <w:rFonts w:ascii="ARIAL" w:hAnsi="ARIAL"/>
          <w:i/>
          <w:color w:val="435363"/>
          <w:sz w:val="18"/>
        </w:rPr>
        <w:t>www.sec.gov</w:t>
      </w:r>
      <w:r>
        <w:rPr>
          <w:rFonts w:ascii="ARIAL" w:hAnsi="ARIAL"/>
          <w:color w:val="435363"/>
          <w:sz w:val="18"/>
        </w:rPr>
        <w:t xml:space="preserve">. </w:t>
      </w:r>
    </w:p>
    <w:p>
      <w:pPr>
        <w:pStyle w:val="TextBody"/>
        <w:bidi w:val="0"/>
        <w:spacing w:before="240" w:after="0"/>
        <w:jc w:val="left"/>
        <w:rPr>
          <w:rFonts w:ascii="ARIAL" w:hAnsi="ARIAL"/>
          <w:b/>
          <w:color w:val="3575B3"/>
          <w:sz w:val="24"/>
        </w:rPr>
      </w:pPr>
      <w:bookmarkStart w:id="91" w:name="toc636721_93"/>
      <w:bookmarkEnd w:id="91"/>
      <w:r>
        <w:rPr>
          <w:rFonts w:ascii="ARIAL" w:hAnsi="ARIAL"/>
          <w:b/>
          <w:color w:val="3575B3"/>
          <w:sz w:val="24"/>
        </w:rPr>
        <w:t xml:space="preserve">Cautionary Statement Regarding Forward-Looking Statements </w:t>
      </w:r>
    </w:p>
    <w:p>
      <w:pPr>
        <w:pStyle w:val="TextBody"/>
        <w:bidi w:val="0"/>
        <w:spacing w:before="80" w:after="0"/>
        <w:jc w:val="left"/>
        <w:rPr>
          <w:rFonts w:ascii="ARIAL" w:hAnsi="ARIAL"/>
          <w:color w:val="435363"/>
          <w:sz w:val="18"/>
        </w:rPr>
      </w:pPr>
      <w:r>
        <w:rPr>
          <w:rFonts w:ascii="ARIAL" w:hAnsi="ARIAL"/>
          <w:color w:val="435363"/>
          <w:sz w:val="18"/>
        </w:rPr>
        <w:t xml:space="preserve">Certain of the statements contained in this Proxy Statement should be considered forward-looking statements within the meaning of the Securities Act, the Exchange Act, and the Private Securities Litigation Reform Act of 1995. These forward-looking statements may be identified by words such as “may,” “will,” “expect,” “intend,” “anticipate,” “believe,” “estimate,” “plan,” “project,” “could,” “should,” “would,” “continue,” “seek,” “target,” “guidance,” “outlook,” “if current trends continue,” “optimistic,” “forecast” and other similar words. Such statements include, but are not limited to, statements about the Company’s plans, objectives, expectations, intentions, estimates and strategies for the future, and other statements that </w:t>
      </w:r>
    </w:p>
    <w:p>
      <w:pPr>
        <w:pStyle w:val="TextBody"/>
        <w:bidi w:val="0"/>
        <w:spacing w:before="0" w:after="0"/>
        <w:jc w:val="left"/>
        <w:rPr/>
      </w:pPr>
      <w:r>
        <w:rPr/>
        <w:t> </w:t>
      </w:r>
    </w:p>
    <w:tbl>
      <w:tblPr>
        <w:tblW w:w="1306" w:type="dxa"/>
        <w:jc w:val="left"/>
        <w:tblInd w:w="0" w:type="dxa"/>
        <w:tblLayout w:type="fixed"/>
        <w:tblCellMar>
          <w:top w:w="0" w:type="dxa"/>
          <w:left w:w="0" w:type="dxa"/>
          <w:bottom w:w="0" w:type="dxa"/>
          <w:right w:w="0" w:type="dxa"/>
        </w:tblCellMar>
      </w:tblPr>
      <w:tblGrid>
        <w:gridCol w:w="1001"/>
        <w:gridCol w:w="60"/>
        <w:gridCol w:w="245"/>
      </w:tblGrid>
      <w:tr>
        <w:trPr/>
        <w:tc>
          <w:tcPr>
            <w:tcW w:w="10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1001" w:type="dxa"/>
            <w:tcBorders/>
            <w:vAlign w:val="center"/>
          </w:tcPr>
          <w:p>
            <w:pPr>
              <w:pStyle w:val="TableContents"/>
              <w:bidi w:val="0"/>
              <w:spacing w:before="0" w:after="0"/>
              <w:jc w:val="left"/>
              <w:rPr/>
            </w:pPr>
            <w:r>
              <w:rPr/>
              <w:t> </w:t>
            </w:r>
          </w:p>
          <w:p>
            <w:pPr>
              <w:pStyle w:val="TableContents"/>
              <w:bidi w:val="0"/>
              <w:spacing w:before="0" w:after="20"/>
              <w:jc w:val="right"/>
              <w:rPr/>
            </w:pPr>
            <w:r>
              <w:rPr/>
              <w:drawing>
                <wp:inline distT="0" distB="0" distL="0" distR="0">
                  <wp:extent cx="588010" cy="19050"/>
                  <wp:effectExtent l="0" t="0" r="0" b="0"/>
                  <wp:docPr id="250" name="Image2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 name="Image244" descr=""/>
                          <pic:cNvPicPr>
                            <a:picLocks noChangeAspect="1" noChangeArrowheads="1"/>
                          </pic:cNvPicPr>
                        </pic:nvPicPr>
                        <pic:blipFill>
                          <a:blip r:embed="rId247"/>
                          <a:stretch>
                            <a:fillRect/>
                          </a:stretch>
                        </pic:blipFill>
                        <pic:spPr bwMode="auto">
                          <a:xfrm>
                            <a:off x="0" y="0"/>
                            <a:ext cx="588010" cy="1905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jc w:val="left"/>
              <w:rPr/>
            </w:pPr>
            <w:r>
              <w:rPr/>
              <w:t> </w:t>
            </w:r>
          </w:p>
          <w:p>
            <w:pPr>
              <w:pStyle w:val="TableContents"/>
              <w:bidi w:val="0"/>
              <w:spacing w:before="0" w:after="20"/>
              <w:jc w:val="right"/>
              <w:rPr>
                <w:rFonts w:ascii="ARIAL" w:hAnsi="ARIAL"/>
                <w:b/>
                <w:color w:val="435363"/>
                <w:sz w:val="18"/>
              </w:rPr>
            </w:pPr>
            <w:r>
              <w:rPr>
                <w:rFonts w:ascii="ARIAL" w:hAnsi="ARIAL"/>
                <w:b/>
                <w:color w:val="435363"/>
                <w:sz w:val="18"/>
              </w:rPr>
              <w:t>77</w:t>
            </w:r>
          </w:p>
        </w:tc>
      </w:tr>
    </w:tbl>
    <w:tbl>
      <w:tblPr>
        <w:tblW w:w="136" w:type="dxa"/>
        <w:jc w:val="left"/>
        <w:tblInd w:w="0" w:type="dxa"/>
        <w:tblLayout w:type="fixed"/>
        <w:tblCellMar>
          <w:top w:w="0" w:type="dxa"/>
          <w:left w:w="0" w:type="dxa"/>
          <w:bottom w:w="0" w:type="dxa"/>
          <w:right w:w="0" w:type="dxa"/>
        </w:tblCellMar>
      </w:tblPr>
      <w:tblGrid>
        <w:gridCol w:w="38"/>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rFonts w:ascii="ARIAL" w:hAnsi="ARIAL"/>
          <w:color w:val="435363"/>
          <w:sz w:val="16"/>
        </w:rPr>
      </w:pPr>
      <w:r>
        <w:rPr>
          <w:rFonts w:ascii="ARIAL" w:hAnsi="ARIAL"/>
          <w:color w:val="435363"/>
          <w:sz w:val="16"/>
        </w:rPr>
        <w:t xml:space="preserve">2024 Proxy Statement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left"/>
        <w:rPr>
          <w:rFonts w:ascii="ARIAL" w:hAnsi="ARIAL"/>
          <w:color w:val="435363"/>
          <w:sz w:val="18"/>
        </w:rPr>
      </w:pPr>
      <w:r>
        <w:rPr>
          <w:rFonts w:ascii="ARIAL" w:hAnsi="ARIAL"/>
          <w:color w:val="435363"/>
          <w:sz w:val="18"/>
        </w:rPr>
        <w:t xml:space="preserve">are not historical facts. These forward-looking statements are based on the Company’s current objectives, beliefs and expectations, and they are subject to significant risks and uncertainties that may cause actual results and financial position and timing of certain events to differ materially from the information in the forward-looking statements. These risks and uncertainties include, but are not limited to, those set forth in the Company’s Quarterly Report on Form 10-Q for the period ended March 31, 2024 (especially in Part I, Item 2. Management’s Discussion and Analysis of Financial Condition and Results of Operations and Part II, Item 1A. Risk Factors), and other risks and uncertainties listed from time to time in the Company’s other filings with the SEC. There may be other factors of which the Company is not currently aware that may affect matters discussed in the forward-looking statements and may also cause actual results to differ materially from those discussed. The Company does not assume any obligation to publicly update or supplement any forward-looking statement to reflect actual results, changes in assumptions or changes in other factors affecting these forward-looking statements other than as required by law. Any forward-looking statements speak only as of the date hereof or as of the dates indicated in the statement. </w:t>
      </w:r>
    </w:p>
    <w:p>
      <w:pPr>
        <w:pStyle w:val="TextBody"/>
        <w:bidi w:val="0"/>
        <w:spacing w:before="0" w:after="0"/>
        <w:jc w:val="left"/>
        <w:rPr/>
      </w:pPr>
      <w:r>
        <w:rPr/>
        <w:t> </w:t>
      </w:r>
    </w:p>
    <w:p>
      <w:pPr>
        <w:pStyle w:val="TextBody"/>
        <w:bidi w:val="0"/>
        <w:spacing w:before="0" w:after="0"/>
        <w:jc w:val="left"/>
        <w:rPr/>
      </w:pPr>
      <w:r>
        <w:rPr/>
        <w:t> </w:t>
      </w:r>
    </w:p>
    <w:tbl>
      <w:tblPr>
        <w:tblW w:w="136" w:type="dxa"/>
        <w:jc w:val="left"/>
        <w:tblInd w:w="0" w:type="dxa"/>
        <w:tblLayout w:type="fixed"/>
        <w:tblCellMar>
          <w:top w:w="0" w:type="dxa"/>
          <w:left w:w="0" w:type="dxa"/>
          <w:bottom w:w="0" w:type="dxa"/>
          <w:right w:w="0" w:type="dxa"/>
        </w:tblCellMar>
      </w:tblPr>
      <w:tblGrid>
        <w:gridCol w:w="38"/>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tbl>
      <w:tblPr>
        <w:tblW w:w="1306" w:type="dxa"/>
        <w:jc w:val="left"/>
        <w:tblInd w:w="0" w:type="dxa"/>
        <w:tblLayout w:type="fixed"/>
        <w:tblCellMar>
          <w:top w:w="0" w:type="dxa"/>
          <w:left w:w="0" w:type="dxa"/>
          <w:bottom w:w="0" w:type="dxa"/>
          <w:right w:w="0" w:type="dxa"/>
        </w:tblCellMar>
      </w:tblPr>
      <w:tblGrid>
        <w:gridCol w:w="245"/>
        <w:gridCol w:w="60"/>
        <w:gridCol w:w="1001"/>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b/>
                <w:color w:val="435363"/>
                <w:sz w:val="18"/>
              </w:rPr>
            </w:pPr>
            <w:r>
              <w:rPr>
                <w:rFonts w:ascii="ARIAL" w:hAnsi="ARIAL"/>
                <w:b/>
                <w:color w:val="435363"/>
                <w:sz w:val="18"/>
              </w:rPr>
              <w:t>78</w:t>
            </w:r>
          </w:p>
        </w:tc>
        <w:tc>
          <w:tcPr>
            <w:tcW w:w="60" w:type="dxa"/>
            <w:tcBorders/>
            <w:vAlign w:val="center"/>
          </w:tcPr>
          <w:p>
            <w:pPr>
              <w:pStyle w:val="TableContents"/>
              <w:bidi w:val="0"/>
              <w:spacing w:before="0" w:after="283"/>
              <w:jc w:val="left"/>
              <w:rPr/>
            </w:pPr>
            <w:r>
              <w:rPr/>
              <w:t> </w:t>
            </w:r>
          </w:p>
        </w:tc>
        <w:tc>
          <w:tcPr>
            <w:tcW w:w="1001" w:type="dxa"/>
            <w:tcBorders/>
            <w:vAlign w:val="center"/>
          </w:tcPr>
          <w:p>
            <w:pPr>
              <w:pStyle w:val="TableContents"/>
              <w:bidi w:val="0"/>
              <w:spacing w:before="0" w:after="283"/>
              <w:jc w:val="left"/>
              <w:rPr/>
            </w:pPr>
            <w:r>
              <w:rPr/>
              <w:drawing>
                <wp:inline distT="0" distB="0" distL="0" distR="0">
                  <wp:extent cx="588010" cy="19050"/>
                  <wp:effectExtent l="0" t="0" r="0" b="0"/>
                  <wp:docPr id="251" name="Image2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 name="Image245" descr=""/>
                          <pic:cNvPicPr>
                            <a:picLocks noChangeAspect="1" noChangeArrowheads="1"/>
                          </pic:cNvPicPr>
                        </pic:nvPicPr>
                        <pic:blipFill>
                          <a:blip r:embed="rId248"/>
                          <a:stretch>
                            <a:fillRect/>
                          </a:stretch>
                        </pic:blipFill>
                        <pic:spPr bwMode="auto">
                          <a:xfrm>
                            <a:off x="0" y="0"/>
                            <a:ext cx="588010" cy="19050"/>
                          </a:xfrm>
                          <a:prstGeom prst="rect">
                            <a:avLst/>
                          </a:prstGeom>
                        </pic:spPr>
                      </pic:pic>
                    </a:graphicData>
                  </a:graphic>
                </wp:inline>
              </w:drawing>
            </w:r>
            <w:r>
              <w:rPr/>
              <w:t xml:space="preserve"> </w:t>
            </w:r>
          </w:p>
        </w:tc>
      </w:tr>
    </w:tbl>
    <w:p>
      <w:pPr>
        <w:pStyle w:val="TextBody"/>
        <w:bidi w:val="0"/>
        <w:spacing w:before="0" w:after="0"/>
        <w:jc w:val="center"/>
        <w:rPr>
          <w:rFonts w:ascii="ARIAL" w:hAnsi="ARIAL"/>
          <w:color w:val="435363"/>
          <w:sz w:val="16"/>
        </w:rPr>
      </w:pPr>
      <w:r>
        <w:rPr>
          <w:rFonts w:ascii="ARIAL" w:hAnsi="ARIAL"/>
          <w:color w:val="435363"/>
          <w:sz w:val="16"/>
        </w:rPr>
        <w:t xml:space="preserve">2024 Proxy Statement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right"/>
        <w:rPr/>
      </w:pPr>
      <w:r>
        <w:rPr/>
        <w:drawing>
          <wp:inline distT="0" distB="0" distL="0" distR="0">
            <wp:extent cx="703580" cy="32385"/>
            <wp:effectExtent l="0" t="0" r="0" b="0"/>
            <wp:docPr id="252" name="Image2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 name="Image246" descr=""/>
                    <pic:cNvPicPr>
                      <a:picLocks noChangeAspect="1" noChangeArrowheads="1"/>
                    </pic:cNvPicPr>
                  </pic:nvPicPr>
                  <pic:blipFill>
                    <a:blip r:embed="rId249"/>
                    <a:stretch>
                      <a:fillRect/>
                    </a:stretch>
                  </pic:blipFill>
                  <pic:spPr bwMode="auto">
                    <a:xfrm>
                      <a:off x="0" y="0"/>
                      <a:ext cx="703580" cy="3238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ARIAL" w:hAnsi="ARIAL"/>
          <w:color w:val="66AFDA"/>
          <w:sz w:val="36"/>
        </w:rPr>
      </w:pPr>
      <w:bookmarkStart w:id="92" w:name="toc636721_94"/>
      <w:bookmarkEnd w:id="92"/>
      <w:r>
        <w:rPr>
          <w:rFonts w:ascii="ARIAL" w:hAnsi="ARIAL"/>
          <w:color w:val="66AFDA"/>
          <w:sz w:val="36"/>
        </w:rPr>
        <w:t xml:space="preserve">APPENDIX A </w:t>
      </w:r>
    </w:p>
    <w:p>
      <w:pPr>
        <w:pStyle w:val="TextBody"/>
        <w:bidi w:val="0"/>
        <w:spacing w:before="240" w:after="0"/>
        <w:jc w:val="left"/>
        <w:rPr>
          <w:rFonts w:ascii="ARIAL" w:hAnsi="ARIAL"/>
          <w:b/>
          <w:color w:val="3575B3"/>
          <w:sz w:val="24"/>
        </w:rPr>
      </w:pPr>
      <w:bookmarkStart w:id="93" w:name="toc636721_95"/>
      <w:bookmarkEnd w:id="93"/>
      <w:r>
        <w:rPr>
          <w:rFonts w:ascii="ARIAL" w:hAnsi="ARIAL"/>
          <w:b/>
          <w:color w:val="3575B3"/>
          <w:sz w:val="24"/>
        </w:rPr>
        <w:t xml:space="preserve">Proposal 4: Bylaw Voting Threshold Amendment </w:t>
      </w:r>
    </w:p>
    <w:p>
      <w:pPr>
        <w:pStyle w:val="TextBody"/>
        <w:bidi w:val="0"/>
        <w:spacing w:before="240" w:after="0"/>
        <w:jc w:val="center"/>
        <w:rPr>
          <w:rFonts w:ascii="ARIAL" w:hAnsi="ARIAL"/>
          <w:b/>
          <w:color w:val="435363"/>
          <w:sz w:val="18"/>
        </w:rPr>
      </w:pPr>
      <w:r>
        <w:rPr>
          <w:rFonts w:ascii="ARIAL" w:hAnsi="ARIAL"/>
          <w:b/>
          <w:color w:val="435363"/>
          <w:sz w:val="18"/>
        </w:rPr>
        <w:t xml:space="preserve">ARTICLE X </w:t>
      </w:r>
    </w:p>
    <w:p>
      <w:pPr>
        <w:pStyle w:val="TextBody"/>
        <w:bidi w:val="0"/>
        <w:spacing w:before="0" w:after="0"/>
        <w:jc w:val="center"/>
        <w:rPr>
          <w:rFonts w:ascii="ARIAL" w:hAnsi="ARIAL"/>
          <w:b/>
          <w:color w:val="435363"/>
          <w:sz w:val="18"/>
        </w:rPr>
      </w:pPr>
      <w:r>
        <w:rPr>
          <w:rFonts w:ascii="ARIAL" w:hAnsi="ARIAL"/>
          <w:b/>
          <w:color w:val="435363"/>
          <w:sz w:val="18"/>
        </w:rPr>
        <w:t xml:space="preserve">AMENDMENT OF BYLAWS </w:t>
      </w:r>
    </w:p>
    <w:p>
      <w:pPr>
        <w:pStyle w:val="TextBody"/>
        <w:bidi w:val="0"/>
        <w:spacing w:before="120" w:after="0"/>
        <w:jc w:val="left"/>
        <w:rPr>
          <w:rFonts w:ascii="ARIAL" w:hAnsi="ARIAL"/>
          <w:color w:val="435363"/>
          <w:sz w:val="18"/>
        </w:rPr>
      </w:pPr>
      <w:r>
        <w:rPr>
          <w:rFonts w:ascii="ARIAL" w:hAnsi="ARIAL"/>
          <w:color w:val="435363"/>
          <w:sz w:val="18"/>
        </w:rPr>
        <w:t xml:space="preserve">In furtherance and not in limitation of the powers conferred upon it by the laws of the State of Delaware, the Board of Directors shall have the power to adopt, amend, alter or repeal the Bylaws as provided for therein. The Bylaws also may be adopted, amended, altered or repealed by the affirmative vote of the holders of at least </w:t>
      </w:r>
      <w:r>
        <w:rPr>
          <w:rFonts w:ascii="ARIAL" w:hAnsi="ARIAL"/>
          <w:strike/>
          <w:color w:val="435363"/>
          <w:sz w:val="18"/>
        </w:rPr>
        <w:t>80%</w:t>
      </w:r>
      <w:r>
        <w:rPr>
          <w:rFonts w:ascii="ARIAL" w:hAnsi="ARIAL"/>
          <w:color w:val="435363"/>
          <w:sz w:val="18"/>
        </w:rPr>
        <w:t xml:space="preserve"> </w:t>
      </w:r>
      <w:r>
        <w:rPr>
          <w:rFonts w:ascii="ARIAL" w:hAnsi="ARIAL"/>
          <w:color w:val="435363"/>
          <w:sz w:val="18"/>
          <w:u w:val="single"/>
        </w:rPr>
        <w:t>a majority</w:t>
      </w:r>
      <w:r>
        <w:rPr>
          <w:rFonts w:ascii="ARIAL" w:hAnsi="ARIAL"/>
          <w:color w:val="435363"/>
          <w:sz w:val="18"/>
        </w:rPr>
        <w:t xml:space="preserve"> of the voting power of the outstanding shares entitled to vote for the election of Directors. </w:t>
      </w:r>
    </w:p>
    <w:p>
      <w:pPr>
        <w:pStyle w:val="TextBody"/>
        <w:bidi w:val="0"/>
        <w:spacing w:before="360" w:after="0"/>
        <w:jc w:val="left"/>
        <w:rPr>
          <w:rFonts w:ascii="ARIAL" w:hAnsi="ARIAL"/>
          <w:b/>
          <w:color w:val="3575B3"/>
          <w:sz w:val="24"/>
        </w:rPr>
      </w:pPr>
      <w:bookmarkStart w:id="94" w:name="toc636721_96"/>
      <w:bookmarkEnd w:id="94"/>
      <w:r>
        <w:rPr>
          <w:rFonts w:ascii="ARIAL" w:hAnsi="ARIAL"/>
          <w:b/>
          <w:color w:val="3575B3"/>
          <w:sz w:val="24"/>
        </w:rPr>
        <w:t xml:space="preserve">Proposal 5: Supermajority Elimination Amendment </w:t>
      </w:r>
    </w:p>
    <w:p>
      <w:pPr>
        <w:pStyle w:val="TextBody"/>
        <w:bidi w:val="0"/>
        <w:spacing w:before="240" w:after="0"/>
        <w:jc w:val="center"/>
        <w:rPr>
          <w:rFonts w:ascii="ARIAL" w:hAnsi="ARIAL"/>
          <w:b/>
          <w:color w:val="435363"/>
          <w:sz w:val="18"/>
        </w:rPr>
      </w:pPr>
      <w:r>
        <w:rPr>
          <w:rFonts w:ascii="ARIAL" w:hAnsi="ARIAL"/>
          <w:b/>
          <w:color w:val="435363"/>
          <w:sz w:val="18"/>
        </w:rPr>
        <w:t xml:space="preserve">ARTICLE XIII </w:t>
      </w:r>
    </w:p>
    <w:p>
      <w:pPr>
        <w:pStyle w:val="TextBody"/>
        <w:bidi w:val="0"/>
        <w:spacing w:before="0" w:after="0"/>
        <w:jc w:val="center"/>
        <w:rPr>
          <w:rFonts w:ascii="ARIAL" w:hAnsi="ARIAL"/>
          <w:b/>
          <w:color w:val="435363"/>
          <w:sz w:val="18"/>
        </w:rPr>
      </w:pPr>
      <w:r>
        <w:rPr>
          <w:rFonts w:ascii="ARIAL" w:hAnsi="ARIAL"/>
          <w:b/>
          <w:color w:val="435363"/>
          <w:sz w:val="18"/>
        </w:rPr>
        <w:t xml:space="preserve">AMENDMENT OF THE CERTIFICATE OF INCORPORATION </w:t>
      </w:r>
    </w:p>
    <w:p>
      <w:pPr>
        <w:pStyle w:val="TextBody"/>
        <w:bidi w:val="0"/>
        <w:spacing w:before="120" w:after="0"/>
        <w:jc w:val="left"/>
        <w:rPr>
          <w:rFonts w:ascii="ARIAL" w:hAnsi="ARIAL"/>
          <w:color w:val="435363"/>
          <w:sz w:val="18"/>
        </w:rPr>
      </w:pPr>
      <w:r>
        <w:rPr>
          <w:rFonts w:ascii="ARIAL" w:hAnsi="ARIAL"/>
          <w:color w:val="435363"/>
          <w:sz w:val="18"/>
        </w:rPr>
        <w:t xml:space="preserve">The Corporation reserves the right to amend, alter, change or repeal any provision contained in this Certificate of Incorporation in the manner now or hereafter prescribed in this Certificate of Incorporation or the DGCL, and all rights herein conferred upon stockholders are granted subject to such reservation; provided, however, that, notwithstanding any other provision of this Certificate of Incorporation (but in addition to any other vote that may be required by applicable law or this Certificate of Incorporation), the affirmative vote of the holders of at least </w:t>
      </w:r>
      <w:r>
        <w:rPr>
          <w:rFonts w:ascii="ARIAL" w:hAnsi="ARIAL"/>
          <w:strike/>
          <w:color w:val="435363"/>
          <w:sz w:val="18"/>
        </w:rPr>
        <w:t>two-thirds</w:t>
      </w:r>
      <w:r>
        <w:rPr>
          <w:rFonts w:ascii="ARIAL" w:hAnsi="ARIAL"/>
          <w:color w:val="435363"/>
          <w:sz w:val="18"/>
        </w:rPr>
        <w:t xml:space="preserve"> </w:t>
      </w:r>
      <w:r>
        <w:rPr>
          <w:rFonts w:ascii="ARIAL" w:hAnsi="ARIAL"/>
          <w:color w:val="435363"/>
          <w:sz w:val="18"/>
          <w:u w:val="single"/>
        </w:rPr>
        <w:t>a majority</w:t>
      </w:r>
      <w:r>
        <w:rPr>
          <w:rFonts w:ascii="ARIAL" w:hAnsi="ARIAL"/>
          <w:color w:val="435363"/>
          <w:sz w:val="18"/>
        </w:rPr>
        <w:t xml:space="preserve"> of the voting power of the outstanding shares entitled to vote for the election of Directors shall be required to amend, alter, change or repeal, or to adopt any provision as part of this Certificate of Incorporation </w:t>
      </w:r>
      <w:r>
        <w:rPr>
          <w:rFonts w:ascii="ARIAL" w:hAnsi="ARIAL"/>
          <w:strike/>
          <w:color w:val="435363"/>
          <w:sz w:val="18"/>
        </w:rPr>
        <w:t>inconsistent with the purpose and intent of Section 6 of Article IV, Article V, Article VIII and Article X of this Certificate of Incorporation or this Article XIII.</w:t>
      </w:r>
      <w:r>
        <w:rPr>
          <w:rFonts w:ascii="ARIAL" w:hAnsi="ARIAL"/>
          <w:color w:val="435363"/>
          <w:sz w:val="18"/>
        </w:rPr>
        <w:t xml:space="preserve"> </w:t>
      </w:r>
    </w:p>
    <w:p>
      <w:pPr>
        <w:pStyle w:val="TextBody"/>
        <w:bidi w:val="0"/>
        <w:spacing w:before="480" w:after="0"/>
        <w:jc w:val="center"/>
        <w:rPr>
          <w:rFonts w:ascii="ARIAL" w:hAnsi="ARIAL"/>
          <w:b/>
          <w:color w:val="435363"/>
          <w:sz w:val="18"/>
        </w:rPr>
      </w:pPr>
      <w:r>
        <w:rPr>
          <w:rFonts w:ascii="ARIAL" w:hAnsi="ARIAL"/>
          <w:b/>
          <w:color w:val="435363"/>
          <w:sz w:val="18"/>
        </w:rPr>
        <w:t xml:space="preserve">*    *    *    *     * </w:t>
      </w:r>
    </w:p>
    <w:p>
      <w:pPr>
        <w:pStyle w:val="TextBody"/>
        <w:bidi w:val="0"/>
        <w:spacing w:before="0" w:after="0"/>
        <w:jc w:val="left"/>
        <w:rPr/>
      </w:pPr>
      <w:r>
        <w:rPr/>
        <w:t> </w:t>
      </w:r>
    </w:p>
    <w:p>
      <w:pPr>
        <w:pStyle w:val="TextBody"/>
        <w:bidi w:val="0"/>
        <w:spacing w:before="0" w:after="0"/>
        <w:jc w:val="left"/>
        <w:rPr/>
      </w:pPr>
      <w:r>
        <w:rPr/>
        <w:t> </w:t>
      </w:r>
    </w:p>
    <w:tbl>
      <w:tblPr>
        <w:tblW w:w="1396" w:type="dxa"/>
        <w:jc w:val="left"/>
        <w:tblInd w:w="0" w:type="dxa"/>
        <w:tblLayout w:type="fixed"/>
        <w:tblCellMar>
          <w:top w:w="0" w:type="dxa"/>
          <w:left w:w="0" w:type="dxa"/>
          <w:bottom w:w="0" w:type="dxa"/>
          <w:right w:w="0" w:type="dxa"/>
        </w:tblCellMar>
      </w:tblPr>
      <w:tblGrid>
        <w:gridCol w:w="1001"/>
        <w:gridCol w:w="60"/>
        <w:gridCol w:w="335"/>
      </w:tblGrid>
      <w:tr>
        <w:trPr/>
        <w:tc>
          <w:tcPr>
            <w:tcW w:w="10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1001" w:type="dxa"/>
            <w:tcBorders/>
            <w:vAlign w:val="center"/>
          </w:tcPr>
          <w:p>
            <w:pPr>
              <w:pStyle w:val="TableContents"/>
              <w:bidi w:val="0"/>
              <w:spacing w:before="0" w:after="0"/>
              <w:jc w:val="left"/>
              <w:rPr/>
            </w:pPr>
            <w:r>
              <w:rPr/>
              <w:t> </w:t>
            </w:r>
          </w:p>
          <w:p>
            <w:pPr>
              <w:pStyle w:val="TableContents"/>
              <w:bidi w:val="0"/>
              <w:spacing w:before="0" w:after="20"/>
              <w:jc w:val="right"/>
              <w:rPr/>
            </w:pPr>
            <w:r>
              <w:rPr/>
              <w:drawing>
                <wp:inline distT="0" distB="0" distL="0" distR="0">
                  <wp:extent cx="588010" cy="19050"/>
                  <wp:effectExtent l="0" t="0" r="0" b="0"/>
                  <wp:docPr id="253" name="Image2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 name="Image247" descr=""/>
                          <pic:cNvPicPr>
                            <a:picLocks noChangeAspect="1" noChangeArrowheads="1"/>
                          </pic:cNvPicPr>
                        </pic:nvPicPr>
                        <pic:blipFill>
                          <a:blip r:embed="rId250"/>
                          <a:stretch>
                            <a:fillRect/>
                          </a:stretch>
                        </pic:blipFill>
                        <pic:spPr bwMode="auto">
                          <a:xfrm>
                            <a:off x="0" y="0"/>
                            <a:ext cx="588010" cy="1905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0"/>
              <w:jc w:val="left"/>
              <w:rPr/>
            </w:pPr>
            <w:r>
              <w:rPr/>
              <w:t> </w:t>
            </w:r>
          </w:p>
          <w:p>
            <w:pPr>
              <w:pStyle w:val="TableContents"/>
              <w:bidi w:val="0"/>
              <w:spacing w:before="0" w:after="20"/>
              <w:jc w:val="right"/>
              <w:rPr>
                <w:rFonts w:ascii="ARIAL" w:hAnsi="ARIAL"/>
                <w:b/>
                <w:color w:val="435363"/>
                <w:sz w:val="18"/>
              </w:rPr>
            </w:pPr>
            <w:r>
              <w:rPr>
                <w:rFonts w:ascii="ARIAL" w:hAnsi="ARIAL"/>
                <w:b/>
                <w:color w:val="435363"/>
                <w:sz w:val="18"/>
              </w:rPr>
              <w:t>A-1</w:t>
            </w:r>
          </w:p>
        </w:tc>
      </w:tr>
    </w:tbl>
    <w:tbl>
      <w:tblPr>
        <w:tblW w:w="136" w:type="dxa"/>
        <w:jc w:val="left"/>
        <w:tblInd w:w="0" w:type="dxa"/>
        <w:tblLayout w:type="fixed"/>
        <w:tblCellMar>
          <w:top w:w="0" w:type="dxa"/>
          <w:left w:w="0" w:type="dxa"/>
          <w:bottom w:w="0" w:type="dxa"/>
          <w:right w:w="0" w:type="dxa"/>
        </w:tblCellMar>
      </w:tblPr>
      <w:tblGrid>
        <w:gridCol w:w="38"/>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rFonts w:ascii="ARIAL" w:hAnsi="ARIAL"/>
          <w:color w:val="435363"/>
          <w:sz w:val="16"/>
        </w:rPr>
      </w:pPr>
      <w:r>
        <w:rPr>
          <w:rFonts w:ascii="ARIAL" w:hAnsi="ARIAL"/>
          <w:color w:val="435363"/>
          <w:sz w:val="16"/>
        </w:rPr>
        <w:t xml:space="preserve">2024 Proxy Statement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right"/>
        <w:rPr/>
      </w:pPr>
      <w:r>
        <w:rPr/>
        <w:drawing>
          <wp:inline distT="0" distB="0" distL="0" distR="0">
            <wp:extent cx="703580" cy="32385"/>
            <wp:effectExtent l="0" t="0" r="0" b="0"/>
            <wp:docPr id="254" name="Image2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 name="Image248" descr=""/>
                    <pic:cNvPicPr>
                      <a:picLocks noChangeAspect="1" noChangeArrowheads="1"/>
                    </pic:cNvPicPr>
                  </pic:nvPicPr>
                  <pic:blipFill>
                    <a:blip r:embed="rId251"/>
                    <a:stretch>
                      <a:fillRect/>
                    </a:stretch>
                  </pic:blipFill>
                  <pic:spPr bwMode="auto">
                    <a:xfrm>
                      <a:off x="0" y="0"/>
                      <a:ext cx="703580" cy="3238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ARIAL" w:hAnsi="ARIAL"/>
          <w:color w:val="66AFDA"/>
          <w:sz w:val="36"/>
        </w:rPr>
      </w:pPr>
      <w:bookmarkStart w:id="95" w:name="toc636721_97"/>
      <w:bookmarkEnd w:id="95"/>
      <w:r>
        <w:rPr>
          <w:rFonts w:ascii="ARIAL" w:hAnsi="ARIAL"/>
          <w:color w:val="66AFDA"/>
          <w:sz w:val="36"/>
        </w:rPr>
        <w:t xml:space="preserve">APPENDIX B </w:t>
      </w:r>
    </w:p>
    <w:p>
      <w:pPr>
        <w:pStyle w:val="TextBody"/>
        <w:bidi w:val="0"/>
        <w:spacing w:before="240" w:after="0"/>
        <w:jc w:val="left"/>
        <w:rPr>
          <w:rFonts w:ascii="ARIAL" w:hAnsi="ARIAL"/>
          <w:b/>
          <w:color w:val="3575B3"/>
          <w:sz w:val="24"/>
        </w:rPr>
      </w:pPr>
      <w:bookmarkStart w:id="96" w:name="toc636721_98"/>
      <w:bookmarkEnd w:id="96"/>
      <w:r>
        <w:rPr>
          <w:rFonts w:ascii="ARIAL" w:hAnsi="ARIAL"/>
          <w:b/>
          <w:color w:val="3575B3"/>
          <w:sz w:val="24"/>
        </w:rPr>
        <w:t xml:space="preserve">Reconciliation of Certain GAAP to Non-GAAP Financial Information </w:t>
      </w:r>
    </w:p>
    <w:p>
      <w:pPr>
        <w:pStyle w:val="TextBody"/>
        <w:bidi w:val="0"/>
        <w:spacing w:before="80" w:after="0"/>
        <w:jc w:val="left"/>
        <w:rPr>
          <w:rFonts w:ascii="ARIAL" w:hAnsi="ARIAL"/>
          <w:color w:val="435363"/>
          <w:sz w:val="18"/>
        </w:rPr>
      </w:pPr>
      <w:r>
        <w:rPr>
          <w:rFonts w:ascii="ARIAL" w:hAnsi="ARIAL"/>
          <w:color w:val="435363"/>
          <w:sz w:val="18"/>
        </w:rPr>
        <w:t xml:space="preserve">We sometimes use financial measures that are derived from the condensed consolidated financial statements but that are not presented in accordance with generally accepted accounting principles in the U.S. (“GAAP”) to understand and evaluate our current operating performance and to allow for period-to-period comparisons. We believe these non-GAAP financial measures may also provide useful information to investors and others. These non-GAAP measures may not be comparable to similarly titled non-GAAP measures of other companies, and should be considered in addition to, and not as a substitute for or superior to, any measure of performance, cash flow or liquidity prepared in accordance with GAAP. We are providing a reconciliation of reported non-GAAP financial measures to their comparable financial measures on a GAAP basis. Management uses these non-GAAP financial measures to evaluate the Company’s current operating performance and to allow for period-to-period comparison. As net special items may vary from period-to-period in nature and amount, the adjustment to exclude net special items allows management an additional tool to understand our core operating performance. </w:t>
      </w:r>
    </w:p>
    <w:p>
      <w:pPr>
        <w:pStyle w:val="TextBody"/>
        <w:bidi w:val="0"/>
        <w:spacing w:before="120" w:after="0"/>
        <w:jc w:val="left"/>
        <w:rPr>
          <w:rFonts w:ascii="ARIAL" w:hAnsi="ARIAL"/>
          <w:color w:val="435363"/>
          <w:sz w:val="18"/>
        </w:rPr>
      </w:pPr>
      <w:r>
        <w:rPr>
          <w:rFonts w:ascii="ARIAL" w:hAnsi="ARIAL"/>
          <w:color w:val="435363"/>
          <w:sz w:val="18"/>
        </w:rPr>
        <w:t xml:space="preserve">The tables below present the reconciliations of the following GAAP measures to their non-GAAP measures: </w:t>
      </w:r>
    </w:p>
    <w:p>
      <w:pPr>
        <w:pStyle w:val="TextBody"/>
        <w:bidi w:val="0"/>
        <w:spacing w:before="0" w:after="0"/>
        <w:jc w:val="left"/>
        <w:rPr/>
      </w:pPr>
      <w:r>
        <w:rPr/>
        <w:t> </w:t>
      </w:r>
    </w:p>
    <w:tbl>
      <w:tblPr>
        <w:tblW w:w="9850" w:type="dxa"/>
        <w:jc w:val="left"/>
        <w:tblInd w:w="0" w:type="dxa"/>
        <w:tblLayout w:type="fixed"/>
        <w:tblCellMar>
          <w:top w:w="0" w:type="dxa"/>
          <w:left w:w="0" w:type="dxa"/>
          <w:bottom w:w="0" w:type="dxa"/>
          <w:right w:w="0" w:type="dxa"/>
        </w:tblCellMar>
      </w:tblPr>
      <w:tblGrid>
        <w:gridCol w:w="75"/>
        <w:gridCol w:w="110"/>
        <w:gridCol w:w="60"/>
        <w:gridCol w:w="96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3575B3"/>
              </w:rPr>
            </w:pPr>
            <w:r>
              <w:rPr>
                <w:color w:val="3575B3"/>
              </w:rPr>
              <w:t>•</w:t>
            </w:r>
          </w:p>
        </w:tc>
        <w:tc>
          <w:tcPr>
            <w:tcW w:w="60" w:type="dxa"/>
            <w:tcBorders/>
            <w:vAlign w:val="center"/>
          </w:tcPr>
          <w:p>
            <w:pPr>
              <w:pStyle w:val="TableContents"/>
              <w:bidi w:val="0"/>
              <w:spacing w:before="0" w:after="283"/>
              <w:jc w:val="left"/>
              <w:rPr/>
            </w:pPr>
            <w:r>
              <w:rPr/>
              <w:t> </w:t>
            </w:r>
          </w:p>
        </w:tc>
        <w:tc>
          <w:tcPr>
            <w:tcW w:w="9605" w:type="dxa"/>
            <w:tcBorders/>
            <w:vAlign w:val="center"/>
          </w:tcPr>
          <w:p>
            <w:pPr>
              <w:pStyle w:val="TableContents"/>
              <w:bidi w:val="0"/>
              <w:spacing w:before="0" w:after="0"/>
              <w:jc w:val="left"/>
              <w:rPr>
                <w:rFonts w:ascii="ARIAL" w:hAnsi="ARIAL"/>
                <w:color w:val="435363"/>
                <w:sz w:val="18"/>
              </w:rPr>
            </w:pPr>
            <w:r>
              <w:rPr>
                <w:rFonts w:ascii="ARIAL" w:hAnsi="ARIAL"/>
                <w:color w:val="435363"/>
                <w:sz w:val="18"/>
              </w:rPr>
              <w:t xml:space="preserve">Pre-Tax Income (Loss) (GAAP measure) to Pre-Tax Income (Loss) Excluding Net Special Items (non-GAAP measure); </w:t>
            </w:r>
          </w:p>
        </w:tc>
      </w:tr>
    </w:tbl>
    <w:p>
      <w:pPr>
        <w:pStyle w:val="TextBody"/>
        <w:bidi w:val="0"/>
        <w:spacing w:before="0" w:after="0"/>
        <w:jc w:val="left"/>
        <w:rPr/>
      </w:pPr>
      <w:r>
        <w:rPr/>
        <w:t> </w:t>
      </w:r>
    </w:p>
    <w:tbl>
      <w:tblPr>
        <w:tblW w:w="8680" w:type="dxa"/>
        <w:jc w:val="left"/>
        <w:tblInd w:w="0" w:type="dxa"/>
        <w:tblLayout w:type="fixed"/>
        <w:tblCellMar>
          <w:top w:w="0" w:type="dxa"/>
          <w:left w:w="0" w:type="dxa"/>
          <w:bottom w:w="0" w:type="dxa"/>
          <w:right w:w="0" w:type="dxa"/>
        </w:tblCellMar>
      </w:tblPr>
      <w:tblGrid>
        <w:gridCol w:w="75"/>
        <w:gridCol w:w="110"/>
        <w:gridCol w:w="60"/>
        <w:gridCol w:w="84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3575B3"/>
              </w:rPr>
            </w:pPr>
            <w:r>
              <w:rPr>
                <w:color w:val="3575B3"/>
              </w:rPr>
              <w:t>•</w:t>
            </w:r>
          </w:p>
        </w:tc>
        <w:tc>
          <w:tcPr>
            <w:tcW w:w="60" w:type="dxa"/>
            <w:tcBorders/>
            <w:vAlign w:val="center"/>
          </w:tcPr>
          <w:p>
            <w:pPr>
              <w:pStyle w:val="TableContents"/>
              <w:bidi w:val="0"/>
              <w:spacing w:before="0" w:after="283"/>
              <w:jc w:val="left"/>
              <w:rPr/>
            </w:pPr>
            <w:r>
              <w:rPr/>
              <w:t> </w:t>
            </w:r>
          </w:p>
        </w:tc>
        <w:tc>
          <w:tcPr>
            <w:tcW w:w="8435" w:type="dxa"/>
            <w:tcBorders/>
            <w:vAlign w:val="center"/>
          </w:tcPr>
          <w:p>
            <w:pPr>
              <w:pStyle w:val="TableContents"/>
              <w:bidi w:val="0"/>
              <w:spacing w:before="0" w:after="0"/>
              <w:jc w:val="left"/>
              <w:rPr>
                <w:rFonts w:ascii="ARIAL" w:hAnsi="ARIAL"/>
                <w:color w:val="435363"/>
                <w:sz w:val="18"/>
              </w:rPr>
            </w:pPr>
            <w:r>
              <w:rPr>
                <w:rFonts w:ascii="ARIAL" w:hAnsi="ARIAL"/>
                <w:color w:val="435363"/>
                <w:sz w:val="18"/>
              </w:rPr>
              <w:t xml:space="preserve">Pre-Tax Margin (GAAP measure) to Pre-Tax Margin Excluding Net Special Items (non-GAAP measure); </w:t>
            </w:r>
          </w:p>
        </w:tc>
      </w:tr>
    </w:tbl>
    <w:p>
      <w:pPr>
        <w:pStyle w:val="TextBody"/>
        <w:bidi w:val="0"/>
        <w:spacing w:before="0" w:after="0"/>
        <w:jc w:val="left"/>
        <w:rPr/>
      </w:pPr>
      <w:r>
        <w:rPr/>
        <w:t> </w:t>
      </w:r>
    </w:p>
    <w:tbl>
      <w:tblPr>
        <w:tblW w:w="8380" w:type="dxa"/>
        <w:jc w:val="left"/>
        <w:tblInd w:w="0" w:type="dxa"/>
        <w:tblLayout w:type="fixed"/>
        <w:tblCellMar>
          <w:top w:w="0" w:type="dxa"/>
          <w:left w:w="0" w:type="dxa"/>
          <w:bottom w:w="0" w:type="dxa"/>
          <w:right w:w="0" w:type="dxa"/>
        </w:tblCellMar>
      </w:tblPr>
      <w:tblGrid>
        <w:gridCol w:w="75"/>
        <w:gridCol w:w="110"/>
        <w:gridCol w:w="60"/>
        <w:gridCol w:w="81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3575B3"/>
              </w:rPr>
            </w:pPr>
            <w:r>
              <w:rPr>
                <w:color w:val="3575B3"/>
              </w:rPr>
              <w:t>•</w:t>
            </w:r>
          </w:p>
        </w:tc>
        <w:tc>
          <w:tcPr>
            <w:tcW w:w="60" w:type="dxa"/>
            <w:tcBorders/>
            <w:vAlign w:val="center"/>
          </w:tcPr>
          <w:p>
            <w:pPr>
              <w:pStyle w:val="TableContents"/>
              <w:bidi w:val="0"/>
              <w:spacing w:before="0" w:after="283"/>
              <w:jc w:val="left"/>
              <w:rPr/>
            </w:pPr>
            <w:r>
              <w:rPr/>
              <w:t> </w:t>
            </w:r>
          </w:p>
        </w:tc>
        <w:tc>
          <w:tcPr>
            <w:tcW w:w="8135" w:type="dxa"/>
            <w:tcBorders/>
            <w:vAlign w:val="center"/>
          </w:tcPr>
          <w:p>
            <w:pPr>
              <w:pStyle w:val="TableContents"/>
              <w:bidi w:val="0"/>
              <w:spacing w:before="0" w:after="0"/>
              <w:jc w:val="left"/>
              <w:rPr>
                <w:rFonts w:ascii="ARIAL" w:hAnsi="ARIAL"/>
                <w:color w:val="435363"/>
                <w:sz w:val="18"/>
              </w:rPr>
            </w:pPr>
            <w:r>
              <w:rPr>
                <w:rFonts w:ascii="ARIAL" w:hAnsi="ARIAL"/>
                <w:color w:val="435363"/>
                <w:sz w:val="18"/>
              </w:rPr>
              <w:t xml:space="preserve">Net Income (GAAP measure) to Net Income Excluding Net Special Items (non-GAAP measure);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3575B3"/>
              </w:rPr>
            </w:pPr>
            <w:r>
              <w:rPr>
                <w:color w:val="3575B3"/>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color w:val="435363"/>
                <w:sz w:val="18"/>
              </w:rPr>
            </w:pPr>
            <w:r>
              <w:rPr>
                <w:rFonts w:ascii="ARIAL" w:hAnsi="ARIAL"/>
                <w:color w:val="435363"/>
                <w:sz w:val="18"/>
              </w:rPr>
              <w:t xml:space="preserve">Basic and Diluted Earnings Per Share (GAAP measure) to Basic and Diluted Earnings (Loss) Per Share Excluding Net Special Items (Non-GAAP measure).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111"/>
        <w:gridCol w:w="120"/>
        <w:gridCol w:w="156"/>
        <w:gridCol w:w="760"/>
        <w:gridCol w:w="306"/>
        <w:gridCol w:w="133"/>
        <w:gridCol w:w="156"/>
        <w:gridCol w:w="760"/>
        <w:gridCol w:w="306"/>
        <w:gridCol w:w="133"/>
        <w:gridCol w:w="156"/>
        <w:gridCol w:w="761"/>
        <w:gridCol w:w="347"/>
      </w:tblGrid>
      <w:tr>
        <w:trPr/>
        <w:tc>
          <w:tcPr>
            <w:tcW w:w="611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6111" w:type="dxa"/>
            <w:tcBorders/>
            <w:vAlign w:val="center"/>
          </w:tcPr>
          <w:p>
            <w:pPr>
              <w:pStyle w:val="TableContents"/>
              <w:bidi w:val="0"/>
              <w:spacing w:before="0" w:after="283"/>
              <w:jc w:val="left"/>
              <w:rPr/>
            </w:pPr>
            <w:r>
              <w:rPr/>
              <w:t> </w:t>
            </w:r>
          </w:p>
        </w:tc>
        <w:tc>
          <w:tcPr>
            <w:tcW w:w="120" w:type="dxa"/>
            <w:tcBorders>
              <w:bottom w:val="single" w:sz="6" w:space="0" w:color="BF0000"/>
            </w:tcBorders>
            <w:tcMar>
              <w:bottom w:w="28" w:type="dxa"/>
            </w:tcMar>
            <w:vAlign w:val="center"/>
          </w:tcPr>
          <w:p>
            <w:pPr>
              <w:pStyle w:val="TableContents"/>
              <w:bidi w:val="0"/>
              <w:spacing w:before="0" w:after="283"/>
              <w:jc w:val="left"/>
              <w:rPr/>
            </w:pPr>
            <w:r>
              <w:rPr/>
              <w:t>  </w:t>
            </w:r>
          </w:p>
        </w:tc>
        <w:tc>
          <w:tcPr>
            <w:tcW w:w="3627" w:type="dxa"/>
            <w:gridSpan w:val="10"/>
            <w:tcBorders>
              <w:bottom w:val="single" w:sz="6" w:space="0" w:color="BF0000"/>
            </w:tcBorders>
            <w:tcMar>
              <w:bottom w:w="60" w:type="dxa"/>
            </w:tcMar>
            <w:vAlign w:val="center"/>
          </w:tcPr>
          <w:p>
            <w:pPr>
              <w:pStyle w:val="TableContents"/>
              <w:bidi w:val="0"/>
              <w:spacing w:before="0" w:after="283"/>
              <w:jc w:val="center"/>
              <w:rPr>
                <w:b/>
                <w:color w:val="3575B3"/>
              </w:rPr>
            </w:pPr>
            <w:r>
              <w:rPr>
                <w:b/>
                <w:color w:val="3575B3"/>
              </w:rPr>
              <w:t>12 Months Ended December 31,</w:t>
            </w:r>
          </w:p>
        </w:tc>
        <w:tc>
          <w:tcPr>
            <w:tcW w:w="347" w:type="dxa"/>
            <w:tcBorders>
              <w:bottom w:val="single" w:sz="6" w:space="0" w:color="BF0000"/>
            </w:tcBorders>
            <w:tcMar>
              <w:bottom w:w="28" w:type="dxa"/>
            </w:tcMar>
            <w:vAlign w:val="center"/>
          </w:tcPr>
          <w:p>
            <w:pPr>
              <w:pStyle w:val="TableContents"/>
              <w:bidi w:val="0"/>
              <w:spacing w:before="0" w:after="283"/>
              <w:jc w:val="left"/>
              <w:rPr/>
            </w:pPr>
            <w:r>
              <w:rPr/>
              <w:t> </w:t>
            </w:r>
          </w:p>
        </w:tc>
      </w:tr>
      <w:tr>
        <w:trPr/>
        <w:tc>
          <w:tcPr>
            <w:tcW w:w="6111" w:type="dxa"/>
            <w:tcBorders>
              <w:bottom w:val="single" w:sz="6" w:space="0" w:color="BF0000"/>
            </w:tcBorders>
            <w:tcMar>
              <w:bottom w:w="60" w:type="dxa"/>
            </w:tcMar>
            <w:vAlign w:val="center"/>
          </w:tcPr>
          <w:p>
            <w:pPr>
              <w:pStyle w:val="TableContents"/>
              <w:bidi w:val="0"/>
              <w:spacing w:before="0" w:after="283"/>
              <w:jc w:val="left"/>
              <w:rPr>
                <w:color w:val="3575B3"/>
              </w:rPr>
            </w:pPr>
            <w:r>
              <w:rPr>
                <w:color w:val="3575B3"/>
              </w:rPr>
              <w:t>  </w:t>
            </w:r>
            <w:r>
              <w:rPr>
                <w:b/>
                <w:color w:val="3575B3"/>
              </w:rPr>
              <w:t>Reconciliation of Pre-Tax Income (Loss) Excluding Net Special Items</w:t>
            </w:r>
          </w:p>
        </w:tc>
        <w:tc>
          <w:tcPr>
            <w:tcW w:w="120" w:type="dxa"/>
            <w:tcBorders>
              <w:bottom w:val="single" w:sz="6" w:space="0" w:color="BF0000"/>
            </w:tcBorders>
            <w:tcMar>
              <w:bottom w:w="28" w:type="dxa"/>
            </w:tcMar>
            <w:vAlign w:val="center"/>
          </w:tcPr>
          <w:p>
            <w:pPr>
              <w:pStyle w:val="TableContents"/>
              <w:bidi w:val="0"/>
              <w:spacing w:before="0" w:after="283"/>
              <w:jc w:val="left"/>
              <w:rPr/>
            </w:pPr>
            <w:r>
              <w:rPr/>
              <w:t>  </w:t>
            </w:r>
          </w:p>
        </w:tc>
        <w:tc>
          <w:tcPr>
            <w:tcW w:w="916" w:type="dxa"/>
            <w:gridSpan w:val="2"/>
            <w:tcBorders>
              <w:bottom w:val="single" w:sz="6" w:space="0" w:color="BF0000"/>
            </w:tcBorders>
            <w:tcMar>
              <w:bottom w:w="60" w:type="dxa"/>
            </w:tcMar>
            <w:vAlign w:val="center"/>
          </w:tcPr>
          <w:p>
            <w:pPr>
              <w:pStyle w:val="TableContents"/>
              <w:bidi w:val="0"/>
              <w:spacing w:before="0" w:after="283"/>
              <w:jc w:val="center"/>
              <w:rPr>
                <w:b/>
                <w:color w:val="3575B3"/>
              </w:rPr>
            </w:pPr>
            <w:r>
              <w:rPr>
                <w:b/>
                <w:color w:val="3575B3"/>
              </w:rPr>
              <w:t>2023</w:t>
            </w:r>
          </w:p>
        </w:tc>
        <w:tc>
          <w:tcPr>
            <w:tcW w:w="306" w:type="dxa"/>
            <w:tcBorders>
              <w:bottom w:val="single" w:sz="6" w:space="0" w:color="BF0000"/>
            </w:tcBorders>
            <w:tcMar>
              <w:bottom w:w="28" w:type="dxa"/>
            </w:tcMar>
            <w:vAlign w:val="center"/>
          </w:tcPr>
          <w:p>
            <w:pPr>
              <w:pStyle w:val="TableContents"/>
              <w:bidi w:val="0"/>
              <w:spacing w:before="0" w:after="283"/>
              <w:jc w:val="left"/>
              <w:rPr/>
            </w:pPr>
            <w:r>
              <w:rPr/>
              <w:t> </w:t>
            </w:r>
          </w:p>
        </w:tc>
        <w:tc>
          <w:tcPr>
            <w:tcW w:w="133" w:type="dxa"/>
            <w:tcBorders>
              <w:bottom w:val="single" w:sz="6" w:space="0" w:color="BF0000"/>
            </w:tcBorders>
            <w:tcMar>
              <w:bottom w:w="28" w:type="dxa"/>
            </w:tcMar>
            <w:vAlign w:val="center"/>
          </w:tcPr>
          <w:p>
            <w:pPr>
              <w:pStyle w:val="TableContents"/>
              <w:bidi w:val="0"/>
              <w:spacing w:before="0" w:after="283"/>
              <w:jc w:val="left"/>
              <w:rPr/>
            </w:pPr>
            <w:r>
              <w:rPr/>
              <w:t>  </w:t>
            </w:r>
          </w:p>
        </w:tc>
        <w:tc>
          <w:tcPr>
            <w:tcW w:w="916" w:type="dxa"/>
            <w:gridSpan w:val="2"/>
            <w:tcBorders>
              <w:bottom w:val="single" w:sz="6" w:space="0" w:color="BF0000"/>
            </w:tcBorders>
            <w:tcMar>
              <w:bottom w:w="60" w:type="dxa"/>
            </w:tcMar>
            <w:vAlign w:val="center"/>
          </w:tcPr>
          <w:p>
            <w:pPr>
              <w:pStyle w:val="TableContents"/>
              <w:bidi w:val="0"/>
              <w:spacing w:before="0" w:after="283"/>
              <w:jc w:val="center"/>
              <w:rPr>
                <w:b/>
                <w:color w:val="3575B3"/>
              </w:rPr>
            </w:pPr>
            <w:r>
              <w:rPr>
                <w:b/>
                <w:color w:val="3575B3"/>
              </w:rPr>
              <w:t>2022</w:t>
            </w:r>
          </w:p>
        </w:tc>
        <w:tc>
          <w:tcPr>
            <w:tcW w:w="306" w:type="dxa"/>
            <w:tcBorders>
              <w:bottom w:val="single" w:sz="6" w:space="0" w:color="BF0000"/>
            </w:tcBorders>
            <w:tcMar>
              <w:bottom w:w="28" w:type="dxa"/>
            </w:tcMar>
            <w:vAlign w:val="center"/>
          </w:tcPr>
          <w:p>
            <w:pPr>
              <w:pStyle w:val="TableContents"/>
              <w:bidi w:val="0"/>
              <w:spacing w:before="0" w:after="283"/>
              <w:jc w:val="left"/>
              <w:rPr/>
            </w:pPr>
            <w:r>
              <w:rPr/>
              <w:t> </w:t>
            </w:r>
          </w:p>
        </w:tc>
        <w:tc>
          <w:tcPr>
            <w:tcW w:w="133" w:type="dxa"/>
            <w:tcBorders>
              <w:bottom w:val="single" w:sz="6" w:space="0" w:color="BF0000"/>
            </w:tcBorders>
            <w:tcMar>
              <w:bottom w:w="28" w:type="dxa"/>
            </w:tcMar>
            <w:vAlign w:val="center"/>
          </w:tcPr>
          <w:p>
            <w:pPr>
              <w:pStyle w:val="TableContents"/>
              <w:bidi w:val="0"/>
              <w:spacing w:before="0" w:after="283"/>
              <w:jc w:val="left"/>
              <w:rPr/>
            </w:pPr>
            <w:r>
              <w:rPr/>
              <w:t>  </w:t>
            </w:r>
          </w:p>
        </w:tc>
        <w:tc>
          <w:tcPr>
            <w:tcW w:w="917" w:type="dxa"/>
            <w:gridSpan w:val="2"/>
            <w:tcBorders>
              <w:bottom w:val="single" w:sz="6" w:space="0" w:color="BF0000"/>
            </w:tcBorders>
            <w:tcMar>
              <w:bottom w:w="60" w:type="dxa"/>
            </w:tcMar>
            <w:vAlign w:val="center"/>
          </w:tcPr>
          <w:p>
            <w:pPr>
              <w:pStyle w:val="TableContents"/>
              <w:bidi w:val="0"/>
              <w:spacing w:before="0" w:after="283"/>
              <w:jc w:val="center"/>
              <w:rPr>
                <w:b/>
                <w:color w:val="3575B3"/>
              </w:rPr>
            </w:pPr>
            <w:r>
              <w:rPr>
                <w:b/>
                <w:color w:val="3575B3"/>
              </w:rPr>
              <w:t>2021</w:t>
            </w:r>
          </w:p>
        </w:tc>
        <w:tc>
          <w:tcPr>
            <w:tcW w:w="347" w:type="dxa"/>
            <w:tcBorders>
              <w:bottom w:val="single" w:sz="6" w:space="0" w:color="BF0000"/>
            </w:tcBorders>
            <w:tcMar>
              <w:bottom w:w="28" w:type="dxa"/>
            </w:tcMar>
            <w:vAlign w:val="center"/>
          </w:tcPr>
          <w:p>
            <w:pPr>
              <w:pStyle w:val="TableContents"/>
              <w:bidi w:val="0"/>
              <w:spacing w:before="0" w:after="283"/>
              <w:jc w:val="left"/>
              <w:rPr/>
            </w:pPr>
            <w:r>
              <w:rPr/>
              <w:t> </w:t>
            </w:r>
          </w:p>
        </w:tc>
      </w:tr>
      <w:tr>
        <w:trPr/>
        <w:tc>
          <w:tcPr>
            <w:tcW w:w="6111"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627" w:type="dxa"/>
            <w:gridSpan w:val="10"/>
            <w:tcBorders/>
            <w:vAlign w:val="center"/>
          </w:tcPr>
          <w:p>
            <w:pPr>
              <w:pStyle w:val="TableContents"/>
              <w:bidi w:val="0"/>
              <w:spacing w:before="0" w:after="283"/>
              <w:jc w:val="center"/>
              <w:rPr>
                <w:b/>
                <w:color w:val="3575B3"/>
              </w:rPr>
            </w:pPr>
            <w:r>
              <w:rPr>
                <w:b/>
                <w:color w:val="3575B3"/>
              </w:rPr>
              <w:t>(in millions, other than percentages)</w:t>
            </w:r>
          </w:p>
        </w:tc>
        <w:tc>
          <w:tcPr>
            <w:tcW w:w="347" w:type="dxa"/>
            <w:tcBorders/>
            <w:vAlign w:val="center"/>
          </w:tcPr>
          <w:p>
            <w:pPr>
              <w:pStyle w:val="TableContents"/>
              <w:bidi w:val="0"/>
              <w:spacing w:before="0" w:after="283"/>
              <w:jc w:val="left"/>
              <w:rPr/>
            </w:pPr>
            <w:r>
              <w:rPr/>
              <w:t> </w:t>
            </w:r>
          </w:p>
        </w:tc>
      </w:tr>
      <w:tr>
        <w:trPr/>
        <w:tc>
          <w:tcPr>
            <w:tcW w:w="6111" w:type="dxa"/>
            <w:tcBorders/>
            <w:vAlign w:val="center"/>
          </w:tcPr>
          <w:p>
            <w:pPr>
              <w:pStyle w:val="TableContents"/>
              <w:bidi w:val="0"/>
              <w:spacing w:before="0" w:after="283"/>
              <w:jc w:val="left"/>
              <w:rPr>
                <w:sz w:val="4"/>
                <w:szCs w:val="4"/>
              </w:rPr>
            </w:pPr>
            <w:r>
              <w:rPr>
                <w:sz w:val="4"/>
                <w:szCs w:val="4"/>
              </w:rPr>
            </w:r>
          </w:p>
        </w:tc>
        <w:tc>
          <w:tcPr>
            <w:tcW w:w="1342" w:type="dxa"/>
            <w:gridSpan w:val="4"/>
            <w:tcBorders/>
            <w:vAlign w:val="center"/>
          </w:tcPr>
          <w:p>
            <w:pPr>
              <w:pStyle w:val="TableContents"/>
              <w:bidi w:val="0"/>
              <w:spacing w:before="0" w:after="283"/>
              <w:jc w:val="left"/>
              <w:rPr>
                <w:sz w:val="4"/>
                <w:szCs w:val="4"/>
              </w:rPr>
            </w:pPr>
            <w:r>
              <w:rPr>
                <w:sz w:val="4"/>
                <w:szCs w:val="4"/>
              </w:rPr>
            </w:r>
          </w:p>
        </w:tc>
        <w:tc>
          <w:tcPr>
            <w:tcW w:w="1355" w:type="dxa"/>
            <w:gridSpan w:val="4"/>
            <w:tcBorders/>
            <w:vAlign w:val="center"/>
          </w:tcPr>
          <w:p>
            <w:pPr>
              <w:pStyle w:val="TableContents"/>
              <w:bidi w:val="0"/>
              <w:spacing w:before="0" w:after="283"/>
              <w:jc w:val="left"/>
              <w:rPr>
                <w:sz w:val="4"/>
                <w:szCs w:val="4"/>
              </w:rPr>
            </w:pPr>
            <w:r>
              <w:rPr>
                <w:sz w:val="4"/>
                <w:szCs w:val="4"/>
              </w:rPr>
            </w:r>
          </w:p>
        </w:tc>
        <w:tc>
          <w:tcPr>
            <w:tcW w:w="1397" w:type="dxa"/>
            <w:gridSpan w:val="4"/>
            <w:tcBorders/>
            <w:vAlign w:val="center"/>
          </w:tcPr>
          <w:p>
            <w:pPr>
              <w:pStyle w:val="TableContents"/>
              <w:bidi w:val="0"/>
              <w:spacing w:before="0" w:after="283"/>
              <w:jc w:val="left"/>
              <w:rPr>
                <w:sz w:val="4"/>
                <w:szCs w:val="4"/>
              </w:rPr>
            </w:pPr>
            <w:r>
              <w:rPr>
                <w:sz w:val="4"/>
                <w:szCs w:val="4"/>
              </w:rPr>
            </w:r>
          </w:p>
        </w:tc>
      </w:tr>
      <w:tr>
        <w:trPr/>
        <w:tc>
          <w:tcPr>
            <w:tcW w:w="6111" w:type="dxa"/>
            <w:tcBorders/>
            <w:vAlign w:val="center"/>
          </w:tcPr>
          <w:p>
            <w:pPr>
              <w:pStyle w:val="TableContents"/>
              <w:bidi w:val="0"/>
              <w:spacing w:before="0" w:after="0"/>
              <w:jc w:val="left"/>
              <w:rPr>
                <w:rFonts w:ascii="ARIAL" w:hAnsi="ARIAL"/>
                <w:color w:val="435363"/>
                <w:sz w:val="18"/>
              </w:rPr>
            </w:pPr>
            <w:r>
              <w:rPr>
                <w:rFonts w:ascii="ARIAL" w:hAnsi="ARIAL"/>
                <w:color w:val="435363"/>
                <w:sz w:val="18"/>
              </w:rPr>
              <w:t>Pre-tax income (loss) as reported</w:t>
            </w:r>
          </w:p>
        </w:tc>
        <w:tc>
          <w:tcPr>
            <w:tcW w:w="12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color w:val="435363"/>
              </w:rPr>
            </w:pPr>
            <w:r>
              <w:rPr>
                <w:color w:val="435363"/>
              </w:rPr>
              <w:t>$</w:t>
            </w:r>
          </w:p>
        </w:tc>
        <w:tc>
          <w:tcPr>
            <w:tcW w:w="760" w:type="dxa"/>
            <w:tcBorders/>
            <w:vAlign w:val="center"/>
          </w:tcPr>
          <w:p>
            <w:pPr>
              <w:pStyle w:val="TableContents"/>
              <w:bidi w:val="0"/>
              <w:spacing w:before="0" w:after="283"/>
              <w:jc w:val="right"/>
              <w:rPr>
                <w:color w:val="435363"/>
              </w:rPr>
            </w:pPr>
            <w:r>
              <w:rPr>
                <w:color w:val="435363"/>
              </w:rPr>
              <w:t>1,121</w:t>
            </w:r>
          </w:p>
        </w:tc>
        <w:tc>
          <w:tcPr>
            <w:tcW w:w="306" w:type="dxa"/>
            <w:tcBorders/>
            <w:vAlign w:val="center"/>
          </w:tcPr>
          <w:p>
            <w:pPr>
              <w:pStyle w:val="TableContents"/>
              <w:bidi w:val="0"/>
              <w:spacing w:before="0" w:after="283"/>
              <w:jc w:val="left"/>
              <w:rPr>
                <w:color w:val="435363"/>
              </w:rPr>
            </w:pPr>
            <w:r>
              <w:rPr>
                <w:color w:val="435363"/>
              </w:rPr>
              <w:t> </w:t>
            </w:r>
          </w:p>
        </w:tc>
        <w:tc>
          <w:tcPr>
            <w:tcW w:w="133"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color w:val="435363"/>
              </w:rPr>
            </w:pPr>
            <w:r>
              <w:rPr>
                <w:color w:val="435363"/>
              </w:rPr>
              <w:t>$</w:t>
            </w:r>
          </w:p>
        </w:tc>
        <w:tc>
          <w:tcPr>
            <w:tcW w:w="760" w:type="dxa"/>
            <w:tcBorders/>
            <w:vAlign w:val="center"/>
          </w:tcPr>
          <w:p>
            <w:pPr>
              <w:pStyle w:val="TableContents"/>
              <w:bidi w:val="0"/>
              <w:spacing w:before="0" w:after="283"/>
              <w:jc w:val="right"/>
              <w:rPr>
                <w:color w:val="435363"/>
              </w:rPr>
            </w:pPr>
            <w:r>
              <w:rPr>
                <w:color w:val="435363"/>
              </w:rPr>
              <w:t>186</w:t>
            </w:r>
          </w:p>
        </w:tc>
        <w:tc>
          <w:tcPr>
            <w:tcW w:w="306" w:type="dxa"/>
            <w:tcBorders/>
            <w:vAlign w:val="center"/>
          </w:tcPr>
          <w:p>
            <w:pPr>
              <w:pStyle w:val="TableContents"/>
              <w:bidi w:val="0"/>
              <w:spacing w:before="0" w:after="283"/>
              <w:jc w:val="left"/>
              <w:rPr>
                <w:color w:val="435363"/>
              </w:rPr>
            </w:pPr>
            <w:r>
              <w:rPr>
                <w:color w:val="435363"/>
              </w:rPr>
              <w:t> </w:t>
            </w:r>
          </w:p>
        </w:tc>
        <w:tc>
          <w:tcPr>
            <w:tcW w:w="133"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color w:val="435363"/>
              </w:rPr>
            </w:pPr>
            <w:r>
              <w:rPr>
                <w:color w:val="435363"/>
              </w:rPr>
              <w:t>$</w:t>
            </w:r>
          </w:p>
        </w:tc>
        <w:tc>
          <w:tcPr>
            <w:tcW w:w="761" w:type="dxa"/>
            <w:tcBorders/>
            <w:vAlign w:val="center"/>
          </w:tcPr>
          <w:p>
            <w:pPr>
              <w:pStyle w:val="TableContents"/>
              <w:bidi w:val="0"/>
              <w:spacing w:before="0" w:after="283"/>
              <w:jc w:val="right"/>
              <w:rPr>
                <w:color w:val="435363"/>
              </w:rPr>
            </w:pPr>
            <w:r>
              <w:rPr>
                <w:color w:val="435363"/>
              </w:rPr>
              <w:t>(2,548</w:t>
            </w:r>
          </w:p>
        </w:tc>
        <w:tc>
          <w:tcPr>
            <w:tcW w:w="347" w:type="dxa"/>
            <w:tcBorders/>
            <w:vAlign w:val="center"/>
          </w:tcPr>
          <w:p>
            <w:pPr>
              <w:pStyle w:val="TableContents"/>
              <w:bidi w:val="0"/>
              <w:spacing w:before="0" w:after="283"/>
              <w:jc w:val="left"/>
              <w:rPr>
                <w:color w:val="435363"/>
              </w:rPr>
            </w:pPr>
            <w:r>
              <w:rPr>
                <w:color w:val="435363"/>
              </w:rPr>
              <w:t>) </w:t>
            </w:r>
          </w:p>
        </w:tc>
      </w:tr>
      <w:tr>
        <w:trPr/>
        <w:tc>
          <w:tcPr>
            <w:tcW w:w="6111" w:type="dxa"/>
            <w:tcBorders/>
            <w:shd w:fill="EDEDED" w:val="clear"/>
            <w:vAlign w:val="center"/>
          </w:tcPr>
          <w:p>
            <w:pPr>
              <w:pStyle w:val="TableContents"/>
              <w:bidi w:val="0"/>
              <w:spacing w:before="0" w:after="283"/>
              <w:jc w:val="left"/>
              <w:rPr>
                <w:sz w:val="4"/>
                <w:szCs w:val="4"/>
              </w:rPr>
            </w:pPr>
            <w:r>
              <w:rPr>
                <w:sz w:val="4"/>
                <w:szCs w:val="4"/>
              </w:rPr>
            </w:r>
          </w:p>
        </w:tc>
        <w:tc>
          <w:tcPr>
            <w:tcW w:w="1342" w:type="dxa"/>
            <w:gridSpan w:val="4"/>
            <w:tcBorders/>
            <w:shd w:fill="EDEDED" w:val="clear"/>
            <w:vAlign w:val="center"/>
          </w:tcPr>
          <w:p>
            <w:pPr>
              <w:pStyle w:val="TableContents"/>
              <w:bidi w:val="0"/>
              <w:spacing w:before="0" w:after="283"/>
              <w:jc w:val="left"/>
              <w:rPr>
                <w:sz w:val="4"/>
                <w:szCs w:val="4"/>
              </w:rPr>
            </w:pPr>
            <w:r>
              <w:rPr>
                <w:sz w:val="4"/>
                <w:szCs w:val="4"/>
              </w:rPr>
            </w:r>
          </w:p>
        </w:tc>
        <w:tc>
          <w:tcPr>
            <w:tcW w:w="1355" w:type="dxa"/>
            <w:gridSpan w:val="4"/>
            <w:tcBorders/>
            <w:shd w:fill="EDEDED" w:val="clear"/>
            <w:vAlign w:val="center"/>
          </w:tcPr>
          <w:p>
            <w:pPr>
              <w:pStyle w:val="TableContents"/>
              <w:bidi w:val="0"/>
              <w:spacing w:before="0" w:after="283"/>
              <w:jc w:val="left"/>
              <w:rPr>
                <w:sz w:val="4"/>
                <w:szCs w:val="4"/>
              </w:rPr>
            </w:pPr>
            <w:r>
              <w:rPr>
                <w:sz w:val="4"/>
                <w:szCs w:val="4"/>
              </w:rPr>
            </w:r>
          </w:p>
        </w:tc>
        <w:tc>
          <w:tcPr>
            <w:tcW w:w="1397" w:type="dxa"/>
            <w:gridSpan w:val="4"/>
            <w:tcBorders/>
            <w:shd w:fill="EDEDED" w:val="clear"/>
            <w:vAlign w:val="center"/>
          </w:tcPr>
          <w:p>
            <w:pPr>
              <w:pStyle w:val="TableContents"/>
              <w:bidi w:val="0"/>
              <w:spacing w:before="0" w:after="283"/>
              <w:jc w:val="left"/>
              <w:rPr>
                <w:sz w:val="4"/>
                <w:szCs w:val="4"/>
              </w:rPr>
            </w:pPr>
            <w:r>
              <w:rPr>
                <w:sz w:val="4"/>
                <w:szCs w:val="4"/>
              </w:rPr>
            </w:r>
          </w:p>
        </w:tc>
      </w:tr>
      <w:tr>
        <w:trPr/>
        <w:tc>
          <w:tcPr>
            <w:tcW w:w="6111" w:type="dxa"/>
            <w:tcBorders/>
            <w:shd w:fill="EDEDED" w:val="clear"/>
            <w:vAlign w:val="center"/>
          </w:tcPr>
          <w:p>
            <w:pPr>
              <w:pStyle w:val="TableContents"/>
              <w:bidi w:val="0"/>
              <w:spacing w:before="0" w:after="0"/>
              <w:jc w:val="left"/>
              <w:rPr>
                <w:rFonts w:ascii="ARIAL" w:hAnsi="ARIAL"/>
                <w:color w:val="435363"/>
                <w:sz w:val="18"/>
              </w:rPr>
            </w:pPr>
            <w:r>
              <w:rPr>
                <w:rFonts w:ascii="ARIAL" w:hAnsi="ARIAL"/>
                <w:color w:val="435363"/>
                <w:sz w:val="18"/>
              </w:rPr>
              <w:t>Pre-tax net special items:</w:t>
            </w:r>
          </w:p>
        </w:tc>
        <w:tc>
          <w:tcPr>
            <w:tcW w:w="120" w:type="dxa"/>
            <w:tcBorders/>
            <w:shd w:fill="EDEDED" w:val="clear"/>
            <w:vAlign w:val="center"/>
          </w:tcPr>
          <w:p>
            <w:pPr>
              <w:pStyle w:val="TableContents"/>
              <w:bidi w:val="0"/>
              <w:spacing w:before="0" w:after="283"/>
              <w:jc w:val="left"/>
              <w:rPr/>
            </w:pPr>
            <w:r>
              <w:rPr/>
              <w:t>  </w:t>
            </w:r>
          </w:p>
        </w:tc>
        <w:tc>
          <w:tcPr>
            <w:tcW w:w="156" w:type="dxa"/>
            <w:tcBorders/>
            <w:shd w:fill="EDEDED" w:val="clear"/>
            <w:vAlign w:val="center"/>
          </w:tcPr>
          <w:p>
            <w:pPr>
              <w:pStyle w:val="TableContents"/>
              <w:bidi w:val="0"/>
              <w:spacing w:before="0" w:after="0"/>
              <w:jc w:val="left"/>
              <w:rPr/>
            </w:pPr>
            <w:r>
              <w:rPr/>
              <w:t> </w:t>
            </w:r>
          </w:p>
        </w:tc>
        <w:tc>
          <w:tcPr>
            <w:tcW w:w="760" w:type="dxa"/>
            <w:tcBorders/>
            <w:shd w:fill="EDEDED" w:val="clear"/>
            <w:vAlign w:val="center"/>
          </w:tcPr>
          <w:p>
            <w:pPr>
              <w:pStyle w:val="TableContents"/>
              <w:bidi w:val="0"/>
              <w:spacing w:before="0" w:after="0"/>
              <w:jc w:val="left"/>
              <w:rPr/>
            </w:pPr>
            <w:r>
              <w:rPr/>
              <w:t> </w:t>
            </w:r>
          </w:p>
        </w:tc>
        <w:tc>
          <w:tcPr>
            <w:tcW w:w="306" w:type="dxa"/>
            <w:tcBorders/>
            <w:shd w:fill="EDEDED" w:val="clear"/>
            <w:vAlign w:val="center"/>
          </w:tcPr>
          <w:p>
            <w:pPr>
              <w:pStyle w:val="TableContents"/>
              <w:bidi w:val="0"/>
              <w:spacing w:before="0" w:after="0"/>
              <w:jc w:val="left"/>
              <w:rPr/>
            </w:pPr>
            <w:r>
              <w:rPr/>
              <w:t> </w:t>
            </w:r>
          </w:p>
        </w:tc>
        <w:tc>
          <w:tcPr>
            <w:tcW w:w="133" w:type="dxa"/>
            <w:tcBorders/>
            <w:shd w:fill="EDEDED" w:val="clear"/>
            <w:vAlign w:val="center"/>
          </w:tcPr>
          <w:p>
            <w:pPr>
              <w:pStyle w:val="TableContents"/>
              <w:bidi w:val="0"/>
              <w:spacing w:before="0" w:after="283"/>
              <w:jc w:val="left"/>
              <w:rPr/>
            </w:pPr>
            <w:r>
              <w:rPr/>
              <w:t>  </w:t>
            </w:r>
          </w:p>
        </w:tc>
        <w:tc>
          <w:tcPr>
            <w:tcW w:w="156" w:type="dxa"/>
            <w:tcBorders/>
            <w:shd w:fill="EDEDED" w:val="clear"/>
            <w:vAlign w:val="center"/>
          </w:tcPr>
          <w:p>
            <w:pPr>
              <w:pStyle w:val="TableContents"/>
              <w:bidi w:val="0"/>
              <w:spacing w:before="0" w:after="0"/>
              <w:jc w:val="left"/>
              <w:rPr/>
            </w:pPr>
            <w:r>
              <w:rPr/>
              <w:t> </w:t>
            </w:r>
          </w:p>
        </w:tc>
        <w:tc>
          <w:tcPr>
            <w:tcW w:w="760" w:type="dxa"/>
            <w:tcBorders/>
            <w:shd w:fill="EDEDED" w:val="clear"/>
            <w:vAlign w:val="center"/>
          </w:tcPr>
          <w:p>
            <w:pPr>
              <w:pStyle w:val="TableContents"/>
              <w:bidi w:val="0"/>
              <w:spacing w:before="0" w:after="0"/>
              <w:jc w:val="left"/>
              <w:rPr/>
            </w:pPr>
            <w:r>
              <w:rPr/>
              <w:t> </w:t>
            </w:r>
          </w:p>
        </w:tc>
        <w:tc>
          <w:tcPr>
            <w:tcW w:w="306" w:type="dxa"/>
            <w:tcBorders/>
            <w:shd w:fill="EDEDED" w:val="clear"/>
            <w:vAlign w:val="center"/>
          </w:tcPr>
          <w:p>
            <w:pPr>
              <w:pStyle w:val="TableContents"/>
              <w:bidi w:val="0"/>
              <w:spacing w:before="0" w:after="0"/>
              <w:jc w:val="left"/>
              <w:rPr/>
            </w:pPr>
            <w:r>
              <w:rPr/>
              <w:t> </w:t>
            </w:r>
          </w:p>
        </w:tc>
        <w:tc>
          <w:tcPr>
            <w:tcW w:w="133" w:type="dxa"/>
            <w:tcBorders/>
            <w:shd w:fill="EDEDED" w:val="clear"/>
            <w:vAlign w:val="center"/>
          </w:tcPr>
          <w:p>
            <w:pPr>
              <w:pStyle w:val="TableContents"/>
              <w:bidi w:val="0"/>
              <w:spacing w:before="0" w:after="283"/>
              <w:jc w:val="left"/>
              <w:rPr/>
            </w:pPr>
            <w:r>
              <w:rPr/>
              <w:t>  </w:t>
            </w:r>
          </w:p>
        </w:tc>
        <w:tc>
          <w:tcPr>
            <w:tcW w:w="156" w:type="dxa"/>
            <w:tcBorders/>
            <w:shd w:fill="EDEDED" w:val="clear"/>
            <w:vAlign w:val="center"/>
          </w:tcPr>
          <w:p>
            <w:pPr>
              <w:pStyle w:val="TableContents"/>
              <w:bidi w:val="0"/>
              <w:spacing w:before="0" w:after="0"/>
              <w:jc w:val="left"/>
              <w:rPr/>
            </w:pPr>
            <w:r>
              <w:rPr/>
              <w:t> </w:t>
            </w:r>
          </w:p>
        </w:tc>
        <w:tc>
          <w:tcPr>
            <w:tcW w:w="761" w:type="dxa"/>
            <w:tcBorders/>
            <w:shd w:fill="EDEDED" w:val="clear"/>
            <w:vAlign w:val="center"/>
          </w:tcPr>
          <w:p>
            <w:pPr>
              <w:pStyle w:val="TableContents"/>
              <w:bidi w:val="0"/>
              <w:spacing w:before="0" w:after="0"/>
              <w:jc w:val="left"/>
              <w:rPr/>
            </w:pPr>
            <w:r>
              <w:rPr/>
              <w:t> </w:t>
            </w:r>
          </w:p>
        </w:tc>
        <w:tc>
          <w:tcPr>
            <w:tcW w:w="347" w:type="dxa"/>
            <w:tcBorders/>
            <w:shd w:fill="EDEDED" w:val="clear"/>
            <w:vAlign w:val="center"/>
          </w:tcPr>
          <w:p>
            <w:pPr>
              <w:pStyle w:val="TableContents"/>
              <w:bidi w:val="0"/>
              <w:spacing w:before="0" w:after="0"/>
              <w:jc w:val="left"/>
              <w:rPr/>
            </w:pPr>
            <w:r>
              <w:rPr/>
              <w:t> </w:t>
            </w:r>
          </w:p>
        </w:tc>
      </w:tr>
      <w:tr>
        <w:trPr/>
        <w:tc>
          <w:tcPr>
            <w:tcW w:w="6111" w:type="dxa"/>
            <w:tcBorders/>
            <w:vAlign w:val="center"/>
          </w:tcPr>
          <w:p>
            <w:pPr>
              <w:pStyle w:val="TableContents"/>
              <w:bidi w:val="0"/>
              <w:spacing w:before="0" w:after="283"/>
              <w:jc w:val="left"/>
              <w:rPr>
                <w:sz w:val="4"/>
                <w:szCs w:val="4"/>
              </w:rPr>
            </w:pPr>
            <w:r>
              <w:rPr>
                <w:sz w:val="4"/>
                <w:szCs w:val="4"/>
              </w:rPr>
            </w:r>
          </w:p>
        </w:tc>
        <w:tc>
          <w:tcPr>
            <w:tcW w:w="1342" w:type="dxa"/>
            <w:gridSpan w:val="4"/>
            <w:tcBorders/>
            <w:vAlign w:val="center"/>
          </w:tcPr>
          <w:p>
            <w:pPr>
              <w:pStyle w:val="TableContents"/>
              <w:bidi w:val="0"/>
              <w:spacing w:before="0" w:after="283"/>
              <w:jc w:val="left"/>
              <w:rPr>
                <w:sz w:val="4"/>
                <w:szCs w:val="4"/>
              </w:rPr>
            </w:pPr>
            <w:r>
              <w:rPr>
                <w:sz w:val="4"/>
                <w:szCs w:val="4"/>
              </w:rPr>
            </w:r>
          </w:p>
        </w:tc>
        <w:tc>
          <w:tcPr>
            <w:tcW w:w="1355" w:type="dxa"/>
            <w:gridSpan w:val="4"/>
            <w:tcBorders/>
            <w:vAlign w:val="center"/>
          </w:tcPr>
          <w:p>
            <w:pPr>
              <w:pStyle w:val="TableContents"/>
              <w:bidi w:val="0"/>
              <w:spacing w:before="0" w:after="283"/>
              <w:jc w:val="left"/>
              <w:rPr>
                <w:sz w:val="4"/>
                <w:szCs w:val="4"/>
              </w:rPr>
            </w:pPr>
            <w:r>
              <w:rPr>
                <w:sz w:val="4"/>
                <w:szCs w:val="4"/>
              </w:rPr>
            </w:r>
          </w:p>
        </w:tc>
        <w:tc>
          <w:tcPr>
            <w:tcW w:w="1397" w:type="dxa"/>
            <w:gridSpan w:val="4"/>
            <w:tcBorders/>
            <w:vAlign w:val="center"/>
          </w:tcPr>
          <w:p>
            <w:pPr>
              <w:pStyle w:val="TableContents"/>
              <w:bidi w:val="0"/>
              <w:spacing w:before="0" w:after="283"/>
              <w:jc w:val="left"/>
              <w:rPr>
                <w:sz w:val="4"/>
                <w:szCs w:val="4"/>
              </w:rPr>
            </w:pPr>
            <w:r>
              <w:rPr>
                <w:sz w:val="4"/>
                <w:szCs w:val="4"/>
              </w:rPr>
            </w:r>
          </w:p>
        </w:tc>
      </w:tr>
      <w:tr>
        <w:trPr/>
        <w:tc>
          <w:tcPr>
            <w:tcW w:w="6111" w:type="dxa"/>
            <w:tcBorders/>
            <w:vAlign w:val="center"/>
          </w:tcPr>
          <w:p>
            <w:pPr>
              <w:pStyle w:val="TableContents"/>
              <w:bidi w:val="0"/>
              <w:spacing w:before="0" w:after="0"/>
              <w:jc w:val="left"/>
              <w:rPr>
                <w:rFonts w:ascii="ARIAL" w:hAnsi="ARIAL"/>
                <w:color w:val="435363"/>
                <w:sz w:val="18"/>
              </w:rPr>
            </w:pPr>
            <w:r>
              <w:rPr>
                <w:rFonts w:ascii="ARIAL" w:hAnsi="ARIAL"/>
                <w:color w:val="435363"/>
                <w:sz w:val="18"/>
              </w:rPr>
              <w:t>Mainline operating special items, net (1)</w:t>
            </w:r>
          </w:p>
        </w:tc>
        <w:tc>
          <w:tcPr>
            <w:tcW w:w="12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color w:val="435363"/>
              </w:rPr>
            </w:pPr>
            <w:r>
              <w:rPr>
                <w:color w:val="435363"/>
              </w:rPr>
              <w:t> </w:t>
            </w:r>
          </w:p>
        </w:tc>
        <w:tc>
          <w:tcPr>
            <w:tcW w:w="760" w:type="dxa"/>
            <w:tcBorders/>
            <w:vAlign w:val="center"/>
          </w:tcPr>
          <w:p>
            <w:pPr>
              <w:pStyle w:val="TableContents"/>
              <w:bidi w:val="0"/>
              <w:spacing w:before="0" w:after="283"/>
              <w:jc w:val="right"/>
              <w:rPr>
                <w:color w:val="435363"/>
              </w:rPr>
            </w:pPr>
            <w:r>
              <w:rPr>
                <w:color w:val="435363"/>
              </w:rPr>
              <w:t>971</w:t>
            </w:r>
          </w:p>
        </w:tc>
        <w:tc>
          <w:tcPr>
            <w:tcW w:w="306" w:type="dxa"/>
            <w:tcBorders/>
            <w:vAlign w:val="center"/>
          </w:tcPr>
          <w:p>
            <w:pPr>
              <w:pStyle w:val="TableContents"/>
              <w:bidi w:val="0"/>
              <w:spacing w:before="0" w:after="283"/>
              <w:jc w:val="left"/>
              <w:rPr>
                <w:color w:val="435363"/>
              </w:rPr>
            </w:pPr>
            <w:r>
              <w:rPr>
                <w:color w:val="435363"/>
              </w:rPr>
              <w:t> </w:t>
            </w:r>
          </w:p>
        </w:tc>
        <w:tc>
          <w:tcPr>
            <w:tcW w:w="133"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color w:val="435363"/>
              </w:rPr>
            </w:pPr>
            <w:r>
              <w:rPr>
                <w:color w:val="435363"/>
              </w:rPr>
              <w:t> </w:t>
            </w:r>
          </w:p>
        </w:tc>
        <w:tc>
          <w:tcPr>
            <w:tcW w:w="760" w:type="dxa"/>
            <w:tcBorders/>
            <w:vAlign w:val="center"/>
          </w:tcPr>
          <w:p>
            <w:pPr>
              <w:pStyle w:val="TableContents"/>
              <w:bidi w:val="0"/>
              <w:spacing w:before="0" w:after="283"/>
              <w:jc w:val="right"/>
              <w:rPr>
                <w:color w:val="435363"/>
              </w:rPr>
            </w:pPr>
            <w:r>
              <w:rPr>
                <w:color w:val="435363"/>
              </w:rPr>
              <w:t>193</w:t>
            </w:r>
          </w:p>
        </w:tc>
        <w:tc>
          <w:tcPr>
            <w:tcW w:w="306" w:type="dxa"/>
            <w:tcBorders/>
            <w:vAlign w:val="center"/>
          </w:tcPr>
          <w:p>
            <w:pPr>
              <w:pStyle w:val="TableContents"/>
              <w:bidi w:val="0"/>
              <w:spacing w:before="0" w:after="283"/>
              <w:jc w:val="left"/>
              <w:rPr>
                <w:color w:val="435363"/>
              </w:rPr>
            </w:pPr>
            <w:r>
              <w:rPr>
                <w:color w:val="435363"/>
              </w:rPr>
              <w:t> </w:t>
            </w:r>
          </w:p>
        </w:tc>
        <w:tc>
          <w:tcPr>
            <w:tcW w:w="133"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color w:val="435363"/>
              </w:rPr>
            </w:pPr>
            <w:r>
              <w:rPr>
                <w:color w:val="435363"/>
              </w:rPr>
              <w:t> </w:t>
            </w:r>
          </w:p>
        </w:tc>
        <w:tc>
          <w:tcPr>
            <w:tcW w:w="761" w:type="dxa"/>
            <w:tcBorders/>
            <w:vAlign w:val="center"/>
          </w:tcPr>
          <w:p>
            <w:pPr>
              <w:pStyle w:val="TableContents"/>
              <w:bidi w:val="0"/>
              <w:spacing w:before="0" w:after="283"/>
              <w:jc w:val="right"/>
              <w:rPr>
                <w:color w:val="435363"/>
              </w:rPr>
            </w:pPr>
            <w:r>
              <w:rPr>
                <w:color w:val="435363"/>
              </w:rPr>
              <w:t>(4,006</w:t>
            </w:r>
          </w:p>
        </w:tc>
        <w:tc>
          <w:tcPr>
            <w:tcW w:w="347" w:type="dxa"/>
            <w:tcBorders/>
            <w:vAlign w:val="center"/>
          </w:tcPr>
          <w:p>
            <w:pPr>
              <w:pStyle w:val="TableContents"/>
              <w:bidi w:val="0"/>
              <w:spacing w:before="0" w:after="283"/>
              <w:jc w:val="left"/>
              <w:rPr>
                <w:color w:val="435363"/>
              </w:rPr>
            </w:pPr>
            <w:r>
              <w:rPr>
                <w:color w:val="435363"/>
              </w:rPr>
              <w:t>) </w:t>
            </w:r>
          </w:p>
        </w:tc>
      </w:tr>
      <w:tr>
        <w:trPr/>
        <w:tc>
          <w:tcPr>
            <w:tcW w:w="6111" w:type="dxa"/>
            <w:tcBorders/>
            <w:shd w:fill="EDEDED" w:val="clear"/>
            <w:vAlign w:val="center"/>
          </w:tcPr>
          <w:p>
            <w:pPr>
              <w:pStyle w:val="TableContents"/>
              <w:bidi w:val="0"/>
              <w:spacing w:before="0" w:after="283"/>
              <w:jc w:val="left"/>
              <w:rPr>
                <w:sz w:val="4"/>
                <w:szCs w:val="4"/>
              </w:rPr>
            </w:pPr>
            <w:r>
              <w:rPr>
                <w:sz w:val="4"/>
                <w:szCs w:val="4"/>
              </w:rPr>
            </w:r>
          </w:p>
        </w:tc>
        <w:tc>
          <w:tcPr>
            <w:tcW w:w="1342" w:type="dxa"/>
            <w:gridSpan w:val="4"/>
            <w:tcBorders/>
            <w:shd w:fill="EDEDED" w:val="clear"/>
            <w:vAlign w:val="center"/>
          </w:tcPr>
          <w:p>
            <w:pPr>
              <w:pStyle w:val="TableContents"/>
              <w:bidi w:val="0"/>
              <w:spacing w:before="0" w:after="283"/>
              <w:jc w:val="left"/>
              <w:rPr>
                <w:sz w:val="4"/>
                <w:szCs w:val="4"/>
              </w:rPr>
            </w:pPr>
            <w:r>
              <w:rPr>
                <w:sz w:val="4"/>
                <w:szCs w:val="4"/>
              </w:rPr>
            </w:r>
          </w:p>
        </w:tc>
        <w:tc>
          <w:tcPr>
            <w:tcW w:w="1355" w:type="dxa"/>
            <w:gridSpan w:val="4"/>
            <w:tcBorders/>
            <w:shd w:fill="EDEDED" w:val="clear"/>
            <w:vAlign w:val="center"/>
          </w:tcPr>
          <w:p>
            <w:pPr>
              <w:pStyle w:val="TableContents"/>
              <w:bidi w:val="0"/>
              <w:spacing w:before="0" w:after="283"/>
              <w:jc w:val="left"/>
              <w:rPr>
                <w:sz w:val="4"/>
                <w:szCs w:val="4"/>
              </w:rPr>
            </w:pPr>
            <w:r>
              <w:rPr>
                <w:sz w:val="4"/>
                <w:szCs w:val="4"/>
              </w:rPr>
            </w:r>
          </w:p>
        </w:tc>
        <w:tc>
          <w:tcPr>
            <w:tcW w:w="1397" w:type="dxa"/>
            <w:gridSpan w:val="4"/>
            <w:tcBorders/>
            <w:shd w:fill="EDEDED" w:val="clear"/>
            <w:vAlign w:val="center"/>
          </w:tcPr>
          <w:p>
            <w:pPr>
              <w:pStyle w:val="TableContents"/>
              <w:bidi w:val="0"/>
              <w:spacing w:before="0" w:after="283"/>
              <w:jc w:val="left"/>
              <w:rPr>
                <w:sz w:val="4"/>
                <w:szCs w:val="4"/>
              </w:rPr>
            </w:pPr>
            <w:r>
              <w:rPr>
                <w:sz w:val="4"/>
                <w:szCs w:val="4"/>
              </w:rPr>
            </w:r>
          </w:p>
        </w:tc>
      </w:tr>
      <w:tr>
        <w:trPr/>
        <w:tc>
          <w:tcPr>
            <w:tcW w:w="6111" w:type="dxa"/>
            <w:tcBorders/>
            <w:shd w:fill="EDEDED" w:val="clear"/>
            <w:vAlign w:val="center"/>
          </w:tcPr>
          <w:p>
            <w:pPr>
              <w:pStyle w:val="TableContents"/>
              <w:bidi w:val="0"/>
              <w:spacing w:before="0" w:after="0"/>
              <w:jc w:val="left"/>
              <w:rPr>
                <w:rFonts w:ascii="ARIAL" w:hAnsi="ARIAL"/>
                <w:color w:val="435363"/>
                <w:sz w:val="18"/>
              </w:rPr>
            </w:pPr>
            <w:r>
              <w:rPr>
                <w:rFonts w:ascii="ARIAL" w:hAnsi="ARIAL"/>
                <w:color w:val="435363"/>
                <w:sz w:val="18"/>
              </w:rPr>
              <w:t>Regional operating special items, net (2)</w:t>
            </w:r>
          </w:p>
        </w:tc>
        <w:tc>
          <w:tcPr>
            <w:tcW w:w="120" w:type="dxa"/>
            <w:tcBorders/>
            <w:shd w:fill="EDEDED" w:val="clear"/>
            <w:vAlign w:val="center"/>
          </w:tcPr>
          <w:p>
            <w:pPr>
              <w:pStyle w:val="TableContents"/>
              <w:bidi w:val="0"/>
              <w:spacing w:before="0" w:after="283"/>
              <w:jc w:val="left"/>
              <w:rPr/>
            </w:pPr>
            <w:r>
              <w:rPr/>
              <w:t>  </w:t>
            </w:r>
          </w:p>
        </w:tc>
        <w:tc>
          <w:tcPr>
            <w:tcW w:w="156" w:type="dxa"/>
            <w:tcBorders/>
            <w:shd w:fill="EDEDED" w:val="clear"/>
            <w:vAlign w:val="center"/>
          </w:tcPr>
          <w:p>
            <w:pPr>
              <w:pStyle w:val="TableContents"/>
              <w:bidi w:val="0"/>
              <w:spacing w:before="0" w:after="283"/>
              <w:jc w:val="left"/>
              <w:rPr>
                <w:color w:val="435363"/>
              </w:rPr>
            </w:pPr>
            <w:r>
              <w:rPr>
                <w:color w:val="435363"/>
              </w:rPr>
              <w:t> </w:t>
            </w:r>
          </w:p>
        </w:tc>
        <w:tc>
          <w:tcPr>
            <w:tcW w:w="760" w:type="dxa"/>
            <w:tcBorders/>
            <w:shd w:fill="EDEDED" w:val="clear"/>
            <w:vAlign w:val="center"/>
          </w:tcPr>
          <w:p>
            <w:pPr>
              <w:pStyle w:val="TableContents"/>
              <w:bidi w:val="0"/>
              <w:spacing w:before="0" w:after="283"/>
              <w:jc w:val="right"/>
              <w:rPr>
                <w:color w:val="435363"/>
              </w:rPr>
            </w:pPr>
            <w:r>
              <w:rPr>
                <w:color w:val="435363"/>
              </w:rPr>
              <w:t>8</w:t>
            </w:r>
          </w:p>
        </w:tc>
        <w:tc>
          <w:tcPr>
            <w:tcW w:w="306" w:type="dxa"/>
            <w:tcBorders/>
            <w:shd w:fill="EDEDED" w:val="clear"/>
            <w:vAlign w:val="center"/>
          </w:tcPr>
          <w:p>
            <w:pPr>
              <w:pStyle w:val="TableContents"/>
              <w:bidi w:val="0"/>
              <w:spacing w:before="0" w:after="283"/>
              <w:jc w:val="left"/>
              <w:rPr>
                <w:color w:val="435363"/>
              </w:rPr>
            </w:pPr>
            <w:r>
              <w:rPr>
                <w:color w:val="435363"/>
              </w:rPr>
              <w:t> </w:t>
            </w:r>
          </w:p>
        </w:tc>
        <w:tc>
          <w:tcPr>
            <w:tcW w:w="133" w:type="dxa"/>
            <w:tcBorders/>
            <w:shd w:fill="EDEDED" w:val="clear"/>
            <w:vAlign w:val="center"/>
          </w:tcPr>
          <w:p>
            <w:pPr>
              <w:pStyle w:val="TableContents"/>
              <w:bidi w:val="0"/>
              <w:spacing w:before="0" w:after="283"/>
              <w:jc w:val="left"/>
              <w:rPr/>
            </w:pPr>
            <w:r>
              <w:rPr/>
              <w:t>  </w:t>
            </w:r>
          </w:p>
        </w:tc>
        <w:tc>
          <w:tcPr>
            <w:tcW w:w="156" w:type="dxa"/>
            <w:tcBorders/>
            <w:shd w:fill="EDEDED" w:val="clear"/>
            <w:vAlign w:val="center"/>
          </w:tcPr>
          <w:p>
            <w:pPr>
              <w:pStyle w:val="TableContents"/>
              <w:bidi w:val="0"/>
              <w:spacing w:before="0" w:after="283"/>
              <w:jc w:val="left"/>
              <w:rPr>
                <w:color w:val="435363"/>
              </w:rPr>
            </w:pPr>
            <w:r>
              <w:rPr>
                <w:color w:val="435363"/>
              </w:rPr>
              <w:t> </w:t>
            </w:r>
          </w:p>
        </w:tc>
        <w:tc>
          <w:tcPr>
            <w:tcW w:w="760" w:type="dxa"/>
            <w:tcBorders/>
            <w:shd w:fill="EDEDED" w:val="clear"/>
            <w:vAlign w:val="center"/>
          </w:tcPr>
          <w:p>
            <w:pPr>
              <w:pStyle w:val="TableContents"/>
              <w:bidi w:val="0"/>
              <w:spacing w:before="0" w:after="283"/>
              <w:jc w:val="right"/>
              <w:rPr>
                <w:color w:val="435363"/>
              </w:rPr>
            </w:pPr>
            <w:r>
              <w:rPr>
                <w:color w:val="435363"/>
              </w:rPr>
              <w:t>5</w:t>
            </w:r>
          </w:p>
        </w:tc>
        <w:tc>
          <w:tcPr>
            <w:tcW w:w="306" w:type="dxa"/>
            <w:tcBorders/>
            <w:shd w:fill="EDEDED" w:val="clear"/>
            <w:vAlign w:val="center"/>
          </w:tcPr>
          <w:p>
            <w:pPr>
              <w:pStyle w:val="TableContents"/>
              <w:bidi w:val="0"/>
              <w:spacing w:before="0" w:after="283"/>
              <w:jc w:val="left"/>
              <w:rPr>
                <w:color w:val="435363"/>
              </w:rPr>
            </w:pPr>
            <w:r>
              <w:rPr>
                <w:color w:val="435363"/>
              </w:rPr>
              <w:t> </w:t>
            </w:r>
          </w:p>
        </w:tc>
        <w:tc>
          <w:tcPr>
            <w:tcW w:w="133" w:type="dxa"/>
            <w:tcBorders/>
            <w:shd w:fill="EDEDED" w:val="clear"/>
            <w:vAlign w:val="center"/>
          </w:tcPr>
          <w:p>
            <w:pPr>
              <w:pStyle w:val="TableContents"/>
              <w:bidi w:val="0"/>
              <w:spacing w:before="0" w:after="283"/>
              <w:jc w:val="left"/>
              <w:rPr/>
            </w:pPr>
            <w:r>
              <w:rPr/>
              <w:t>  </w:t>
            </w:r>
          </w:p>
        </w:tc>
        <w:tc>
          <w:tcPr>
            <w:tcW w:w="156" w:type="dxa"/>
            <w:tcBorders/>
            <w:shd w:fill="EDEDED" w:val="clear"/>
            <w:vAlign w:val="center"/>
          </w:tcPr>
          <w:p>
            <w:pPr>
              <w:pStyle w:val="TableContents"/>
              <w:bidi w:val="0"/>
              <w:spacing w:before="0" w:after="283"/>
              <w:jc w:val="left"/>
              <w:rPr>
                <w:color w:val="435363"/>
              </w:rPr>
            </w:pPr>
            <w:r>
              <w:rPr>
                <w:color w:val="435363"/>
              </w:rPr>
              <w:t> </w:t>
            </w:r>
          </w:p>
        </w:tc>
        <w:tc>
          <w:tcPr>
            <w:tcW w:w="761" w:type="dxa"/>
            <w:tcBorders/>
            <w:shd w:fill="EDEDED" w:val="clear"/>
            <w:vAlign w:val="center"/>
          </w:tcPr>
          <w:p>
            <w:pPr>
              <w:pStyle w:val="TableContents"/>
              <w:bidi w:val="0"/>
              <w:spacing w:before="0" w:after="283"/>
              <w:jc w:val="right"/>
              <w:rPr>
                <w:color w:val="435363"/>
              </w:rPr>
            </w:pPr>
            <w:r>
              <w:rPr>
                <w:color w:val="435363"/>
              </w:rPr>
              <w:t>(449</w:t>
            </w:r>
          </w:p>
        </w:tc>
        <w:tc>
          <w:tcPr>
            <w:tcW w:w="347" w:type="dxa"/>
            <w:tcBorders/>
            <w:shd w:fill="EDEDED" w:val="clear"/>
            <w:vAlign w:val="center"/>
          </w:tcPr>
          <w:p>
            <w:pPr>
              <w:pStyle w:val="TableContents"/>
              <w:bidi w:val="0"/>
              <w:spacing w:before="0" w:after="283"/>
              <w:jc w:val="left"/>
              <w:rPr>
                <w:color w:val="435363"/>
              </w:rPr>
            </w:pPr>
            <w:r>
              <w:rPr>
                <w:color w:val="435363"/>
              </w:rPr>
              <w:t>) </w:t>
            </w:r>
          </w:p>
        </w:tc>
      </w:tr>
      <w:tr>
        <w:trPr/>
        <w:tc>
          <w:tcPr>
            <w:tcW w:w="6111" w:type="dxa"/>
            <w:tcBorders/>
            <w:vAlign w:val="center"/>
          </w:tcPr>
          <w:p>
            <w:pPr>
              <w:pStyle w:val="TableContents"/>
              <w:bidi w:val="0"/>
              <w:spacing w:before="0" w:after="283"/>
              <w:jc w:val="left"/>
              <w:rPr>
                <w:sz w:val="4"/>
                <w:szCs w:val="4"/>
              </w:rPr>
            </w:pPr>
            <w:r>
              <w:rPr>
                <w:sz w:val="4"/>
                <w:szCs w:val="4"/>
              </w:rPr>
            </w:r>
          </w:p>
        </w:tc>
        <w:tc>
          <w:tcPr>
            <w:tcW w:w="1342" w:type="dxa"/>
            <w:gridSpan w:val="4"/>
            <w:tcBorders/>
            <w:vAlign w:val="center"/>
          </w:tcPr>
          <w:p>
            <w:pPr>
              <w:pStyle w:val="TableContents"/>
              <w:bidi w:val="0"/>
              <w:spacing w:before="0" w:after="283"/>
              <w:jc w:val="left"/>
              <w:rPr>
                <w:sz w:val="4"/>
                <w:szCs w:val="4"/>
              </w:rPr>
            </w:pPr>
            <w:r>
              <w:rPr>
                <w:sz w:val="4"/>
                <w:szCs w:val="4"/>
              </w:rPr>
            </w:r>
          </w:p>
        </w:tc>
        <w:tc>
          <w:tcPr>
            <w:tcW w:w="1355" w:type="dxa"/>
            <w:gridSpan w:val="4"/>
            <w:tcBorders/>
            <w:vAlign w:val="center"/>
          </w:tcPr>
          <w:p>
            <w:pPr>
              <w:pStyle w:val="TableContents"/>
              <w:bidi w:val="0"/>
              <w:spacing w:before="0" w:after="283"/>
              <w:jc w:val="left"/>
              <w:rPr>
                <w:sz w:val="4"/>
                <w:szCs w:val="4"/>
              </w:rPr>
            </w:pPr>
            <w:r>
              <w:rPr>
                <w:sz w:val="4"/>
                <w:szCs w:val="4"/>
              </w:rPr>
            </w:r>
          </w:p>
        </w:tc>
        <w:tc>
          <w:tcPr>
            <w:tcW w:w="1397" w:type="dxa"/>
            <w:gridSpan w:val="4"/>
            <w:tcBorders/>
            <w:vAlign w:val="center"/>
          </w:tcPr>
          <w:p>
            <w:pPr>
              <w:pStyle w:val="TableContents"/>
              <w:bidi w:val="0"/>
              <w:spacing w:before="0" w:after="283"/>
              <w:jc w:val="left"/>
              <w:rPr>
                <w:sz w:val="4"/>
                <w:szCs w:val="4"/>
              </w:rPr>
            </w:pPr>
            <w:r>
              <w:rPr>
                <w:sz w:val="4"/>
                <w:szCs w:val="4"/>
              </w:rPr>
            </w:r>
          </w:p>
        </w:tc>
      </w:tr>
      <w:tr>
        <w:trPr/>
        <w:tc>
          <w:tcPr>
            <w:tcW w:w="6111" w:type="dxa"/>
            <w:tcBorders/>
            <w:vAlign w:val="center"/>
          </w:tcPr>
          <w:p>
            <w:pPr>
              <w:pStyle w:val="TableContents"/>
              <w:bidi w:val="0"/>
              <w:spacing w:before="0" w:after="0"/>
              <w:jc w:val="left"/>
              <w:rPr>
                <w:rFonts w:ascii="ARIAL" w:hAnsi="ARIAL"/>
                <w:color w:val="435363"/>
                <w:sz w:val="18"/>
              </w:rPr>
            </w:pPr>
            <w:r>
              <w:rPr>
                <w:rFonts w:ascii="ARIAL" w:hAnsi="ARIAL"/>
                <w:color w:val="435363"/>
                <w:sz w:val="18"/>
              </w:rPr>
              <w:t>Nonoperating special items, net (3)</w:t>
            </w:r>
          </w:p>
        </w:tc>
        <w:tc>
          <w:tcPr>
            <w:tcW w:w="12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color w:val="435363"/>
              </w:rPr>
            </w:pPr>
            <w:r>
              <w:rPr>
                <w:color w:val="435363"/>
              </w:rPr>
              <w:t> </w:t>
            </w:r>
          </w:p>
        </w:tc>
        <w:tc>
          <w:tcPr>
            <w:tcW w:w="760" w:type="dxa"/>
            <w:tcBorders/>
            <w:vAlign w:val="center"/>
          </w:tcPr>
          <w:p>
            <w:pPr>
              <w:pStyle w:val="TableContents"/>
              <w:bidi w:val="0"/>
              <w:spacing w:before="0" w:after="283"/>
              <w:jc w:val="right"/>
              <w:rPr>
                <w:color w:val="435363"/>
              </w:rPr>
            </w:pPr>
            <w:r>
              <w:rPr>
                <w:color w:val="435363"/>
              </w:rPr>
              <w:t>362</w:t>
            </w:r>
          </w:p>
        </w:tc>
        <w:tc>
          <w:tcPr>
            <w:tcW w:w="306" w:type="dxa"/>
            <w:tcBorders/>
            <w:vAlign w:val="center"/>
          </w:tcPr>
          <w:p>
            <w:pPr>
              <w:pStyle w:val="TableContents"/>
              <w:bidi w:val="0"/>
              <w:spacing w:before="0" w:after="283"/>
              <w:jc w:val="left"/>
              <w:rPr>
                <w:color w:val="435363"/>
              </w:rPr>
            </w:pPr>
            <w:r>
              <w:rPr>
                <w:color w:val="435363"/>
              </w:rPr>
              <w:t> </w:t>
            </w:r>
          </w:p>
        </w:tc>
        <w:tc>
          <w:tcPr>
            <w:tcW w:w="133"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color w:val="435363"/>
              </w:rPr>
            </w:pPr>
            <w:r>
              <w:rPr>
                <w:color w:val="435363"/>
              </w:rPr>
              <w:t> </w:t>
            </w:r>
          </w:p>
        </w:tc>
        <w:tc>
          <w:tcPr>
            <w:tcW w:w="760" w:type="dxa"/>
            <w:tcBorders/>
            <w:vAlign w:val="center"/>
          </w:tcPr>
          <w:p>
            <w:pPr>
              <w:pStyle w:val="TableContents"/>
              <w:bidi w:val="0"/>
              <w:spacing w:before="0" w:after="283"/>
              <w:jc w:val="right"/>
              <w:rPr>
                <w:color w:val="435363"/>
              </w:rPr>
            </w:pPr>
            <w:r>
              <w:rPr>
                <w:color w:val="435363"/>
              </w:rPr>
              <w:t>74</w:t>
            </w:r>
          </w:p>
        </w:tc>
        <w:tc>
          <w:tcPr>
            <w:tcW w:w="306" w:type="dxa"/>
            <w:tcBorders/>
            <w:vAlign w:val="center"/>
          </w:tcPr>
          <w:p>
            <w:pPr>
              <w:pStyle w:val="TableContents"/>
              <w:bidi w:val="0"/>
              <w:spacing w:before="0" w:after="283"/>
              <w:jc w:val="left"/>
              <w:rPr>
                <w:color w:val="435363"/>
              </w:rPr>
            </w:pPr>
            <w:r>
              <w:rPr>
                <w:color w:val="435363"/>
              </w:rPr>
              <w:t> </w:t>
            </w:r>
          </w:p>
        </w:tc>
        <w:tc>
          <w:tcPr>
            <w:tcW w:w="133"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color w:val="435363"/>
              </w:rPr>
            </w:pPr>
            <w:r>
              <w:rPr>
                <w:color w:val="435363"/>
              </w:rPr>
              <w:t> </w:t>
            </w:r>
          </w:p>
        </w:tc>
        <w:tc>
          <w:tcPr>
            <w:tcW w:w="761" w:type="dxa"/>
            <w:tcBorders/>
            <w:vAlign w:val="center"/>
          </w:tcPr>
          <w:p>
            <w:pPr>
              <w:pStyle w:val="TableContents"/>
              <w:bidi w:val="0"/>
              <w:spacing w:before="0" w:after="283"/>
              <w:jc w:val="right"/>
              <w:rPr>
                <w:color w:val="435363"/>
              </w:rPr>
            </w:pPr>
            <w:r>
              <w:rPr>
                <w:color w:val="435363"/>
              </w:rPr>
              <w:t>60</w:t>
            </w:r>
          </w:p>
        </w:tc>
        <w:tc>
          <w:tcPr>
            <w:tcW w:w="347" w:type="dxa"/>
            <w:tcBorders/>
            <w:vAlign w:val="center"/>
          </w:tcPr>
          <w:p>
            <w:pPr>
              <w:pStyle w:val="TableContents"/>
              <w:bidi w:val="0"/>
              <w:spacing w:before="0" w:after="283"/>
              <w:jc w:val="left"/>
              <w:rPr>
                <w:color w:val="435363"/>
              </w:rPr>
            </w:pPr>
            <w:r>
              <w:rPr>
                <w:color w:val="435363"/>
              </w:rPr>
              <w:t> </w:t>
            </w:r>
          </w:p>
        </w:tc>
      </w:tr>
      <w:tr>
        <w:trPr/>
        <w:tc>
          <w:tcPr>
            <w:tcW w:w="611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6" w:type="dxa"/>
            <w:tcBorders/>
            <w:vAlign w:val="center"/>
          </w:tcPr>
          <w:p>
            <w:pPr>
              <w:pStyle w:val="TableContents"/>
              <w:pBdr>
                <w:top w:val="single" w:sz="2" w:space="1" w:color="435363"/>
              </w:pBdr>
              <w:bidi w:val="0"/>
              <w:spacing w:before="0" w:after="0"/>
              <w:jc w:val="left"/>
              <w:rPr/>
            </w:pPr>
            <w:r>
              <w:rPr/>
              <w:t> </w:t>
            </w:r>
          </w:p>
        </w:tc>
        <w:tc>
          <w:tcPr>
            <w:tcW w:w="760" w:type="dxa"/>
            <w:tcBorders/>
            <w:vAlign w:val="center"/>
          </w:tcPr>
          <w:p>
            <w:pPr>
              <w:pStyle w:val="TableContents"/>
              <w:pBdr>
                <w:top w:val="single" w:sz="2" w:space="1" w:color="435363"/>
              </w:pBdr>
              <w:bidi w:val="0"/>
              <w:spacing w:before="0" w:after="0"/>
              <w:jc w:val="left"/>
              <w:rPr/>
            </w:pPr>
            <w:r>
              <w:rPr/>
              <w:t> </w:t>
            </w:r>
          </w:p>
        </w:tc>
        <w:tc>
          <w:tcPr>
            <w:tcW w:w="306"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156" w:type="dxa"/>
            <w:tcBorders/>
            <w:vAlign w:val="center"/>
          </w:tcPr>
          <w:p>
            <w:pPr>
              <w:pStyle w:val="TableContents"/>
              <w:pBdr>
                <w:top w:val="single" w:sz="2" w:space="1" w:color="435363"/>
              </w:pBdr>
              <w:bidi w:val="0"/>
              <w:spacing w:before="0" w:after="0"/>
              <w:jc w:val="left"/>
              <w:rPr/>
            </w:pPr>
            <w:r>
              <w:rPr/>
              <w:t> </w:t>
            </w:r>
          </w:p>
        </w:tc>
        <w:tc>
          <w:tcPr>
            <w:tcW w:w="760" w:type="dxa"/>
            <w:tcBorders/>
            <w:vAlign w:val="center"/>
          </w:tcPr>
          <w:p>
            <w:pPr>
              <w:pStyle w:val="TableContents"/>
              <w:pBdr>
                <w:top w:val="single" w:sz="2" w:space="1" w:color="435363"/>
              </w:pBdr>
              <w:bidi w:val="0"/>
              <w:spacing w:before="0" w:after="0"/>
              <w:jc w:val="left"/>
              <w:rPr/>
            </w:pPr>
            <w:r>
              <w:rPr/>
              <w:t> </w:t>
            </w:r>
          </w:p>
        </w:tc>
        <w:tc>
          <w:tcPr>
            <w:tcW w:w="306"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156" w:type="dxa"/>
            <w:tcBorders/>
            <w:vAlign w:val="center"/>
          </w:tcPr>
          <w:p>
            <w:pPr>
              <w:pStyle w:val="TableContents"/>
              <w:pBdr>
                <w:top w:val="single" w:sz="2" w:space="1" w:color="435363"/>
              </w:pBdr>
              <w:bidi w:val="0"/>
              <w:spacing w:before="0" w:after="0"/>
              <w:jc w:val="left"/>
              <w:rPr/>
            </w:pPr>
            <w:r>
              <w:rPr/>
              <w:t> </w:t>
            </w:r>
          </w:p>
        </w:tc>
        <w:tc>
          <w:tcPr>
            <w:tcW w:w="761" w:type="dxa"/>
            <w:tcBorders/>
            <w:vAlign w:val="center"/>
          </w:tcPr>
          <w:p>
            <w:pPr>
              <w:pStyle w:val="TableContents"/>
              <w:pBdr>
                <w:top w:val="single" w:sz="2" w:space="1" w:color="435363"/>
              </w:pBdr>
              <w:bidi w:val="0"/>
              <w:spacing w:before="0" w:after="0"/>
              <w:jc w:val="left"/>
              <w:rPr/>
            </w:pPr>
            <w:r>
              <w:rPr/>
              <w:t> </w:t>
            </w:r>
          </w:p>
        </w:tc>
        <w:tc>
          <w:tcPr>
            <w:tcW w:w="347" w:type="dxa"/>
            <w:tcBorders/>
            <w:vAlign w:val="center"/>
          </w:tcPr>
          <w:p>
            <w:pPr>
              <w:pStyle w:val="TableContents"/>
              <w:bidi w:val="0"/>
              <w:spacing w:before="0" w:after="283"/>
              <w:jc w:val="left"/>
              <w:rPr/>
            </w:pPr>
            <w:r>
              <w:rPr/>
              <w:t> </w:t>
            </w:r>
          </w:p>
        </w:tc>
      </w:tr>
      <w:tr>
        <w:trPr/>
        <w:tc>
          <w:tcPr>
            <w:tcW w:w="6111" w:type="dxa"/>
            <w:tcBorders/>
            <w:shd w:fill="EDEDED" w:val="clear"/>
            <w:vAlign w:val="center"/>
          </w:tcPr>
          <w:p>
            <w:pPr>
              <w:pStyle w:val="TableContents"/>
              <w:bidi w:val="0"/>
              <w:spacing w:before="0" w:after="283"/>
              <w:jc w:val="left"/>
              <w:rPr>
                <w:sz w:val="4"/>
                <w:szCs w:val="4"/>
              </w:rPr>
            </w:pPr>
            <w:r>
              <w:rPr>
                <w:sz w:val="4"/>
                <w:szCs w:val="4"/>
              </w:rPr>
            </w:r>
          </w:p>
        </w:tc>
        <w:tc>
          <w:tcPr>
            <w:tcW w:w="1342" w:type="dxa"/>
            <w:gridSpan w:val="4"/>
            <w:tcBorders/>
            <w:shd w:fill="EDEDED" w:val="clear"/>
            <w:vAlign w:val="center"/>
          </w:tcPr>
          <w:p>
            <w:pPr>
              <w:pStyle w:val="TableContents"/>
              <w:bidi w:val="0"/>
              <w:spacing w:before="0" w:after="283"/>
              <w:jc w:val="left"/>
              <w:rPr>
                <w:sz w:val="4"/>
                <w:szCs w:val="4"/>
              </w:rPr>
            </w:pPr>
            <w:r>
              <w:rPr>
                <w:sz w:val="4"/>
                <w:szCs w:val="4"/>
              </w:rPr>
            </w:r>
          </w:p>
        </w:tc>
        <w:tc>
          <w:tcPr>
            <w:tcW w:w="1355" w:type="dxa"/>
            <w:gridSpan w:val="4"/>
            <w:tcBorders/>
            <w:shd w:fill="EDEDED" w:val="clear"/>
            <w:vAlign w:val="center"/>
          </w:tcPr>
          <w:p>
            <w:pPr>
              <w:pStyle w:val="TableContents"/>
              <w:bidi w:val="0"/>
              <w:spacing w:before="0" w:after="283"/>
              <w:jc w:val="left"/>
              <w:rPr>
                <w:sz w:val="4"/>
                <w:szCs w:val="4"/>
              </w:rPr>
            </w:pPr>
            <w:r>
              <w:rPr>
                <w:sz w:val="4"/>
                <w:szCs w:val="4"/>
              </w:rPr>
            </w:r>
          </w:p>
        </w:tc>
        <w:tc>
          <w:tcPr>
            <w:tcW w:w="1397" w:type="dxa"/>
            <w:gridSpan w:val="4"/>
            <w:tcBorders/>
            <w:shd w:fill="EDEDED" w:val="clear"/>
            <w:vAlign w:val="center"/>
          </w:tcPr>
          <w:p>
            <w:pPr>
              <w:pStyle w:val="TableContents"/>
              <w:bidi w:val="0"/>
              <w:spacing w:before="0" w:after="283"/>
              <w:jc w:val="left"/>
              <w:rPr>
                <w:sz w:val="4"/>
                <w:szCs w:val="4"/>
              </w:rPr>
            </w:pPr>
            <w:r>
              <w:rPr>
                <w:sz w:val="4"/>
                <w:szCs w:val="4"/>
              </w:rPr>
            </w:r>
          </w:p>
        </w:tc>
      </w:tr>
      <w:tr>
        <w:trPr/>
        <w:tc>
          <w:tcPr>
            <w:tcW w:w="6111" w:type="dxa"/>
            <w:tcBorders/>
            <w:shd w:fill="EDEDED" w:val="clear"/>
            <w:vAlign w:val="center"/>
          </w:tcPr>
          <w:p>
            <w:pPr>
              <w:pStyle w:val="TableContents"/>
              <w:bidi w:val="0"/>
              <w:spacing w:before="0" w:after="0"/>
              <w:jc w:val="left"/>
              <w:rPr>
                <w:rFonts w:ascii="ARIAL" w:hAnsi="ARIAL"/>
                <w:color w:val="435363"/>
                <w:sz w:val="18"/>
              </w:rPr>
            </w:pPr>
            <w:r>
              <w:rPr>
                <w:rFonts w:ascii="ARIAL" w:hAnsi="ARIAL"/>
                <w:color w:val="435363"/>
                <w:sz w:val="18"/>
              </w:rPr>
              <w:t>Total pre-tax net special items</w:t>
            </w:r>
          </w:p>
        </w:tc>
        <w:tc>
          <w:tcPr>
            <w:tcW w:w="120" w:type="dxa"/>
            <w:tcBorders/>
            <w:shd w:fill="EDEDED" w:val="clear"/>
            <w:vAlign w:val="center"/>
          </w:tcPr>
          <w:p>
            <w:pPr>
              <w:pStyle w:val="TableContents"/>
              <w:bidi w:val="0"/>
              <w:spacing w:before="0" w:after="283"/>
              <w:jc w:val="left"/>
              <w:rPr/>
            </w:pPr>
            <w:r>
              <w:rPr/>
              <w:t>  </w:t>
            </w:r>
          </w:p>
        </w:tc>
        <w:tc>
          <w:tcPr>
            <w:tcW w:w="156" w:type="dxa"/>
            <w:tcBorders/>
            <w:shd w:fill="EDEDED" w:val="clear"/>
            <w:vAlign w:val="center"/>
          </w:tcPr>
          <w:p>
            <w:pPr>
              <w:pStyle w:val="TableContents"/>
              <w:bidi w:val="0"/>
              <w:spacing w:before="0" w:after="283"/>
              <w:jc w:val="left"/>
              <w:rPr>
                <w:color w:val="435363"/>
              </w:rPr>
            </w:pPr>
            <w:r>
              <w:rPr>
                <w:color w:val="435363"/>
              </w:rPr>
              <w:t> </w:t>
            </w:r>
          </w:p>
        </w:tc>
        <w:tc>
          <w:tcPr>
            <w:tcW w:w="760" w:type="dxa"/>
            <w:tcBorders/>
            <w:shd w:fill="EDEDED" w:val="clear"/>
            <w:vAlign w:val="center"/>
          </w:tcPr>
          <w:p>
            <w:pPr>
              <w:pStyle w:val="TableContents"/>
              <w:bidi w:val="0"/>
              <w:spacing w:before="0" w:after="283"/>
              <w:jc w:val="right"/>
              <w:rPr>
                <w:color w:val="435363"/>
              </w:rPr>
            </w:pPr>
            <w:r>
              <w:rPr>
                <w:color w:val="435363"/>
              </w:rPr>
              <w:t>1,341</w:t>
            </w:r>
          </w:p>
        </w:tc>
        <w:tc>
          <w:tcPr>
            <w:tcW w:w="306" w:type="dxa"/>
            <w:tcBorders/>
            <w:shd w:fill="EDEDED" w:val="clear"/>
            <w:vAlign w:val="center"/>
          </w:tcPr>
          <w:p>
            <w:pPr>
              <w:pStyle w:val="TableContents"/>
              <w:bidi w:val="0"/>
              <w:spacing w:before="0" w:after="283"/>
              <w:jc w:val="left"/>
              <w:rPr>
                <w:color w:val="435363"/>
              </w:rPr>
            </w:pPr>
            <w:r>
              <w:rPr>
                <w:color w:val="435363"/>
              </w:rPr>
              <w:t> </w:t>
            </w:r>
          </w:p>
        </w:tc>
        <w:tc>
          <w:tcPr>
            <w:tcW w:w="133" w:type="dxa"/>
            <w:tcBorders/>
            <w:shd w:fill="EDEDED" w:val="clear"/>
            <w:vAlign w:val="center"/>
          </w:tcPr>
          <w:p>
            <w:pPr>
              <w:pStyle w:val="TableContents"/>
              <w:bidi w:val="0"/>
              <w:spacing w:before="0" w:after="283"/>
              <w:jc w:val="left"/>
              <w:rPr/>
            </w:pPr>
            <w:r>
              <w:rPr/>
              <w:t>  </w:t>
            </w:r>
          </w:p>
        </w:tc>
        <w:tc>
          <w:tcPr>
            <w:tcW w:w="156" w:type="dxa"/>
            <w:tcBorders/>
            <w:shd w:fill="EDEDED" w:val="clear"/>
            <w:vAlign w:val="center"/>
          </w:tcPr>
          <w:p>
            <w:pPr>
              <w:pStyle w:val="TableContents"/>
              <w:bidi w:val="0"/>
              <w:spacing w:before="0" w:after="283"/>
              <w:jc w:val="left"/>
              <w:rPr>
                <w:color w:val="435363"/>
              </w:rPr>
            </w:pPr>
            <w:r>
              <w:rPr>
                <w:color w:val="435363"/>
              </w:rPr>
              <w:t> </w:t>
            </w:r>
          </w:p>
        </w:tc>
        <w:tc>
          <w:tcPr>
            <w:tcW w:w="760" w:type="dxa"/>
            <w:tcBorders/>
            <w:shd w:fill="EDEDED" w:val="clear"/>
            <w:vAlign w:val="center"/>
          </w:tcPr>
          <w:p>
            <w:pPr>
              <w:pStyle w:val="TableContents"/>
              <w:bidi w:val="0"/>
              <w:spacing w:before="0" w:after="283"/>
              <w:jc w:val="right"/>
              <w:rPr>
                <w:color w:val="435363"/>
              </w:rPr>
            </w:pPr>
            <w:r>
              <w:rPr>
                <w:color w:val="435363"/>
              </w:rPr>
              <w:t>272</w:t>
            </w:r>
          </w:p>
        </w:tc>
        <w:tc>
          <w:tcPr>
            <w:tcW w:w="306" w:type="dxa"/>
            <w:tcBorders/>
            <w:shd w:fill="EDEDED" w:val="clear"/>
            <w:vAlign w:val="center"/>
          </w:tcPr>
          <w:p>
            <w:pPr>
              <w:pStyle w:val="TableContents"/>
              <w:bidi w:val="0"/>
              <w:spacing w:before="0" w:after="283"/>
              <w:jc w:val="left"/>
              <w:rPr>
                <w:color w:val="435363"/>
              </w:rPr>
            </w:pPr>
            <w:r>
              <w:rPr>
                <w:color w:val="435363"/>
              </w:rPr>
              <w:t> </w:t>
            </w:r>
          </w:p>
        </w:tc>
        <w:tc>
          <w:tcPr>
            <w:tcW w:w="133" w:type="dxa"/>
            <w:tcBorders/>
            <w:shd w:fill="EDEDED" w:val="clear"/>
            <w:vAlign w:val="center"/>
          </w:tcPr>
          <w:p>
            <w:pPr>
              <w:pStyle w:val="TableContents"/>
              <w:bidi w:val="0"/>
              <w:spacing w:before="0" w:after="283"/>
              <w:jc w:val="left"/>
              <w:rPr/>
            </w:pPr>
            <w:r>
              <w:rPr/>
              <w:t>  </w:t>
            </w:r>
          </w:p>
        </w:tc>
        <w:tc>
          <w:tcPr>
            <w:tcW w:w="156" w:type="dxa"/>
            <w:tcBorders/>
            <w:shd w:fill="EDEDED" w:val="clear"/>
            <w:vAlign w:val="center"/>
          </w:tcPr>
          <w:p>
            <w:pPr>
              <w:pStyle w:val="TableContents"/>
              <w:bidi w:val="0"/>
              <w:spacing w:before="0" w:after="283"/>
              <w:jc w:val="left"/>
              <w:rPr>
                <w:color w:val="435363"/>
              </w:rPr>
            </w:pPr>
            <w:r>
              <w:rPr>
                <w:color w:val="435363"/>
              </w:rPr>
              <w:t> </w:t>
            </w:r>
          </w:p>
        </w:tc>
        <w:tc>
          <w:tcPr>
            <w:tcW w:w="761" w:type="dxa"/>
            <w:tcBorders/>
            <w:shd w:fill="EDEDED" w:val="clear"/>
            <w:vAlign w:val="center"/>
          </w:tcPr>
          <w:p>
            <w:pPr>
              <w:pStyle w:val="TableContents"/>
              <w:bidi w:val="0"/>
              <w:spacing w:before="0" w:after="283"/>
              <w:jc w:val="right"/>
              <w:rPr>
                <w:color w:val="435363"/>
              </w:rPr>
            </w:pPr>
            <w:r>
              <w:rPr>
                <w:color w:val="435363"/>
              </w:rPr>
              <w:t>(4,395</w:t>
            </w:r>
          </w:p>
        </w:tc>
        <w:tc>
          <w:tcPr>
            <w:tcW w:w="347" w:type="dxa"/>
            <w:tcBorders/>
            <w:shd w:fill="EDEDED" w:val="clear"/>
            <w:vAlign w:val="center"/>
          </w:tcPr>
          <w:p>
            <w:pPr>
              <w:pStyle w:val="TableContents"/>
              <w:bidi w:val="0"/>
              <w:spacing w:before="0" w:after="283"/>
              <w:jc w:val="left"/>
              <w:rPr>
                <w:color w:val="435363"/>
              </w:rPr>
            </w:pPr>
            <w:r>
              <w:rPr>
                <w:color w:val="435363"/>
              </w:rPr>
              <w:t>) </w:t>
            </w:r>
          </w:p>
        </w:tc>
      </w:tr>
      <w:tr>
        <w:trPr/>
        <w:tc>
          <w:tcPr>
            <w:tcW w:w="6111" w:type="dxa"/>
            <w:tcBorders/>
            <w:vAlign w:val="center"/>
          </w:tcPr>
          <w:p>
            <w:pPr>
              <w:pStyle w:val="TableContents"/>
              <w:bidi w:val="0"/>
              <w:spacing w:before="0" w:after="283"/>
              <w:jc w:val="left"/>
              <w:rPr>
                <w:sz w:val="4"/>
                <w:szCs w:val="4"/>
              </w:rPr>
            </w:pPr>
            <w:r>
              <w:rPr>
                <w:sz w:val="4"/>
                <w:szCs w:val="4"/>
              </w:rPr>
            </w:r>
          </w:p>
        </w:tc>
        <w:tc>
          <w:tcPr>
            <w:tcW w:w="1342" w:type="dxa"/>
            <w:gridSpan w:val="4"/>
            <w:tcBorders/>
            <w:vAlign w:val="center"/>
          </w:tcPr>
          <w:p>
            <w:pPr>
              <w:pStyle w:val="TableContents"/>
              <w:bidi w:val="0"/>
              <w:spacing w:before="0" w:after="283"/>
              <w:jc w:val="left"/>
              <w:rPr>
                <w:sz w:val="4"/>
                <w:szCs w:val="4"/>
              </w:rPr>
            </w:pPr>
            <w:r>
              <w:rPr>
                <w:sz w:val="4"/>
                <w:szCs w:val="4"/>
              </w:rPr>
            </w:r>
          </w:p>
        </w:tc>
        <w:tc>
          <w:tcPr>
            <w:tcW w:w="1355" w:type="dxa"/>
            <w:gridSpan w:val="4"/>
            <w:tcBorders/>
            <w:vAlign w:val="center"/>
          </w:tcPr>
          <w:p>
            <w:pPr>
              <w:pStyle w:val="TableContents"/>
              <w:bidi w:val="0"/>
              <w:spacing w:before="0" w:after="283"/>
              <w:jc w:val="left"/>
              <w:rPr>
                <w:sz w:val="4"/>
                <w:szCs w:val="4"/>
              </w:rPr>
            </w:pPr>
            <w:r>
              <w:rPr>
                <w:sz w:val="4"/>
                <w:szCs w:val="4"/>
              </w:rPr>
            </w:r>
          </w:p>
        </w:tc>
        <w:tc>
          <w:tcPr>
            <w:tcW w:w="1397" w:type="dxa"/>
            <w:gridSpan w:val="4"/>
            <w:tcBorders/>
            <w:vAlign w:val="center"/>
          </w:tcPr>
          <w:p>
            <w:pPr>
              <w:pStyle w:val="TableContents"/>
              <w:bidi w:val="0"/>
              <w:spacing w:before="0" w:after="283"/>
              <w:jc w:val="left"/>
              <w:rPr>
                <w:sz w:val="4"/>
                <w:szCs w:val="4"/>
              </w:rPr>
            </w:pPr>
            <w:r>
              <w:rPr>
                <w:sz w:val="4"/>
                <w:szCs w:val="4"/>
              </w:rPr>
            </w:r>
          </w:p>
        </w:tc>
      </w:tr>
      <w:tr>
        <w:trPr/>
        <w:tc>
          <w:tcPr>
            <w:tcW w:w="6111" w:type="dxa"/>
            <w:tcBorders/>
            <w:vAlign w:val="center"/>
          </w:tcPr>
          <w:p>
            <w:pPr>
              <w:pStyle w:val="TableContents"/>
              <w:bidi w:val="0"/>
              <w:spacing w:before="0" w:after="0"/>
              <w:jc w:val="left"/>
              <w:rPr>
                <w:rFonts w:ascii="ARIAL" w:hAnsi="ARIAL"/>
                <w:color w:val="435363"/>
                <w:sz w:val="18"/>
              </w:rPr>
            </w:pPr>
            <w:r>
              <w:rPr>
                <w:rFonts w:ascii="ARIAL" w:hAnsi="ARIAL"/>
                <w:color w:val="435363"/>
                <w:sz w:val="18"/>
              </w:rPr>
              <w:t>Pre-tax income (loss) excluding net special items</w:t>
            </w:r>
          </w:p>
        </w:tc>
        <w:tc>
          <w:tcPr>
            <w:tcW w:w="12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color w:val="435363"/>
              </w:rPr>
            </w:pPr>
            <w:r>
              <w:rPr>
                <w:color w:val="435363"/>
              </w:rPr>
              <w:t>$</w:t>
            </w:r>
          </w:p>
        </w:tc>
        <w:tc>
          <w:tcPr>
            <w:tcW w:w="760" w:type="dxa"/>
            <w:tcBorders/>
            <w:vAlign w:val="center"/>
          </w:tcPr>
          <w:p>
            <w:pPr>
              <w:pStyle w:val="TableContents"/>
              <w:bidi w:val="0"/>
              <w:spacing w:before="0" w:after="283"/>
              <w:jc w:val="right"/>
              <w:rPr>
                <w:color w:val="435363"/>
              </w:rPr>
            </w:pPr>
            <w:r>
              <w:rPr>
                <w:color w:val="435363"/>
              </w:rPr>
              <w:t>2,462</w:t>
            </w:r>
          </w:p>
        </w:tc>
        <w:tc>
          <w:tcPr>
            <w:tcW w:w="306" w:type="dxa"/>
            <w:tcBorders/>
            <w:vAlign w:val="center"/>
          </w:tcPr>
          <w:p>
            <w:pPr>
              <w:pStyle w:val="TableContents"/>
              <w:bidi w:val="0"/>
              <w:spacing w:before="0" w:after="283"/>
              <w:jc w:val="left"/>
              <w:rPr>
                <w:color w:val="435363"/>
              </w:rPr>
            </w:pPr>
            <w:r>
              <w:rPr>
                <w:color w:val="435363"/>
              </w:rPr>
              <w:t> </w:t>
            </w:r>
          </w:p>
        </w:tc>
        <w:tc>
          <w:tcPr>
            <w:tcW w:w="133"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color w:val="435363"/>
              </w:rPr>
            </w:pPr>
            <w:r>
              <w:rPr>
                <w:color w:val="435363"/>
              </w:rPr>
              <w:t>$</w:t>
            </w:r>
          </w:p>
        </w:tc>
        <w:tc>
          <w:tcPr>
            <w:tcW w:w="760" w:type="dxa"/>
            <w:tcBorders/>
            <w:vAlign w:val="center"/>
          </w:tcPr>
          <w:p>
            <w:pPr>
              <w:pStyle w:val="TableContents"/>
              <w:bidi w:val="0"/>
              <w:spacing w:before="0" w:after="283"/>
              <w:jc w:val="right"/>
              <w:rPr>
                <w:color w:val="435363"/>
              </w:rPr>
            </w:pPr>
            <w:r>
              <w:rPr>
                <w:color w:val="435363"/>
              </w:rPr>
              <w:t>458</w:t>
            </w:r>
          </w:p>
        </w:tc>
        <w:tc>
          <w:tcPr>
            <w:tcW w:w="306" w:type="dxa"/>
            <w:tcBorders/>
            <w:vAlign w:val="center"/>
          </w:tcPr>
          <w:p>
            <w:pPr>
              <w:pStyle w:val="TableContents"/>
              <w:bidi w:val="0"/>
              <w:spacing w:before="0" w:after="283"/>
              <w:jc w:val="left"/>
              <w:rPr>
                <w:color w:val="435363"/>
              </w:rPr>
            </w:pPr>
            <w:r>
              <w:rPr>
                <w:color w:val="435363"/>
              </w:rPr>
              <w:t> </w:t>
            </w:r>
          </w:p>
        </w:tc>
        <w:tc>
          <w:tcPr>
            <w:tcW w:w="133"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color w:val="435363"/>
              </w:rPr>
            </w:pPr>
            <w:r>
              <w:rPr>
                <w:color w:val="435363"/>
              </w:rPr>
              <w:t>$</w:t>
            </w:r>
          </w:p>
        </w:tc>
        <w:tc>
          <w:tcPr>
            <w:tcW w:w="761" w:type="dxa"/>
            <w:tcBorders/>
            <w:vAlign w:val="center"/>
          </w:tcPr>
          <w:p>
            <w:pPr>
              <w:pStyle w:val="TableContents"/>
              <w:bidi w:val="0"/>
              <w:spacing w:before="0" w:after="283"/>
              <w:jc w:val="right"/>
              <w:rPr>
                <w:color w:val="435363"/>
              </w:rPr>
            </w:pPr>
            <w:r>
              <w:rPr>
                <w:color w:val="435363"/>
              </w:rPr>
              <w:t>(6,943</w:t>
            </w:r>
          </w:p>
        </w:tc>
        <w:tc>
          <w:tcPr>
            <w:tcW w:w="347" w:type="dxa"/>
            <w:tcBorders/>
            <w:vAlign w:val="center"/>
          </w:tcPr>
          <w:p>
            <w:pPr>
              <w:pStyle w:val="TableContents"/>
              <w:bidi w:val="0"/>
              <w:spacing w:before="0" w:after="283"/>
              <w:jc w:val="left"/>
              <w:rPr>
                <w:color w:val="435363"/>
              </w:rPr>
            </w:pPr>
            <w:r>
              <w:rPr>
                <w:color w:val="435363"/>
              </w:rPr>
              <w:t>) </w:t>
            </w:r>
          </w:p>
        </w:tc>
      </w:tr>
      <w:tr>
        <w:trPr/>
        <w:tc>
          <w:tcPr>
            <w:tcW w:w="6111" w:type="dxa"/>
            <w:tcBorders/>
            <w:shd w:fill="EDEDED" w:val="clear"/>
            <w:vAlign w:val="center"/>
          </w:tcPr>
          <w:p>
            <w:pPr>
              <w:pStyle w:val="TableContents"/>
              <w:bidi w:val="0"/>
              <w:spacing w:before="0" w:after="283"/>
              <w:jc w:val="left"/>
              <w:rPr>
                <w:sz w:val="4"/>
                <w:szCs w:val="4"/>
              </w:rPr>
            </w:pPr>
            <w:r>
              <w:rPr>
                <w:sz w:val="4"/>
                <w:szCs w:val="4"/>
              </w:rPr>
            </w:r>
          </w:p>
        </w:tc>
        <w:tc>
          <w:tcPr>
            <w:tcW w:w="1342" w:type="dxa"/>
            <w:gridSpan w:val="4"/>
            <w:tcBorders/>
            <w:shd w:fill="EDEDED" w:val="clear"/>
            <w:vAlign w:val="center"/>
          </w:tcPr>
          <w:p>
            <w:pPr>
              <w:pStyle w:val="TableContents"/>
              <w:bidi w:val="0"/>
              <w:spacing w:before="0" w:after="283"/>
              <w:jc w:val="left"/>
              <w:rPr>
                <w:sz w:val="4"/>
                <w:szCs w:val="4"/>
              </w:rPr>
            </w:pPr>
            <w:r>
              <w:rPr>
                <w:sz w:val="4"/>
                <w:szCs w:val="4"/>
              </w:rPr>
            </w:r>
          </w:p>
        </w:tc>
        <w:tc>
          <w:tcPr>
            <w:tcW w:w="1355" w:type="dxa"/>
            <w:gridSpan w:val="4"/>
            <w:tcBorders/>
            <w:shd w:fill="EDEDED" w:val="clear"/>
            <w:vAlign w:val="center"/>
          </w:tcPr>
          <w:p>
            <w:pPr>
              <w:pStyle w:val="TableContents"/>
              <w:bidi w:val="0"/>
              <w:spacing w:before="0" w:after="283"/>
              <w:jc w:val="left"/>
              <w:rPr>
                <w:sz w:val="4"/>
                <w:szCs w:val="4"/>
              </w:rPr>
            </w:pPr>
            <w:r>
              <w:rPr>
                <w:sz w:val="4"/>
                <w:szCs w:val="4"/>
              </w:rPr>
            </w:r>
          </w:p>
        </w:tc>
        <w:tc>
          <w:tcPr>
            <w:tcW w:w="1397" w:type="dxa"/>
            <w:gridSpan w:val="4"/>
            <w:tcBorders/>
            <w:shd w:fill="EDEDED" w:val="clear"/>
            <w:vAlign w:val="center"/>
          </w:tcPr>
          <w:p>
            <w:pPr>
              <w:pStyle w:val="TableContents"/>
              <w:bidi w:val="0"/>
              <w:spacing w:before="0" w:after="283"/>
              <w:jc w:val="left"/>
              <w:rPr>
                <w:sz w:val="4"/>
                <w:szCs w:val="4"/>
              </w:rPr>
            </w:pPr>
            <w:r>
              <w:rPr>
                <w:sz w:val="4"/>
                <w:szCs w:val="4"/>
              </w:rPr>
            </w:r>
          </w:p>
        </w:tc>
      </w:tr>
      <w:tr>
        <w:trPr/>
        <w:tc>
          <w:tcPr>
            <w:tcW w:w="6111" w:type="dxa"/>
            <w:tcBorders>
              <w:bottom w:val="single" w:sz="6" w:space="0" w:color="BF0000"/>
            </w:tcBorders>
            <w:shd w:fill="EDEDED" w:val="clear"/>
            <w:tcMar>
              <w:bottom w:w="60" w:type="dxa"/>
            </w:tcMar>
            <w:vAlign w:val="center"/>
          </w:tcPr>
          <w:p>
            <w:pPr>
              <w:pStyle w:val="TableContents"/>
              <w:bidi w:val="0"/>
              <w:spacing w:before="0" w:after="0"/>
              <w:jc w:val="left"/>
              <w:rPr>
                <w:rFonts w:ascii="ARIAL" w:hAnsi="ARIAL"/>
                <w:b/>
                <w:color w:val="435363"/>
                <w:sz w:val="18"/>
              </w:rPr>
            </w:pPr>
            <w:r>
              <w:rPr>
                <w:rFonts w:ascii="ARIAL" w:hAnsi="ARIAL"/>
                <w:b/>
                <w:color w:val="435363"/>
                <w:sz w:val="18"/>
              </w:rPr>
              <w:t>Calculation of Pre-Tax Margin</w:t>
            </w:r>
          </w:p>
        </w:tc>
        <w:tc>
          <w:tcPr>
            <w:tcW w:w="120" w:type="dxa"/>
            <w:tcBorders/>
            <w:shd w:fill="EDEDED" w:val="clear"/>
            <w:vAlign w:val="center"/>
          </w:tcPr>
          <w:p>
            <w:pPr>
              <w:pStyle w:val="TableContents"/>
              <w:bidi w:val="0"/>
              <w:spacing w:before="0" w:after="283"/>
              <w:jc w:val="left"/>
              <w:rPr/>
            </w:pPr>
            <w:r>
              <w:rPr/>
              <w:t>  </w:t>
            </w:r>
          </w:p>
        </w:tc>
        <w:tc>
          <w:tcPr>
            <w:tcW w:w="156" w:type="dxa"/>
            <w:tcBorders/>
            <w:shd w:fill="EDEDED" w:val="clear"/>
            <w:vAlign w:val="center"/>
          </w:tcPr>
          <w:p>
            <w:pPr>
              <w:pStyle w:val="TableContents"/>
              <w:bidi w:val="0"/>
              <w:spacing w:before="0" w:after="0"/>
              <w:jc w:val="left"/>
              <w:rPr/>
            </w:pPr>
            <w:r>
              <w:rPr/>
              <w:t> </w:t>
            </w:r>
          </w:p>
        </w:tc>
        <w:tc>
          <w:tcPr>
            <w:tcW w:w="760" w:type="dxa"/>
            <w:tcBorders/>
            <w:shd w:fill="EDEDED" w:val="clear"/>
            <w:vAlign w:val="center"/>
          </w:tcPr>
          <w:p>
            <w:pPr>
              <w:pStyle w:val="TableContents"/>
              <w:bidi w:val="0"/>
              <w:spacing w:before="0" w:after="0"/>
              <w:jc w:val="left"/>
              <w:rPr/>
            </w:pPr>
            <w:r>
              <w:rPr/>
              <w:t> </w:t>
            </w:r>
          </w:p>
        </w:tc>
        <w:tc>
          <w:tcPr>
            <w:tcW w:w="306" w:type="dxa"/>
            <w:tcBorders/>
            <w:shd w:fill="EDEDED" w:val="clear"/>
            <w:vAlign w:val="center"/>
          </w:tcPr>
          <w:p>
            <w:pPr>
              <w:pStyle w:val="TableContents"/>
              <w:bidi w:val="0"/>
              <w:spacing w:before="0" w:after="0"/>
              <w:jc w:val="left"/>
              <w:rPr/>
            </w:pPr>
            <w:r>
              <w:rPr/>
              <w:t> </w:t>
            </w:r>
          </w:p>
        </w:tc>
        <w:tc>
          <w:tcPr>
            <w:tcW w:w="133" w:type="dxa"/>
            <w:tcBorders/>
            <w:shd w:fill="EDEDED" w:val="clear"/>
            <w:vAlign w:val="center"/>
          </w:tcPr>
          <w:p>
            <w:pPr>
              <w:pStyle w:val="TableContents"/>
              <w:bidi w:val="0"/>
              <w:spacing w:before="0" w:after="283"/>
              <w:jc w:val="left"/>
              <w:rPr/>
            </w:pPr>
            <w:r>
              <w:rPr/>
              <w:t>  </w:t>
            </w:r>
          </w:p>
        </w:tc>
        <w:tc>
          <w:tcPr>
            <w:tcW w:w="156" w:type="dxa"/>
            <w:tcBorders/>
            <w:shd w:fill="EDEDED" w:val="clear"/>
            <w:vAlign w:val="center"/>
          </w:tcPr>
          <w:p>
            <w:pPr>
              <w:pStyle w:val="TableContents"/>
              <w:bidi w:val="0"/>
              <w:spacing w:before="0" w:after="0"/>
              <w:jc w:val="left"/>
              <w:rPr/>
            </w:pPr>
            <w:r>
              <w:rPr/>
              <w:t> </w:t>
            </w:r>
          </w:p>
        </w:tc>
        <w:tc>
          <w:tcPr>
            <w:tcW w:w="760" w:type="dxa"/>
            <w:tcBorders/>
            <w:shd w:fill="EDEDED" w:val="clear"/>
            <w:vAlign w:val="center"/>
          </w:tcPr>
          <w:p>
            <w:pPr>
              <w:pStyle w:val="TableContents"/>
              <w:bidi w:val="0"/>
              <w:spacing w:before="0" w:after="0"/>
              <w:jc w:val="left"/>
              <w:rPr/>
            </w:pPr>
            <w:r>
              <w:rPr/>
              <w:t> </w:t>
            </w:r>
          </w:p>
        </w:tc>
        <w:tc>
          <w:tcPr>
            <w:tcW w:w="306" w:type="dxa"/>
            <w:tcBorders/>
            <w:shd w:fill="EDEDED" w:val="clear"/>
            <w:vAlign w:val="center"/>
          </w:tcPr>
          <w:p>
            <w:pPr>
              <w:pStyle w:val="TableContents"/>
              <w:bidi w:val="0"/>
              <w:spacing w:before="0" w:after="0"/>
              <w:jc w:val="left"/>
              <w:rPr/>
            </w:pPr>
            <w:r>
              <w:rPr/>
              <w:t> </w:t>
            </w:r>
          </w:p>
        </w:tc>
        <w:tc>
          <w:tcPr>
            <w:tcW w:w="133" w:type="dxa"/>
            <w:tcBorders/>
            <w:shd w:fill="EDEDED" w:val="clear"/>
            <w:vAlign w:val="center"/>
          </w:tcPr>
          <w:p>
            <w:pPr>
              <w:pStyle w:val="TableContents"/>
              <w:bidi w:val="0"/>
              <w:spacing w:before="0" w:after="283"/>
              <w:jc w:val="left"/>
              <w:rPr/>
            </w:pPr>
            <w:r>
              <w:rPr/>
              <w:t>  </w:t>
            </w:r>
          </w:p>
        </w:tc>
        <w:tc>
          <w:tcPr>
            <w:tcW w:w="156" w:type="dxa"/>
            <w:tcBorders/>
            <w:shd w:fill="EDEDED" w:val="clear"/>
            <w:vAlign w:val="center"/>
          </w:tcPr>
          <w:p>
            <w:pPr>
              <w:pStyle w:val="TableContents"/>
              <w:bidi w:val="0"/>
              <w:spacing w:before="0" w:after="0"/>
              <w:jc w:val="left"/>
              <w:rPr/>
            </w:pPr>
            <w:r>
              <w:rPr/>
              <w:t> </w:t>
            </w:r>
          </w:p>
        </w:tc>
        <w:tc>
          <w:tcPr>
            <w:tcW w:w="761" w:type="dxa"/>
            <w:tcBorders/>
            <w:shd w:fill="EDEDED" w:val="clear"/>
            <w:vAlign w:val="center"/>
          </w:tcPr>
          <w:p>
            <w:pPr>
              <w:pStyle w:val="TableContents"/>
              <w:bidi w:val="0"/>
              <w:spacing w:before="0" w:after="0"/>
              <w:jc w:val="left"/>
              <w:rPr/>
            </w:pPr>
            <w:r>
              <w:rPr/>
              <w:t> </w:t>
            </w:r>
          </w:p>
        </w:tc>
        <w:tc>
          <w:tcPr>
            <w:tcW w:w="347" w:type="dxa"/>
            <w:tcBorders/>
            <w:shd w:fill="EDEDED" w:val="clear"/>
            <w:vAlign w:val="center"/>
          </w:tcPr>
          <w:p>
            <w:pPr>
              <w:pStyle w:val="TableContents"/>
              <w:bidi w:val="0"/>
              <w:spacing w:before="0" w:after="0"/>
              <w:jc w:val="left"/>
              <w:rPr/>
            </w:pPr>
            <w:r>
              <w:rPr/>
              <w:t> </w:t>
            </w:r>
          </w:p>
        </w:tc>
      </w:tr>
      <w:tr>
        <w:trPr/>
        <w:tc>
          <w:tcPr>
            <w:tcW w:w="6111" w:type="dxa"/>
            <w:tcBorders/>
            <w:vAlign w:val="center"/>
          </w:tcPr>
          <w:p>
            <w:pPr>
              <w:pStyle w:val="TableContents"/>
              <w:bidi w:val="0"/>
              <w:spacing w:before="0" w:after="283"/>
              <w:jc w:val="left"/>
              <w:rPr>
                <w:sz w:val="4"/>
                <w:szCs w:val="4"/>
              </w:rPr>
            </w:pPr>
            <w:r>
              <w:rPr>
                <w:sz w:val="4"/>
                <w:szCs w:val="4"/>
              </w:rPr>
            </w:r>
          </w:p>
        </w:tc>
        <w:tc>
          <w:tcPr>
            <w:tcW w:w="1342" w:type="dxa"/>
            <w:gridSpan w:val="4"/>
            <w:tcBorders/>
            <w:vAlign w:val="center"/>
          </w:tcPr>
          <w:p>
            <w:pPr>
              <w:pStyle w:val="TableContents"/>
              <w:bidi w:val="0"/>
              <w:spacing w:before="0" w:after="283"/>
              <w:jc w:val="left"/>
              <w:rPr>
                <w:sz w:val="4"/>
                <w:szCs w:val="4"/>
              </w:rPr>
            </w:pPr>
            <w:r>
              <w:rPr>
                <w:sz w:val="4"/>
                <w:szCs w:val="4"/>
              </w:rPr>
            </w:r>
          </w:p>
        </w:tc>
        <w:tc>
          <w:tcPr>
            <w:tcW w:w="1355" w:type="dxa"/>
            <w:gridSpan w:val="4"/>
            <w:tcBorders/>
            <w:vAlign w:val="center"/>
          </w:tcPr>
          <w:p>
            <w:pPr>
              <w:pStyle w:val="TableContents"/>
              <w:bidi w:val="0"/>
              <w:spacing w:before="0" w:after="283"/>
              <w:jc w:val="left"/>
              <w:rPr>
                <w:sz w:val="4"/>
                <w:szCs w:val="4"/>
              </w:rPr>
            </w:pPr>
            <w:r>
              <w:rPr>
                <w:sz w:val="4"/>
                <w:szCs w:val="4"/>
              </w:rPr>
            </w:r>
          </w:p>
        </w:tc>
        <w:tc>
          <w:tcPr>
            <w:tcW w:w="1397" w:type="dxa"/>
            <w:gridSpan w:val="4"/>
            <w:tcBorders/>
            <w:vAlign w:val="center"/>
          </w:tcPr>
          <w:p>
            <w:pPr>
              <w:pStyle w:val="TableContents"/>
              <w:bidi w:val="0"/>
              <w:spacing w:before="0" w:after="283"/>
              <w:jc w:val="left"/>
              <w:rPr>
                <w:sz w:val="4"/>
                <w:szCs w:val="4"/>
              </w:rPr>
            </w:pPr>
            <w:r>
              <w:rPr>
                <w:sz w:val="4"/>
                <w:szCs w:val="4"/>
              </w:rPr>
            </w:r>
          </w:p>
        </w:tc>
      </w:tr>
      <w:tr>
        <w:trPr/>
        <w:tc>
          <w:tcPr>
            <w:tcW w:w="6111" w:type="dxa"/>
            <w:tcBorders/>
            <w:vAlign w:val="center"/>
          </w:tcPr>
          <w:p>
            <w:pPr>
              <w:pStyle w:val="TableContents"/>
              <w:bidi w:val="0"/>
              <w:spacing w:before="0" w:after="0"/>
              <w:jc w:val="left"/>
              <w:rPr>
                <w:rFonts w:ascii="ARIAL" w:hAnsi="ARIAL"/>
                <w:color w:val="435363"/>
                <w:sz w:val="18"/>
              </w:rPr>
            </w:pPr>
            <w:r>
              <w:rPr>
                <w:rFonts w:ascii="ARIAL" w:hAnsi="ARIAL"/>
                <w:color w:val="435363"/>
                <w:sz w:val="18"/>
              </w:rPr>
              <w:t>Pre-tax income (loss) as reported</w:t>
            </w:r>
          </w:p>
        </w:tc>
        <w:tc>
          <w:tcPr>
            <w:tcW w:w="12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color w:val="435363"/>
              </w:rPr>
            </w:pPr>
            <w:r>
              <w:rPr>
                <w:color w:val="435363"/>
              </w:rPr>
              <w:t>$</w:t>
            </w:r>
          </w:p>
        </w:tc>
        <w:tc>
          <w:tcPr>
            <w:tcW w:w="760" w:type="dxa"/>
            <w:tcBorders/>
            <w:vAlign w:val="center"/>
          </w:tcPr>
          <w:p>
            <w:pPr>
              <w:pStyle w:val="TableContents"/>
              <w:bidi w:val="0"/>
              <w:spacing w:before="0" w:after="283"/>
              <w:jc w:val="right"/>
              <w:rPr>
                <w:color w:val="435363"/>
              </w:rPr>
            </w:pPr>
            <w:r>
              <w:rPr>
                <w:color w:val="435363"/>
              </w:rPr>
              <w:t>1,121</w:t>
            </w:r>
          </w:p>
        </w:tc>
        <w:tc>
          <w:tcPr>
            <w:tcW w:w="306" w:type="dxa"/>
            <w:tcBorders/>
            <w:vAlign w:val="center"/>
          </w:tcPr>
          <w:p>
            <w:pPr>
              <w:pStyle w:val="TableContents"/>
              <w:bidi w:val="0"/>
              <w:spacing w:before="0" w:after="283"/>
              <w:jc w:val="left"/>
              <w:rPr>
                <w:color w:val="435363"/>
              </w:rPr>
            </w:pPr>
            <w:r>
              <w:rPr>
                <w:color w:val="435363"/>
              </w:rPr>
              <w:t> </w:t>
            </w:r>
          </w:p>
        </w:tc>
        <w:tc>
          <w:tcPr>
            <w:tcW w:w="133"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color w:val="435363"/>
              </w:rPr>
            </w:pPr>
            <w:r>
              <w:rPr>
                <w:color w:val="435363"/>
              </w:rPr>
              <w:t>$</w:t>
            </w:r>
          </w:p>
        </w:tc>
        <w:tc>
          <w:tcPr>
            <w:tcW w:w="760" w:type="dxa"/>
            <w:tcBorders/>
            <w:vAlign w:val="center"/>
          </w:tcPr>
          <w:p>
            <w:pPr>
              <w:pStyle w:val="TableContents"/>
              <w:bidi w:val="0"/>
              <w:spacing w:before="0" w:after="283"/>
              <w:jc w:val="right"/>
              <w:rPr>
                <w:color w:val="435363"/>
              </w:rPr>
            </w:pPr>
            <w:r>
              <w:rPr>
                <w:color w:val="435363"/>
              </w:rPr>
              <w:t>186</w:t>
            </w:r>
          </w:p>
        </w:tc>
        <w:tc>
          <w:tcPr>
            <w:tcW w:w="306" w:type="dxa"/>
            <w:tcBorders/>
            <w:vAlign w:val="center"/>
          </w:tcPr>
          <w:p>
            <w:pPr>
              <w:pStyle w:val="TableContents"/>
              <w:bidi w:val="0"/>
              <w:spacing w:before="0" w:after="283"/>
              <w:jc w:val="left"/>
              <w:rPr>
                <w:color w:val="435363"/>
              </w:rPr>
            </w:pPr>
            <w:r>
              <w:rPr>
                <w:color w:val="435363"/>
              </w:rPr>
              <w:t> </w:t>
            </w:r>
          </w:p>
        </w:tc>
        <w:tc>
          <w:tcPr>
            <w:tcW w:w="133"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color w:val="435363"/>
              </w:rPr>
            </w:pPr>
            <w:r>
              <w:rPr>
                <w:color w:val="435363"/>
              </w:rPr>
              <w:t>$</w:t>
            </w:r>
          </w:p>
        </w:tc>
        <w:tc>
          <w:tcPr>
            <w:tcW w:w="761" w:type="dxa"/>
            <w:tcBorders/>
            <w:vAlign w:val="center"/>
          </w:tcPr>
          <w:p>
            <w:pPr>
              <w:pStyle w:val="TableContents"/>
              <w:bidi w:val="0"/>
              <w:spacing w:before="0" w:after="283"/>
              <w:jc w:val="right"/>
              <w:rPr>
                <w:color w:val="435363"/>
              </w:rPr>
            </w:pPr>
            <w:r>
              <w:rPr>
                <w:color w:val="435363"/>
              </w:rPr>
              <w:t>(2,548</w:t>
            </w:r>
          </w:p>
        </w:tc>
        <w:tc>
          <w:tcPr>
            <w:tcW w:w="347" w:type="dxa"/>
            <w:tcBorders/>
            <w:vAlign w:val="center"/>
          </w:tcPr>
          <w:p>
            <w:pPr>
              <w:pStyle w:val="TableContents"/>
              <w:bidi w:val="0"/>
              <w:spacing w:before="0" w:after="283"/>
              <w:jc w:val="left"/>
              <w:rPr>
                <w:color w:val="435363"/>
              </w:rPr>
            </w:pPr>
            <w:r>
              <w:rPr>
                <w:color w:val="435363"/>
              </w:rPr>
              <w:t>) </w:t>
            </w:r>
          </w:p>
        </w:tc>
      </w:tr>
      <w:tr>
        <w:trPr/>
        <w:tc>
          <w:tcPr>
            <w:tcW w:w="6111" w:type="dxa"/>
            <w:tcBorders/>
            <w:shd w:fill="EDEDED" w:val="clear"/>
            <w:vAlign w:val="center"/>
          </w:tcPr>
          <w:p>
            <w:pPr>
              <w:pStyle w:val="TableContents"/>
              <w:bidi w:val="0"/>
              <w:spacing w:before="0" w:after="283"/>
              <w:jc w:val="left"/>
              <w:rPr>
                <w:sz w:val="4"/>
                <w:szCs w:val="4"/>
              </w:rPr>
            </w:pPr>
            <w:r>
              <w:rPr>
                <w:sz w:val="4"/>
                <w:szCs w:val="4"/>
              </w:rPr>
            </w:r>
          </w:p>
        </w:tc>
        <w:tc>
          <w:tcPr>
            <w:tcW w:w="1342" w:type="dxa"/>
            <w:gridSpan w:val="4"/>
            <w:tcBorders/>
            <w:shd w:fill="EDEDED" w:val="clear"/>
            <w:vAlign w:val="center"/>
          </w:tcPr>
          <w:p>
            <w:pPr>
              <w:pStyle w:val="TableContents"/>
              <w:bidi w:val="0"/>
              <w:spacing w:before="0" w:after="283"/>
              <w:jc w:val="left"/>
              <w:rPr>
                <w:sz w:val="4"/>
                <w:szCs w:val="4"/>
              </w:rPr>
            </w:pPr>
            <w:r>
              <w:rPr>
                <w:sz w:val="4"/>
                <w:szCs w:val="4"/>
              </w:rPr>
            </w:r>
          </w:p>
        </w:tc>
        <w:tc>
          <w:tcPr>
            <w:tcW w:w="1355" w:type="dxa"/>
            <w:gridSpan w:val="4"/>
            <w:tcBorders/>
            <w:shd w:fill="EDEDED" w:val="clear"/>
            <w:vAlign w:val="center"/>
          </w:tcPr>
          <w:p>
            <w:pPr>
              <w:pStyle w:val="TableContents"/>
              <w:bidi w:val="0"/>
              <w:spacing w:before="0" w:after="283"/>
              <w:jc w:val="left"/>
              <w:rPr>
                <w:sz w:val="4"/>
                <w:szCs w:val="4"/>
              </w:rPr>
            </w:pPr>
            <w:r>
              <w:rPr>
                <w:sz w:val="4"/>
                <w:szCs w:val="4"/>
              </w:rPr>
            </w:r>
          </w:p>
        </w:tc>
        <w:tc>
          <w:tcPr>
            <w:tcW w:w="1397" w:type="dxa"/>
            <w:gridSpan w:val="4"/>
            <w:tcBorders/>
            <w:shd w:fill="EDEDED" w:val="clear"/>
            <w:vAlign w:val="center"/>
          </w:tcPr>
          <w:p>
            <w:pPr>
              <w:pStyle w:val="TableContents"/>
              <w:bidi w:val="0"/>
              <w:spacing w:before="0" w:after="283"/>
              <w:jc w:val="left"/>
              <w:rPr>
                <w:sz w:val="4"/>
                <w:szCs w:val="4"/>
              </w:rPr>
            </w:pPr>
            <w:r>
              <w:rPr>
                <w:sz w:val="4"/>
                <w:szCs w:val="4"/>
              </w:rPr>
            </w:r>
          </w:p>
        </w:tc>
      </w:tr>
      <w:tr>
        <w:trPr/>
        <w:tc>
          <w:tcPr>
            <w:tcW w:w="6111" w:type="dxa"/>
            <w:tcBorders/>
            <w:shd w:fill="EDEDED" w:val="clear"/>
            <w:vAlign w:val="center"/>
          </w:tcPr>
          <w:p>
            <w:pPr>
              <w:pStyle w:val="TableContents"/>
              <w:bidi w:val="0"/>
              <w:spacing w:before="0" w:after="0"/>
              <w:jc w:val="left"/>
              <w:rPr>
                <w:rFonts w:ascii="ARIAL" w:hAnsi="ARIAL"/>
                <w:color w:val="435363"/>
                <w:sz w:val="18"/>
              </w:rPr>
            </w:pPr>
            <w:r>
              <w:rPr>
                <w:rFonts w:ascii="ARIAL" w:hAnsi="ARIAL"/>
                <w:color w:val="435363"/>
                <w:sz w:val="18"/>
              </w:rPr>
              <w:t>Total operating revenues as reported</w:t>
            </w:r>
          </w:p>
        </w:tc>
        <w:tc>
          <w:tcPr>
            <w:tcW w:w="120" w:type="dxa"/>
            <w:tcBorders/>
            <w:shd w:fill="EDEDED" w:val="clear"/>
            <w:vAlign w:val="center"/>
          </w:tcPr>
          <w:p>
            <w:pPr>
              <w:pStyle w:val="TableContents"/>
              <w:bidi w:val="0"/>
              <w:spacing w:before="0" w:after="283"/>
              <w:jc w:val="left"/>
              <w:rPr/>
            </w:pPr>
            <w:r>
              <w:rPr/>
              <w:t>  </w:t>
            </w:r>
          </w:p>
        </w:tc>
        <w:tc>
          <w:tcPr>
            <w:tcW w:w="156" w:type="dxa"/>
            <w:tcBorders/>
            <w:shd w:fill="EDEDED" w:val="clear"/>
            <w:vAlign w:val="center"/>
          </w:tcPr>
          <w:p>
            <w:pPr>
              <w:pStyle w:val="TableContents"/>
              <w:bidi w:val="0"/>
              <w:spacing w:before="0" w:after="283"/>
              <w:jc w:val="left"/>
              <w:rPr>
                <w:color w:val="435363"/>
              </w:rPr>
            </w:pPr>
            <w:r>
              <w:rPr>
                <w:color w:val="435363"/>
              </w:rPr>
              <w:t>$</w:t>
            </w:r>
          </w:p>
        </w:tc>
        <w:tc>
          <w:tcPr>
            <w:tcW w:w="760" w:type="dxa"/>
            <w:tcBorders/>
            <w:shd w:fill="EDEDED" w:val="clear"/>
            <w:vAlign w:val="center"/>
          </w:tcPr>
          <w:p>
            <w:pPr>
              <w:pStyle w:val="TableContents"/>
              <w:bidi w:val="0"/>
              <w:spacing w:before="0" w:after="283"/>
              <w:jc w:val="right"/>
              <w:rPr>
                <w:color w:val="435363"/>
              </w:rPr>
            </w:pPr>
            <w:r>
              <w:rPr>
                <w:color w:val="435363"/>
              </w:rPr>
              <w:t>52,788</w:t>
            </w:r>
          </w:p>
        </w:tc>
        <w:tc>
          <w:tcPr>
            <w:tcW w:w="306" w:type="dxa"/>
            <w:tcBorders/>
            <w:shd w:fill="EDEDED" w:val="clear"/>
            <w:vAlign w:val="center"/>
          </w:tcPr>
          <w:p>
            <w:pPr>
              <w:pStyle w:val="TableContents"/>
              <w:bidi w:val="0"/>
              <w:spacing w:before="0" w:after="283"/>
              <w:jc w:val="left"/>
              <w:rPr>
                <w:color w:val="435363"/>
              </w:rPr>
            </w:pPr>
            <w:r>
              <w:rPr>
                <w:color w:val="435363"/>
              </w:rPr>
              <w:t> </w:t>
            </w:r>
          </w:p>
        </w:tc>
        <w:tc>
          <w:tcPr>
            <w:tcW w:w="133" w:type="dxa"/>
            <w:tcBorders/>
            <w:shd w:fill="EDEDED" w:val="clear"/>
            <w:vAlign w:val="center"/>
          </w:tcPr>
          <w:p>
            <w:pPr>
              <w:pStyle w:val="TableContents"/>
              <w:bidi w:val="0"/>
              <w:spacing w:before="0" w:after="283"/>
              <w:jc w:val="left"/>
              <w:rPr/>
            </w:pPr>
            <w:r>
              <w:rPr/>
              <w:t>  </w:t>
            </w:r>
          </w:p>
        </w:tc>
        <w:tc>
          <w:tcPr>
            <w:tcW w:w="156" w:type="dxa"/>
            <w:tcBorders/>
            <w:shd w:fill="EDEDED" w:val="clear"/>
            <w:vAlign w:val="center"/>
          </w:tcPr>
          <w:p>
            <w:pPr>
              <w:pStyle w:val="TableContents"/>
              <w:bidi w:val="0"/>
              <w:spacing w:before="0" w:after="283"/>
              <w:jc w:val="left"/>
              <w:rPr>
                <w:color w:val="435363"/>
              </w:rPr>
            </w:pPr>
            <w:r>
              <w:rPr>
                <w:color w:val="435363"/>
              </w:rPr>
              <w:t>$</w:t>
            </w:r>
          </w:p>
        </w:tc>
        <w:tc>
          <w:tcPr>
            <w:tcW w:w="760" w:type="dxa"/>
            <w:tcBorders/>
            <w:shd w:fill="EDEDED" w:val="clear"/>
            <w:vAlign w:val="center"/>
          </w:tcPr>
          <w:p>
            <w:pPr>
              <w:pStyle w:val="TableContents"/>
              <w:bidi w:val="0"/>
              <w:spacing w:before="0" w:after="283"/>
              <w:jc w:val="right"/>
              <w:rPr>
                <w:color w:val="435363"/>
              </w:rPr>
            </w:pPr>
            <w:r>
              <w:rPr>
                <w:color w:val="435363"/>
              </w:rPr>
              <w:t>48,971</w:t>
            </w:r>
          </w:p>
        </w:tc>
        <w:tc>
          <w:tcPr>
            <w:tcW w:w="306" w:type="dxa"/>
            <w:tcBorders/>
            <w:shd w:fill="EDEDED" w:val="clear"/>
            <w:vAlign w:val="center"/>
          </w:tcPr>
          <w:p>
            <w:pPr>
              <w:pStyle w:val="TableContents"/>
              <w:bidi w:val="0"/>
              <w:spacing w:before="0" w:after="283"/>
              <w:jc w:val="left"/>
              <w:rPr>
                <w:color w:val="435363"/>
              </w:rPr>
            </w:pPr>
            <w:r>
              <w:rPr>
                <w:color w:val="435363"/>
              </w:rPr>
              <w:t> </w:t>
            </w:r>
          </w:p>
        </w:tc>
        <w:tc>
          <w:tcPr>
            <w:tcW w:w="133" w:type="dxa"/>
            <w:tcBorders/>
            <w:shd w:fill="EDEDED" w:val="clear"/>
            <w:vAlign w:val="center"/>
          </w:tcPr>
          <w:p>
            <w:pPr>
              <w:pStyle w:val="TableContents"/>
              <w:bidi w:val="0"/>
              <w:spacing w:before="0" w:after="283"/>
              <w:jc w:val="left"/>
              <w:rPr/>
            </w:pPr>
            <w:r>
              <w:rPr/>
              <w:t>  </w:t>
            </w:r>
          </w:p>
        </w:tc>
        <w:tc>
          <w:tcPr>
            <w:tcW w:w="156" w:type="dxa"/>
            <w:tcBorders/>
            <w:shd w:fill="EDEDED" w:val="clear"/>
            <w:vAlign w:val="center"/>
          </w:tcPr>
          <w:p>
            <w:pPr>
              <w:pStyle w:val="TableContents"/>
              <w:bidi w:val="0"/>
              <w:spacing w:before="0" w:after="283"/>
              <w:jc w:val="left"/>
              <w:rPr>
                <w:color w:val="435363"/>
              </w:rPr>
            </w:pPr>
            <w:r>
              <w:rPr>
                <w:color w:val="435363"/>
              </w:rPr>
              <w:t>$</w:t>
            </w:r>
          </w:p>
        </w:tc>
        <w:tc>
          <w:tcPr>
            <w:tcW w:w="761" w:type="dxa"/>
            <w:tcBorders/>
            <w:shd w:fill="EDEDED" w:val="clear"/>
            <w:vAlign w:val="center"/>
          </w:tcPr>
          <w:p>
            <w:pPr>
              <w:pStyle w:val="TableContents"/>
              <w:bidi w:val="0"/>
              <w:spacing w:before="0" w:after="283"/>
              <w:jc w:val="right"/>
              <w:rPr>
                <w:color w:val="435363"/>
              </w:rPr>
            </w:pPr>
            <w:r>
              <w:rPr>
                <w:color w:val="435363"/>
              </w:rPr>
              <w:t>29,882</w:t>
            </w:r>
          </w:p>
        </w:tc>
        <w:tc>
          <w:tcPr>
            <w:tcW w:w="347" w:type="dxa"/>
            <w:tcBorders/>
            <w:shd w:fill="EDEDED" w:val="clear"/>
            <w:vAlign w:val="center"/>
          </w:tcPr>
          <w:p>
            <w:pPr>
              <w:pStyle w:val="TableContents"/>
              <w:bidi w:val="0"/>
              <w:spacing w:before="0" w:after="283"/>
              <w:jc w:val="left"/>
              <w:rPr>
                <w:color w:val="435363"/>
              </w:rPr>
            </w:pPr>
            <w:r>
              <w:rPr>
                <w:color w:val="435363"/>
              </w:rPr>
              <w:t> </w:t>
            </w:r>
          </w:p>
        </w:tc>
      </w:tr>
      <w:tr>
        <w:trPr/>
        <w:tc>
          <w:tcPr>
            <w:tcW w:w="6111" w:type="dxa"/>
            <w:tcBorders/>
            <w:vAlign w:val="center"/>
          </w:tcPr>
          <w:p>
            <w:pPr>
              <w:pStyle w:val="TableContents"/>
              <w:bidi w:val="0"/>
              <w:spacing w:before="0" w:after="283"/>
              <w:jc w:val="left"/>
              <w:rPr>
                <w:sz w:val="4"/>
                <w:szCs w:val="4"/>
              </w:rPr>
            </w:pPr>
            <w:r>
              <w:rPr>
                <w:sz w:val="4"/>
                <w:szCs w:val="4"/>
              </w:rPr>
            </w:r>
          </w:p>
        </w:tc>
        <w:tc>
          <w:tcPr>
            <w:tcW w:w="1342" w:type="dxa"/>
            <w:gridSpan w:val="4"/>
            <w:tcBorders/>
            <w:vAlign w:val="center"/>
          </w:tcPr>
          <w:p>
            <w:pPr>
              <w:pStyle w:val="TableContents"/>
              <w:bidi w:val="0"/>
              <w:spacing w:before="0" w:after="283"/>
              <w:jc w:val="left"/>
              <w:rPr>
                <w:sz w:val="4"/>
                <w:szCs w:val="4"/>
              </w:rPr>
            </w:pPr>
            <w:r>
              <w:rPr>
                <w:sz w:val="4"/>
                <w:szCs w:val="4"/>
              </w:rPr>
            </w:r>
          </w:p>
        </w:tc>
        <w:tc>
          <w:tcPr>
            <w:tcW w:w="1355" w:type="dxa"/>
            <w:gridSpan w:val="4"/>
            <w:tcBorders/>
            <w:vAlign w:val="center"/>
          </w:tcPr>
          <w:p>
            <w:pPr>
              <w:pStyle w:val="TableContents"/>
              <w:bidi w:val="0"/>
              <w:spacing w:before="0" w:after="283"/>
              <w:jc w:val="left"/>
              <w:rPr>
                <w:sz w:val="4"/>
                <w:szCs w:val="4"/>
              </w:rPr>
            </w:pPr>
            <w:r>
              <w:rPr>
                <w:sz w:val="4"/>
                <w:szCs w:val="4"/>
              </w:rPr>
            </w:r>
          </w:p>
        </w:tc>
        <w:tc>
          <w:tcPr>
            <w:tcW w:w="1397" w:type="dxa"/>
            <w:gridSpan w:val="4"/>
            <w:tcBorders/>
            <w:vAlign w:val="center"/>
          </w:tcPr>
          <w:p>
            <w:pPr>
              <w:pStyle w:val="TableContents"/>
              <w:bidi w:val="0"/>
              <w:spacing w:before="0" w:after="283"/>
              <w:jc w:val="left"/>
              <w:rPr>
                <w:sz w:val="4"/>
                <w:szCs w:val="4"/>
              </w:rPr>
            </w:pPr>
            <w:r>
              <w:rPr>
                <w:sz w:val="4"/>
                <w:szCs w:val="4"/>
              </w:rPr>
            </w:r>
          </w:p>
        </w:tc>
      </w:tr>
      <w:tr>
        <w:trPr/>
        <w:tc>
          <w:tcPr>
            <w:tcW w:w="6111" w:type="dxa"/>
            <w:tcBorders/>
            <w:vAlign w:val="center"/>
          </w:tcPr>
          <w:p>
            <w:pPr>
              <w:pStyle w:val="TableContents"/>
              <w:bidi w:val="0"/>
              <w:spacing w:before="0" w:after="0"/>
              <w:jc w:val="left"/>
              <w:rPr>
                <w:rFonts w:ascii="ARIAL" w:hAnsi="ARIAL"/>
                <w:color w:val="435363"/>
                <w:sz w:val="18"/>
              </w:rPr>
            </w:pPr>
            <w:r>
              <w:rPr>
                <w:rFonts w:ascii="ARIAL" w:hAnsi="ARIAL"/>
                <w:color w:val="435363"/>
                <w:sz w:val="18"/>
              </w:rPr>
              <w:t>Pre-tax margin</w:t>
            </w:r>
          </w:p>
        </w:tc>
        <w:tc>
          <w:tcPr>
            <w:tcW w:w="12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color w:val="435363"/>
              </w:rPr>
            </w:pPr>
            <w:r>
              <w:rPr>
                <w:color w:val="435363"/>
              </w:rPr>
              <w:t> </w:t>
            </w:r>
          </w:p>
        </w:tc>
        <w:tc>
          <w:tcPr>
            <w:tcW w:w="760" w:type="dxa"/>
            <w:tcBorders/>
            <w:vAlign w:val="center"/>
          </w:tcPr>
          <w:p>
            <w:pPr>
              <w:pStyle w:val="TableContents"/>
              <w:bidi w:val="0"/>
              <w:spacing w:before="0" w:after="283"/>
              <w:jc w:val="right"/>
              <w:rPr>
                <w:color w:val="435363"/>
              </w:rPr>
            </w:pPr>
            <w:r>
              <w:rPr>
                <w:color w:val="435363"/>
              </w:rPr>
              <w:t>2.1</w:t>
            </w:r>
          </w:p>
        </w:tc>
        <w:tc>
          <w:tcPr>
            <w:tcW w:w="306" w:type="dxa"/>
            <w:tcBorders/>
            <w:vAlign w:val="center"/>
          </w:tcPr>
          <w:p>
            <w:pPr>
              <w:pStyle w:val="TableContents"/>
              <w:bidi w:val="0"/>
              <w:spacing w:before="0" w:after="283"/>
              <w:jc w:val="left"/>
              <w:rPr>
                <w:color w:val="435363"/>
              </w:rPr>
            </w:pPr>
            <w:r>
              <w:rPr>
                <w:color w:val="435363"/>
              </w:rPr>
              <w:t>% </w:t>
            </w:r>
          </w:p>
        </w:tc>
        <w:tc>
          <w:tcPr>
            <w:tcW w:w="133"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color w:val="435363"/>
              </w:rPr>
            </w:pPr>
            <w:r>
              <w:rPr>
                <w:color w:val="435363"/>
              </w:rPr>
              <w:t> </w:t>
            </w:r>
          </w:p>
        </w:tc>
        <w:tc>
          <w:tcPr>
            <w:tcW w:w="760" w:type="dxa"/>
            <w:tcBorders/>
            <w:vAlign w:val="center"/>
          </w:tcPr>
          <w:p>
            <w:pPr>
              <w:pStyle w:val="TableContents"/>
              <w:bidi w:val="0"/>
              <w:spacing w:before="0" w:after="283"/>
              <w:jc w:val="right"/>
              <w:rPr>
                <w:color w:val="435363"/>
              </w:rPr>
            </w:pPr>
            <w:r>
              <w:rPr>
                <w:color w:val="435363"/>
              </w:rPr>
              <w:t>0.4</w:t>
            </w:r>
          </w:p>
        </w:tc>
        <w:tc>
          <w:tcPr>
            <w:tcW w:w="306" w:type="dxa"/>
            <w:tcBorders/>
            <w:vAlign w:val="center"/>
          </w:tcPr>
          <w:p>
            <w:pPr>
              <w:pStyle w:val="TableContents"/>
              <w:bidi w:val="0"/>
              <w:spacing w:before="0" w:after="283"/>
              <w:jc w:val="left"/>
              <w:rPr>
                <w:color w:val="435363"/>
              </w:rPr>
            </w:pPr>
            <w:r>
              <w:rPr>
                <w:color w:val="435363"/>
              </w:rPr>
              <w:t>% </w:t>
            </w:r>
          </w:p>
        </w:tc>
        <w:tc>
          <w:tcPr>
            <w:tcW w:w="133"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color w:val="435363"/>
              </w:rPr>
            </w:pPr>
            <w:r>
              <w:rPr>
                <w:color w:val="435363"/>
              </w:rPr>
              <w:t> </w:t>
            </w:r>
          </w:p>
        </w:tc>
        <w:tc>
          <w:tcPr>
            <w:tcW w:w="761" w:type="dxa"/>
            <w:tcBorders/>
            <w:vAlign w:val="center"/>
          </w:tcPr>
          <w:p>
            <w:pPr>
              <w:pStyle w:val="TableContents"/>
              <w:bidi w:val="0"/>
              <w:spacing w:before="0" w:after="283"/>
              <w:jc w:val="right"/>
              <w:rPr>
                <w:color w:val="435363"/>
              </w:rPr>
            </w:pPr>
            <w:r>
              <w:rPr>
                <w:color w:val="435363"/>
              </w:rPr>
              <w:t>(8.5</w:t>
            </w:r>
          </w:p>
        </w:tc>
        <w:tc>
          <w:tcPr>
            <w:tcW w:w="347" w:type="dxa"/>
            <w:tcBorders/>
            <w:vAlign w:val="center"/>
          </w:tcPr>
          <w:p>
            <w:pPr>
              <w:pStyle w:val="TableContents"/>
              <w:bidi w:val="0"/>
              <w:spacing w:before="0" w:after="283"/>
              <w:jc w:val="left"/>
              <w:rPr>
                <w:color w:val="435363"/>
              </w:rPr>
            </w:pPr>
            <w:r>
              <w:rPr>
                <w:color w:val="435363"/>
              </w:rPr>
              <w:t>%) </w:t>
            </w:r>
          </w:p>
        </w:tc>
      </w:tr>
      <w:tr>
        <w:trPr/>
        <w:tc>
          <w:tcPr>
            <w:tcW w:w="6111" w:type="dxa"/>
            <w:tcBorders/>
            <w:shd w:fill="EDEDED" w:val="clear"/>
            <w:vAlign w:val="center"/>
          </w:tcPr>
          <w:p>
            <w:pPr>
              <w:pStyle w:val="TableContents"/>
              <w:bidi w:val="0"/>
              <w:spacing w:before="0" w:after="283"/>
              <w:jc w:val="left"/>
              <w:rPr>
                <w:sz w:val="4"/>
                <w:szCs w:val="4"/>
              </w:rPr>
            </w:pPr>
            <w:r>
              <w:rPr>
                <w:sz w:val="4"/>
                <w:szCs w:val="4"/>
              </w:rPr>
            </w:r>
          </w:p>
        </w:tc>
        <w:tc>
          <w:tcPr>
            <w:tcW w:w="1342" w:type="dxa"/>
            <w:gridSpan w:val="4"/>
            <w:tcBorders/>
            <w:shd w:fill="EDEDED" w:val="clear"/>
            <w:vAlign w:val="center"/>
          </w:tcPr>
          <w:p>
            <w:pPr>
              <w:pStyle w:val="TableContents"/>
              <w:bidi w:val="0"/>
              <w:spacing w:before="0" w:after="283"/>
              <w:jc w:val="left"/>
              <w:rPr>
                <w:sz w:val="4"/>
                <w:szCs w:val="4"/>
              </w:rPr>
            </w:pPr>
            <w:r>
              <w:rPr>
                <w:sz w:val="4"/>
                <w:szCs w:val="4"/>
              </w:rPr>
            </w:r>
          </w:p>
        </w:tc>
        <w:tc>
          <w:tcPr>
            <w:tcW w:w="1355" w:type="dxa"/>
            <w:gridSpan w:val="4"/>
            <w:tcBorders/>
            <w:shd w:fill="EDEDED" w:val="clear"/>
            <w:vAlign w:val="center"/>
          </w:tcPr>
          <w:p>
            <w:pPr>
              <w:pStyle w:val="TableContents"/>
              <w:bidi w:val="0"/>
              <w:spacing w:before="0" w:after="283"/>
              <w:jc w:val="left"/>
              <w:rPr>
                <w:sz w:val="4"/>
                <w:szCs w:val="4"/>
              </w:rPr>
            </w:pPr>
            <w:r>
              <w:rPr>
                <w:sz w:val="4"/>
                <w:szCs w:val="4"/>
              </w:rPr>
            </w:r>
          </w:p>
        </w:tc>
        <w:tc>
          <w:tcPr>
            <w:tcW w:w="1397" w:type="dxa"/>
            <w:gridSpan w:val="4"/>
            <w:tcBorders/>
            <w:shd w:fill="EDEDED" w:val="clear"/>
            <w:vAlign w:val="center"/>
          </w:tcPr>
          <w:p>
            <w:pPr>
              <w:pStyle w:val="TableContents"/>
              <w:bidi w:val="0"/>
              <w:spacing w:before="0" w:after="283"/>
              <w:jc w:val="left"/>
              <w:rPr>
                <w:sz w:val="4"/>
                <w:szCs w:val="4"/>
              </w:rPr>
            </w:pPr>
            <w:r>
              <w:rPr>
                <w:sz w:val="4"/>
                <w:szCs w:val="4"/>
              </w:rPr>
            </w:r>
          </w:p>
        </w:tc>
      </w:tr>
      <w:tr>
        <w:trPr/>
        <w:tc>
          <w:tcPr>
            <w:tcW w:w="6111" w:type="dxa"/>
            <w:tcBorders>
              <w:bottom w:val="single" w:sz="6" w:space="0" w:color="BF0000"/>
            </w:tcBorders>
            <w:shd w:fill="EDEDED" w:val="clear"/>
            <w:tcMar>
              <w:bottom w:w="60" w:type="dxa"/>
            </w:tcMar>
            <w:vAlign w:val="center"/>
          </w:tcPr>
          <w:p>
            <w:pPr>
              <w:pStyle w:val="TableContents"/>
              <w:bidi w:val="0"/>
              <w:spacing w:before="0" w:after="0"/>
              <w:jc w:val="left"/>
              <w:rPr>
                <w:rFonts w:ascii="ARIAL" w:hAnsi="ARIAL"/>
                <w:b/>
                <w:color w:val="435363"/>
                <w:sz w:val="18"/>
              </w:rPr>
            </w:pPr>
            <w:r>
              <w:rPr>
                <w:rFonts w:ascii="ARIAL" w:hAnsi="ARIAL"/>
                <w:b/>
                <w:color w:val="435363"/>
                <w:sz w:val="18"/>
              </w:rPr>
              <w:t>Calculation of Pre-Tax Margin Excluding Net Special Items</w:t>
            </w:r>
          </w:p>
        </w:tc>
        <w:tc>
          <w:tcPr>
            <w:tcW w:w="120" w:type="dxa"/>
            <w:tcBorders/>
            <w:shd w:fill="EDEDED" w:val="clear"/>
            <w:vAlign w:val="center"/>
          </w:tcPr>
          <w:p>
            <w:pPr>
              <w:pStyle w:val="TableContents"/>
              <w:bidi w:val="0"/>
              <w:spacing w:before="0" w:after="283"/>
              <w:jc w:val="left"/>
              <w:rPr/>
            </w:pPr>
            <w:r>
              <w:rPr/>
              <w:t>  </w:t>
            </w:r>
          </w:p>
        </w:tc>
        <w:tc>
          <w:tcPr>
            <w:tcW w:w="156" w:type="dxa"/>
            <w:tcBorders/>
            <w:shd w:fill="EDEDED" w:val="clear"/>
            <w:vAlign w:val="center"/>
          </w:tcPr>
          <w:p>
            <w:pPr>
              <w:pStyle w:val="TableContents"/>
              <w:bidi w:val="0"/>
              <w:spacing w:before="0" w:after="0"/>
              <w:jc w:val="left"/>
              <w:rPr/>
            </w:pPr>
            <w:r>
              <w:rPr/>
              <w:t> </w:t>
            </w:r>
          </w:p>
        </w:tc>
        <w:tc>
          <w:tcPr>
            <w:tcW w:w="760" w:type="dxa"/>
            <w:tcBorders/>
            <w:shd w:fill="EDEDED" w:val="clear"/>
            <w:vAlign w:val="center"/>
          </w:tcPr>
          <w:p>
            <w:pPr>
              <w:pStyle w:val="TableContents"/>
              <w:bidi w:val="0"/>
              <w:spacing w:before="0" w:after="0"/>
              <w:jc w:val="left"/>
              <w:rPr/>
            </w:pPr>
            <w:r>
              <w:rPr/>
              <w:t> </w:t>
            </w:r>
          </w:p>
        </w:tc>
        <w:tc>
          <w:tcPr>
            <w:tcW w:w="306" w:type="dxa"/>
            <w:tcBorders/>
            <w:shd w:fill="EDEDED" w:val="clear"/>
            <w:vAlign w:val="center"/>
          </w:tcPr>
          <w:p>
            <w:pPr>
              <w:pStyle w:val="TableContents"/>
              <w:bidi w:val="0"/>
              <w:spacing w:before="0" w:after="0"/>
              <w:jc w:val="left"/>
              <w:rPr/>
            </w:pPr>
            <w:r>
              <w:rPr/>
              <w:t> </w:t>
            </w:r>
          </w:p>
        </w:tc>
        <w:tc>
          <w:tcPr>
            <w:tcW w:w="133" w:type="dxa"/>
            <w:tcBorders/>
            <w:shd w:fill="EDEDED" w:val="clear"/>
            <w:vAlign w:val="center"/>
          </w:tcPr>
          <w:p>
            <w:pPr>
              <w:pStyle w:val="TableContents"/>
              <w:bidi w:val="0"/>
              <w:spacing w:before="0" w:after="283"/>
              <w:jc w:val="left"/>
              <w:rPr/>
            </w:pPr>
            <w:r>
              <w:rPr/>
              <w:t>  </w:t>
            </w:r>
          </w:p>
        </w:tc>
        <w:tc>
          <w:tcPr>
            <w:tcW w:w="156" w:type="dxa"/>
            <w:tcBorders/>
            <w:shd w:fill="EDEDED" w:val="clear"/>
            <w:vAlign w:val="center"/>
          </w:tcPr>
          <w:p>
            <w:pPr>
              <w:pStyle w:val="TableContents"/>
              <w:bidi w:val="0"/>
              <w:spacing w:before="0" w:after="0"/>
              <w:jc w:val="left"/>
              <w:rPr/>
            </w:pPr>
            <w:r>
              <w:rPr/>
              <w:t> </w:t>
            </w:r>
          </w:p>
        </w:tc>
        <w:tc>
          <w:tcPr>
            <w:tcW w:w="760" w:type="dxa"/>
            <w:tcBorders/>
            <w:shd w:fill="EDEDED" w:val="clear"/>
            <w:vAlign w:val="center"/>
          </w:tcPr>
          <w:p>
            <w:pPr>
              <w:pStyle w:val="TableContents"/>
              <w:bidi w:val="0"/>
              <w:spacing w:before="0" w:after="0"/>
              <w:jc w:val="left"/>
              <w:rPr/>
            </w:pPr>
            <w:r>
              <w:rPr/>
              <w:t> </w:t>
            </w:r>
          </w:p>
        </w:tc>
        <w:tc>
          <w:tcPr>
            <w:tcW w:w="306" w:type="dxa"/>
            <w:tcBorders/>
            <w:shd w:fill="EDEDED" w:val="clear"/>
            <w:vAlign w:val="center"/>
          </w:tcPr>
          <w:p>
            <w:pPr>
              <w:pStyle w:val="TableContents"/>
              <w:bidi w:val="0"/>
              <w:spacing w:before="0" w:after="0"/>
              <w:jc w:val="left"/>
              <w:rPr/>
            </w:pPr>
            <w:r>
              <w:rPr/>
              <w:t> </w:t>
            </w:r>
          </w:p>
        </w:tc>
        <w:tc>
          <w:tcPr>
            <w:tcW w:w="133" w:type="dxa"/>
            <w:tcBorders/>
            <w:shd w:fill="EDEDED" w:val="clear"/>
            <w:vAlign w:val="center"/>
          </w:tcPr>
          <w:p>
            <w:pPr>
              <w:pStyle w:val="TableContents"/>
              <w:bidi w:val="0"/>
              <w:spacing w:before="0" w:after="283"/>
              <w:jc w:val="left"/>
              <w:rPr/>
            </w:pPr>
            <w:r>
              <w:rPr/>
              <w:t>  </w:t>
            </w:r>
          </w:p>
        </w:tc>
        <w:tc>
          <w:tcPr>
            <w:tcW w:w="156" w:type="dxa"/>
            <w:tcBorders/>
            <w:shd w:fill="EDEDED" w:val="clear"/>
            <w:vAlign w:val="center"/>
          </w:tcPr>
          <w:p>
            <w:pPr>
              <w:pStyle w:val="TableContents"/>
              <w:bidi w:val="0"/>
              <w:spacing w:before="0" w:after="0"/>
              <w:jc w:val="left"/>
              <w:rPr/>
            </w:pPr>
            <w:r>
              <w:rPr/>
              <w:t> </w:t>
            </w:r>
          </w:p>
        </w:tc>
        <w:tc>
          <w:tcPr>
            <w:tcW w:w="761" w:type="dxa"/>
            <w:tcBorders/>
            <w:shd w:fill="EDEDED" w:val="clear"/>
            <w:vAlign w:val="center"/>
          </w:tcPr>
          <w:p>
            <w:pPr>
              <w:pStyle w:val="TableContents"/>
              <w:bidi w:val="0"/>
              <w:spacing w:before="0" w:after="0"/>
              <w:jc w:val="left"/>
              <w:rPr/>
            </w:pPr>
            <w:r>
              <w:rPr/>
              <w:t> </w:t>
            </w:r>
          </w:p>
        </w:tc>
        <w:tc>
          <w:tcPr>
            <w:tcW w:w="347" w:type="dxa"/>
            <w:tcBorders/>
            <w:shd w:fill="EDEDED" w:val="clear"/>
            <w:vAlign w:val="center"/>
          </w:tcPr>
          <w:p>
            <w:pPr>
              <w:pStyle w:val="TableContents"/>
              <w:bidi w:val="0"/>
              <w:spacing w:before="0" w:after="0"/>
              <w:jc w:val="left"/>
              <w:rPr/>
            </w:pPr>
            <w:r>
              <w:rPr/>
              <w:t> </w:t>
            </w:r>
          </w:p>
        </w:tc>
      </w:tr>
      <w:tr>
        <w:trPr/>
        <w:tc>
          <w:tcPr>
            <w:tcW w:w="6111" w:type="dxa"/>
            <w:tcBorders/>
            <w:vAlign w:val="center"/>
          </w:tcPr>
          <w:p>
            <w:pPr>
              <w:pStyle w:val="TableContents"/>
              <w:bidi w:val="0"/>
              <w:spacing w:before="0" w:after="283"/>
              <w:jc w:val="left"/>
              <w:rPr>
                <w:sz w:val="4"/>
                <w:szCs w:val="4"/>
              </w:rPr>
            </w:pPr>
            <w:r>
              <w:rPr>
                <w:sz w:val="4"/>
                <w:szCs w:val="4"/>
              </w:rPr>
            </w:r>
          </w:p>
        </w:tc>
        <w:tc>
          <w:tcPr>
            <w:tcW w:w="1342" w:type="dxa"/>
            <w:gridSpan w:val="4"/>
            <w:tcBorders/>
            <w:vAlign w:val="center"/>
          </w:tcPr>
          <w:p>
            <w:pPr>
              <w:pStyle w:val="TableContents"/>
              <w:bidi w:val="0"/>
              <w:spacing w:before="0" w:after="283"/>
              <w:jc w:val="left"/>
              <w:rPr>
                <w:sz w:val="4"/>
                <w:szCs w:val="4"/>
              </w:rPr>
            </w:pPr>
            <w:r>
              <w:rPr>
                <w:sz w:val="4"/>
                <w:szCs w:val="4"/>
              </w:rPr>
            </w:r>
          </w:p>
        </w:tc>
        <w:tc>
          <w:tcPr>
            <w:tcW w:w="1355" w:type="dxa"/>
            <w:gridSpan w:val="4"/>
            <w:tcBorders/>
            <w:vAlign w:val="center"/>
          </w:tcPr>
          <w:p>
            <w:pPr>
              <w:pStyle w:val="TableContents"/>
              <w:bidi w:val="0"/>
              <w:spacing w:before="0" w:after="283"/>
              <w:jc w:val="left"/>
              <w:rPr>
                <w:sz w:val="4"/>
                <w:szCs w:val="4"/>
              </w:rPr>
            </w:pPr>
            <w:r>
              <w:rPr>
                <w:sz w:val="4"/>
                <w:szCs w:val="4"/>
              </w:rPr>
            </w:r>
          </w:p>
        </w:tc>
        <w:tc>
          <w:tcPr>
            <w:tcW w:w="1397" w:type="dxa"/>
            <w:gridSpan w:val="4"/>
            <w:tcBorders/>
            <w:vAlign w:val="center"/>
          </w:tcPr>
          <w:p>
            <w:pPr>
              <w:pStyle w:val="TableContents"/>
              <w:bidi w:val="0"/>
              <w:spacing w:before="0" w:after="283"/>
              <w:jc w:val="left"/>
              <w:rPr>
                <w:sz w:val="4"/>
                <w:szCs w:val="4"/>
              </w:rPr>
            </w:pPr>
            <w:r>
              <w:rPr>
                <w:sz w:val="4"/>
                <w:szCs w:val="4"/>
              </w:rPr>
            </w:r>
          </w:p>
        </w:tc>
      </w:tr>
      <w:tr>
        <w:trPr/>
        <w:tc>
          <w:tcPr>
            <w:tcW w:w="6111" w:type="dxa"/>
            <w:tcBorders/>
            <w:vAlign w:val="center"/>
          </w:tcPr>
          <w:p>
            <w:pPr>
              <w:pStyle w:val="TableContents"/>
              <w:bidi w:val="0"/>
              <w:spacing w:before="0" w:after="0"/>
              <w:jc w:val="left"/>
              <w:rPr>
                <w:rFonts w:ascii="ARIAL" w:hAnsi="ARIAL"/>
                <w:color w:val="435363"/>
                <w:sz w:val="18"/>
              </w:rPr>
            </w:pPr>
            <w:r>
              <w:rPr>
                <w:rFonts w:ascii="ARIAL" w:hAnsi="ARIAL"/>
                <w:color w:val="435363"/>
                <w:sz w:val="18"/>
              </w:rPr>
              <w:t>Pre-tax income (loss) excluding net special items</w:t>
            </w:r>
          </w:p>
        </w:tc>
        <w:tc>
          <w:tcPr>
            <w:tcW w:w="12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color w:val="435363"/>
              </w:rPr>
            </w:pPr>
            <w:r>
              <w:rPr>
                <w:color w:val="435363"/>
              </w:rPr>
              <w:t>$</w:t>
            </w:r>
          </w:p>
        </w:tc>
        <w:tc>
          <w:tcPr>
            <w:tcW w:w="760" w:type="dxa"/>
            <w:tcBorders/>
            <w:vAlign w:val="center"/>
          </w:tcPr>
          <w:p>
            <w:pPr>
              <w:pStyle w:val="TableContents"/>
              <w:bidi w:val="0"/>
              <w:spacing w:before="0" w:after="283"/>
              <w:jc w:val="right"/>
              <w:rPr>
                <w:color w:val="435363"/>
              </w:rPr>
            </w:pPr>
            <w:r>
              <w:rPr>
                <w:color w:val="435363"/>
              </w:rPr>
              <w:t>2,462</w:t>
            </w:r>
          </w:p>
        </w:tc>
        <w:tc>
          <w:tcPr>
            <w:tcW w:w="306" w:type="dxa"/>
            <w:tcBorders/>
            <w:vAlign w:val="center"/>
          </w:tcPr>
          <w:p>
            <w:pPr>
              <w:pStyle w:val="TableContents"/>
              <w:bidi w:val="0"/>
              <w:spacing w:before="0" w:after="283"/>
              <w:jc w:val="left"/>
              <w:rPr>
                <w:color w:val="435363"/>
              </w:rPr>
            </w:pPr>
            <w:r>
              <w:rPr>
                <w:color w:val="435363"/>
              </w:rPr>
              <w:t> </w:t>
            </w:r>
          </w:p>
        </w:tc>
        <w:tc>
          <w:tcPr>
            <w:tcW w:w="133"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color w:val="435363"/>
              </w:rPr>
            </w:pPr>
            <w:r>
              <w:rPr>
                <w:color w:val="435363"/>
              </w:rPr>
              <w:t>$</w:t>
            </w:r>
          </w:p>
        </w:tc>
        <w:tc>
          <w:tcPr>
            <w:tcW w:w="760" w:type="dxa"/>
            <w:tcBorders/>
            <w:vAlign w:val="center"/>
          </w:tcPr>
          <w:p>
            <w:pPr>
              <w:pStyle w:val="TableContents"/>
              <w:bidi w:val="0"/>
              <w:spacing w:before="0" w:after="283"/>
              <w:jc w:val="right"/>
              <w:rPr>
                <w:color w:val="435363"/>
              </w:rPr>
            </w:pPr>
            <w:r>
              <w:rPr>
                <w:color w:val="435363"/>
              </w:rPr>
              <w:t>458</w:t>
            </w:r>
          </w:p>
        </w:tc>
        <w:tc>
          <w:tcPr>
            <w:tcW w:w="306" w:type="dxa"/>
            <w:tcBorders/>
            <w:vAlign w:val="center"/>
          </w:tcPr>
          <w:p>
            <w:pPr>
              <w:pStyle w:val="TableContents"/>
              <w:bidi w:val="0"/>
              <w:spacing w:before="0" w:after="283"/>
              <w:jc w:val="left"/>
              <w:rPr>
                <w:color w:val="435363"/>
              </w:rPr>
            </w:pPr>
            <w:r>
              <w:rPr>
                <w:color w:val="435363"/>
              </w:rPr>
              <w:t> </w:t>
            </w:r>
          </w:p>
        </w:tc>
        <w:tc>
          <w:tcPr>
            <w:tcW w:w="133"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color w:val="435363"/>
              </w:rPr>
            </w:pPr>
            <w:r>
              <w:rPr>
                <w:color w:val="435363"/>
              </w:rPr>
              <w:t>$</w:t>
            </w:r>
          </w:p>
        </w:tc>
        <w:tc>
          <w:tcPr>
            <w:tcW w:w="761" w:type="dxa"/>
            <w:tcBorders/>
            <w:vAlign w:val="center"/>
          </w:tcPr>
          <w:p>
            <w:pPr>
              <w:pStyle w:val="TableContents"/>
              <w:bidi w:val="0"/>
              <w:spacing w:before="0" w:after="283"/>
              <w:jc w:val="right"/>
              <w:rPr>
                <w:color w:val="435363"/>
              </w:rPr>
            </w:pPr>
            <w:r>
              <w:rPr>
                <w:color w:val="435363"/>
              </w:rPr>
              <w:t>(6,943</w:t>
            </w:r>
          </w:p>
        </w:tc>
        <w:tc>
          <w:tcPr>
            <w:tcW w:w="347" w:type="dxa"/>
            <w:tcBorders/>
            <w:vAlign w:val="center"/>
          </w:tcPr>
          <w:p>
            <w:pPr>
              <w:pStyle w:val="TableContents"/>
              <w:bidi w:val="0"/>
              <w:spacing w:before="0" w:after="283"/>
              <w:jc w:val="left"/>
              <w:rPr>
                <w:color w:val="435363"/>
              </w:rPr>
            </w:pPr>
            <w:r>
              <w:rPr>
                <w:color w:val="435363"/>
              </w:rPr>
              <w:t>) </w:t>
            </w:r>
          </w:p>
        </w:tc>
      </w:tr>
      <w:tr>
        <w:trPr/>
        <w:tc>
          <w:tcPr>
            <w:tcW w:w="6111" w:type="dxa"/>
            <w:tcBorders/>
            <w:shd w:fill="EDEDED" w:val="clear"/>
            <w:vAlign w:val="center"/>
          </w:tcPr>
          <w:p>
            <w:pPr>
              <w:pStyle w:val="TableContents"/>
              <w:bidi w:val="0"/>
              <w:spacing w:before="0" w:after="283"/>
              <w:jc w:val="left"/>
              <w:rPr>
                <w:sz w:val="4"/>
                <w:szCs w:val="4"/>
              </w:rPr>
            </w:pPr>
            <w:r>
              <w:rPr>
                <w:sz w:val="4"/>
                <w:szCs w:val="4"/>
              </w:rPr>
            </w:r>
          </w:p>
        </w:tc>
        <w:tc>
          <w:tcPr>
            <w:tcW w:w="1342" w:type="dxa"/>
            <w:gridSpan w:val="4"/>
            <w:tcBorders/>
            <w:shd w:fill="EDEDED" w:val="clear"/>
            <w:vAlign w:val="center"/>
          </w:tcPr>
          <w:p>
            <w:pPr>
              <w:pStyle w:val="TableContents"/>
              <w:bidi w:val="0"/>
              <w:spacing w:before="0" w:after="283"/>
              <w:jc w:val="left"/>
              <w:rPr>
                <w:sz w:val="4"/>
                <w:szCs w:val="4"/>
              </w:rPr>
            </w:pPr>
            <w:r>
              <w:rPr>
                <w:sz w:val="4"/>
                <w:szCs w:val="4"/>
              </w:rPr>
            </w:r>
          </w:p>
        </w:tc>
        <w:tc>
          <w:tcPr>
            <w:tcW w:w="1355" w:type="dxa"/>
            <w:gridSpan w:val="4"/>
            <w:tcBorders/>
            <w:shd w:fill="EDEDED" w:val="clear"/>
            <w:vAlign w:val="center"/>
          </w:tcPr>
          <w:p>
            <w:pPr>
              <w:pStyle w:val="TableContents"/>
              <w:bidi w:val="0"/>
              <w:spacing w:before="0" w:after="283"/>
              <w:jc w:val="left"/>
              <w:rPr>
                <w:sz w:val="4"/>
                <w:szCs w:val="4"/>
              </w:rPr>
            </w:pPr>
            <w:r>
              <w:rPr>
                <w:sz w:val="4"/>
                <w:szCs w:val="4"/>
              </w:rPr>
            </w:r>
          </w:p>
        </w:tc>
        <w:tc>
          <w:tcPr>
            <w:tcW w:w="1397" w:type="dxa"/>
            <w:gridSpan w:val="4"/>
            <w:tcBorders/>
            <w:shd w:fill="EDEDED" w:val="clear"/>
            <w:vAlign w:val="center"/>
          </w:tcPr>
          <w:p>
            <w:pPr>
              <w:pStyle w:val="TableContents"/>
              <w:bidi w:val="0"/>
              <w:spacing w:before="0" w:after="283"/>
              <w:jc w:val="left"/>
              <w:rPr>
                <w:sz w:val="4"/>
                <w:szCs w:val="4"/>
              </w:rPr>
            </w:pPr>
            <w:r>
              <w:rPr>
                <w:sz w:val="4"/>
                <w:szCs w:val="4"/>
              </w:rPr>
            </w:r>
          </w:p>
        </w:tc>
      </w:tr>
      <w:tr>
        <w:trPr/>
        <w:tc>
          <w:tcPr>
            <w:tcW w:w="6111" w:type="dxa"/>
            <w:tcBorders/>
            <w:shd w:fill="EDEDED" w:val="clear"/>
            <w:vAlign w:val="center"/>
          </w:tcPr>
          <w:p>
            <w:pPr>
              <w:pStyle w:val="TableContents"/>
              <w:bidi w:val="0"/>
              <w:spacing w:before="0" w:after="0"/>
              <w:jc w:val="left"/>
              <w:rPr>
                <w:rFonts w:ascii="ARIAL" w:hAnsi="ARIAL"/>
                <w:color w:val="435363"/>
                <w:sz w:val="18"/>
              </w:rPr>
            </w:pPr>
            <w:r>
              <w:rPr>
                <w:rFonts w:ascii="ARIAL" w:hAnsi="ARIAL"/>
                <w:color w:val="435363"/>
                <w:sz w:val="18"/>
              </w:rPr>
              <w:t>Total operating revenues as reported</w:t>
            </w:r>
          </w:p>
        </w:tc>
        <w:tc>
          <w:tcPr>
            <w:tcW w:w="120" w:type="dxa"/>
            <w:tcBorders/>
            <w:shd w:fill="EDEDED" w:val="clear"/>
            <w:vAlign w:val="center"/>
          </w:tcPr>
          <w:p>
            <w:pPr>
              <w:pStyle w:val="TableContents"/>
              <w:bidi w:val="0"/>
              <w:spacing w:before="0" w:after="283"/>
              <w:jc w:val="left"/>
              <w:rPr/>
            </w:pPr>
            <w:r>
              <w:rPr/>
              <w:t>  </w:t>
            </w:r>
          </w:p>
        </w:tc>
        <w:tc>
          <w:tcPr>
            <w:tcW w:w="156" w:type="dxa"/>
            <w:tcBorders/>
            <w:shd w:fill="EDEDED" w:val="clear"/>
            <w:vAlign w:val="center"/>
          </w:tcPr>
          <w:p>
            <w:pPr>
              <w:pStyle w:val="TableContents"/>
              <w:bidi w:val="0"/>
              <w:spacing w:before="0" w:after="283"/>
              <w:jc w:val="left"/>
              <w:rPr>
                <w:color w:val="435363"/>
              </w:rPr>
            </w:pPr>
            <w:r>
              <w:rPr>
                <w:color w:val="435363"/>
              </w:rPr>
              <w:t>$</w:t>
            </w:r>
          </w:p>
        </w:tc>
        <w:tc>
          <w:tcPr>
            <w:tcW w:w="760" w:type="dxa"/>
            <w:tcBorders/>
            <w:shd w:fill="EDEDED" w:val="clear"/>
            <w:vAlign w:val="center"/>
          </w:tcPr>
          <w:p>
            <w:pPr>
              <w:pStyle w:val="TableContents"/>
              <w:bidi w:val="0"/>
              <w:spacing w:before="0" w:after="283"/>
              <w:jc w:val="right"/>
              <w:rPr>
                <w:color w:val="435363"/>
              </w:rPr>
            </w:pPr>
            <w:r>
              <w:rPr>
                <w:color w:val="435363"/>
              </w:rPr>
              <w:t>52,788</w:t>
            </w:r>
          </w:p>
        </w:tc>
        <w:tc>
          <w:tcPr>
            <w:tcW w:w="306" w:type="dxa"/>
            <w:tcBorders/>
            <w:shd w:fill="EDEDED" w:val="clear"/>
            <w:vAlign w:val="center"/>
          </w:tcPr>
          <w:p>
            <w:pPr>
              <w:pStyle w:val="TableContents"/>
              <w:bidi w:val="0"/>
              <w:spacing w:before="0" w:after="283"/>
              <w:jc w:val="left"/>
              <w:rPr>
                <w:color w:val="435363"/>
              </w:rPr>
            </w:pPr>
            <w:r>
              <w:rPr>
                <w:color w:val="435363"/>
              </w:rPr>
              <w:t> </w:t>
            </w:r>
          </w:p>
        </w:tc>
        <w:tc>
          <w:tcPr>
            <w:tcW w:w="133" w:type="dxa"/>
            <w:tcBorders/>
            <w:shd w:fill="EDEDED" w:val="clear"/>
            <w:vAlign w:val="center"/>
          </w:tcPr>
          <w:p>
            <w:pPr>
              <w:pStyle w:val="TableContents"/>
              <w:bidi w:val="0"/>
              <w:spacing w:before="0" w:after="283"/>
              <w:jc w:val="left"/>
              <w:rPr/>
            </w:pPr>
            <w:r>
              <w:rPr/>
              <w:t>  </w:t>
            </w:r>
          </w:p>
        </w:tc>
        <w:tc>
          <w:tcPr>
            <w:tcW w:w="156" w:type="dxa"/>
            <w:tcBorders/>
            <w:shd w:fill="EDEDED" w:val="clear"/>
            <w:vAlign w:val="center"/>
          </w:tcPr>
          <w:p>
            <w:pPr>
              <w:pStyle w:val="TableContents"/>
              <w:bidi w:val="0"/>
              <w:spacing w:before="0" w:after="283"/>
              <w:jc w:val="left"/>
              <w:rPr>
                <w:color w:val="435363"/>
              </w:rPr>
            </w:pPr>
            <w:r>
              <w:rPr>
                <w:color w:val="435363"/>
              </w:rPr>
              <w:t>$</w:t>
            </w:r>
          </w:p>
        </w:tc>
        <w:tc>
          <w:tcPr>
            <w:tcW w:w="760" w:type="dxa"/>
            <w:tcBorders/>
            <w:shd w:fill="EDEDED" w:val="clear"/>
            <w:vAlign w:val="center"/>
          </w:tcPr>
          <w:p>
            <w:pPr>
              <w:pStyle w:val="TableContents"/>
              <w:bidi w:val="0"/>
              <w:spacing w:before="0" w:after="283"/>
              <w:jc w:val="right"/>
              <w:rPr>
                <w:color w:val="435363"/>
              </w:rPr>
            </w:pPr>
            <w:r>
              <w:rPr>
                <w:color w:val="435363"/>
              </w:rPr>
              <w:t>48,971</w:t>
            </w:r>
          </w:p>
        </w:tc>
        <w:tc>
          <w:tcPr>
            <w:tcW w:w="306" w:type="dxa"/>
            <w:tcBorders/>
            <w:shd w:fill="EDEDED" w:val="clear"/>
            <w:vAlign w:val="center"/>
          </w:tcPr>
          <w:p>
            <w:pPr>
              <w:pStyle w:val="TableContents"/>
              <w:bidi w:val="0"/>
              <w:spacing w:before="0" w:after="283"/>
              <w:jc w:val="left"/>
              <w:rPr>
                <w:color w:val="435363"/>
              </w:rPr>
            </w:pPr>
            <w:r>
              <w:rPr>
                <w:color w:val="435363"/>
              </w:rPr>
              <w:t> </w:t>
            </w:r>
          </w:p>
        </w:tc>
        <w:tc>
          <w:tcPr>
            <w:tcW w:w="133" w:type="dxa"/>
            <w:tcBorders/>
            <w:shd w:fill="EDEDED" w:val="clear"/>
            <w:vAlign w:val="center"/>
          </w:tcPr>
          <w:p>
            <w:pPr>
              <w:pStyle w:val="TableContents"/>
              <w:bidi w:val="0"/>
              <w:spacing w:before="0" w:after="283"/>
              <w:jc w:val="left"/>
              <w:rPr/>
            </w:pPr>
            <w:r>
              <w:rPr/>
              <w:t>  </w:t>
            </w:r>
          </w:p>
        </w:tc>
        <w:tc>
          <w:tcPr>
            <w:tcW w:w="156" w:type="dxa"/>
            <w:tcBorders/>
            <w:shd w:fill="EDEDED" w:val="clear"/>
            <w:vAlign w:val="center"/>
          </w:tcPr>
          <w:p>
            <w:pPr>
              <w:pStyle w:val="TableContents"/>
              <w:bidi w:val="0"/>
              <w:spacing w:before="0" w:after="283"/>
              <w:jc w:val="left"/>
              <w:rPr>
                <w:color w:val="435363"/>
              </w:rPr>
            </w:pPr>
            <w:r>
              <w:rPr>
                <w:color w:val="435363"/>
              </w:rPr>
              <w:t>$</w:t>
            </w:r>
          </w:p>
        </w:tc>
        <w:tc>
          <w:tcPr>
            <w:tcW w:w="761" w:type="dxa"/>
            <w:tcBorders/>
            <w:shd w:fill="EDEDED" w:val="clear"/>
            <w:vAlign w:val="center"/>
          </w:tcPr>
          <w:p>
            <w:pPr>
              <w:pStyle w:val="TableContents"/>
              <w:bidi w:val="0"/>
              <w:spacing w:before="0" w:after="283"/>
              <w:jc w:val="right"/>
              <w:rPr>
                <w:color w:val="435363"/>
              </w:rPr>
            </w:pPr>
            <w:r>
              <w:rPr>
                <w:color w:val="435363"/>
              </w:rPr>
              <w:t>29,882</w:t>
            </w:r>
          </w:p>
        </w:tc>
        <w:tc>
          <w:tcPr>
            <w:tcW w:w="347" w:type="dxa"/>
            <w:tcBorders/>
            <w:shd w:fill="EDEDED" w:val="clear"/>
            <w:vAlign w:val="center"/>
          </w:tcPr>
          <w:p>
            <w:pPr>
              <w:pStyle w:val="TableContents"/>
              <w:bidi w:val="0"/>
              <w:spacing w:before="0" w:after="283"/>
              <w:jc w:val="left"/>
              <w:rPr>
                <w:color w:val="435363"/>
              </w:rPr>
            </w:pPr>
            <w:r>
              <w:rPr>
                <w:color w:val="435363"/>
              </w:rPr>
              <w:t> </w:t>
            </w:r>
          </w:p>
        </w:tc>
      </w:tr>
      <w:tr>
        <w:trPr/>
        <w:tc>
          <w:tcPr>
            <w:tcW w:w="6111" w:type="dxa"/>
            <w:tcBorders/>
            <w:vAlign w:val="center"/>
          </w:tcPr>
          <w:p>
            <w:pPr>
              <w:pStyle w:val="TableContents"/>
              <w:bidi w:val="0"/>
              <w:spacing w:before="0" w:after="283"/>
              <w:jc w:val="left"/>
              <w:rPr>
                <w:sz w:val="4"/>
                <w:szCs w:val="4"/>
              </w:rPr>
            </w:pPr>
            <w:r>
              <w:rPr>
                <w:sz w:val="4"/>
                <w:szCs w:val="4"/>
              </w:rPr>
            </w:r>
          </w:p>
        </w:tc>
        <w:tc>
          <w:tcPr>
            <w:tcW w:w="1342" w:type="dxa"/>
            <w:gridSpan w:val="4"/>
            <w:tcBorders/>
            <w:vAlign w:val="center"/>
          </w:tcPr>
          <w:p>
            <w:pPr>
              <w:pStyle w:val="TableContents"/>
              <w:bidi w:val="0"/>
              <w:spacing w:before="0" w:after="283"/>
              <w:jc w:val="left"/>
              <w:rPr>
                <w:sz w:val="4"/>
                <w:szCs w:val="4"/>
              </w:rPr>
            </w:pPr>
            <w:r>
              <w:rPr>
                <w:sz w:val="4"/>
                <w:szCs w:val="4"/>
              </w:rPr>
            </w:r>
          </w:p>
        </w:tc>
        <w:tc>
          <w:tcPr>
            <w:tcW w:w="1355" w:type="dxa"/>
            <w:gridSpan w:val="4"/>
            <w:tcBorders/>
            <w:vAlign w:val="center"/>
          </w:tcPr>
          <w:p>
            <w:pPr>
              <w:pStyle w:val="TableContents"/>
              <w:bidi w:val="0"/>
              <w:spacing w:before="0" w:after="283"/>
              <w:jc w:val="left"/>
              <w:rPr>
                <w:sz w:val="4"/>
                <w:szCs w:val="4"/>
              </w:rPr>
            </w:pPr>
            <w:r>
              <w:rPr>
                <w:sz w:val="4"/>
                <w:szCs w:val="4"/>
              </w:rPr>
            </w:r>
          </w:p>
        </w:tc>
        <w:tc>
          <w:tcPr>
            <w:tcW w:w="1397" w:type="dxa"/>
            <w:gridSpan w:val="4"/>
            <w:tcBorders/>
            <w:vAlign w:val="center"/>
          </w:tcPr>
          <w:p>
            <w:pPr>
              <w:pStyle w:val="TableContents"/>
              <w:bidi w:val="0"/>
              <w:spacing w:before="0" w:after="283"/>
              <w:jc w:val="left"/>
              <w:rPr>
                <w:sz w:val="4"/>
                <w:szCs w:val="4"/>
              </w:rPr>
            </w:pPr>
            <w:r>
              <w:rPr>
                <w:sz w:val="4"/>
                <w:szCs w:val="4"/>
              </w:rPr>
            </w:r>
          </w:p>
        </w:tc>
      </w:tr>
      <w:tr>
        <w:trPr/>
        <w:tc>
          <w:tcPr>
            <w:tcW w:w="6111" w:type="dxa"/>
            <w:tcBorders>
              <w:bottom w:val="single" w:sz="6" w:space="0" w:color="435363"/>
            </w:tcBorders>
            <w:tcMar>
              <w:bottom w:w="60" w:type="dxa"/>
            </w:tcMar>
            <w:vAlign w:val="center"/>
          </w:tcPr>
          <w:p>
            <w:pPr>
              <w:pStyle w:val="TableContents"/>
              <w:bidi w:val="0"/>
              <w:spacing w:before="0" w:after="0"/>
              <w:jc w:val="left"/>
              <w:rPr>
                <w:rFonts w:ascii="ARIAL" w:hAnsi="ARIAL"/>
                <w:color w:val="435363"/>
                <w:sz w:val="18"/>
              </w:rPr>
            </w:pPr>
            <w:r>
              <w:rPr>
                <w:rFonts w:ascii="ARIAL" w:hAnsi="ARIAL"/>
                <w:color w:val="435363"/>
                <w:sz w:val="18"/>
              </w:rPr>
              <w:t>Pre-tax margin excluding net special items</w:t>
            </w:r>
          </w:p>
        </w:tc>
        <w:tc>
          <w:tcPr>
            <w:tcW w:w="120" w:type="dxa"/>
            <w:tcBorders>
              <w:bottom w:val="single" w:sz="6" w:space="0" w:color="435363"/>
            </w:tcBorders>
            <w:tcMar>
              <w:bottom w:w="28" w:type="dxa"/>
            </w:tcMar>
            <w:vAlign w:val="center"/>
          </w:tcPr>
          <w:p>
            <w:pPr>
              <w:pStyle w:val="TableContents"/>
              <w:bidi w:val="0"/>
              <w:spacing w:before="0" w:after="283"/>
              <w:jc w:val="left"/>
              <w:rPr/>
            </w:pPr>
            <w:r>
              <w:rPr/>
              <w:t>  </w:t>
            </w:r>
          </w:p>
        </w:tc>
        <w:tc>
          <w:tcPr>
            <w:tcW w:w="156" w:type="dxa"/>
            <w:tcBorders>
              <w:bottom w:val="single" w:sz="6" w:space="0" w:color="435363"/>
            </w:tcBorders>
            <w:tcMar>
              <w:bottom w:w="60" w:type="dxa"/>
            </w:tcMar>
            <w:vAlign w:val="center"/>
          </w:tcPr>
          <w:p>
            <w:pPr>
              <w:pStyle w:val="TableContents"/>
              <w:bidi w:val="0"/>
              <w:spacing w:before="0" w:after="283"/>
              <w:jc w:val="left"/>
              <w:rPr>
                <w:color w:val="435363"/>
              </w:rPr>
            </w:pPr>
            <w:r>
              <w:rPr>
                <w:color w:val="435363"/>
              </w:rPr>
              <w:t> </w:t>
            </w:r>
          </w:p>
        </w:tc>
        <w:tc>
          <w:tcPr>
            <w:tcW w:w="760" w:type="dxa"/>
            <w:tcBorders>
              <w:bottom w:val="single" w:sz="6" w:space="0" w:color="435363"/>
            </w:tcBorders>
            <w:tcMar>
              <w:bottom w:w="60" w:type="dxa"/>
            </w:tcMar>
            <w:vAlign w:val="center"/>
          </w:tcPr>
          <w:p>
            <w:pPr>
              <w:pStyle w:val="TableContents"/>
              <w:bidi w:val="0"/>
              <w:spacing w:before="0" w:after="283"/>
              <w:jc w:val="right"/>
              <w:rPr>
                <w:color w:val="435363"/>
              </w:rPr>
            </w:pPr>
            <w:r>
              <w:rPr>
                <w:color w:val="435363"/>
              </w:rPr>
              <w:t>4.7</w:t>
            </w:r>
          </w:p>
        </w:tc>
        <w:tc>
          <w:tcPr>
            <w:tcW w:w="306" w:type="dxa"/>
            <w:tcBorders>
              <w:bottom w:val="single" w:sz="6" w:space="0" w:color="435363"/>
            </w:tcBorders>
            <w:tcMar>
              <w:bottom w:w="60" w:type="dxa"/>
            </w:tcMar>
            <w:vAlign w:val="center"/>
          </w:tcPr>
          <w:p>
            <w:pPr>
              <w:pStyle w:val="TableContents"/>
              <w:bidi w:val="0"/>
              <w:spacing w:before="0" w:after="283"/>
              <w:jc w:val="left"/>
              <w:rPr>
                <w:color w:val="435363"/>
              </w:rPr>
            </w:pPr>
            <w:r>
              <w:rPr>
                <w:color w:val="435363"/>
              </w:rPr>
              <w:t>% </w:t>
            </w:r>
          </w:p>
        </w:tc>
        <w:tc>
          <w:tcPr>
            <w:tcW w:w="133" w:type="dxa"/>
            <w:tcBorders>
              <w:bottom w:val="single" w:sz="6" w:space="0" w:color="435363"/>
            </w:tcBorders>
            <w:tcMar>
              <w:bottom w:w="28" w:type="dxa"/>
            </w:tcMar>
            <w:vAlign w:val="center"/>
          </w:tcPr>
          <w:p>
            <w:pPr>
              <w:pStyle w:val="TableContents"/>
              <w:bidi w:val="0"/>
              <w:spacing w:before="0" w:after="283"/>
              <w:jc w:val="left"/>
              <w:rPr/>
            </w:pPr>
            <w:r>
              <w:rPr/>
              <w:t>  </w:t>
            </w:r>
          </w:p>
        </w:tc>
        <w:tc>
          <w:tcPr>
            <w:tcW w:w="156" w:type="dxa"/>
            <w:tcBorders>
              <w:bottom w:val="single" w:sz="6" w:space="0" w:color="435363"/>
            </w:tcBorders>
            <w:tcMar>
              <w:bottom w:w="60" w:type="dxa"/>
            </w:tcMar>
            <w:vAlign w:val="center"/>
          </w:tcPr>
          <w:p>
            <w:pPr>
              <w:pStyle w:val="TableContents"/>
              <w:bidi w:val="0"/>
              <w:spacing w:before="0" w:after="283"/>
              <w:jc w:val="left"/>
              <w:rPr>
                <w:color w:val="435363"/>
              </w:rPr>
            </w:pPr>
            <w:r>
              <w:rPr>
                <w:color w:val="435363"/>
              </w:rPr>
              <w:t> </w:t>
            </w:r>
          </w:p>
        </w:tc>
        <w:tc>
          <w:tcPr>
            <w:tcW w:w="760" w:type="dxa"/>
            <w:tcBorders>
              <w:bottom w:val="single" w:sz="6" w:space="0" w:color="435363"/>
            </w:tcBorders>
            <w:tcMar>
              <w:bottom w:w="60" w:type="dxa"/>
            </w:tcMar>
            <w:vAlign w:val="center"/>
          </w:tcPr>
          <w:p>
            <w:pPr>
              <w:pStyle w:val="TableContents"/>
              <w:bidi w:val="0"/>
              <w:spacing w:before="0" w:after="283"/>
              <w:jc w:val="right"/>
              <w:rPr>
                <w:color w:val="435363"/>
              </w:rPr>
            </w:pPr>
            <w:r>
              <w:rPr>
                <w:color w:val="435363"/>
              </w:rPr>
              <w:t>0.9</w:t>
            </w:r>
          </w:p>
        </w:tc>
        <w:tc>
          <w:tcPr>
            <w:tcW w:w="306" w:type="dxa"/>
            <w:tcBorders>
              <w:bottom w:val="single" w:sz="6" w:space="0" w:color="435363"/>
            </w:tcBorders>
            <w:tcMar>
              <w:bottom w:w="60" w:type="dxa"/>
            </w:tcMar>
            <w:vAlign w:val="center"/>
          </w:tcPr>
          <w:p>
            <w:pPr>
              <w:pStyle w:val="TableContents"/>
              <w:bidi w:val="0"/>
              <w:spacing w:before="0" w:after="283"/>
              <w:jc w:val="left"/>
              <w:rPr>
                <w:color w:val="435363"/>
              </w:rPr>
            </w:pPr>
            <w:r>
              <w:rPr>
                <w:color w:val="435363"/>
              </w:rPr>
              <w:t>% </w:t>
            </w:r>
          </w:p>
        </w:tc>
        <w:tc>
          <w:tcPr>
            <w:tcW w:w="133" w:type="dxa"/>
            <w:tcBorders>
              <w:bottom w:val="single" w:sz="6" w:space="0" w:color="435363"/>
            </w:tcBorders>
            <w:tcMar>
              <w:bottom w:w="28" w:type="dxa"/>
            </w:tcMar>
            <w:vAlign w:val="center"/>
          </w:tcPr>
          <w:p>
            <w:pPr>
              <w:pStyle w:val="TableContents"/>
              <w:bidi w:val="0"/>
              <w:spacing w:before="0" w:after="283"/>
              <w:jc w:val="left"/>
              <w:rPr/>
            </w:pPr>
            <w:r>
              <w:rPr/>
              <w:t>  </w:t>
            </w:r>
          </w:p>
        </w:tc>
        <w:tc>
          <w:tcPr>
            <w:tcW w:w="156" w:type="dxa"/>
            <w:tcBorders>
              <w:bottom w:val="single" w:sz="6" w:space="0" w:color="435363"/>
            </w:tcBorders>
            <w:tcMar>
              <w:bottom w:w="60" w:type="dxa"/>
            </w:tcMar>
            <w:vAlign w:val="center"/>
          </w:tcPr>
          <w:p>
            <w:pPr>
              <w:pStyle w:val="TableContents"/>
              <w:bidi w:val="0"/>
              <w:spacing w:before="0" w:after="283"/>
              <w:jc w:val="left"/>
              <w:rPr>
                <w:color w:val="435363"/>
              </w:rPr>
            </w:pPr>
            <w:r>
              <w:rPr>
                <w:color w:val="435363"/>
              </w:rPr>
              <w:t> </w:t>
            </w:r>
          </w:p>
        </w:tc>
        <w:tc>
          <w:tcPr>
            <w:tcW w:w="761" w:type="dxa"/>
            <w:tcBorders>
              <w:bottom w:val="single" w:sz="6" w:space="0" w:color="435363"/>
            </w:tcBorders>
            <w:tcMar>
              <w:bottom w:w="60" w:type="dxa"/>
            </w:tcMar>
            <w:vAlign w:val="center"/>
          </w:tcPr>
          <w:p>
            <w:pPr>
              <w:pStyle w:val="TableContents"/>
              <w:bidi w:val="0"/>
              <w:spacing w:before="0" w:after="283"/>
              <w:jc w:val="right"/>
              <w:rPr>
                <w:color w:val="435363"/>
              </w:rPr>
            </w:pPr>
            <w:r>
              <w:rPr>
                <w:color w:val="435363"/>
              </w:rPr>
              <w:t>(23.2</w:t>
            </w:r>
          </w:p>
        </w:tc>
        <w:tc>
          <w:tcPr>
            <w:tcW w:w="347" w:type="dxa"/>
            <w:tcBorders>
              <w:bottom w:val="single" w:sz="6" w:space="0" w:color="435363"/>
            </w:tcBorders>
            <w:tcMar>
              <w:bottom w:w="60" w:type="dxa"/>
            </w:tcMar>
            <w:vAlign w:val="center"/>
          </w:tcPr>
          <w:p>
            <w:pPr>
              <w:pStyle w:val="TableContents"/>
              <w:bidi w:val="0"/>
              <w:spacing w:before="0" w:after="283"/>
              <w:jc w:val="left"/>
              <w:rPr>
                <w:color w:val="435363"/>
              </w:rPr>
            </w:pPr>
            <w:r>
              <w:rPr>
                <w:color w:val="435363"/>
              </w:rPr>
              <w:t>%) </w:t>
            </w:r>
          </w:p>
        </w:tc>
      </w:tr>
    </w:tbl>
    <w:p>
      <w:pPr>
        <w:pStyle w:val="TextBody"/>
        <w:bidi w:val="0"/>
        <w:spacing w:before="0" w:after="0"/>
        <w:jc w:val="left"/>
        <w:rPr/>
      </w:pPr>
      <w:r>
        <w:rPr/>
        <w:t> </w:t>
      </w:r>
    </w:p>
    <w:tbl>
      <w:tblPr>
        <w:tblW w:w="1396" w:type="dxa"/>
        <w:jc w:val="left"/>
        <w:tblInd w:w="0" w:type="dxa"/>
        <w:tblLayout w:type="fixed"/>
        <w:tblCellMar>
          <w:top w:w="0" w:type="dxa"/>
          <w:left w:w="0" w:type="dxa"/>
          <w:bottom w:w="0" w:type="dxa"/>
          <w:right w:w="0" w:type="dxa"/>
        </w:tblCellMar>
      </w:tblPr>
      <w:tblGrid>
        <w:gridCol w:w="1001"/>
        <w:gridCol w:w="60"/>
        <w:gridCol w:w="335"/>
      </w:tblGrid>
      <w:tr>
        <w:trPr/>
        <w:tc>
          <w:tcPr>
            <w:tcW w:w="10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1001" w:type="dxa"/>
            <w:tcBorders/>
            <w:vAlign w:val="center"/>
          </w:tcPr>
          <w:p>
            <w:pPr>
              <w:pStyle w:val="TableContents"/>
              <w:bidi w:val="0"/>
              <w:spacing w:before="0" w:after="0"/>
              <w:jc w:val="left"/>
              <w:rPr/>
            </w:pPr>
            <w:r>
              <w:rPr/>
              <w:t> </w:t>
            </w:r>
          </w:p>
          <w:p>
            <w:pPr>
              <w:pStyle w:val="TableContents"/>
              <w:bidi w:val="0"/>
              <w:spacing w:before="0" w:after="20"/>
              <w:jc w:val="right"/>
              <w:rPr/>
            </w:pPr>
            <w:r>
              <w:rPr/>
              <w:drawing>
                <wp:inline distT="0" distB="0" distL="0" distR="0">
                  <wp:extent cx="588010" cy="19050"/>
                  <wp:effectExtent l="0" t="0" r="0" b="0"/>
                  <wp:docPr id="255" name="Image2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 name="Image249" descr=""/>
                          <pic:cNvPicPr>
                            <a:picLocks noChangeAspect="1" noChangeArrowheads="1"/>
                          </pic:cNvPicPr>
                        </pic:nvPicPr>
                        <pic:blipFill>
                          <a:blip r:embed="rId252"/>
                          <a:stretch>
                            <a:fillRect/>
                          </a:stretch>
                        </pic:blipFill>
                        <pic:spPr bwMode="auto">
                          <a:xfrm>
                            <a:off x="0" y="0"/>
                            <a:ext cx="588010" cy="1905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0"/>
              <w:jc w:val="left"/>
              <w:rPr/>
            </w:pPr>
            <w:r>
              <w:rPr/>
              <w:t> </w:t>
            </w:r>
          </w:p>
          <w:p>
            <w:pPr>
              <w:pStyle w:val="TableContents"/>
              <w:bidi w:val="0"/>
              <w:spacing w:before="0" w:after="20"/>
              <w:jc w:val="right"/>
              <w:rPr>
                <w:rFonts w:ascii="ARIAL" w:hAnsi="ARIAL"/>
                <w:b/>
                <w:color w:val="435363"/>
                <w:sz w:val="18"/>
              </w:rPr>
            </w:pPr>
            <w:r>
              <w:rPr>
                <w:rFonts w:ascii="ARIAL" w:hAnsi="ARIAL"/>
                <w:b/>
                <w:color w:val="435363"/>
                <w:sz w:val="18"/>
              </w:rPr>
              <w:t>B-1</w:t>
            </w:r>
          </w:p>
        </w:tc>
      </w:tr>
    </w:tbl>
    <w:tbl>
      <w:tblPr>
        <w:tblW w:w="136" w:type="dxa"/>
        <w:jc w:val="left"/>
        <w:tblInd w:w="0" w:type="dxa"/>
        <w:tblLayout w:type="fixed"/>
        <w:tblCellMar>
          <w:top w:w="0" w:type="dxa"/>
          <w:left w:w="0" w:type="dxa"/>
          <w:bottom w:w="0" w:type="dxa"/>
          <w:right w:w="0" w:type="dxa"/>
        </w:tblCellMar>
      </w:tblPr>
      <w:tblGrid>
        <w:gridCol w:w="38"/>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rFonts w:ascii="ARIAL" w:hAnsi="ARIAL"/>
          <w:color w:val="435363"/>
          <w:sz w:val="16"/>
        </w:rPr>
      </w:pPr>
      <w:r>
        <w:rPr>
          <w:rFonts w:ascii="ARIAL" w:hAnsi="ARIAL"/>
          <w:color w:val="435363"/>
          <w:sz w:val="16"/>
        </w:rPr>
        <w:t xml:space="preserve">2024 Proxy Statement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085"/>
        <w:gridCol w:w="120"/>
        <w:gridCol w:w="570"/>
        <w:gridCol w:w="3260"/>
        <w:gridCol w:w="170"/>
      </w:tblGrid>
      <w:tr>
        <w:trPr/>
        <w:tc>
          <w:tcPr>
            <w:tcW w:w="60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326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085" w:type="dxa"/>
            <w:tcBorders/>
            <w:vAlign w:val="center"/>
          </w:tcPr>
          <w:p>
            <w:pPr>
              <w:pStyle w:val="TableContents"/>
              <w:bidi w:val="0"/>
              <w:spacing w:before="0" w:after="283"/>
              <w:jc w:val="left"/>
              <w:rPr/>
            </w:pPr>
            <w:r>
              <w:rPr/>
              <w:t> </w:t>
            </w:r>
          </w:p>
        </w:tc>
        <w:tc>
          <w:tcPr>
            <w:tcW w:w="120" w:type="dxa"/>
            <w:tcBorders>
              <w:bottom w:val="single" w:sz="6" w:space="0" w:color="BF0000"/>
            </w:tcBorders>
            <w:tcMar>
              <w:bottom w:w="28" w:type="dxa"/>
            </w:tcMar>
            <w:vAlign w:val="center"/>
          </w:tcPr>
          <w:p>
            <w:pPr>
              <w:pStyle w:val="TableContents"/>
              <w:bidi w:val="0"/>
              <w:spacing w:before="0" w:after="283"/>
              <w:jc w:val="left"/>
              <w:rPr/>
            </w:pPr>
            <w:r>
              <w:rPr/>
              <w:t>  </w:t>
            </w:r>
          </w:p>
        </w:tc>
        <w:tc>
          <w:tcPr>
            <w:tcW w:w="3830" w:type="dxa"/>
            <w:gridSpan w:val="2"/>
            <w:tcBorders>
              <w:bottom w:val="single" w:sz="6" w:space="0" w:color="BF0000"/>
            </w:tcBorders>
            <w:tcMar>
              <w:bottom w:w="100" w:type="dxa"/>
            </w:tcMar>
            <w:vAlign w:val="center"/>
          </w:tcPr>
          <w:p>
            <w:pPr>
              <w:pStyle w:val="TableContents"/>
              <w:bidi w:val="0"/>
              <w:spacing w:before="0" w:after="283"/>
              <w:jc w:val="center"/>
              <w:rPr>
                <w:b/>
                <w:color w:val="3575B3"/>
              </w:rPr>
            </w:pPr>
            <w:r>
              <w:rPr>
                <w:b/>
                <w:color w:val="3575B3"/>
              </w:rPr>
              <w:t>12 Months Ended December 31, 2023</w:t>
            </w:r>
          </w:p>
        </w:tc>
        <w:tc>
          <w:tcPr>
            <w:tcW w:w="170" w:type="dxa"/>
            <w:tcBorders>
              <w:bottom w:val="single" w:sz="6" w:space="0" w:color="BF0000"/>
            </w:tcBorders>
            <w:tcMar>
              <w:bottom w:w="28" w:type="dxa"/>
            </w:tcMar>
            <w:vAlign w:val="center"/>
          </w:tcPr>
          <w:p>
            <w:pPr>
              <w:pStyle w:val="TableContents"/>
              <w:bidi w:val="0"/>
              <w:spacing w:before="0" w:after="283"/>
              <w:jc w:val="left"/>
              <w:rPr/>
            </w:pPr>
            <w:r>
              <w:rPr/>
              <w:t> </w:t>
            </w:r>
          </w:p>
        </w:tc>
      </w:tr>
      <w:tr>
        <w:trPr/>
        <w:tc>
          <w:tcPr>
            <w:tcW w:w="6085" w:type="dxa"/>
            <w:tcBorders>
              <w:bottom w:val="single" w:sz="6" w:space="0" w:color="BF0000"/>
            </w:tcBorders>
            <w:tcMar>
              <w:bottom w:w="28" w:type="dxa"/>
            </w:tcMar>
            <w:vAlign w:val="center"/>
          </w:tcPr>
          <w:p>
            <w:pPr>
              <w:pStyle w:val="TableContents"/>
              <w:bidi w:val="0"/>
              <w:spacing w:before="0" w:after="0"/>
              <w:jc w:val="left"/>
              <w:rPr>
                <w:rFonts w:ascii="ARIAL" w:hAnsi="ARIAL"/>
                <w:b/>
                <w:color w:val="3575B3"/>
                <w:sz w:val="18"/>
              </w:rPr>
            </w:pPr>
            <w:r>
              <w:rPr>
                <w:rFonts w:ascii="ARIAL" w:hAnsi="ARIAL"/>
                <w:b/>
                <w:color w:val="3575B3"/>
                <w:sz w:val="18"/>
              </w:rPr>
              <w:t>Reconciliation of Net Income Excluding Net Special Items</w:t>
            </w:r>
          </w:p>
        </w:tc>
        <w:tc>
          <w:tcPr>
            <w:tcW w:w="120" w:type="dxa"/>
            <w:tcBorders>
              <w:bottom w:val="single" w:sz="6" w:space="0" w:color="BF0000"/>
            </w:tcBorders>
            <w:tcMar>
              <w:bottom w:w="28" w:type="dxa"/>
            </w:tcMar>
            <w:vAlign w:val="center"/>
          </w:tcPr>
          <w:p>
            <w:pPr>
              <w:pStyle w:val="TableContents"/>
              <w:bidi w:val="0"/>
              <w:spacing w:before="0" w:after="283"/>
              <w:jc w:val="left"/>
              <w:rPr/>
            </w:pPr>
            <w:r>
              <w:rPr/>
              <w:t>  </w:t>
            </w:r>
          </w:p>
        </w:tc>
        <w:tc>
          <w:tcPr>
            <w:tcW w:w="3830" w:type="dxa"/>
            <w:gridSpan w:val="2"/>
            <w:tcBorders>
              <w:bottom w:val="single" w:sz="6" w:space="0" w:color="BF0000"/>
            </w:tcBorders>
            <w:tcMar>
              <w:bottom w:w="28" w:type="dxa"/>
            </w:tcMar>
            <w:vAlign w:val="center"/>
          </w:tcPr>
          <w:p>
            <w:pPr>
              <w:pStyle w:val="TableContents"/>
              <w:bidi w:val="0"/>
              <w:spacing w:before="0" w:after="283"/>
              <w:jc w:val="center"/>
              <w:rPr>
                <w:b/>
                <w:color w:val="3575B3"/>
              </w:rPr>
            </w:pPr>
            <w:r>
              <w:rPr>
                <w:b/>
                <w:color w:val="3575B3"/>
              </w:rPr>
              <w:t>(in millions, except share and per</w:t>
              <w:br/>
              <w:t>share amounts)</w:t>
            </w:r>
          </w:p>
        </w:tc>
        <w:tc>
          <w:tcPr>
            <w:tcW w:w="170" w:type="dxa"/>
            <w:tcBorders>
              <w:bottom w:val="single" w:sz="6" w:space="0" w:color="BF0000"/>
            </w:tcBorders>
            <w:tcMar>
              <w:bottom w:w="28" w:type="dxa"/>
            </w:tcMar>
            <w:vAlign w:val="center"/>
          </w:tcPr>
          <w:p>
            <w:pPr>
              <w:pStyle w:val="TableContents"/>
              <w:bidi w:val="0"/>
              <w:spacing w:before="0" w:after="283"/>
              <w:jc w:val="left"/>
              <w:rPr/>
            </w:pPr>
            <w:r>
              <w:rPr/>
              <w:t> </w:t>
            </w:r>
          </w:p>
        </w:tc>
      </w:tr>
      <w:tr>
        <w:trPr/>
        <w:tc>
          <w:tcPr>
            <w:tcW w:w="6085" w:type="dxa"/>
            <w:tcBorders/>
            <w:vAlign w:val="center"/>
          </w:tcPr>
          <w:p>
            <w:pPr>
              <w:pStyle w:val="TableContents"/>
              <w:bidi w:val="0"/>
              <w:spacing w:before="0" w:after="283"/>
              <w:jc w:val="left"/>
              <w:rPr>
                <w:sz w:val="4"/>
                <w:szCs w:val="4"/>
              </w:rPr>
            </w:pPr>
            <w:r>
              <w:rPr>
                <w:sz w:val="4"/>
                <w:szCs w:val="4"/>
              </w:rPr>
            </w:r>
          </w:p>
        </w:tc>
        <w:tc>
          <w:tcPr>
            <w:tcW w:w="4120" w:type="dxa"/>
            <w:gridSpan w:val="4"/>
            <w:tcBorders/>
            <w:vAlign w:val="center"/>
          </w:tcPr>
          <w:p>
            <w:pPr>
              <w:pStyle w:val="TableContents"/>
              <w:bidi w:val="0"/>
              <w:spacing w:before="0" w:after="283"/>
              <w:jc w:val="left"/>
              <w:rPr>
                <w:sz w:val="4"/>
                <w:szCs w:val="4"/>
              </w:rPr>
            </w:pPr>
            <w:r>
              <w:rPr>
                <w:sz w:val="4"/>
                <w:szCs w:val="4"/>
              </w:rPr>
            </w:r>
          </w:p>
        </w:tc>
      </w:tr>
      <w:tr>
        <w:trPr/>
        <w:tc>
          <w:tcPr>
            <w:tcW w:w="6085" w:type="dxa"/>
            <w:tcBorders/>
            <w:vAlign w:val="center"/>
          </w:tcPr>
          <w:p>
            <w:pPr>
              <w:pStyle w:val="TableContents"/>
              <w:bidi w:val="0"/>
              <w:spacing w:before="0" w:after="0"/>
              <w:jc w:val="left"/>
              <w:rPr>
                <w:rFonts w:ascii="ARIAL" w:hAnsi="ARIAL"/>
                <w:color w:val="435363"/>
                <w:sz w:val="18"/>
              </w:rPr>
            </w:pPr>
            <w:r>
              <w:rPr>
                <w:rFonts w:ascii="ARIAL" w:hAnsi="ARIAL"/>
                <w:color w:val="435363"/>
                <w:sz w:val="18"/>
              </w:rPr>
              <w:t>Net income as reported</w:t>
            </w:r>
          </w:p>
        </w:tc>
        <w:tc>
          <w:tcPr>
            <w:tcW w:w="120" w:type="dxa"/>
            <w:tcBorders/>
            <w:vAlign w:val="center"/>
          </w:tcPr>
          <w:p>
            <w:pPr>
              <w:pStyle w:val="TableContents"/>
              <w:bidi w:val="0"/>
              <w:spacing w:before="0" w:after="283"/>
              <w:jc w:val="left"/>
              <w:rPr/>
            </w:pPr>
            <w:r>
              <w:rPr/>
              <w:t>  </w:t>
            </w:r>
          </w:p>
        </w:tc>
        <w:tc>
          <w:tcPr>
            <w:tcW w:w="570" w:type="dxa"/>
            <w:tcBorders/>
            <w:vAlign w:val="center"/>
          </w:tcPr>
          <w:p>
            <w:pPr>
              <w:pStyle w:val="TableContents"/>
              <w:bidi w:val="0"/>
              <w:spacing w:before="0" w:after="283"/>
              <w:jc w:val="left"/>
              <w:rPr>
                <w:color w:val="435363"/>
              </w:rPr>
            </w:pPr>
            <w:r>
              <w:rPr>
                <w:color w:val="435363"/>
              </w:rPr>
              <w:t>$</w:t>
            </w:r>
          </w:p>
        </w:tc>
        <w:tc>
          <w:tcPr>
            <w:tcW w:w="3260" w:type="dxa"/>
            <w:tcBorders/>
            <w:vAlign w:val="center"/>
          </w:tcPr>
          <w:p>
            <w:pPr>
              <w:pStyle w:val="TableContents"/>
              <w:bidi w:val="0"/>
              <w:spacing w:before="0" w:after="283"/>
              <w:jc w:val="right"/>
              <w:rPr>
                <w:color w:val="435363"/>
              </w:rPr>
            </w:pPr>
            <w:r>
              <w:rPr>
                <w:color w:val="435363"/>
              </w:rPr>
              <w:t>822</w:t>
            </w:r>
          </w:p>
        </w:tc>
        <w:tc>
          <w:tcPr>
            <w:tcW w:w="170" w:type="dxa"/>
            <w:tcBorders/>
            <w:vAlign w:val="center"/>
          </w:tcPr>
          <w:p>
            <w:pPr>
              <w:pStyle w:val="TableContents"/>
              <w:bidi w:val="0"/>
              <w:spacing w:before="0" w:after="283"/>
              <w:jc w:val="left"/>
              <w:rPr>
                <w:color w:val="435363"/>
              </w:rPr>
            </w:pPr>
            <w:r>
              <w:rPr>
                <w:color w:val="435363"/>
              </w:rPr>
              <w:t> </w:t>
            </w:r>
          </w:p>
        </w:tc>
      </w:tr>
      <w:tr>
        <w:trPr/>
        <w:tc>
          <w:tcPr>
            <w:tcW w:w="6085" w:type="dxa"/>
            <w:tcBorders/>
            <w:shd w:fill="EDEDED" w:val="clear"/>
            <w:vAlign w:val="center"/>
          </w:tcPr>
          <w:p>
            <w:pPr>
              <w:pStyle w:val="TableContents"/>
              <w:bidi w:val="0"/>
              <w:spacing w:before="0" w:after="283"/>
              <w:jc w:val="left"/>
              <w:rPr>
                <w:sz w:val="4"/>
                <w:szCs w:val="4"/>
              </w:rPr>
            </w:pPr>
            <w:r>
              <w:rPr>
                <w:sz w:val="4"/>
                <w:szCs w:val="4"/>
              </w:rPr>
            </w:r>
          </w:p>
        </w:tc>
        <w:tc>
          <w:tcPr>
            <w:tcW w:w="4120" w:type="dxa"/>
            <w:gridSpan w:val="4"/>
            <w:tcBorders/>
            <w:shd w:fill="EDEDED" w:val="clear"/>
            <w:vAlign w:val="center"/>
          </w:tcPr>
          <w:p>
            <w:pPr>
              <w:pStyle w:val="TableContents"/>
              <w:bidi w:val="0"/>
              <w:spacing w:before="0" w:after="283"/>
              <w:jc w:val="left"/>
              <w:rPr>
                <w:sz w:val="4"/>
                <w:szCs w:val="4"/>
              </w:rPr>
            </w:pPr>
            <w:r>
              <w:rPr>
                <w:sz w:val="4"/>
                <w:szCs w:val="4"/>
              </w:rPr>
            </w:r>
          </w:p>
        </w:tc>
      </w:tr>
      <w:tr>
        <w:trPr/>
        <w:tc>
          <w:tcPr>
            <w:tcW w:w="6085" w:type="dxa"/>
            <w:tcBorders/>
            <w:shd w:fill="EDEDED" w:val="clear"/>
            <w:vAlign w:val="center"/>
          </w:tcPr>
          <w:p>
            <w:pPr>
              <w:pStyle w:val="TableContents"/>
              <w:bidi w:val="0"/>
              <w:spacing w:before="0" w:after="0"/>
              <w:jc w:val="left"/>
              <w:rPr>
                <w:rFonts w:ascii="ARIAL" w:hAnsi="ARIAL"/>
                <w:color w:val="435363"/>
                <w:sz w:val="18"/>
              </w:rPr>
            </w:pPr>
            <w:r>
              <w:rPr>
                <w:rFonts w:ascii="ARIAL" w:hAnsi="ARIAL"/>
                <w:color w:val="435363"/>
                <w:sz w:val="18"/>
              </w:rPr>
              <w:t>Net special items:</w:t>
            </w:r>
          </w:p>
        </w:tc>
        <w:tc>
          <w:tcPr>
            <w:tcW w:w="120" w:type="dxa"/>
            <w:tcBorders/>
            <w:shd w:fill="EDEDED" w:val="clear"/>
            <w:vAlign w:val="center"/>
          </w:tcPr>
          <w:p>
            <w:pPr>
              <w:pStyle w:val="TableContents"/>
              <w:bidi w:val="0"/>
              <w:spacing w:before="0" w:after="283"/>
              <w:jc w:val="left"/>
              <w:rPr/>
            </w:pPr>
            <w:r>
              <w:rPr/>
              <w:t>  </w:t>
            </w:r>
          </w:p>
        </w:tc>
        <w:tc>
          <w:tcPr>
            <w:tcW w:w="570" w:type="dxa"/>
            <w:tcBorders/>
            <w:shd w:fill="EDEDED" w:val="clear"/>
            <w:vAlign w:val="center"/>
          </w:tcPr>
          <w:p>
            <w:pPr>
              <w:pStyle w:val="TableContents"/>
              <w:bidi w:val="0"/>
              <w:spacing w:before="0" w:after="283"/>
              <w:jc w:val="left"/>
              <w:rPr>
                <w:sz w:val="4"/>
                <w:szCs w:val="4"/>
              </w:rPr>
            </w:pPr>
            <w:r>
              <w:rPr>
                <w:sz w:val="4"/>
                <w:szCs w:val="4"/>
              </w:rPr>
            </w:r>
          </w:p>
        </w:tc>
        <w:tc>
          <w:tcPr>
            <w:tcW w:w="3260" w:type="dxa"/>
            <w:tcBorders/>
            <w:shd w:fill="EDEDED" w:val="clear"/>
            <w:vAlign w:val="center"/>
          </w:tcPr>
          <w:p>
            <w:pPr>
              <w:pStyle w:val="TableContents"/>
              <w:bidi w:val="0"/>
              <w:spacing w:before="0" w:after="283"/>
              <w:jc w:val="left"/>
              <w:rPr>
                <w:sz w:val="4"/>
                <w:szCs w:val="4"/>
              </w:rPr>
            </w:pPr>
            <w:r>
              <w:rPr>
                <w:sz w:val="4"/>
                <w:szCs w:val="4"/>
              </w:rPr>
            </w:r>
          </w:p>
        </w:tc>
        <w:tc>
          <w:tcPr>
            <w:tcW w:w="170" w:type="dxa"/>
            <w:tcBorders/>
            <w:shd w:fill="EDEDED" w:val="clear"/>
            <w:vAlign w:val="center"/>
          </w:tcPr>
          <w:p>
            <w:pPr>
              <w:pStyle w:val="TableContents"/>
              <w:bidi w:val="0"/>
              <w:spacing w:before="0" w:after="283"/>
              <w:jc w:val="left"/>
              <w:rPr>
                <w:sz w:val="4"/>
                <w:szCs w:val="4"/>
              </w:rPr>
            </w:pPr>
            <w:r>
              <w:rPr>
                <w:sz w:val="4"/>
                <w:szCs w:val="4"/>
              </w:rPr>
            </w:r>
          </w:p>
        </w:tc>
      </w:tr>
      <w:tr>
        <w:trPr/>
        <w:tc>
          <w:tcPr>
            <w:tcW w:w="6085" w:type="dxa"/>
            <w:tcBorders/>
            <w:vAlign w:val="center"/>
          </w:tcPr>
          <w:p>
            <w:pPr>
              <w:pStyle w:val="TableContents"/>
              <w:bidi w:val="0"/>
              <w:spacing w:before="0" w:after="283"/>
              <w:jc w:val="left"/>
              <w:rPr>
                <w:sz w:val="4"/>
                <w:szCs w:val="4"/>
              </w:rPr>
            </w:pPr>
            <w:r>
              <w:rPr>
                <w:sz w:val="4"/>
                <w:szCs w:val="4"/>
              </w:rPr>
            </w:r>
          </w:p>
        </w:tc>
        <w:tc>
          <w:tcPr>
            <w:tcW w:w="4120" w:type="dxa"/>
            <w:gridSpan w:val="4"/>
            <w:tcBorders/>
            <w:vAlign w:val="center"/>
          </w:tcPr>
          <w:p>
            <w:pPr>
              <w:pStyle w:val="TableContents"/>
              <w:bidi w:val="0"/>
              <w:spacing w:before="0" w:after="283"/>
              <w:jc w:val="left"/>
              <w:rPr>
                <w:sz w:val="4"/>
                <w:szCs w:val="4"/>
              </w:rPr>
            </w:pPr>
            <w:r>
              <w:rPr>
                <w:sz w:val="4"/>
                <w:szCs w:val="4"/>
              </w:rPr>
            </w:r>
          </w:p>
        </w:tc>
      </w:tr>
      <w:tr>
        <w:trPr/>
        <w:tc>
          <w:tcPr>
            <w:tcW w:w="6085" w:type="dxa"/>
            <w:tcBorders/>
            <w:vAlign w:val="center"/>
          </w:tcPr>
          <w:p>
            <w:pPr>
              <w:pStyle w:val="TableContents"/>
              <w:bidi w:val="0"/>
              <w:spacing w:before="0" w:after="0"/>
              <w:jc w:val="left"/>
              <w:rPr>
                <w:rFonts w:ascii="ARIAL" w:hAnsi="ARIAL"/>
                <w:color w:val="435363"/>
                <w:sz w:val="18"/>
              </w:rPr>
            </w:pPr>
            <w:r>
              <w:rPr>
                <w:rFonts w:ascii="ARIAL" w:hAnsi="ARIAL"/>
                <w:color w:val="435363"/>
                <w:sz w:val="18"/>
              </w:rPr>
              <w:t>Total pre-tax net special items (1), (3)</w:t>
            </w:r>
          </w:p>
        </w:tc>
        <w:tc>
          <w:tcPr>
            <w:tcW w:w="120" w:type="dxa"/>
            <w:tcBorders/>
            <w:vAlign w:val="center"/>
          </w:tcPr>
          <w:p>
            <w:pPr>
              <w:pStyle w:val="TableContents"/>
              <w:bidi w:val="0"/>
              <w:spacing w:before="0" w:after="283"/>
              <w:jc w:val="left"/>
              <w:rPr/>
            </w:pPr>
            <w:r>
              <w:rPr/>
              <w:t>  </w:t>
            </w:r>
          </w:p>
        </w:tc>
        <w:tc>
          <w:tcPr>
            <w:tcW w:w="570" w:type="dxa"/>
            <w:tcBorders/>
            <w:vAlign w:val="center"/>
          </w:tcPr>
          <w:p>
            <w:pPr>
              <w:pStyle w:val="TableContents"/>
              <w:bidi w:val="0"/>
              <w:spacing w:before="0" w:after="283"/>
              <w:jc w:val="left"/>
              <w:rPr>
                <w:color w:val="435363"/>
              </w:rPr>
            </w:pPr>
            <w:r>
              <w:rPr>
                <w:color w:val="435363"/>
              </w:rPr>
              <w:t> </w:t>
            </w:r>
          </w:p>
        </w:tc>
        <w:tc>
          <w:tcPr>
            <w:tcW w:w="3260" w:type="dxa"/>
            <w:tcBorders/>
            <w:vAlign w:val="center"/>
          </w:tcPr>
          <w:p>
            <w:pPr>
              <w:pStyle w:val="TableContents"/>
              <w:bidi w:val="0"/>
              <w:spacing w:before="0" w:after="283"/>
              <w:jc w:val="right"/>
              <w:rPr>
                <w:color w:val="435363"/>
              </w:rPr>
            </w:pPr>
            <w:r>
              <w:rPr>
                <w:color w:val="435363"/>
              </w:rPr>
              <w:t>1,341</w:t>
            </w:r>
          </w:p>
        </w:tc>
        <w:tc>
          <w:tcPr>
            <w:tcW w:w="170" w:type="dxa"/>
            <w:tcBorders/>
            <w:vAlign w:val="center"/>
          </w:tcPr>
          <w:p>
            <w:pPr>
              <w:pStyle w:val="TableContents"/>
              <w:bidi w:val="0"/>
              <w:spacing w:before="0" w:after="283"/>
              <w:jc w:val="left"/>
              <w:rPr>
                <w:color w:val="435363"/>
              </w:rPr>
            </w:pPr>
            <w:r>
              <w:rPr>
                <w:color w:val="435363"/>
              </w:rPr>
              <w:t> </w:t>
            </w:r>
          </w:p>
        </w:tc>
      </w:tr>
      <w:tr>
        <w:trPr/>
        <w:tc>
          <w:tcPr>
            <w:tcW w:w="6085" w:type="dxa"/>
            <w:tcBorders/>
            <w:shd w:fill="EDEDED" w:val="clear"/>
            <w:vAlign w:val="center"/>
          </w:tcPr>
          <w:p>
            <w:pPr>
              <w:pStyle w:val="TableContents"/>
              <w:bidi w:val="0"/>
              <w:spacing w:before="0" w:after="283"/>
              <w:jc w:val="left"/>
              <w:rPr>
                <w:sz w:val="4"/>
                <w:szCs w:val="4"/>
              </w:rPr>
            </w:pPr>
            <w:r>
              <w:rPr>
                <w:sz w:val="4"/>
                <w:szCs w:val="4"/>
              </w:rPr>
            </w:r>
          </w:p>
        </w:tc>
        <w:tc>
          <w:tcPr>
            <w:tcW w:w="4120" w:type="dxa"/>
            <w:gridSpan w:val="4"/>
            <w:tcBorders/>
            <w:shd w:fill="EDEDED" w:val="clear"/>
            <w:vAlign w:val="center"/>
          </w:tcPr>
          <w:p>
            <w:pPr>
              <w:pStyle w:val="TableContents"/>
              <w:bidi w:val="0"/>
              <w:spacing w:before="0" w:after="283"/>
              <w:jc w:val="left"/>
              <w:rPr>
                <w:sz w:val="4"/>
                <w:szCs w:val="4"/>
              </w:rPr>
            </w:pPr>
            <w:r>
              <w:rPr>
                <w:sz w:val="4"/>
                <w:szCs w:val="4"/>
              </w:rPr>
            </w:r>
          </w:p>
        </w:tc>
      </w:tr>
      <w:tr>
        <w:trPr/>
        <w:tc>
          <w:tcPr>
            <w:tcW w:w="6085" w:type="dxa"/>
            <w:tcBorders/>
            <w:shd w:fill="EDEDED" w:val="clear"/>
            <w:vAlign w:val="center"/>
          </w:tcPr>
          <w:p>
            <w:pPr>
              <w:pStyle w:val="TableContents"/>
              <w:bidi w:val="0"/>
              <w:spacing w:before="0" w:after="0"/>
              <w:jc w:val="left"/>
              <w:rPr>
                <w:rFonts w:ascii="ARIAL" w:hAnsi="ARIAL"/>
                <w:color w:val="435363"/>
                <w:sz w:val="18"/>
              </w:rPr>
            </w:pPr>
            <w:r>
              <w:rPr>
                <w:rFonts w:ascii="ARIAL" w:hAnsi="ARIAL"/>
                <w:color w:val="435363"/>
                <w:sz w:val="18"/>
              </w:rPr>
              <w:t>Net tax effect of net special items</w:t>
            </w:r>
          </w:p>
        </w:tc>
        <w:tc>
          <w:tcPr>
            <w:tcW w:w="120" w:type="dxa"/>
            <w:tcBorders/>
            <w:shd w:fill="EDEDED" w:val="clear"/>
            <w:vAlign w:val="center"/>
          </w:tcPr>
          <w:p>
            <w:pPr>
              <w:pStyle w:val="TableContents"/>
              <w:bidi w:val="0"/>
              <w:spacing w:before="0" w:after="283"/>
              <w:jc w:val="left"/>
              <w:rPr/>
            </w:pPr>
            <w:r>
              <w:rPr/>
              <w:t>  </w:t>
            </w:r>
          </w:p>
        </w:tc>
        <w:tc>
          <w:tcPr>
            <w:tcW w:w="570" w:type="dxa"/>
            <w:tcBorders/>
            <w:shd w:fill="EDEDED" w:val="clear"/>
            <w:vAlign w:val="center"/>
          </w:tcPr>
          <w:p>
            <w:pPr>
              <w:pStyle w:val="TableContents"/>
              <w:bidi w:val="0"/>
              <w:spacing w:before="0" w:after="283"/>
              <w:jc w:val="left"/>
              <w:rPr>
                <w:color w:val="435363"/>
              </w:rPr>
            </w:pPr>
            <w:r>
              <w:rPr>
                <w:color w:val="435363"/>
              </w:rPr>
              <w:t> </w:t>
            </w:r>
          </w:p>
        </w:tc>
        <w:tc>
          <w:tcPr>
            <w:tcW w:w="3260" w:type="dxa"/>
            <w:tcBorders/>
            <w:shd w:fill="EDEDED" w:val="clear"/>
            <w:vAlign w:val="center"/>
          </w:tcPr>
          <w:p>
            <w:pPr>
              <w:pStyle w:val="TableContents"/>
              <w:bidi w:val="0"/>
              <w:spacing w:before="0" w:after="283"/>
              <w:jc w:val="right"/>
              <w:rPr>
                <w:color w:val="435363"/>
              </w:rPr>
            </w:pPr>
            <w:r>
              <w:rPr>
                <w:color w:val="435363"/>
              </w:rPr>
              <w:t>(304</w:t>
            </w:r>
          </w:p>
        </w:tc>
        <w:tc>
          <w:tcPr>
            <w:tcW w:w="170" w:type="dxa"/>
            <w:tcBorders/>
            <w:shd w:fill="EDEDED" w:val="clear"/>
            <w:vAlign w:val="center"/>
          </w:tcPr>
          <w:p>
            <w:pPr>
              <w:pStyle w:val="TableContents"/>
              <w:bidi w:val="0"/>
              <w:spacing w:before="0" w:after="283"/>
              <w:jc w:val="left"/>
              <w:rPr>
                <w:color w:val="435363"/>
              </w:rPr>
            </w:pPr>
            <w:r>
              <w:rPr>
                <w:color w:val="435363"/>
              </w:rPr>
              <w:t>) </w:t>
            </w:r>
          </w:p>
        </w:tc>
      </w:tr>
      <w:tr>
        <w:trPr/>
        <w:tc>
          <w:tcPr>
            <w:tcW w:w="60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70" w:type="dxa"/>
            <w:tcBorders/>
            <w:vAlign w:val="center"/>
          </w:tcPr>
          <w:p>
            <w:pPr>
              <w:pStyle w:val="TableContents"/>
              <w:pBdr>
                <w:top w:val="single" w:sz="2" w:space="1" w:color="435363"/>
              </w:pBdr>
              <w:bidi w:val="0"/>
              <w:spacing w:before="0" w:after="0"/>
              <w:jc w:val="left"/>
              <w:rPr/>
            </w:pPr>
            <w:r>
              <w:rPr/>
              <w:t> </w:t>
            </w:r>
          </w:p>
        </w:tc>
        <w:tc>
          <w:tcPr>
            <w:tcW w:w="3260" w:type="dxa"/>
            <w:tcBorders/>
            <w:vAlign w:val="center"/>
          </w:tcPr>
          <w:p>
            <w:pPr>
              <w:pStyle w:val="TableContents"/>
              <w:pBdr>
                <w:top w:val="single" w:sz="2" w:space="1" w:color="435363"/>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6085" w:type="dxa"/>
            <w:tcBorders/>
            <w:vAlign w:val="center"/>
          </w:tcPr>
          <w:p>
            <w:pPr>
              <w:pStyle w:val="TableContents"/>
              <w:bidi w:val="0"/>
              <w:spacing w:before="0" w:after="283"/>
              <w:jc w:val="left"/>
              <w:rPr>
                <w:sz w:val="4"/>
                <w:szCs w:val="4"/>
              </w:rPr>
            </w:pPr>
            <w:r>
              <w:rPr>
                <w:sz w:val="4"/>
                <w:szCs w:val="4"/>
              </w:rPr>
            </w:r>
          </w:p>
        </w:tc>
        <w:tc>
          <w:tcPr>
            <w:tcW w:w="4120" w:type="dxa"/>
            <w:gridSpan w:val="4"/>
            <w:tcBorders/>
            <w:vAlign w:val="center"/>
          </w:tcPr>
          <w:p>
            <w:pPr>
              <w:pStyle w:val="TableContents"/>
              <w:bidi w:val="0"/>
              <w:spacing w:before="0" w:after="283"/>
              <w:jc w:val="left"/>
              <w:rPr>
                <w:sz w:val="4"/>
                <w:szCs w:val="4"/>
              </w:rPr>
            </w:pPr>
            <w:r>
              <w:rPr>
                <w:sz w:val="4"/>
                <w:szCs w:val="4"/>
              </w:rPr>
            </w:r>
          </w:p>
        </w:tc>
      </w:tr>
      <w:tr>
        <w:trPr/>
        <w:tc>
          <w:tcPr>
            <w:tcW w:w="6085" w:type="dxa"/>
            <w:tcBorders/>
            <w:vAlign w:val="center"/>
          </w:tcPr>
          <w:p>
            <w:pPr>
              <w:pStyle w:val="TableContents"/>
              <w:bidi w:val="0"/>
              <w:spacing w:before="0" w:after="0"/>
              <w:jc w:val="left"/>
              <w:rPr>
                <w:rFonts w:ascii="ARIAL" w:hAnsi="ARIAL"/>
                <w:color w:val="435363"/>
                <w:sz w:val="18"/>
              </w:rPr>
            </w:pPr>
            <w:r>
              <w:rPr>
                <w:rFonts w:ascii="ARIAL" w:hAnsi="ARIAL"/>
                <w:color w:val="435363"/>
                <w:sz w:val="18"/>
              </w:rPr>
              <w:t>Net income excluding net special items</w:t>
            </w:r>
          </w:p>
        </w:tc>
        <w:tc>
          <w:tcPr>
            <w:tcW w:w="120" w:type="dxa"/>
            <w:tcBorders/>
            <w:vAlign w:val="center"/>
          </w:tcPr>
          <w:p>
            <w:pPr>
              <w:pStyle w:val="TableContents"/>
              <w:bidi w:val="0"/>
              <w:spacing w:before="0" w:after="283"/>
              <w:jc w:val="left"/>
              <w:rPr/>
            </w:pPr>
            <w:r>
              <w:rPr/>
              <w:t>  </w:t>
            </w:r>
          </w:p>
        </w:tc>
        <w:tc>
          <w:tcPr>
            <w:tcW w:w="570" w:type="dxa"/>
            <w:tcBorders/>
            <w:vAlign w:val="center"/>
          </w:tcPr>
          <w:p>
            <w:pPr>
              <w:pStyle w:val="TableContents"/>
              <w:bidi w:val="0"/>
              <w:spacing w:before="0" w:after="283"/>
              <w:jc w:val="left"/>
              <w:rPr>
                <w:color w:val="435363"/>
              </w:rPr>
            </w:pPr>
            <w:r>
              <w:rPr>
                <w:color w:val="435363"/>
              </w:rPr>
              <w:t>$</w:t>
            </w:r>
          </w:p>
        </w:tc>
        <w:tc>
          <w:tcPr>
            <w:tcW w:w="3260" w:type="dxa"/>
            <w:tcBorders/>
            <w:vAlign w:val="center"/>
          </w:tcPr>
          <w:p>
            <w:pPr>
              <w:pStyle w:val="TableContents"/>
              <w:bidi w:val="0"/>
              <w:spacing w:before="0" w:after="283"/>
              <w:jc w:val="right"/>
              <w:rPr>
                <w:color w:val="435363"/>
              </w:rPr>
            </w:pPr>
            <w:r>
              <w:rPr>
                <w:color w:val="435363"/>
              </w:rPr>
              <w:t>1,859</w:t>
            </w:r>
          </w:p>
        </w:tc>
        <w:tc>
          <w:tcPr>
            <w:tcW w:w="170" w:type="dxa"/>
            <w:tcBorders/>
            <w:vAlign w:val="center"/>
          </w:tcPr>
          <w:p>
            <w:pPr>
              <w:pStyle w:val="TableContents"/>
              <w:bidi w:val="0"/>
              <w:spacing w:before="0" w:after="283"/>
              <w:jc w:val="left"/>
              <w:rPr>
                <w:color w:val="435363"/>
              </w:rPr>
            </w:pPr>
            <w:r>
              <w:rPr>
                <w:color w:val="435363"/>
              </w:rPr>
              <w:t> </w:t>
            </w:r>
          </w:p>
        </w:tc>
      </w:tr>
      <w:tr>
        <w:trPr/>
        <w:tc>
          <w:tcPr>
            <w:tcW w:w="6085" w:type="dxa"/>
            <w:tcBorders/>
            <w:shd w:fill="EDEDED" w:val="clear"/>
            <w:vAlign w:val="center"/>
          </w:tcPr>
          <w:p>
            <w:pPr>
              <w:pStyle w:val="TableContents"/>
              <w:bidi w:val="0"/>
              <w:spacing w:before="0" w:after="283"/>
              <w:jc w:val="left"/>
              <w:rPr>
                <w:sz w:val="4"/>
                <w:szCs w:val="4"/>
              </w:rPr>
            </w:pPr>
            <w:r>
              <w:rPr>
                <w:sz w:val="4"/>
                <w:szCs w:val="4"/>
              </w:rPr>
            </w:r>
          </w:p>
        </w:tc>
        <w:tc>
          <w:tcPr>
            <w:tcW w:w="4120" w:type="dxa"/>
            <w:gridSpan w:val="4"/>
            <w:tcBorders/>
            <w:shd w:fill="EDEDED" w:val="clear"/>
            <w:vAlign w:val="center"/>
          </w:tcPr>
          <w:p>
            <w:pPr>
              <w:pStyle w:val="TableContents"/>
              <w:bidi w:val="0"/>
              <w:spacing w:before="0" w:after="283"/>
              <w:jc w:val="left"/>
              <w:rPr>
                <w:sz w:val="4"/>
                <w:szCs w:val="4"/>
              </w:rPr>
            </w:pPr>
            <w:r>
              <w:rPr>
                <w:sz w:val="4"/>
                <w:szCs w:val="4"/>
              </w:rPr>
            </w:r>
          </w:p>
        </w:tc>
      </w:tr>
      <w:tr>
        <w:trPr/>
        <w:tc>
          <w:tcPr>
            <w:tcW w:w="6085" w:type="dxa"/>
            <w:tcBorders>
              <w:bottom w:val="single" w:sz="6" w:space="0" w:color="BF0000"/>
            </w:tcBorders>
            <w:shd w:fill="EDEDED" w:val="clear"/>
            <w:tcMar>
              <w:bottom w:w="60" w:type="dxa"/>
            </w:tcMar>
            <w:vAlign w:val="center"/>
          </w:tcPr>
          <w:p>
            <w:pPr>
              <w:pStyle w:val="TableContents"/>
              <w:bidi w:val="0"/>
              <w:spacing w:before="0" w:after="0"/>
              <w:jc w:val="left"/>
              <w:rPr>
                <w:rFonts w:ascii="ARIAL" w:hAnsi="ARIAL"/>
                <w:b/>
                <w:color w:val="435363"/>
                <w:sz w:val="18"/>
              </w:rPr>
            </w:pPr>
            <w:r>
              <w:rPr>
                <w:rFonts w:ascii="ARIAL" w:hAnsi="ARIAL"/>
                <w:b/>
                <w:color w:val="435363"/>
                <w:sz w:val="18"/>
              </w:rPr>
              <w:t>Reconciliation of Basic and Diluted Earnings Per Share Excluding Net Special Items</w:t>
            </w:r>
          </w:p>
        </w:tc>
        <w:tc>
          <w:tcPr>
            <w:tcW w:w="120" w:type="dxa"/>
            <w:tcBorders/>
            <w:shd w:fill="EDEDED" w:val="clear"/>
            <w:vAlign w:val="center"/>
          </w:tcPr>
          <w:p>
            <w:pPr>
              <w:pStyle w:val="TableContents"/>
              <w:bidi w:val="0"/>
              <w:spacing w:before="0" w:after="283"/>
              <w:jc w:val="left"/>
              <w:rPr/>
            </w:pPr>
            <w:r>
              <w:rPr/>
              <w:t>  </w:t>
            </w:r>
          </w:p>
        </w:tc>
        <w:tc>
          <w:tcPr>
            <w:tcW w:w="570" w:type="dxa"/>
            <w:tcBorders/>
            <w:shd w:fill="EDEDED" w:val="clear"/>
            <w:vAlign w:val="center"/>
          </w:tcPr>
          <w:p>
            <w:pPr>
              <w:pStyle w:val="TableContents"/>
              <w:bidi w:val="0"/>
              <w:spacing w:before="0" w:after="283"/>
              <w:jc w:val="left"/>
              <w:rPr>
                <w:sz w:val="4"/>
                <w:szCs w:val="4"/>
              </w:rPr>
            </w:pPr>
            <w:r>
              <w:rPr>
                <w:sz w:val="4"/>
                <w:szCs w:val="4"/>
              </w:rPr>
            </w:r>
          </w:p>
        </w:tc>
        <w:tc>
          <w:tcPr>
            <w:tcW w:w="3260" w:type="dxa"/>
            <w:tcBorders/>
            <w:shd w:fill="EDEDED" w:val="clear"/>
            <w:vAlign w:val="center"/>
          </w:tcPr>
          <w:p>
            <w:pPr>
              <w:pStyle w:val="TableContents"/>
              <w:bidi w:val="0"/>
              <w:spacing w:before="0" w:after="283"/>
              <w:jc w:val="left"/>
              <w:rPr>
                <w:sz w:val="4"/>
                <w:szCs w:val="4"/>
              </w:rPr>
            </w:pPr>
            <w:r>
              <w:rPr>
                <w:sz w:val="4"/>
                <w:szCs w:val="4"/>
              </w:rPr>
            </w:r>
          </w:p>
        </w:tc>
        <w:tc>
          <w:tcPr>
            <w:tcW w:w="170" w:type="dxa"/>
            <w:tcBorders/>
            <w:shd w:fill="EDEDED" w:val="clear"/>
            <w:vAlign w:val="center"/>
          </w:tcPr>
          <w:p>
            <w:pPr>
              <w:pStyle w:val="TableContents"/>
              <w:bidi w:val="0"/>
              <w:spacing w:before="0" w:after="283"/>
              <w:jc w:val="left"/>
              <w:rPr>
                <w:sz w:val="4"/>
                <w:szCs w:val="4"/>
              </w:rPr>
            </w:pPr>
            <w:r>
              <w:rPr>
                <w:sz w:val="4"/>
                <w:szCs w:val="4"/>
              </w:rPr>
            </w:r>
          </w:p>
        </w:tc>
      </w:tr>
      <w:tr>
        <w:trPr/>
        <w:tc>
          <w:tcPr>
            <w:tcW w:w="6085" w:type="dxa"/>
            <w:tcBorders/>
            <w:vAlign w:val="center"/>
          </w:tcPr>
          <w:p>
            <w:pPr>
              <w:pStyle w:val="TableContents"/>
              <w:bidi w:val="0"/>
              <w:spacing w:before="0" w:after="283"/>
              <w:jc w:val="left"/>
              <w:rPr>
                <w:sz w:val="4"/>
                <w:szCs w:val="4"/>
              </w:rPr>
            </w:pPr>
            <w:r>
              <w:rPr>
                <w:sz w:val="4"/>
                <w:szCs w:val="4"/>
              </w:rPr>
            </w:r>
          </w:p>
        </w:tc>
        <w:tc>
          <w:tcPr>
            <w:tcW w:w="4120" w:type="dxa"/>
            <w:gridSpan w:val="4"/>
            <w:tcBorders/>
            <w:vAlign w:val="center"/>
          </w:tcPr>
          <w:p>
            <w:pPr>
              <w:pStyle w:val="TableContents"/>
              <w:bidi w:val="0"/>
              <w:spacing w:before="0" w:after="283"/>
              <w:jc w:val="left"/>
              <w:rPr>
                <w:sz w:val="4"/>
                <w:szCs w:val="4"/>
              </w:rPr>
            </w:pPr>
            <w:r>
              <w:rPr>
                <w:sz w:val="4"/>
                <w:szCs w:val="4"/>
              </w:rPr>
            </w:r>
          </w:p>
        </w:tc>
      </w:tr>
      <w:tr>
        <w:trPr/>
        <w:tc>
          <w:tcPr>
            <w:tcW w:w="6085" w:type="dxa"/>
            <w:tcBorders/>
            <w:vAlign w:val="center"/>
          </w:tcPr>
          <w:p>
            <w:pPr>
              <w:pStyle w:val="TableContents"/>
              <w:bidi w:val="0"/>
              <w:spacing w:before="0" w:after="0"/>
              <w:jc w:val="left"/>
              <w:rPr>
                <w:rFonts w:ascii="ARIAL" w:hAnsi="ARIAL"/>
                <w:color w:val="435363"/>
                <w:sz w:val="18"/>
              </w:rPr>
            </w:pPr>
            <w:r>
              <w:rPr>
                <w:rFonts w:ascii="ARIAL" w:hAnsi="ARIAL"/>
                <w:color w:val="435363"/>
                <w:sz w:val="18"/>
              </w:rPr>
              <w:t>Net income excluding net special items</w:t>
            </w:r>
          </w:p>
        </w:tc>
        <w:tc>
          <w:tcPr>
            <w:tcW w:w="120" w:type="dxa"/>
            <w:tcBorders/>
            <w:vAlign w:val="center"/>
          </w:tcPr>
          <w:p>
            <w:pPr>
              <w:pStyle w:val="TableContents"/>
              <w:bidi w:val="0"/>
              <w:spacing w:before="0" w:after="283"/>
              <w:jc w:val="left"/>
              <w:rPr/>
            </w:pPr>
            <w:r>
              <w:rPr/>
              <w:t>  </w:t>
            </w:r>
          </w:p>
        </w:tc>
        <w:tc>
          <w:tcPr>
            <w:tcW w:w="570" w:type="dxa"/>
            <w:tcBorders/>
            <w:vAlign w:val="center"/>
          </w:tcPr>
          <w:p>
            <w:pPr>
              <w:pStyle w:val="TableContents"/>
              <w:bidi w:val="0"/>
              <w:spacing w:before="0" w:after="283"/>
              <w:jc w:val="left"/>
              <w:rPr>
                <w:color w:val="435363"/>
              </w:rPr>
            </w:pPr>
            <w:r>
              <w:rPr>
                <w:color w:val="435363"/>
              </w:rPr>
              <w:t>$</w:t>
            </w:r>
          </w:p>
        </w:tc>
        <w:tc>
          <w:tcPr>
            <w:tcW w:w="3260" w:type="dxa"/>
            <w:tcBorders/>
            <w:vAlign w:val="center"/>
          </w:tcPr>
          <w:p>
            <w:pPr>
              <w:pStyle w:val="TableContents"/>
              <w:bidi w:val="0"/>
              <w:spacing w:before="0" w:after="283"/>
              <w:jc w:val="right"/>
              <w:rPr>
                <w:color w:val="435363"/>
              </w:rPr>
            </w:pPr>
            <w:r>
              <w:rPr>
                <w:color w:val="435363"/>
              </w:rPr>
              <w:t>1,859</w:t>
            </w:r>
          </w:p>
        </w:tc>
        <w:tc>
          <w:tcPr>
            <w:tcW w:w="170" w:type="dxa"/>
            <w:tcBorders/>
            <w:vAlign w:val="center"/>
          </w:tcPr>
          <w:p>
            <w:pPr>
              <w:pStyle w:val="TableContents"/>
              <w:bidi w:val="0"/>
              <w:spacing w:before="0" w:after="283"/>
              <w:jc w:val="left"/>
              <w:rPr>
                <w:color w:val="435363"/>
              </w:rPr>
            </w:pPr>
            <w:r>
              <w:rPr>
                <w:color w:val="435363"/>
              </w:rPr>
              <w:t> </w:t>
            </w:r>
          </w:p>
        </w:tc>
      </w:tr>
      <w:tr>
        <w:trPr/>
        <w:tc>
          <w:tcPr>
            <w:tcW w:w="6085" w:type="dxa"/>
            <w:tcBorders/>
            <w:shd w:fill="EDEDED" w:val="clear"/>
            <w:vAlign w:val="center"/>
          </w:tcPr>
          <w:p>
            <w:pPr>
              <w:pStyle w:val="TableContents"/>
              <w:bidi w:val="0"/>
              <w:spacing w:before="0" w:after="283"/>
              <w:jc w:val="left"/>
              <w:rPr>
                <w:sz w:val="4"/>
                <w:szCs w:val="4"/>
              </w:rPr>
            </w:pPr>
            <w:r>
              <w:rPr>
                <w:sz w:val="4"/>
                <w:szCs w:val="4"/>
              </w:rPr>
            </w:r>
          </w:p>
        </w:tc>
        <w:tc>
          <w:tcPr>
            <w:tcW w:w="4120" w:type="dxa"/>
            <w:gridSpan w:val="4"/>
            <w:tcBorders/>
            <w:shd w:fill="EDEDED" w:val="clear"/>
            <w:vAlign w:val="center"/>
          </w:tcPr>
          <w:p>
            <w:pPr>
              <w:pStyle w:val="TableContents"/>
              <w:bidi w:val="0"/>
              <w:spacing w:before="0" w:after="283"/>
              <w:jc w:val="left"/>
              <w:rPr>
                <w:sz w:val="4"/>
                <w:szCs w:val="4"/>
              </w:rPr>
            </w:pPr>
            <w:r>
              <w:rPr>
                <w:sz w:val="4"/>
                <w:szCs w:val="4"/>
              </w:rPr>
            </w:r>
          </w:p>
        </w:tc>
      </w:tr>
      <w:tr>
        <w:trPr/>
        <w:tc>
          <w:tcPr>
            <w:tcW w:w="6085" w:type="dxa"/>
            <w:tcBorders/>
            <w:shd w:fill="EDEDED" w:val="clear"/>
            <w:vAlign w:val="center"/>
          </w:tcPr>
          <w:p>
            <w:pPr>
              <w:pStyle w:val="TableContents"/>
              <w:bidi w:val="0"/>
              <w:spacing w:before="0" w:after="0"/>
              <w:jc w:val="left"/>
              <w:rPr>
                <w:rFonts w:ascii="ARIAL" w:hAnsi="ARIAL"/>
                <w:color w:val="435363"/>
                <w:sz w:val="18"/>
              </w:rPr>
            </w:pPr>
            <w:r>
              <w:rPr>
                <w:rFonts w:ascii="ARIAL" w:hAnsi="ARIAL"/>
                <w:color w:val="435363"/>
                <w:sz w:val="18"/>
              </w:rPr>
              <w:t>Shares used for computation (in thousands):</w:t>
            </w:r>
          </w:p>
        </w:tc>
        <w:tc>
          <w:tcPr>
            <w:tcW w:w="120" w:type="dxa"/>
            <w:tcBorders/>
            <w:shd w:fill="EDEDED" w:val="clear"/>
            <w:vAlign w:val="center"/>
          </w:tcPr>
          <w:p>
            <w:pPr>
              <w:pStyle w:val="TableContents"/>
              <w:bidi w:val="0"/>
              <w:spacing w:before="0" w:after="283"/>
              <w:jc w:val="left"/>
              <w:rPr/>
            </w:pPr>
            <w:r>
              <w:rPr/>
              <w:t>  </w:t>
            </w:r>
          </w:p>
        </w:tc>
        <w:tc>
          <w:tcPr>
            <w:tcW w:w="570" w:type="dxa"/>
            <w:tcBorders/>
            <w:shd w:fill="EDEDED" w:val="clear"/>
            <w:vAlign w:val="center"/>
          </w:tcPr>
          <w:p>
            <w:pPr>
              <w:pStyle w:val="TableContents"/>
              <w:bidi w:val="0"/>
              <w:spacing w:before="0" w:after="283"/>
              <w:jc w:val="left"/>
              <w:rPr>
                <w:sz w:val="4"/>
                <w:szCs w:val="4"/>
              </w:rPr>
            </w:pPr>
            <w:r>
              <w:rPr>
                <w:sz w:val="4"/>
                <w:szCs w:val="4"/>
              </w:rPr>
            </w:r>
          </w:p>
        </w:tc>
        <w:tc>
          <w:tcPr>
            <w:tcW w:w="3260" w:type="dxa"/>
            <w:tcBorders/>
            <w:shd w:fill="EDEDED" w:val="clear"/>
            <w:vAlign w:val="center"/>
          </w:tcPr>
          <w:p>
            <w:pPr>
              <w:pStyle w:val="TableContents"/>
              <w:bidi w:val="0"/>
              <w:spacing w:before="0" w:after="283"/>
              <w:jc w:val="left"/>
              <w:rPr>
                <w:sz w:val="4"/>
                <w:szCs w:val="4"/>
              </w:rPr>
            </w:pPr>
            <w:r>
              <w:rPr>
                <w:sz w:val="4"/>
                <w:szCs w:val="4"/>
              </w:rPr>
            </w:r>
          </w:p>
        </w:tc>
        <w:tc>
          <w:tcPr>
            <w:tcW w:w="170" w:type="dxa"/>
            <w:tcBorders/>
            <w:shd w:fill="EDEDED" w:val="clear"/>
            <w:vAlign w:val="center"/>
          </w:tcPr>
          <w:p>
            <w:pPr>
              <w:pStyle w:val="TableContents"/>
              <w:bidi w:val="0"/>
              <w:spacing w:before="0" w:after="283"/>
              <w:jc w:val="left"/>
              <w:rPr>
                <w:sz w:val="4"/>
                <w:szCs w:val="4"/>
              </w:rPr>
            </w:pPr>
            <w:r>
              <w:rPr>
                <w:sz w:val="4"/>
                <w:szCs w:val="4"/>
              </w:rPr>
            </w:r>
          </w:p>
        </w:tc>
      </w:tr>
      <w:tr>
        <w:trPr/>
        <w:tc>
          <w:tcPr>
            <w:tcW w:w="6085" w:type="dxa"/>
            <w:tcBorders/>
            <w:vAlign w:val="center"/>
          </w:tcPr>
          <w:p>
            <w:pPr>
              <w:pStyle w:val="TableContents"/>
              <w:bidi w:val="0"/>
              <w:spacing w:before="0" w:after="283"/>
              <w:jc w:val="left"/>
              <w:rPr>
                <w:sz w:val="4"/>
                <w:szCs w:val="4"/>
              </w:rPr>
            </w:pPr>
            <w:r>
              <w:rPr>
                <w:sz w:val="4"/>
                <w:szCs w:val="4"/>
              </w:rPr>
            </w:r>
          </w:p>
        </w:tc>
        <w:tc>
          <w:tcPr>
            <w:tcW w:w="4120" w:type="dxa"/>
            <w:gridSpan w:val="4"/>
            <w:tcBorders/>
            <w:vAlign w:val="center"/>
          </w:tcPr>
          <w:p>
            <w:pPr>
              <w:pStyle w:val="TableContents"/>
              <w:bidi w:val="0"/>
              <w:spacing w:before="0" w:after="283"/>
              <w:jc w:val="left"/>
              <w:rPr>
                <w:sz w:val="4"/>
                <w:szCs w:val="4"/>
              </w:rPr>
            </w:pPr>
            <w:r>
              <w:rPr>
                <w:sz w:val="4"/>
                <w:szCs w:val="4"/>
              </w:rPr>
            </w:r>
          </w:p>
        </w:tc>
      </w:tr>
      <w:tr>
        <w:trPr/>
        <w:tc>
          <w:tcPr>
            <w:tcW w:w="6085" w:type="dxa"/>
            <w:tcBorders/>
            <w:vAlign w:val="center"/>
          </w:tcPr>
          <w:p>
            <w:pPr>
              <w:pStyle w:val="TableContents"/>
              <w:bidi w:val="0"/>
              <w:spacing w:before="0" w:after="0"/>
              <w:jc w:val="left"/>
              <w:rPr>
                <w:rFonts w:ascii="ARIAL" w:hAnsi="ARIAL"/>
                <w:color w:val="435363"/>
                <w:sz w:val="18"/>
              </w:rPr>
            </w:pPr>
            <w:r>
              <w:rPr>
                <w:rFonts w:ascii="ARIAL" w:hAnsi="ARIAL"/>
                <w:color w:val="435363"/>
                <w:sz w:val="18"/>
              </w:rPr>
              <w:t>Basic</w:t>
            </w:r>
          </w:p>
        </w:tc>
        <w:tc>
          <w:tcPr>
            <w:tcW w:w="120" w:type="dxa"/>
            <w:tcBorders/>
            <w:vAlign w:val="center"/>
          </w:tcPr>
          <w:p>
            <w:pPr>
              <w:pStyle w:val="TableContents"/>
              <w:bidi w:val="0"/>
              <w:spacing w:before="0" w:after="283"/>
              <w:jc w:val="left"/>
              <w:rPr/>
            </w:pPr>
            <w:r>
              <w:rPr/>
              <w:t>  </w:t>
            </w:r>
          </w:p>
        </w:tc>
        <w:tc>
          <w:tcPr>
            <w:tcW w:w="570" w:type="dxa"/>
            <w:tcBorders/>
            <w:vAlign w:val="center"/>
          </w:tcPr>
          <w:p>
            <w:pPr>
              <w:pStyle w:val="TableContents"/>
              <w:bidi w:val="0"/>
              <w:spacing w:before="0" w:after="283"/>
              <w:jc w:val="left"/>
              <w:rPr>
                <w:color w:val="435363"/>
              </w:rPr>
            </w:pPr>
            <w:r>
              <w:rPr>
                <w:color w:val="435363"/>
              </w:rPr>
              <w:t> </w:t>
            </w:r>
          </w:p>
        </w:tc>
        <w:tc>
          <w:tcPr>
            <w:tcW w:w="3260" w:type="dxa"/>
            <w:tcBorders/>
            <w:vAlign w:val="center"/>
          </w:tcPr>
          <w:p>
            <w:pPr>
              <w:pStyle w:val="TableContents"/>
              <w:bidi w:val="0"/>
              <w:spacing w:before="0" w:after="283"/>
              <w:jc w:val="right"/>
              <w:rPr>
                <w:color w:val="435363"/>
              </w:rPr>
            </w:pPr>
            <w:r>
              <w:rPr>
                <w:color w:val="435363"/>
              </w:rPr>
              <w:t>653,612</w:t>
            </w:r>
          </w:p>
        </w:tc>
        <w:tc>
          <w:tcPr>
            <w:tcW w:w="170" w:type="dxa"/>
            <w:tcBorders/>
            <w:vAlign w:val="center"/>
          </w:tcPr>
          <w:p>
            <w:pPr>
              <w:pStyle w:val="TableContents"/>
              <w:bidi w:val="0"/>
              <w:spacing w:before="0" w:after="283"/>
              <w:jc w:val="left"/>
              <w:rPr>
                <w:color w:val="435363"/>
              </w:rPr>
            </w:pPr>
            <w:r>
              <w:rPr>
                <w:color w:val="435363"/>
              </w:rPr>
              <w:t> </w:t>
            </w:r>
          </w:p>
        </w:tc>
      </w:tr>
      <w:tr>
        <w:trPr/>
        <w:tc>
          <w:tcPr>
            <w:tcW w:w="60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70" w:type="dxa"/>
            <w:tcBorders/>
            <w:vAlign w:val="center"/>
          </w:tcPr>
          <w:p>
            <w:pPr>
              <w:pStyle w:val="TableContents"/>
              <w:pBdr>
                <w:top w:val="double" w:sz="6" w:space="1" w:color="435363"/>
              </w:pBdr>
              <w:bidi w:val="0"/>
              <w:spacing w:before="0" w:after="0"/>
              <w:jc w:val="left"/>
              <w:rPr/>
            </w:pPr>
            <w:r>
              <w:rPr/>
              <w:t> </w:t>
            </w:r>
          </w:p>
        </w:tc>
        <w:tc>
          <w:tcPr>
            <w:tcW w:w="3260" w:type="dxa"/>
            <w:tcBorders/>
            <w:vAlign w:val="center"/>
          </w:tcPr>
          <w:p>
            <w:pPr>
              <w:pStyle w:val="TableContents"/>
              <w:pBdr>
                <w:top w:val="double" w:sz="6" w:space="1" w:color="435363"/>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6085" w:type="dxa"/>
            <w:tcBorders/>
            <w:shd w:fill="EDEDED" w:val="clear"/>
            <w:vAlign w:val="center"/>
          </w:tcPr>
          <w:p>
            <w:pPr>
              <w:pStyle w:val="TableContents"/>
              <w:bidi w:val="0"/>
              <w:spacing w:before="0" w:after="283"/>
              <w:jc w:val="left"/>
              <w:rPr>
                <w:sz w:val="4"/>
                <w:szCs w:val="4"/>
              </w:rPr>
            </w:pPr>
            <w:r>
              <w:rPr>
                <w:sz w:val="4"/>
                <w:szCs w:val="4"/>
              </w:rPr>
            </w:r>
          </w:p>
        </w:tc>
        <w:tc>
          <w:tcPr>
            <w:tcW w:w="4120" w:type="dxa"/>
            <w:gridSpan w:val="4"/>
            <w:tcBorders/>
            <w:shd w:fill="EDEDED" w:val="clear"/>
            <w:vAlign w:val="center"/>
          </w:tcPr>
          <w:p>
            <w:pPr>
              <w:pStyle w:val="TableContents"/>
              <w:bidi w:val="0"/>
              <w:spacing w:before="0" w:after="283"/>
              <w:jc w:val="left"/>
              <w:rPr>
                <w:sz w:val="4"/>
                <w:szCs w:val="4"/>
              </w:rPr>
            </w:pPr>
            <w:r>
              <w:rPr>
                <w:sz w:val="4"/>
                <w:szCs w:val="4"/>
              </w:rPr>
            </w:r>
          </w:p>
        </w:tc>
      </w:tr>
      <w:tr>
        <w:trPr/>
        <w:tc>
          <w:tcPr>
            <w:tcW w:w="6085" w:type="dxa"/>
            <w:tcBorders/>
            <w:shd w:fill="EDEDED" w:val="clear"/>
            <w:vAlign w:val="center"/>
          </w:tcPr>
          <w:p>
            <w:pPr>
              <w:pStyle w:val="TableContents"/>
              <w:bidi w:val="0"/>
              <w:spacing w:before="0" w:after="0"/>
              <w:jc w:val="left"/>
              <w:rPr>
                <w:rFonts w:ascii="ARIAL" w:hAnsi="ARIAL"/>
                <w:color w:val="435363"/>
                <w:sz w:val="18"/>
              </w:rPr>
            </w:pPr>
            <w:r>
              <w:rPr>
                <w:rFonts w:ascii="ARIAL" w:hAnsi="ARIAL"/>
                <w:color w:val="435363"/>
                <w:sz w:val="18"/>
              </w:rPr>
              <w:t>Diluted</w:t>
            </w:r>
          </w:p>
        </w:tc>
        <w:tc>
          <w:tcPr>
            <w:tcW w:w="120" w:type="dxa"/>
            <w:tcBorders/>
            <w:shd w:fill="EDEDED" w:val="clear"/>
            <w:vAlign w:val="center"/>
          </w:tcPr>
          <w:p>
            <w:pPr>
              <w:pStyle w:val="TableContents"/>
              <w:bidi w:val="0"/>
              <w:spacing w:before="0" w:after="283"/>
              <w:jc w:val="left"/>
              <w:rPr/>
            </w:pPr>
            <w:r>
              <w:rPr/>
              <w:t>  </w:t>
            </w:r>
          </w:p>
        </w:tc>
        <w:tc>
          <w:tcPr>
            <w:tcW w:w="570" w:type="dxa"/>
            <w:tcBorders/>
            <w:shd w:fill="EDEDED" w:val="clear"/>
            <w:vAlign w:val="center"/>
          </w:tcPr>
          <w:p>
            <w:pPr>
              <w:pStyle w:val="TableContents"/>
              <w:bidi w:val="0"/>
              <w:spacing w:before="0" w:after="283"/>
              <w:jc w:val="left"/>
              <w:rPr>
                <w:color w:val="435363"/>
              </w:rPr>
            </w:pPr>
            <w:r>
              <w:rPr>
                <w:color w:val="435363"/>
              </w:rPr>
              <w:t> </w:t>
            </w:r>
          </w:p>
        </w:tc>
        <w:tc>
          <w:tcPr>
            <w:tcW w:w="3260" w:type="dxa"/>
            <w:tcBorders/>
            <w:shd w:fill="EDEDED" w:val="clear"/>
            <w:vAlign w:val="center"/>
          </w:tcPr>
          <w:p>
            <w:pPr>
              <w:pStyle w:val="TableContents"/>
              <w:bidi w:val="0"/>
              <w:spacing w:before="0" w:after="283"/>
              <w:jc w:val="right"/>
              <w:rPr>
                <w:color w:val="435363"/>
              </w:rPr>
            </w:pPr>
            <w:r>
              <w:rPr>
                <w:color w:val="435363"/>
              </w:rPr>
              <w:t>719,669</w:t>
            </w:r>
          </w:p>
        </w:tc>
        <w:tc>
          <w:tcPr>
            <w:tcW w:w="170" w:type="dxa"/>
            <w:tcBorders/>
            <w:shd w:fill="EDEDED" w:val="clear"/>
            <w:vAlign w:val="center"/>
          </w:tcPr>
          <w:p>
            <w:pPr>
              <w:pStyle w:val="TableContents"/>
              <w:bidi w:val="0"/>
              <w:spacing w:before="0" w:after="283"/>
              <w:jc w:val="left"/>
              <w:rPr>
                <w:color w:val="435363"/>
              </w:rPr>
            </w:pPr>
            <w:r>
              <w:rPr>
                <w:color w:val="435363"/>
              </w:rPr>
              <w:t> </w:t>
            </w:r>
          </w:p>
        </w:tc>
      </w:tr>
      <w:tr>
        <w:trPr/>
        <w:tc>
          <w:tcPr>
            <w:tcW w:w="60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70" w:type="dxa"/>
            <w:tcBorders/>
            <w:vAlign w:val="center"/>
          </w:tcPr>
          <w:p>
            <w:pPr>
              <w:pStyle w:val="TableContents"/>
              <w:pBdr>
                <w:top w:val="double" w:sz="6" w:space="1" w:color="435363"/>
              </w:pBdr>
              <w:bidi w:val="0"/>
              <w:spacing w:before="0" w:after="0"/>
              <w:jc w:val="left"/>
              <w:rPr/>
            </w:pPr>
            <w:r>
              <w:rPr/>
              <w:t> </w:t>
            </w:r>
          </w:p>
        </w:tc>
        <w:tc>
          <w:tcPr>
            <w:tcW w:w="3260" w:type="dxa"/>
            <w:tcBorders/>
            <w:vAlign w:val="center"/>
          </w:tcPr>
          <w:p>
            <w:pPr>
              <w:pStyle w:val="TableContents"/>
              <w:pBdr>
                <w:top w:val="double" w:sz="6" w:space="1" w:color="435363"/>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6085" w:type="dxa"/>
            <w:tcBorders/>
            <w:vAlign w:val="center"/>
          </w:tcPr>
          <w:p>
            <w:pPr>
              <w:pStyle w:val="TableContents"/>
              <w:bidi w:val="0"/>
              <w:spacing w:before="0" w:after="283"/>
              <w:jc w:val="left"/>
              <w:rPr>
                <w:sz w:val="4"/>
                <w:szCs w:val="4"/>
              </w:rPr>
            </w:pPr>
            <w:r>
              <w:rPr>
                <w:sz w:val="4"/>
                <w:szCs w:val="4"/>
              </w:rPr>
            </w:r>
          </w:p>
        </w:tc>
        <w:tc>
          <w:tcPr>
            <w:tcW w:w="4120" w:type="dxa"/>
            <w:gridSpan w:val="4"/>
            <w:tcBorders/>
            <w:vAlign w:val="center"/>
          </w:tcPr>
          <w:p>
            <w:pPr>
              <w:pStyle w:val="TableContents"/>
              <w:bidi w:val="0"/>
              <w:spacing w:before="0" w:after="283"/>
              <w:jc w:val="left"/>
              <w:rPr>
                <w:sz w:val="4"/>
                <w:szCs w:val="4"/>
              </w:rPr>
            </w:pPr>
            <w:r>
              <w:rPr>
                <w:sz w:val="4"/>
                <w:szCs w:val="4"/>
              </w:rPr>
            </w:r>
          </w:p>
        </w:tc>
      </w:tr>
      <w:tr>
        <w:trPr/>
        <w:tc>
          <w:tcPr>
            <w:tcW w:w="6085" w:type="dxa"/>
            <w:tcBorders/>
            <w:vAlign w:val="center"/>
          </w:tcPr>
          <w:p>
            <w:pPr>
              <w:pStyle w:val="TableContents"/>
              <w:bidi w:val="0"/>
              <w:spacing w:before="0" w:after="0"/>
              <w:jc w:val="left"/>
              <w:rPr>
                <w:rFonts w:ascii="ARIAL" w:hAnsi="ARIAL"/>
                <w:color w:val="435363"/>
                <w:sz w:val="18"/>
              </w:rPr>
            </w:pPr>
            <w:r>
              <w:rPr>
                <w:rFonts w:ascii="ARIAL" w:hAnsi="ARIAL"/>
                <w:color w:val="435363"/>
                <w:sz w:val="18"/>
              </w:rPr>
              <w:t>Earnings per share excluding net special items:</w:t>
            </w:r>
          </w:p>
        </w:tc>
        <w:tc>
          <w:tcPr>
            <w:tcW w:w="120" w:type="dxa"/>
            <w:tcBorders/>
            <w:vAlign w:val="center"/>
          </w:tcPr>
          <w:p>
            <w:pPr>
              <w:pStyle w:val="TableContents"/>
              <w:bidi w:val="0"/>
              <w:spacing w:before="0" w:after="283"/>
              <w:jc w:val="left"/>
              <w:rPr/>
            </w:pPr>
            <w:r>
              <w:rPr/>
              <w:t>  </w:t>
            </w:r>
          </w:p>
        </w:tc>
        <w:tc>
          <w:tcPr>
            <w:tcW w:w="570" w:type="dxa"/>
            <w:tcBorders/>
            <w:vAlign w:val="center"/>
          </w:tcPr>
          <w:p>
            <w:pPr>
              <w:pStyle w:val="TableContents"/>
              <w:bidi w:val="0"/>
              <w:spacing w:before="0" w:after="283"/>
              <w:jc w:val="left"/>
              <w:rPr>
                <w:sz w:val="4"/>
                <w:szCs w:val="4"/>
              </w:rPr>
            </w:pPr>
            <w:r>
              <w:rPr>
                <w:sz w:val="4"/>
                <w:szCs w:val="4"/>
              </w:rPr>
            </w:r>
          </w:p>
        </w:tc>
        <w:tc>
          <w:tcPr>
            <w:tcW w:w="326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085" w:type="dxa"/>
            <w:tcBorders/>
            <w:shd w:fill="EDEDED" w:val="clear"/>
            <w:vAlign w:val="center"/>
          </w:tcPr>
          <w:p>
            <w:pPr>
              <w:pStyle w:val="TableContents"/>
              <w:bidi w:val="0"/>
              <w:spacing w:before="0" w:after="283"/>
              <w:jc w:val="left"/>
              <w:rPr>
                <w:sz w:val="4"/>
                <w:szCs w:val="4"/>
              </w:rPr>
            </w:pPr>
            <w:r>
              <w:rPr>
                <w:sz w:val="4"/>
                <w:szCs w:val="4"/>
              </w:rPr>
            </w:r>
          </w:p>
        </w:tc>
        <w:tc>
          <w:tcPr>
            <w:tcW w:w="4120" w:type="dxa"/>
            <w:gridSpan w:val="4"/>
            <w:tcBorders/>
            <w:shd w:fill="EDEDED" w:val="clear"/>
            <w:vAlign w:val="center"/>
          </w:tcPr>
          <w:p>
            <w:pPr>
              <w:pStyle w:val="TableContents"/>
              <w:bidi w:val="0"/>
              <w:spacing w:before="0" w:after="283"/>
              <w:jc w:val="left"/>
              <w:rPr>
                <w:sz w:val="4"/>
                <w:szCs w:val="4"/>
              </w:rPr>
            </w:pPr>
            <w:r>
              <w:rPr>
                <w:sz w:val="4"/>
                <w:szCs w:val="4"/>
              </w:rPr>
            </w:r>
          </w:p>
        </w:tc>
      </w:tr>
      <w:tr>
        <w:trPr/>
        <w:tc>
          <w:tcPr>
            <w:tcW w:w="6085" w:type="dxa"/>
            <w:tcBorders/>
            <w:shd w:fill="EDEDED" w:val="clear"/>
            <w:vAlign w:val="center"/>
          </w:tcPr>
          <w:p>
            <w:pPr>
              <w:pStyle w:val="TableContents"/>
              <w:bidi w:val="0"/>
              <w:spacing w:before="0" w:after="0"/>
              <w:jc w:val="left"/>
              <w:rPr>
                <w:rFonts w:ascii="ARIAL" w:hAnsi="ARIAL"/>
                <w:color w:val="435363"/>
                <w:sz w:val="18"/>
              </w:rPr>
            </w:pPr>
            <w:r>
              <w:rPr>
                <w:rFonts w:ascii="ARIAL" w:hAnsi="ARIAL"/>
                <w:color w:val="435363"/>
                <w:sz w:val="18"/>
              </w:rPr>
              <w:t>Basic</w:t>
            </w:r>
          </w:p>
        </w:tc>
        <w:tc>
          <w:tcPr>
            <w:tcW w:w="120" w:type="dxa"/>
            <w:tcBorders/>
            <w:shd w:fill="EDEDED" w:val="clear"/>
            <w:vAlign w:val="center"/>
          </w:tcPr>
          <w:p>
            <w:pPr>
              <w:pStyle w:val="TableContents"/>
              <w:bidi w:val="0"/>
              <w:spacing w:before="0" w:after="283"/>
              <w:jc w:val="left"/>
              <w:rPr/>
            </w:pPr>
            <w:r>
              <w:rPr/>
              <w:t>  </w:t>
            </w:r>
          </w:p>
        </w:tc>
        <w:tc>
          <w:tcPr>
            <w:tcW w:w="570" w:type="dxa"/>
            <w:tcBorders/>
            <w:shd w:fill="EDEDED" w:val="clear"/>
            <w:vAlign w:val="center"/>
          </w:tcPr>
          <w:p>
            <w:pPr>
              <w:pStyle w:val="TableContents"/>
              <w:bidi w:val="0"/>
              <w:spacing w:before="0" w:after="283"/>
              <w:jc w:val="left"/>
              <w:rPr>
                <w:color w:val="435363"/>
              </w:rPr>
            </w:pPr>
            <w:r>
              <w:rPr>
                <w:color w:val="435363"/>
              </w:rPr>
              <w:t>$</w:t>
            </w:r>
          </w:p>
        </w:tc>
        <w:tc>
          <w:tcPr>
            <w:tcW w:w="3260" w:type="dxa"/>
            <w:tcBorders/>
            <w:shd w:fill="EDEDED" w:val="clear"/>
            <w:vAlign w:val="center"/>
          </w:tcPr>
          <w:p>
            <w:pPr>
              <w:pStyle w:val="TableContents"/>
              <w:bidi w:val="0"/>
              <w:spacing w:before="0" w:after="283"/>
              <w:jc w:val="right"/>
              <w:rPr>
                <w:color w:val="435363"/>
              </w:rPr>
            </w:pPr>
            <w:r>
              <w:rPr>
                <w:color w:val="435363"/>
              </w:rPr>
              <w:t>2.84</w:t>
            </w:r>
          </w:p>
        </w:tc>
        <w:tc>
          <w:tcPr>
            <w:tcW w:w="170" w:type="dxa"/>
            <w:tcBorders/>
            <w:shd w:fill="EDEDED" w:val="clear"/>
            <w:vAlign w:val="center"/>
          </w:tcPr>
          <w:p>
            <w:pPr>
              <w:pStyle w:val="TableContents"/>
              <w:bidi w:val="0"/>
              <w:spacing w:before="0" w:after="283"/>
              <w:jc w:val="left"/>
              <w:rPr>
                <w:color w:val="435363"/>
              </w:rPr>
            </w:pPr>
            <w:r>
              <w:rPr>
                <w:color w:val="435363"/>
              </w:rPr>
              <w:t> </w:t>
            </w:r>
          </w:p>
        </w:tc>
      </w:tr>
      <w:tr>
        <w:trPr/>
        <w:tc>
          <w:tcPr>
            <w:tcW w:w="60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70" w:type="dxa"/>
            <w:tcBorders/>
            <w:vAlign w:val="center"/>
          </w:tcPr>
          <w:p>
            <w:pPr>
              <w:pStyle w:val="TableContents"/>
              <w:pBdr>
                <w:top w:val="double" w:sz="6" w:space="1" w:color="435363"/>
              </w:pBdr>
              <w:bidi w:val="0"/>
              <w:spacing w:before="0" w:after="0"/>
              <w:jc w:val="left"/>
              <w:rPr/>
            </w:pPr>
            <w:r>
              <w:rPr/>
              <w:t> </w:t>
            </w:r>
          </w:p>
        </w:tc>
        <w:tc>
          <w:tcPr>
            <w:tcW w:w="3260" w:type="dxa"/>
            <w:tcBorders/>
            <w:vAlign w:val="center"/>
          </w:tcPr>
          <w:p>
            <w:pPr>
              <w:pStyle w:val="TableContents"/>
              <w:pBdr>
                <w:top w:val="double" w:sz="6" w:space="1" w:color="435363"/>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6085" w:type="dxa"/>
            <w:tcBorders/>
            <w:vAlign w:val="center"/>
          </w:tcPr>
          <w:p>
            <w:pPr>
              <w:pStyle w:val="TableContents"/>
              <w:bidi w:val="0"/>
              <w:spacing w:before="0" w:after="283"/>
              <w:jc w:val="left"/>
              <w:rPr>
                <w:sz w:val="4"/>
                <w:szCs w:val="4"/>
              </w:rPr>
            </w:pPr>
            <w:r>
              <w:rPr>
                <w:sz w:val="4"/>
                <w:szCs w:val="4"/>
              </w:rPr>
            </w:r>
          </w:p>
        </w:tc>
        <w:tc>
          <w:tcPr>
            <w:tcW w:w="4120" w:type="dxa"/>
            <w:gridSpan w:val="4"/>
            <w:tcBorders/>
            <w:vAlign w:val="center"/>
          </w:tcPr>
          <w:p>
            <w:pPr>
              <w:pStyle w:val="TableContents"/>
              <w:bidi w:val="0"/>
              <w:spacing w:before="0" w:after="283"/>
              <w:jc w:val="left"/>
              <w:rPr>
                <w:sz w:val="4"/>
                <w:szCs w:val="4"/>
              </w:rPr>
            </w:pPr>
            <w:r>
              <w:rPr>
                <w:sz w:val="4"/>
                <w:szCs w:val="4"/>
              </w:rPr>
            </w:r>
          </w:p>
        </w:tc>
      </w:tr>
      <w:tr>
        <w:trPr/>
        <w:tc>
          <w:tcPr>
            <w:tcW w:w="6085" w:type="dxa"/>
            <w:tcBorders/>
            <w:vAlign w:val="center"/>
          </w:tcPr>
          <w:p>
            <w:pPr>
              <w:pStyle w:val="TableContents"/>
              <w:bidi w:val="0"/>
              <w:spacing w:before="0" w:after="0"/>
              <w:jc w:val="left"/>
              <w:rPr>
                <w:rFonts w:ascii="ARIAL" w:hAnsi="ARIAL"/>
                <w:color w:val="435363"/>
                <w:sz w:val="18"/>
              </w:rPr>
            </w:pPr>
            <w:r>
              <w:rPr>
                <w:rFonts w:ascii="ARIAL" w:hAnsi="ARIAL"/>
                <w:color w:val="435363"/>
                <w:sz w:val="18"/>
              </w:rPr>
              <w:t>Diluted (4)</w:t>
            </w:r>
          </w:p>
        </w:tc>
        <w:tc>
          <w:tcPr>
            <w:tcW w:w="120" w:type="dxa"/>
            <w:tcBorders/>
            <w:vAlign w:val="center"/>
          </w:tcPr>
          <w:p>
            <w:pPr>
              <w:pStyle w:val="TableContents"/>
              <w:bidi w:val="0"/>
              <w:spacing w:before="0" w:after="283"/>
              <w:jc w:val="left"/>
              <w:rPr/>
            </w:pPr>
            <w:r>
              <w:rPr/>
              <w:t>  </w:t>
            </w:r>
          </w:p>
        </w:tc>
        <w:tc>
          <w:tcPr>
            <w:tcW w:w="570" w:type="dxa"/>
            <w:tcBorders/>
            <w:vAlign w:val="center"/>
          </w:tcPr>
          <w:p>
            <w:pPr>
              <w:pStyle w:val="TableContents"/>
              <w:bidi w:val="0"/>
              <w:spacing w:before="0" w:after="283"/>
              <w:jc w:val="left"/>
              <w:rPr>
                <w:color w:val="435363"/>
              </w:rPr>
            </w:pPr>
            <w:r>
              <w:rPr>
                <w:color w:val="435363"/>
              </w:rPr>
              <w:t>$</w:t>
            </w:r>
          </w:p>
        </w:tc>
        <w:tc>
          <w:tcPr>
            <w:tcW w:w="3260" w:type="dxa"/>
            <w:tcBorders/>
            <w:vAlign w:val="center"/>
          </w:tcPr>
          <w:p>
            <w:pPr>
              <w:pStyle w:val="TableContents"/>
              <w:bidi w:val="0"/>
              <w:spacing w:before="0" w:after="283"/>
              <w:jc w:val="right"/>
              <w:rPr>
                <w:color w:val="435363"/>
              </w:rPr>
            </w:pPr>
            <w:r>
              <w:rPr>
                <w:color w:val="435363"/>
              </w:rPr>
              <w:t>2.65</w:t>
            </w:r>
          </w:p>
        </w:tc>
        <w:tc>
          <w:tcPr>
            <w:tcW w:w="170" w:type="dxa"/>
            <w:tcBorders/>
            <w:vAlign w:val="center"/>
          </w:tcPr>
          <w:p>
            <w:pPr>
              <w:pStyle w:val="TableContents"/>
              <w:bidi w:val="0"/>
              <w:spacing w:before="0" w:after="283"/>
              <w:jc w:val="left"/>
              <w:rPr>
                <w:color w:val="435363"/>
              </w:rPr>
            </w:pPr>
            <w:r>
              <w:rPr>
                <w:color w:val="435363"/>
              </w:rPr>
              <w:t> </w:t>
            </w:r>
          </w:p>
        </w:tc>
      </w:tr>
      <w:tr>
        <w:trPr/>
        <w:tc>
          <w:tcPr>
            <w:tcW w:w="60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70" w:type="dxa"/>
            <w:tcBorders/>
            <w:vAlign w:val="center"/>
          </w:tcPr>
          <w:p>
            <w:pPr>
              <w:pStyle w:val="TableContents"/>
              <w:pBdr>
                <w:top w:val="double" w:sz="6" w:space="1" w:color="435363"/>
              </w:pBdr>
              <w:bidi w:val="0"/>
              <w:spacing w:before="0" w:after="0"/>
              <w:jc w:val="left"/>
              <w:rPr/>
            </w:pPr>
            <w:r>
              <w:rPr/>
              <w:t> </w:t>
            </w:r>
          </w:p>
        </w:tc>
        <w:tc>
          <w:tcPr>
            <w:tcW w:w="3260" w:type="dxa"/>
            <w:tcBorders/>
            <w:vAlign w:val="center"/>
          </w:tcPr>
          <w:p>
            <w:pPr>
              <w:pStyle w:val="TableContents"/>
              <w:pBdr>
                <w:top w:val="double" w:sz="6" w:space="1" w:color="435363"/>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6085" w:type="dxa"/>
            <w:tcBorders>
              <w:bottom w:val="single" w:sz="6" w:space="0" w:color="435363"/>
            </w:tcBorders>
            <w:tcMar>
              <w:bottom w:w="28" w:type="dxa"/>
            </w:tcMar>
            <w:vAlign w:val="center"/>
          </w:tcPr>
          <w:p>
            <w:pPr>
              <w:pStyle w:val="TableContents"/>
              <w:bidi w:val="0"/>
              <w:spacing w:before="0" w:after="283"/>
              <w:jc w:val="left"/>
              <w:rPr/>
            </w:pPr>
            <w:r>
              <w:rPr/>
              <w:t> </w:t>
            </w:r>
          </w:p>
        </w:tc>
        <w:tc>
          <w:tcPr>
            <w:tcW w:w="120" w:type="dxa"/>
            <w:tcBorders>
              <w:bottom w:val="single" w:sz="6" w:space="0" w:color="435363"/>
            </w:tcBorders>
            <w:tcMar>
              <w:bottom w:w="28" w:type="dxa"/>
            </w:tcMar>
            <w:vAlign w:val="center"/>
          </w:tcPr>
          <w:p>
            <w:pPr>
              <w:pStyle w:val="TableContents"/>
              <w:bidi w:val="0"/>
              <w:spacing w:before="0" w:after="283"/>
              <w:jc w:val="left"/>
              <w:rPr/>
            </w:pPr>
            <w:r>
              <w:rPr/>
              <w:t>  </w:t>
            </w:r>
          </w:p>
        </w:tc>
        <w:tc>
          <w:tcPr>
            <w:tcW w:w="570" w:type="dxa"/>
            <w:tcBorders/>
            <w:vAlign w:val="center"/>
          </w:tcPr>
          <w:p>
            <w:pPr>
              <w:pStyle w:val="TableContents"/>
              <w:pBdr>
                <w:bottom w:val="single" w:sz="2" w:space="1" w:color="435363"/>
              </w:pBdr>
              <w:bidi w:val="0"/>
              <w:spacing w:before="0" w:after="0"/>
              <w:jc w:val="left"/>
              <w:rPr/>
            </w:pPr>
            <w:r>
              <w:rPr/>
              <w:t> </w:t>
            </w:r>
          </w:p>
        </w:tc>
        <w:tc>
          <w:tcPr>
            <w:tcW w:w="3260" w:type="dxa"/>
            <w:tcBorders/>
            <w:vAlign w:val="center"/>
          </w:tcPr>
          <w:p>
            <w:pPr>
              <w:pStyle w:val="TableContents"/>
              <w:pBdr>
                <w:bottom w:val="single" w:sz="2" w:space="1" w:color="435363"/>
              </w:pBdr>
              <w:bidi w:val="0"/>
              <w:spacing w:before="0" w:after="0"/>
              <w:jc w:val="left"/>
              <w:rPr/>
            </w:pPr>
            <w:r>
              <w:rPr/>
              <w:t> </w:t>
            </w:r>
          </w:p>
        </w:tc>
        <w:tc>
          <w:tcPr>
            <w:tcW w:w="170" w:type="dxa"/>
            <w:tcBorders>
              <w:bottom w:val="single" w:sz="6" w:space="0" w:color="435363"/>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9225" w:type="dxa"/>
        <w:jc w:val="left"/>
        <w:tblInd w:w="0" w:type="dxa"/>
        <w:tblLayout w:type="fixed"/>
        <w:tblCellMar>
          <w:top w:w="0" w:type="dxa"/>
          <w:left w:w="0" w:type="dxa"/>
          <w:bottom w:w="0" w:type="dxa"/>
          <w:right w:w="0" w:type="dxa"/>
        </w:tblCellMar>
      </w:tblPr>
      <w:tblGrid>
        <w:gridCol w:w="5075"/>
        <w:gridCol w:w="120"/>
        <w:gridCol w:w="697"/>
        <w:gridCol w:w="3163"/>
        <w:gridCol w:w="170"/>
      </w:tblGrid>
      <w:tr>
        <w:trPr/>
        <w:tc>
          <w:tcPr>
            <w:tcW w:w="50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316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075" w:type="dxa"/>
            <w:tcBorders/>
            <w:vAlign w:val="center"/>
          </w:tcPr>
          <w:p>
            <w:pPr>
              <w:pStyle w:val="TableContents"/>
              <w:bidi w:val="0"/>
              <w:spacing w:before="0" w:after="283"/>
              <w:jc w:val="left"/>
              <w:rPr/>
            </w:pPr>
            <w:r>
              <w:rPr/>
              <w:t> </w:t>
            </w:r>
          </w:p>
        </w:tc>
        <w:tc>
          <w:tcPr>
            <w:tcW w:w="120" w:type="dxa"/>
            <w:tcBorders>
              <w:bottom w:val="single" w:sz="6" w:space="0" w:color="BF0000"/>
            </w:tcBorders>
            <w:tcMar>
              <w:bottom w:w="28" w:type="dxa"/>
            </w:tcMar>
            <w:vAlign w:val="center"/>
          </w:tcPr>
          <w:p>
            <w:pPr>
              <w:pStyle w:val="TableContents"/>
              <w:bidi w:val="0"/>
              <w:spacing w:before="0" w:after="283"/>
              <w:jc w:val="left"/>
              <w:rPr/>
            </w:pPr>
            <w:r>
              <w:rPr/>
              <w:t>  </w:t>
            </w:r>
          </w:p>
        </w:tc>
        <w:tc>
          <w:tcPr>
            <w:tcW w:w="3860" w:type="dxa"/>
            <w:gridSpan w:val="2"/>
            <w:tcBorders>
              <w:bottom w:val="single" w:sz="6" w:space="0" w:color="BF0000"/>
            </w:tcBorders>
            <w:tcMar>
              <w:bottom w:w="100" w:type="dxa"/>
            </w:tcMar>
            <w:vAlign w:val="center"/>
          </w:tcPr>
          <w:p>
            <w:pPr>
              <w:pStyle w:val="TableContents"/>
              <w:bidi w:val="0"/>
              <w:spacing w:before="0" w:after="283"/>
              <w:jc w:val="center"/>
              <w:rPr>
                <w:b/>
                <w:color w:val="3575B3"/>
              </w:rPr>
            </w:pPr>
            <w:r>
              <w:rPr>
                <w:b/>
                <w:color w:val="3575B3"/>
              </w:rPr>
              <w:t>Three Months Ended March 31, 2022</w:t>
            </w:r>
          </w:p>
        </w:tc>
        <w:tc>
          <w:tcPr>
            <w:tcW w:w="170" w:type="dxa"/>
            <w:tcBorders>
              <w:bottom w:val="single" w:sz="6" w:space="0" w:color="BF0000"/>
            </w:tcBorders>
            <w:tcMar>
              <w:bottom w:w="28" w:type="dxa"/>
            </w:tcMar>
            <w:vAlign w:val="center"/>
          </w:tcPr>
          <w:p>
            <w:pPr>
              <w:pStyle w:val="TableContents"/>
              <w:bidi w:val="0"/>
              <w:spacing w:before="0" w:after="283"/>
              <w:jc w:val="left"/>
              <w:rPr/>
            </w:pPr>
            <w:r>
              <w:rPr/>
              <w:t> </w:t>
            </w:r>
          </w:p>
        </w:tc>
      </w:tr>
      <w:tr>
        <w:trPr/>
        <w:tc>
          <w:tcPr>
            <w:tcW w:w="5075" w:type="dxa"/>
            <w:tcBorders>
              <w:bottom w:val="single" w:sz="6" w:space="0" w:color="BF0000"/>
            </w:tcBorders>
            <w:tcMar>
              <w:bottom w:w="28" w:type="dxa"/>
            </w:tcMar>
            <w:vAlign w:val="center"/>
          </w:tcPr>
          <w:p>
            <w:pPr>
              <w:pStyle w:val="TableContents"/>
              <w:bidi w:val="0"/>
              <w:spacing w:before="0" w:after="0"/>
              <w:jc w:val="left"/>
              <w:rPr>
                <w:rFonts w:ascii="ARIAL" w:hAnsi="ARIAL"/>
                <w:b/>
                <w:color w:val="3575B3"/>
                <w:sz w:val="18"/>
              </w:rPr>
            </w:pPr>
            <w:r>
              <w:rPr>
                <w:rFonts w:ascii="ARIAL" w:hAnsi="ARIAL"/>
                <w:b/>
                <w:color w:val="3575B3"/>
                <w:sz w:val="18"/>
              </w:rPr>
              <w:t>Reconciliation of Pre-Tax Loss Excluding Net Special Items</w:t>
            </w:r>
          </w:p>
        </w:tc>
        <w:tc>
          <w:tcPr>
            <w:tcW w:w="120" w:type="dxa"/>
            <w:tcBorders>
              <w:bottom w:val="single" w:sz="6" w:space="0" w:color="BF0000"/>
            </w:tcBorders>
            <w:tcMar>
              <w:bottom w:w="28" w:type="dxa"/>
            </w:tcMar>
            <w:vAlign w:val="center"/>
          </w:tcPr>
          <w:p>
            <w:pPr>
              <w:pStyle w:val="TableContents"/>
              <w:bidi w:val="0"/>
              <w:spacing w:before="0" w:after="283"/>
              <w:jc w:val="left"/>
              <w:rPr/>
            </w:pPr>
            <w:r>
              <w:rPr/>
              <w:t>  </w:t>
            </w:r>
          </w:p>
        </w:tc>
        <w:tc>
          <w:tcPr>
            <w:tcW w:w="3860" w:type="dxa"/>
            <w:gridSpan w:val="2"/>
            <w:tcBorders>
              <w:bottom w:val="single" w:sz="6" w:space="0" w:color="BF0000"/>
            </w:tcBorders>
            <w:tcMar>
              <w:bottom w:w="28" w:type="dxa"/>
            </w:tcMar>
            <w:vAlign w:val="center"/>
          </w:tcPr>
          <w:p>
            <w:pPr>
              <w:pStyle w:val="TableContents"/>
              <w:bidi w:val="0"/>
              <w:spacing w:before="0" w:after="283"/>
              <w:jc w:val="center"/>
              <w:rPr>
                <w:b/>
                <w:color w:val="3575B3"/>
              </w:rPr>
            </w:pPr>
            <w:r>
              <w:rPr>
                <w:b/>
                <w:color w:val="3575B3"/>
              </w:rPr>
              <w:t>(in millions)</w:t>
            </w:r>
          </w:p>
        </w:tc>
        <w:tc>
          <w:tcPr>
            <w:tcW w:w="170" w:type="dxa"/>
            <w:tcBorders>
              <w:bottom w:val="single" w:sz="6" w:space="0" w:color="BF0000"/>
            </w:tcBorders>
            <w:tcMar>
              <w:bottom w:w="28" w:type="dxa"/>
            </w:tcMar>
            <w:vAlign w:val="center"/>
          </w:tcPr>
          <w:p>
            <w:pPr>
              <w:pStyle w:val="TableContents"/>
              <w:bidi w:val="0"/>
              <w:spacing w:before="0" w:after="283"/>
              <w:jc w:val="left"/>
              <w:rPr/>
            </w:pPr>
            <w:r>
              <w:rPr/>
              <w:t> </w:t>
            </w:r>
          </w:p>
        </w:tc>
      </w:tr>
      <w:tr>
        <w:trPr/>
        <w:tc>
          <w:tcPr>
            <w:tcW w:w="5075" w:type="dxa"/>
            <w:tcBorders/>
            <w:vAlign w:val="center"/>
          </w:tcPr>
          <w:p>
            <w:pPr>
              <w:pStyle w:val="TableContents"/>
              <w:bidi w:val="0"/>
              <w:spacing w:before="0" w:after="283"/>
              <w:jc w:val="left"/>
              <w:rPr>
                <w:sz w:val="4"/>
                <w:szCs w:val="4"/>
              </w:rPr>
            </w:pPr>
            <w:r>
              <w:rPr>
                <w:sz w:val="4"/>
                <w:szCs w:val="4"/>
              </w:rPr>
            </w:r>
          </w:p>
        </w:tc>
        <w:tc>
          <w:tcPr>
            <w:tcW w:w="4150" w:type="dxa"/>
            <w:gridSpan w:val="4"/>
            <w:tcBorders/>
            <w:vAlign w:val="center"/>
          </w:tcPr>
          <w:p>
            <w:pPr>
              <w:pStyle w:val="TableContents"/>
              <w:bidi w:val="0"/>
              <w:spacing w:before="0" w:after="283"/>
              <w:jc w:val="left"/>
              <w:rPr>
                <w:sz w:val="4"/>
                <w:szCs w:val="4"/>
              </w:rPr>
            </w:pPr>
            <w:r>
              <w:rPr>
                <w:sz w:val="4"/>
                <w:szCs w:val="4"/>
              </w:rPr>
            </w:r>
          </w:p>
        </w:tc>
      </w:tr>
      <w:tr>
        <w:trPr/>
        <w:tc>
          <w:tcPr>
            <w:tcW w:w="5075" w:type="dxa"/>
            <w:tcBorders/>
            <w:vAlign w:val="center"/>
          </w:tcPr>
          <w:p>
            <w:pPr>
              <w:pStyle w:val="TableContents"/>
              <w:bidi w:val="0"/>
              <w:spacing w:before="0" w:after="0"/>
              <w:jc w:val="left"/>
              <w:rPr>
                <w:rFonts w:ascii="ARIAL" w:hAnsi="ARIAL"/>
                <w:color w:val="435363"/>
                <w:sz w:val="18"/>
              </w:rPr>
            </w:pPr>
            <w:r>
              <w:rPr>
                <w:rFonts w:ascii="ARIAL" w:hAnsi="ARIAL"/>
                <w:color w:val="435363"/>
                <w:sz w:val="18"/>
              </w:rPr>
              <w:t>Pre-tax loss as reported</w:t>
            </w:r>
          </w:p>
        </w:tc>
        <w:tc>
          <w:tcPr>
            <w:tcW w:w="120" w:type="dxa"/>
            <w:tcBorders/>
            <w:vAlign w:val="center"/>
          </w:tcPr>
          <w:p>
            <w:pPr>
              <w:pStyle w:val="TableContents"/>
              <w:bidi w:val="0"/>
              <w:spacing w:before="0" w:after="283"/>
              <w:jc w:val="left"/>
              <w:rPr/>
            </w:pPr>
            <w:r>
              <w:rPr/>
              <w:t>  </w:t>
            </w:r>
          </w:p>
        </w:tc>
        <w:tc>
          <w:tcPr>
            <w:tcW w:w="697" w:type="dxa"/>
            <w:tcBorders/>
            <w:vAlign w:val="center"/>
          </w:tcPr>
          <w:p>
            <w:pPr>
              <w:pStyle w:val="TableContents"/>
              <w:bidi w:val="0"/>
              <w:spacing w:before="0" w:after="283"/>
              <w:jc w:val="left"/>
              <w:rPr>
                <w:color w:val="435363"/>
              </w:rPr>
            </w:pPr>
            <w:r>
              <w:rPr>
                <w:color w:val="435363"/>
              </w:rPr>
              <w:t>$</w:t>
            </w:r>
          </w:p>
        </w:tc>
        <w:tc>
          <w:tcPr>
            <w:tcW w:w="3163" w:type="dxa"/>
            <w:tcBorders/>
            <w:vAlign w:val="center"/>
          </w:tcPr>
          <w:p>
            <w:pPr>
              <w:pStyle w:val="TableContents"/>
              <w:bidi w:val="0"/>
              <w:spacing w:before="0" w:after="283"/>
              <w:jc w:val="right"/>
              <w:rPr>
                <w:color w:val="435363"/>
              </w:rPr>
            </w:pPr>
            <w:r>
              <w:rPr>
                <w:color w:val="435363"/>
              </w:rPr>
              <w:t>(2,086</w:t>
            </w:r>
          </w:p>
        </w:tc>
        <w:tc>
          <w:tcPr>
            <w:tcW w:w="170" w:type="dxa"/>
            <w:tcBorders/>
            <w:vAlign w:val="center"/>
          </w:tcPr>
          <w:p>
            <w:pPr>
              <w:pStyle w:val="TableContents"/>
              <w:bidi w:val="0"/>
              <w:spacing w:before="0" w:after="283"/>
              <w:jc w:val="left"/>
              <w:rPr>
                <w:color w:val="435363"/>
              </w:rPr>
            </w:pPr>
            <w:r>
              <w:rPr>
                <w:color w:val="435363"/>
              </w:rPr>
              <w:t>) </w:t>
            </w:r>
          </w:p>
        </w:tc>
      </w:tr>
      <w:tr>
        <w:trPr/>
        <w:tc>
          <w:tcPr>
            <w:tcW w:w="5075" w:type="dxa"/>
            <w:tcBorders/>
            <w:shd w:fill="EDEDED" w:val="clear"/>
            <w:vAlign w:val="center"/>
          </w:tcPr>
          <w:p>
            <w:pPr>
              <w:pStyle w:val="TableContents"/>
              <w:bidi w:val="0"/>
              <w:spacing w:before="0" w:after="283"/>
              <w:jc w:val="left"/>
              <w:rPr>
                <w:sz w:val="4"/>
                <w:szCs w:val="4"/>
              </w:rPr>
            </w:pPr>
            <w:r>
              <w:rPr>
                <w:sz w:val="4"/>
                <w:szCs w:val="4"/>
              </w:rPr>
            </w:r>
          </w:p>
        </w:tc>
        <w:tc>
          <w:tcPr>
            <w:tcW w:w="4150" w:type="dxa"/>
            <w:gridSpan w:val="4"/>
            <w:tcBorders/>
            <w:shd w:fill="EDEDED" w:val="clear"/>
            <w:vAlign w:val="center"/>
          </w:tcPr>
          <w:p>
            <w:pPr>
              <w:pStyle w:val="TableContents"/>
              <w:bidi w:val="0"/>
              <w:spacing w:before="0" w:after="283"/>
              <w:jc w:val="left"/>
              <w:rPr>
                <w:sz w:val="4"/>
                <w:szCs w:val="4"/>
              </w:rPr>
            </w:pPr>
            <w:r>
              <w:rPr>
                <w:sz w:val="4"/>
                <w:szCs w:val="4"/>
              </w:rPr>
            </w:r>
          </w:p>
        </w:tc>
      </w:tr>
      <w:tr>
        <w:trPr/>
        <w:tc>
          <w:tcPr>
            <w:tcW w:w="5075" w:type="dxa"/>
            <w:tcBorders/>
            <w:shd w:fill="EDEDED" w:val="clear"/>
            <w:vAlign w:val="center"/>
          </w:tcPr>
          <w:p>
            <w:pPr>
              <w:pStyle w:val="TableContents"/>
              <w:bidi w:val="0"/>
              <w:spacing w:before="0" w:after="0"/>
              <w:jc w:val="left"/>
              <w:rPr>
                <w:rFonts w:ascii="ARIAL" w:hAnsi="ARIAL"/>
                <w:color w:val="435363"/>
                <w:sz w:val="18"/>
              </w:rPr>
            </w:pPr>
            <w:r>
              <w:rPr>
                <w:rFonts w:ascii="ARIAL" w:hAnsi="ARIAL"/>
                <w:color w:val="435363"/>
                <w:sz w:val="18"/>
              </w:rPr>
              <w:t>Pre-tax net special items:</w:t>
            </w:r>
          </w:p>
        </w:tc>
        <w:tc>
          <w:tcPr>
            <w:tcW w:w="120" w:type="dxa"/>
            <w:tcBorders/>
            <w:shd w:fill="EDEDED" w:val="clear"/>
            <w:vAlign w:val="center"/>
          </w:tcPr>
          <w:p>
            <w:pPr>
              <w:pStyle w:val="TableContents"/>
              <w:bidi w:val="0"/>
              <w:spacing w:before="0" w:after="283"/>
              <w:jc w:val="left"/>
              <w:rPr/>
            </w:pPr>
            <w:r>
              <w:rPr/>
              <w:t>  </w:t>
            </w:r>
          </w:p>
        </w:tc>
        <w:tc>
          <w:tcPr>
            <w:tcW w:w="697" w:type="dxa"/>
            <w:tcBorders/>
            <w:shd w:fill="EDEDED" w:val="clear"/>
            <w:vAlign w:val="center"/>
          </w:tcPr>
          <w:p>
            <w:pPr>
              <w:pStyle w:val="TableContents"/>
              <w:bidi w:val="0"/>
              <w:spacing w:before="0" w:after="283"/>
              <w:jc w:val="left"/>
              <w:rPr>
                <w:sz w:val="4"/>
                <w:szCs w:val="4"/>
              </w:rPr>
            </w:pPr>
            <w:r>
              <w:rPr>
                <w:sz w:val="4"/>
                <w:szCs w:val="4"/>
              </w:rPr>
            </w:r>
          </w:p>
        </w:tc>
        <w:tc>
          <w:tcPr>
            <w:tcW w:w="3163" w:type="dxa"/>
            <w:tcBorders/>
            <w:shd w:fill="EDEDED" w:val="clear"/>
            <w:vAlign w:val="center"/>
          </w:tcPr>
          <w:p>
            <w:pPr>
              <w:pStyle w:val="TableContents"/>
              <w:bidi w:val="0"/>
              <w:spacing w:before="0" w:after="283"/>
              <w:jc w:val="left"/>
              <w:rPr>
                <w:sz w:val="4"/>
                <w:szCs w:val="4"/>
              </w:rPr>
            </w:pPr>
            <w:r>
              <w:rPr>
                <w:sz w:val="4"/>
                <w:szCs w:val="4"/>
              </w:rPr>
            </w:r>
          </w:p>
        </w:tc>
        <w:tc>
          <w:tcPr>
            <w:tcW w:w="170" w:type="dxa"/>
            <w:tcBorders/>
            <w:shd w:fill="EDEDED" w:val="clear"/>
            <w:vAlign w:val="center"/>
          </w:tcPr>
          <w:p>
            <w:pPr>
              <w:pStyle w:val="TableContents"/>
              <w:bidi w:val="0"/>
              <w:spacing w:before="0" w:after="283"/>
              <w:jc w:val="left"/>
              <w:rPr>
                <w:sz w:val="4"/>
                <w:szCs w:val="4"/>
              </w:rPr>
            </w:pPr>
            <w:r>
              <w:rPr>
                <w:sz w:val="4"/>
                <w:szCs w:val="4"/>
              </w:rPr>
            </w:r>
          </w:p>
        </w:tc>
      </w:tr>
      <w:tr>
        <w:trPr/>
        <w:tc>
          <w:tcPr>
            <w:tcW w:w="5075" w:type="dxa"/>
            <w:tcBorders/>
            <w:vAlign w:val="center"/>
          </w:tcPr>
          <w:p>
            <w:pPr>
              <w:pStyle w:val="TableContents"/>
              <w:bidi w:val="0"/>
              <w:spacing w:before="0" w:after="283"/>
              <w:jc w:val="left"/>
              <w:rPr>
                <w:sz w:val="4"/>
                <w:szCs w:val="4"/>
              </w:rPr>
            </w:pPr>
            <w:r>
              <w:rPr>
                <w:sz w:val="4"/>
                <w:szCs w:val="4"/>
              </w:rPr>
            </w:r>
          </w:p>
        </w:tc>
        <w:tc>
          <w:tcPr>
            <w:tcW w:w="4150" w:type="dxa"/>
            <w:gridSpan w:val="4"/>
            <w:tcBorders/>
            <w:vAlign w:val="center"/>
          </w:tcPr>
          <w:p>
            <w:pPr>
              <w:pStyle w:val="TableContents"/>
              <w:bidi w:val="0"/>
              <w:spacing w:before="0" w:after="283"/>
              <w:jc w:val="left"/>
              <w:rPr>
                <w:sz w:val="4"/>
                <w:szCs w:val="4"/>
              </w:rPr>
            </w:pPr>
            <w:r>
              <w:rPr>
                <w:sz w:val="4"/>
                <w:szCs w:val="4"/>
              </w:rPr>
            </w:r>
          </w:p>
        </w:tc>
      </w:tr>
      <w:tr>
        <w:trPr/>
        <w:tc>
          <w:tcPr>
            <w:tcW w:w="5075" w:type="dxa"/>
            <w:tcBorders/>
            <w:vAlign w:val="center"/>
          </w:tcPr>
          <w:p>
            <w:pPr>
              <w:pStyle w:val="TableContents"/>
              <w:bidi w:val="0"/>
              <w:spacing w:before="0" w:after="0"/>
              <w:jc w:val="left"/>
              <w:rPr>
                <w:rFonts w:ascii="ARIAL" w:hAnsi="ARIAL"/>
                <w:color w:val="435363"/>
                <w:sz w:val="18"/>
              </w:rPr>
            </w:pPr>
            <w:r>
              <w:rPr>
                <w:rFonts w:ascii="ARIAL" w:hAnsi="ARIAL"/>
                <w:color w:val="435363"/>
                <w:sz w:val="18"/>
              </w:rPr>
              <w:t>Mainline operating special items, net (1)</w:t>
            </w:r>
          </w:p>
        </w:tc>
        <w:tc>
          <w:tcPr>
            <w:tcW w:w="120" w:type="dxa"/>
            <w:tcBorders/>
            <w:vAlign w:val="center"/>
          </w:tcPr>
          <w:p>
            <w:pPr>
              <w:pStyle w:val="TableContents"/>
              <w:bidi w:val="0"/>
              <w:spacing w:before="0" w:after="283"/>
              <w:jc w:val="left"/>
              <w:rPr/>
            </w:pPr>
            <w:r>
              <w:rPr/>
              <w:t>  </w:t>
            </w:r>
          </w:p>
        </w:tc>
        <w:tc>
          <w:tcPr>
            <w:tcW w:w="697" w:type="dxa"/>
            <w:tcBorders/>
            <w:vAlign w:val="center"/>
          </w:tcPr>
          <w:p>
            <w:pPr>
              <w:pStyle w:val="TableContents"/>
              <w:bidi w:val="0"/>
              <w:spacing w:before="0" w:after="283"/>
              <w:jc w:val="left"/>
              <w:rPr>
                <w:color w:val="435363"/>
              </w:rPr>
            </w:pPr>
            <w:r>
              <w:rPr>
                <w:color w:val="435363"/>
              </w:rPr>
              <w:t> </w:t>
            </w:r>
          </w:p>
        </w:tc>
        <w:tc>
          <w:tcPr>
            <w:tcW w:w="3163" w:type="dxa"/>
            <w:tcBorders/>
            <w:vAlign w:val="center"/>
          </w:tcPr>
          <w:p>
            <w:pPr>
              <w:pStyle w:val="TableContents"/>
              <w:bidi w:val="0"/>
              <w:spacing w:before="0" w:after="283"/>
              <w:jc w:val="right"/>
              <w:rPr>
                <w:color w:val="435363"/>
              </w:rPr>
            </w:pPr>
            <w:r>
              <w:rPr>
                <w:color w:val="435363"/>
              </w:rPr>
              <w:t>157</w:t>
            </w:r>
          </w:p>
        </w:tc>
        <w:tc>
          <w:tcPr>
            <w:tcW w:w="170" w:type="dxa"/>
            <w:tcBorders/>
            <w:vAlign w:val="center"/>
          </w:tcPr>
          <w:p>
            <w:pPr>
              <w:pStyle w:val="TableContents"/>
              <w:bidi w:val="0"/>
              <w:spacing w:before="0" w:after="283"/>
              <w:jc w:val="left"/>
              <w:rPr>
                <w:color w:val="435363"/>
              </w:rPr>
            </w:pPr>
            <w:r>
              <w:rPr>
                <w:color w:val="435363"/>
              </w:rPr>
              <w:t> </w:t>
            </w:r>
          </w:p>
        </w:tc>
      </w:tr>
      <w:tr>
        <w:trPr/>
        <w:tc>
          <w:tcPr>
            <w:tcW w:w="5075" w:type="dxa"/>
            <w:tcBorders/>
            <w:shd w:fill="EDEDED" w:val="clear"/>
            <w:vAlign w:val="center"/>
          </w:tcPr>
          <w:p>
            <w:pPr>
              <w:pStyle w:val="TableContents"/>
              <w:bidi w:val="0"/>
              <w:spacing w:before="0" w:after="283"/>
              <w:jc w:val="left"/>
              <w:rPr>
                <w:sz w:val="4"/>
                <w:szCs w:val="4"/>
              </w:rPr>
            </w:pPr>
            <w:r>
              <w:rPr>
                <w:sz w:val="4"/>
                <w:szCs w:val="4"/>
              </w:rPr>
            </w:r>
          </w:p>
        </w:tc>
        <w:tc>
          <w:tcPr>
            <w:tcW w:w="4150" w:type="dxa"/>
            <w:gridSpan w:val="4"/>
            <w:tcBorders/>
            <w:shd w:fill="EDEDED" w:val="clear"/>
            <w:vAlign w:val="center"/>
          </w:tcPr>
          <w:p>
            <w:pPr>
              <w:pStyle w:val="TableContents"/>
              <w:bidi w:val="0"/>
              <w:spacing w:before="0" w:after="283"/>
              <w:jc w:val="left"/>
              <w:rPr>
                <w:sz w:val="4"/>
                <w:szCs w:val="4"/>
              </w:rPr>
            </w:pPr>
            <w:r>
              <w:rPr>
                <w:sz w:val="4"/>
                <w:szCs w:val="4"/>
              </w:rPr>
            </w:r>
          </w:p>
        </w:tc>
      </w:tr>
      <w:tr>
        <w:trPr/>
        <w:tc>
          <w:tcPr>
            <w:tcW w:w="5075" w:type="dxa"/>
            <w:tcBorders/>
            <w:shd w:fill="EDEDED" w:val="clear"/>
            <w:vAlign w:val="center"/>
          </w:tcPr>
          <w:p>
            <w:pPr>
              <w:pStyle w:val="TableContents"/>
              <w:bidi w:val="0"/>
              <w:spacing w:before="0" w:after="0"/>
              <w:jc w:val="left"/>
              <w:rPr>
                <w:rFonts w:ascii="ARIAL" w:hAnsi="ARIAL"/>
                <w:color w:val="435363"/>
                <w:sz w:val="18"/>
              </w:rPr>
            </w:pPr>
            <w:r>
              <w:rPr>
                <w:rFonts w:ascii="ARIAL" w:hAnsi="ARIAL"/>
                <w:color w:val="435363"/>
                <w:sz w:val="18"/>
              </w:rPr>
              <w:t>Nonoperating special items, net (3)</w:t>
            </w:r>
          </w:p>
        </w:tc>
        <w:tc>
          <w:tcPr>
            <w:tcW w:w="120" w:type="dxa"/>
            <w:tcBorders/>
            <w:shd w:fill="EDEDED" w:val="clear"/>
            <w:vAlign w:val="center"/>
          </w:tcPr>
          <w:p>
            <w:pPr>
              <w:pStyle w:val="TableContents"/>
              <w:bidi w:val="0"/>
              <w:spacing w:before="0" w:after="283"/>
              <w:jc w:val="left"/>
              <w:rPr/>
            </w:pPr>
            <w:r>
              <w:rPr/>
              <w:t>  </w:t>
            </w:r>
          </w:p>
        </w:tc>
        <w:tc>
          <w:tcPr>
            <w:tcW w:w="697" w:type="dxa"/>
            <w:tcBorders/>
            <w:shd w:fill="EDEDED" w:val="clear"/>
            <w:vAlign w:val="center"/>
          </w:tcPr>
          <w:p>
            <w:pPr>
              <w:pStyle w:val="TableContents"/>
              <w:bidi w:val="0"/>
              <w:spacing w:before="0" w:after="283"/>
              <w:jc w:val="left"/>
              <w:rPr>
                <w:color w:val="435363"/>
              </w:rPr>
            </w:pPr>
            <w:r>
              <w:rPr>
                <w:color w:val="435363"/>
              </w:rPr>
              <w:t> </w:t>
            </w:r>
          </w:p>
        </w:tc>
        <w:tc>
          <w:tcPr>
            <w:tcW w:w="3163" w:type="dxa"/>
            <w:tcBorders/>
            <w:shd w:fill="EDEDED" w:val="clear"/>
            <w:vAlign w:val="center"/>
          </w:tcPr>
          <w:p>
            <w:pPr>
              <w:pStyle w:val="TableContents"/>
              <w:bidi w:val="0"/>
              <w:spacing w:before="0" w:after="283"/>
              <w:jc w:val="right"/>
              <w:rPr>
                <w:color w:val="435363"/>
              </w:rPr>
            </w:pPr>
            <w:r>
              <w:rPr>
                <w:color w:val="435363"/>
              </w:rPr>
              <w:t>3</w:t>
            </w:r>
          </w:p>
        </w:tc>
        <w:tc>
          <w:tcPr>
            <w:tcW w:w="170" w:type="dxa"/>
            <w:tcBorders/>
            <w:shd w:fill="EDEDED" w:val="clear"/>
            <w:vAlign w:val="center"/>
          </w:tcPr>
          <w:p>
            <w:pPr>
              <w:pStyle w:val="TableContents"/>
              <w:bidi w:val="0"/>
              <w:spacing w:before="0" w:after="283"/>
              <w:jc w:val="left"/>
              <w:rPr>
                <w:color w:val="435363"/>
              </w:rPr>
            </w:pPr>
            <w:r>
              <w:rPr>
                <w:color w:val="435363"/>
              </w:rPr>
              <w:t> </w:t>
            </w:r>
          </w:p>
        </w:tc>
      </w:tr>
      <w:tr>
        <w:trPr/>
        <w:tc>
          <w:tcPr>
            <w:tcW w:w="50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97" w:type="dxa"/>
            <w:tcBorders/>
            <w:vAlign w:val="center"/>
          </w:tcPr>
          <w:p>
            <w:pPr>
              <w:pStyle w:val="TableContents"/>
              <w:pBdr>
                <w:top w:val="single" w:sz="2" w:space="1" w:color="435363"/>
              </w:pBdr>
              <w:bidi w:val="0"/>
              <w:spacing w:before="0" w:after="0"/>
              <w:jc w:val="left"/>
              <w:rPr/>
            </w:pPr>
            <w:r>
              <w:rPr/>
              <w:t> </w:t>
            </w:r>
          </w:p>
        </w:tc>
        <w:tc>
          <w:tcPr>
            <w:tcW w:w="3163" w:type="dxa"/>
            <w:tcBorders/>
            <w:vAlign w:val="center"/>
          </w:tcPr>
          <w:p>
            <w:pPr>
              <w:pStyle w:val="TableContents"/>
              <w:pBdr>
                <w:top w:val="single" w:sz="2" w:space="1" w:color="435363"/>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5075" w:type="dxa"/>
            <w:tcBorders/>
            <w:vAlign w:val="center"/>
          </w:tcPr>
          <w:p>
            <w:pPr>
              <w:pStyle w:val="TableContents"/>
              <w:bidi w:val="0"/>
              <w:spacing w:before="0" w:after="283"/>
              <w:jc w:val="left"/>
              <w:rPr>
                <w:sz w:val="4"/>
                <w:szCs w:val="4"/>
              </w:rPr>
            </w:pPr>
            <w:r>
              <w:rPr>
                <w:sz w:val="4"/>
                <w:szCs w:val="4"/>
              </w:rPr>
            </w:r>
          </w:p>
        </w:tc>
        <w:tc>
          <w:tcPr>
            <w:tcW w:w="4150" w:type="dxa"/>
            <w:gridSpan w:val="4"/>
            <w:tcBorders/>
            <w:vAlign w:val="center"/>
          </w:tcPr>
          <w:p>
            <w:pPr>
              <w:pStyle w:val="TableContents"/>
              <w:bidi w:val="0"/>
              <w:spacing w:before="0" w:after="283"/>
              <w:jc w:val="left"/>
              <w:rPr>
                <w:sz w:val="4"/>
                <w:szCs w:val="4"/>
              </w:rPr>
            </w:pPr>
            <w:r>
              <w:rPr>
                <w:sz w:val="4"/>
                <w:szCs w:val="4"/>
              </w:rPr>
            </w:r>
          </w:p>
        </w:tc>
      </w:tr>
      <w:tr>
        <w:trPr/>
        <w:tc>
          <w:tcPr>
            <w:tcW w:w="5075" w:type="dxa"/>
            <w:tcBorders/>
            <w:vAlign w:val="center"/>
          </w:tcPr>
          <w:p>
            <w:pPr>
              <w:pStyle w:val="TableContents"/>
              <w:bidi w:val="0"/>
              <w:spacing w:before="0" w:after="0"/>
              <w:jc w:val="left"/>
              <w:rPr>
                <w:rFonts w:ascii="ARIAL" w:hAnsi="ARIAL"/>
                <w:color w:val="435363"/>
                <w:sz w:val="18"/>
              </w:rPr>
            </w:pPr>
            <w:r>
              <w:rPr>
                <w:rFonts w:ascii="ARIAL" w:hAnsi="ARIAL"/>
                <w:color w:val="435363"/>
                <w:sz w:val="18"/>
              </w:rPr>
              <w:t>Total pre-tax net special items</w:t>
            </w:r>
          </w:p>
        </w:tc>
        <w:tc>
          <w:tcPr>
            <w:tcW w:w="120" w:type="dxa"/>
            <w:tcBorders/>
            <w:vAlign w:val="center"/>
          </w:tcPr>
          <w:p>
            <w:pPr>
              <w:pStyle w:val="TableContents"/>
              <w:bidi w:val="0"/>
              <w:spacing w:before="0" w:after="283"/>
              <w:jc w:val="left"/>
              <w:rPr/>
            </w:pPr>
            <w:r>
              <w:rPr/>
              <w:t>  </w:t>
            </w:r>
          </w:p>
        </w:tc>
        <w:tc>
          <w:tcPr>
            <w:tcW w:w="697" w:type="dxa"/>
            <w:tcBorders/>
            <w:vAlign w:val="center"/>
          </w:tcPr>
          <w:p>
            <w:pPr>
              <w:pStyle w:val="TableContents"/>
              <w:bidi w:val="0"/>
              <w:spacing w:before="0" w:after="283"/>
              <w:jc w:val="left"/>
              <w:rPr>
                <w:color w:val="435363"/>
              </w:rPr>
            </w:pPr>
            <w:r>
              <w:rPr>
                <w:color w:val="435363"/>
              </w:rPr>
              <w:t> </w:t>
            </w:r>
          </w:p>
        </w:tc>
        <w:tc>
          <w:tcPr>
            <w:tcW w:w="3163" w:type="dxa"/>
            <w:tcBorders/>
            <w:vAlign w:val="center"/>
          </w:tcPr>
          <w:p>
            <w:pPr>
              <w:pStyle w:val="TableContents"/>
              <w:bidi w:val="0"/>
              <w:spacing w:before="0" w:after="283"/>
              <w:jc w:val="right"/>
              <w:rPr>
                <w:color w:val="435363"/>
              </w:rPr>
            </w:pPr>
            <w:r>
              <w:rPr>
                <w:color w:val="435363"/>
              </w:rPr>
              <w:t>160</w:t>
            </w:r>
          </w:p>
        </w:tc>
        <w:tc>
          <w:tcPr>
            <w:tcW w:w="170" w:type="dxa"/>
            <w:tcBorders/>
            <w:vAlign w:val="center"/>
          </w:tcPr>
          <w:p>
            <w:pPr>
              <w:pStyle w:val="TableContents"/>
              <w:bidi w:val="0"/>
              <w:spacing w:before="0" w:after="283"/>
              <w:jc w:val="left"/>
              <w:rPr>
                <w:color w:val="435363"/>
              </w:rPr>
            </w:pPr>
            <w:r>
              <w:rPr>
                <w:color w:val="435363"/>
              </w:rPr>
              <w:t> </w:t>
            </w:r>
          </w:p>
        </w:tc>
      </w:tr>
      <w:tr>
        <w:trPr/>
        <w:tc>
          <w:tcPr>
            <w:tcW w:w="5075" w:type="dxa"/>
            <w:tcBorders/>
            <w:shd w:fill="EDEDED" w:val="clear"/>
            <w:vAlign w:val="center"/>
          </w:tcPr>
          <w:p>
            <w:pPr>
              <w:pStyle w:val="TableContents"/>
              <w:bidi w:val="0"/>
              <w:spacing w:before="0" w:after="283"/>
              <w:jc w:val="left"/>
              <w:rPr>
                <w:sz w:val="4"/>
                <w:szCs w:val="4"/>
              </w:rPr>
            </w:pPr>
            <w:r>
              <w:rPr>
                <w:sz w:val="4"/>
                <w:szCs w:val="4"/>
              </w:rPr>
            </w:r>
          </w:p>
        </w:tc>
        <w:tc>
          <w:tcPr>
            <w:tcW w:w="4150" w:type="dxa"/>
            <w:gridSpan w:val="4"/>
            <w:tcBorders/>
            <w:shd w:fill="EDEDED" w:val="clear"/>
            <w:vAlign w:val="center"/>
          </w:tcPr>
          <w:p>
            <w:pPr>
              <w:pStyle w:val="TableContents"/>
              <w:bidi w:val="0"/>
              <w:spacing w:before="0" w:after="283"/>
              <w:jc w:val="left"/>
              <w:rPr>
                <w:sz w:val="4"/>
                <w:szCs w:val="4"/>
              </w:rPr>
            </w:pPr>
            <w:r>
              <w:rPr>
                <w:sz w:val="4"/>
                <w:szCs w:val="4"/>
              </w:rPr>
            </w:r>
          </w:p>
        </w:tc>
      </w:tr>
      <w:tr>
        <w:trPr/>
        <w:tc>
          <w:tcPr>
            <w:tcW w:w="5075" w:type="dxa"/>
            <w:tcBorders>
              <w:bottom w:val="single" w:sz="6" w:space="0" w:color="435363"/>
            </w:tcBorders>
            <w:shd w:fill="EDEDED" w:val="clear"/>
            <w:tcMar>
              <w:bottom w:w="60" w:type="dxa"/>
            </w:tcMar>
            <w:vAlign w:val="center"/>
          </w:tcPr>
          <w:p>
            <w:pPr>
              <w:pStyle w:val="TableContents"/>
              <w:bidi w:val="0"/>
              <w:spacing w:before="0" w:after="0"/>
              <w:jc w:val="left"/>
              <w:rPr>
                <w:rFonts w:ascii="ARIAL" w:hAnsi="ARIAL"/>
                <w:color w:val="435363"/>
                <w:sz w:val="18"/>
              </w:rPr>
            </w:pPr>
            <w:r>
              <w:rPr>
                <w:rFonts w:ascii="ARIAL" w:hAnsi="ARIAL"/>
                <w:color w:val="435363"/>
                <w:sz w:val="18"/>
              </w:rPr>
              <w:t>Pre-tax loss excluding net special items</w:t>
            </w:r>
          </w:p>
        </w:tc>
        <w:tc>
          <w:tcPr>
            <w:tcW w:w="120" w:type="dxa"/>
            <w:tcBorders>
              <w:bottom w:val="single" w:sz="6" w:space="0" w:color="435363"/>
            </w:tcBorders>
            <w:shd w:fill="EDEDED" w:val="clear"/>
            <w:tcMar>
              <w:bottom w:w="28" w:type="dxa"/>
            </w:tcMar>
            <w:vAlign w:val="center"/>
          </w:tcPr>
          <w:p>
            <w:pPr>
              <w:pStyle w:val="TableContents"/>
              <w:bidi w:val="0"/>
              <w:spacing w:before="0" w:after="283"/>
              <w:jc w:val="left"/>
              <w:rPr/>
            </w:pPr>
            <w:r>
              <w:rPr/>
              <w:t>  </w:t>
            </w:r>
          </w:p>
        </w:tc>
        <w:tc>
          <w:tcPr>
            <w:tcW w:w="697" w:type="dxa"/>
            <w:tcBorders>
              <w:bottom w:val="single" w:sz="6" w:space="0" w:color="435363"/>
            </w:tcBorders>
            <w:shd w:fill="EDEDED" w:val="clear"/>
            <w:tcMar>
              <w:bottom w:w="60" w:type="dxa"/>
            </w:tcMar>
            <w:vAlign w:val="center"/>
          </w:tcPr>
          <w:p>
            <w:pPr>
              <w:pStyle w:val="TableContents"/>
              <w:bidi w:val="0"/>
              <w:spacing w:before="0" w:after="283"/>
              <w:jc w:val="left"/>
              <w:rPr>
                <w:color w:val="435363"/>
              </w:rPr>
            </w:pPr>
            <w:r>
              <w:rPr>
                <w:color w:val="435363"/>
              </w:rPr>
              <w:t>$</w:t>
            </w:r>
          </w:p>
        </w:tc>
        <w:tc>
          <w:tcPr>
            <w:tcW w:w="3163" w:type="dxa"/>
            <w:tcBorders>
              <w:bottom w:val="single" w:sz="6" w:space="0" w:color="435363"/>
            </w:tcBorders>
            <w:shd w:fill="EDEDED" w:val="clear"/>
            <w:tcMar>
              <w:bottom w:w="60" w:type="dxa"/>
            </w:tcMar>
            <w:vAlign w:val="center"/>
          </w:tcPr>
          <w:p>
            <w:pPr>
              <w:pStyle w:val="TableContents"/>
              <w:bidi w:val="0"/>
              <w:spacing w:before="0" w:after="283"/>
              <w:jc w:val="right"/>
              <w:rPr>
                <w:color w:val="435363"/>
              </w:rPr>
            </w:pPr>
            <w:r>
              <w:rPr>
                <w:color w:val="435363"/>
              </w:rPr>
              <w:t>(1,926</w:t>
            </w:r>
          </w:p>
        </w:tc>
        <w:tc>
          <w:tcPr>
            <w:tcW w:w="170" w:type="dxa"/>
            <w:tcBorders>
              <w:bottom w:val="single" w:sz="6" w:space="0" w:color="435363"/>
            </w:tcBorders>
            <w:shd w:fill="EDEDED" w:val="clear"/>
            <w:tcMar>
              <w:bottom w:w="60" w:type="dxa"/>
            </w:tcMar>
            <w:vAlign w:val="center"/>
          </w:tcPr>
          <w:p>
            <w:pPr>
              <w:pStyle w:val="TableContents"/>
              <w:bidi w:val="0"/>
              <w:spacing w:before="0" w:after="283"/>
              <w:jc w:val="left"/>
              <w:rPr>
                <w:color w:val="435363"/>
              </w:rPr>
            </w:pPr>
            <w:r>
              <w:rPr>
                <w:color w:val="435363"/>
              </w:rPr>
              <w:t>) </w:t>
            </w:r>
          </w:p>
        </w:tc>
      </w:tr>
    </w:tbl>
    <w:p>
      <w:pPr>
        <w:pStyle w:val="TextBody"/>
        <w:bidi w:val="0"/>
        <w:spacing w:before="160" w:after="0"/>
        <w:jc w:val="left"/>
        <w:rPr>
          <w:rFonts w:ascii="ARIAL" w:hAnsi="ARIAL"/>
          <w:color w:val="435363"/>
          <w:sz w:val="18"/>
        </w:rPr>
      </w:pPr>
      <w:r>
        <w:rPr>
          <w:rFonts w:ascii="ARIAL" w:hAnsi="ARIAL"/>
          <w:color w:val="435363"/>
          <w:sz w:val="18"/>
        </w:rPr>
        <w:t xml:space="preserve">Note: Amounts may not recalculate due to rounding. </w:t>
      </w:r>
    </w:p>
    <w:p>
      <w:pPr>
        <w:pStyle w:val="TextBody"/>
        <w:bidi w:val="0"/>
        <w:spacing w:before="160" w:after="0"/>
        <w:jc w:val="left"/>
        <w:rPr>
          <w:rFonts w:ascii="ARIAL" w:hAnsi="ARIAL"/>
          <w:b/>
          <w:color w:val="435363"/>
          <w:sz w:val="14"/>
        </w:rPr>
      </w:pPr>
      <w:r>
        <w:rPr>
          <w:rFonts w:ascii="ARIAL" w:hAnsi="ARIAL"/>
          <w:b/>
          <w:color w:val="435363"/>
          <w:sz w:val="14"/>
          <w:u w:val="single"/>
        </w:rPr>
        <w:t>FOOTNOTES</w:t>
      </w:r>
      <w:r>
        <w:rPr>
          <w:rFonts w:ascii="ARIAL" w:hAnsi="ARIAL"/>
          <w:b/>
          <w:color w:val="435363"/>
          <w:sz w:val="14"/>
        </w:rPr>
        <w:t xml:space="preserve">: </w:t>
      </w:r>
    </w:p>
    <w:p>
      <w:pPr>
        <w:pStyle w:val="TextBody"/>
        <w:bidi w:val="0"/>
        <w:spacing w:before="0" w:after="0"/>
        <w:jc w:val="left"/>
        <w:rPr/>
      </w:pPr>
      <w:r>
        <w:rPr/>
        <w:t> </w:t>
      </w:r>
    </w:p>
    <w:tbl>
      <w:tblPr>
        <w:tblW w:w="2350" w:type="dxa"/>
        <w:jc w:val="left"/>
        <w:tblInd w:w="0" w:type="dxa"/>
        <w:tblLayout w:type="fixed"/>
        <w:tblCellMar>
          <w:top w:w="0" w:type="dxa"/>
          <w:left w:w="0" w:type="dxa"/>
          <w:bottom w:w="0" w:type="dxa"/>
          <w:right w:w="0" w:type="dxa"/>
        </w:tblCellMar>
      </w:tblPr>
      <w:tblGrid>
        <w:gridCol w:w="305"/>
        <w:gridCol w:w="2045"/>
      </w:tblGrid>
      <w:tr>
        <w:trPr/>
        <w:tc>
          <w:tcPr>
            <w:tcW w:w="305" w:type="dxa"/>
            <w:tcBorders/>
            <w:vAlign w:val="center"/>
          </w:tcPr>
          <w:p>
            <w:pPr>
              <w:pStyle w:val="TableContents"/>
              <w:bidi w:val="0"/>
              <w:spacing w:before="0" w:after="283"/>
              <w:jc w:val="left"/>
              <w:rPr>
                <w:color w:val="435363"/>
              </w:rPr>
            </w:pPr>
            <w:r>
              <w:rPr>
                <w:color w:val="435363"/>
              </w:rPr>
              <w:t>(1)</w:t>
            </w:r>
          </w:p>
        </w:tc>
        <w:tc>
          <w:tcPr>
            <w:tcW w:w="2045" w:type="dxa"/>
            <w:tcBorders/>
            <w:vAlign w:val="center"/>
          </w:tcPr>
          <w:p>
            <w:pPr>
              <w:pStyle w:val="TableContents"/>
              <w:bidi w:val="0"/>
              <w:spacing w:before="0" w:after="0"/>
              <w:jc w:val="left"/>
              <w:rPr>
                <w:rFonts w:ascii="ARIAL" w:hAnsi="ARIAL"/>
                <w:color w:val="435363"/>
                <w:sz w:val="14"/>
              </w:rPr>
            </w:pPr>
            <w:r>
              <w:rPr>
                <w:rFonts w:ascii="ARIAL" w:hAnsi="ARIAL"/>
                <w:color w:val="435363"/>
                <w:sz w:val="14"/>
                <w:u w:val="single"/>
              </w:rPr>
              <w:t>Mainline operating special items</w:t>
            </w:r>
            <w:r>
              <w:rPr>
                <w:rFonts w:ascii="ARIAL" w:hAnsi="ARIAL"/>
                <w:color w:val="435363"/>
                <w:sz w:val="14"/>
              </w:rPr>
              <w:t xml:space="preserve"> </w:t>
            </w:r>
          </w:p>
        </w:tc>
      </w:tr>
    </w:tbl>
    <w:p>
      <w:pPr>
        <w:pStyle w:val="TextBody"/>
        <w:bidi w:val="0"/>
        <w:spacing w:before="80" w:after="0"/>
        <w:jc w:val="left"/>
        <w:rPr>
          <w:rFonts w:ascii="ARIAL" w:hAnsi="ARIAL"/>
          <w:color w:val="435363"/>
          <w:sz w:val="14"/>
        </w:rPr>
      </w:pPr>
      <w:r>
        <w:rPr>
          <w:rFonts w:ascii="ARIAL" w:hAnsi="ARIAL"/>
          <w:color w:val="435363"/>
          <w:sz w:val="14"/>
        </w:rPr>
        <w:t xml:space="preserve">The twelve months ended December 31, 2023 mainline operating special items, net principally included $989 million of one-time charges resulting from the ratification of a new collective bargaining agreement with our mainline pilots, including a one-time payment of $754 million as well as adjustments to other benefit-related items of $235 million. </w:t>
      </w:r>
    </w:p>
    <w:p>
      <w:pPr>
        <w:pStyle w:val="TextBody"/>
        <w:bidi w:val="0"/>
        <w:spacing w:before="80" w:after="0"/>
        <w:jc w:val="left"/>
        <w:rPr>
          <w:rFonts w:ascii="ARIAL" w:hAnsi="ARIAL"/>
          <w:color w:val="435363"/>
          <w:sz w:val="14"/>
        </w:rPr>
      </w:pPr>
      <w:r>
        <w:rPr>
          <w:rFonts w:ascii="ARIAL" w:hAnsi="ARIAL"/>
          <w:color w:val="435363"/>
          <w:sz w:val="14"/>
        </w:rPr>
        <w:t xml:space="preserve">The three months ended March 31, 2022 and twelve months ended December 31, 2022 mainline operating special items, net principally included a non-cash impairment charge to write down the carrying value of the Company’s retired Airbus A330 fleet to the estimated fair value due to the market conditions for certain used aircraft. The Company retired its Airbus A330 fleet in 2020 as discussed below. </w:t>
      </w:r>
    </w:p>
    <w:p>
      <w:pPr>
        <w:pStyle w:val="TextBody"/>
        <w:bidi w:val="0"/>
        <w:spacing w:before="80" w:after="0"/>
        <w:jc w:val="left"/>
        <w:rPr>
          <w:rFonts w:ascii="ARIAL" w:hAnsi="ARIAL"/>
          <w:color w:val="435363"/>
          <w:sz w:val="14"/>
        </w:rPr>
      </w:pPr>
      <w:r>
        <w:rPr>
          <w:rFonts w:ascii="ARIAL" w:hAnsi="ARIAL"/>
          <w:color w:val="435363"/>
          <w:sz w:val="14"/>
        </w:rPr>
        <w:t xml:space="preserve">The twelve months ended December 31, 2021 mainline operating special items, net principally included $4.2 billion of Payroll Support Program (“PSP”) financial assistance, offset in part by $168 million of salary and medical costs associated with certain team members who opted into voluntary early retirement programs offered as a result of reductions to the Company’s operation due to the COVID-19 pandemic. </w:t>
      </w:r>
    </w:p>
    <w:p>
      <w:pPr>
        <w:pStyle w:val="TextBody"/>
        <w:bidi w:val="0"/>
        <w:spacing w:before="0" w:after="0"/>
        <w:jc w:val="left"/>
        <w:rPr/>
      </w:pPr>
      <w:r>
        <w:rPr/>
        <w:t> </w:t>
      </w:r>
    </w:p>
    <w:tbl>
      <w:tblPr>
        <w:tblW w:w="2380" w:type="dxa"/>
        <w:jc w:val="left"/>
        <w:tblInd w:w="0" w:type="dxa"/>
        <w:tblLayout w:type="fixed"/>
        <w:tblCellMar>
          <w:top w:w="0" w:type="dxa"/>
          <w:left w:w="0" w:type="dxa"/>
          <w:bottom w:w="0" w:type="dxa"/>
          <w:right w:w="0" w:type="dxa"/>
        </w:tblCellMar>
      </w:tblPr>
      <w:tblGrid>
        <w:gridCol w:w="305"/>
        <w:gridCol w:w="2075"/>
      </w:tblGrid>
      <w:tr>
        <w:trPr/>
        <w:tc>
          <w:tcPr>
            <w:tcW w:w="305" w:type="dxa"/>
            <w:tcBorders/>
            <w:vAlign w:val="center"/>
          </w:tcPr>
          <w:p>
            <w:pPr>
              <w:pStyle w:val="TableContents"/>
              <w:bidi w:val="0"/>
              <w:spacing w:before="0" w:after="283"/>
              <w:jc w:val="left"/>
              <w:rPr>
                <w:color w:val="435363"/>
              </w:rPr>
            </w:pPr>
            <w:r>
              <w:rPr>
                <w:color w:val="435363"/>
              </w:rPr>
              <w:t>(2)</w:t>
            </w:r>
          </w:p>
        </w:tc>
        <w:tc>
          <w:tcPr>
            <w:tcW w:w="2075" w:type="dxa"/>
            <w:tcBorders/>
            <w:vAlign w:val="center"/>
          </w:tcPr>
          <w:p>
            <w:pPr>
              <w:pStyle w:val="TableContents"/>
              <w:bidi w:val="0"/>
              <w:spacing w:before="0" w:after="0"/>
              <w:jc w:val="left"/>
              <w:rPr>
                <w:rFonts w:ascii="ARIAL" w:hAnsi="ARIAL"/>
                <w:color w:val="435363"/>
                <w:sz w:val="14"/>
              </w:rPr>
            </w:pPr>
            <w:r>
              <w:rPr>
                <w:rFonts w:ascii="ARIAL" w:hAnsi="ARIAL"/>
                <w:color w:val="435363"/>
                <w:sz w:val="14"/>
                <w:u w:val="single"/>
              </w:rPr>
              <w:t>Regional operating special items</w:t>
            </w:r>
            <w:r>
              <w:rPr>
                <w:rFonts w:ascii="ARIAL" w:hAnsi="ARIAL"/>
                <w:color w:val="435363"/>
                <w:sz w:val="14"/>
              </w:rPr>
              <w:t xml:space="preserve"> </w:t>
            </w:r>
          </w:p>
        </w:tc>
      </w:tr>
    </w:tbl>
    <w:p>
      <w:pPr>
        <w:pStyle w:val="TextBody"/>
        <w:bidi w:val="0"/>
        <w:spacing w:before="0" w:after="0"/>
        <w:jc w:val="left"/>
        <w:rPr>
          <w:rFonts w:ascii="ARIAL" w:hAnsi="ARIAL"/>
          <w:color w:val="435363"/>
          <w:sz w:val="14"/>
        </w:rPr>
      </w:pPr>
      <w:r>
        <w:rPr>
          <w:rFonts w:ascii="ARIAL" w:hAnsi="ARIAL"/>
          <w:color w:val="435363"/>
          <w:sz w:val="14"/>
        </w:rPr>
        <w:t xml:space="preserve">The twelve months ended December 31, 2021 regional operating special items, net principally included $539 million of PSP financial assistance, offset in part by a $61 million charge associated with the regional pilot retention program which provides for, among other things, a cash retention bonus paid in the fourth quarter of 2021 to eligible captains at the wholly-owned regional airlines included on the pilot seniority list as of September 1, 2021 and a $27 million non-cash impairment charge to write down regional aircraft resulting from the retirement of the remaining Embraer 140 fleet earlier than planned. </w:t>
      </w:r>
    </w:p>
    <w:p>
      <w:pPr>
        <w:pStyle w:val="TextBody"/>
        <w:bidi w:val="0"/>
        <w:spacing w:before="0" w:after="0"/>
        <w:jc w:val="left"/>
        <w:rPr/>
      </w:pPr>
      <w:r>
        <w:rPr/>
        <w:t> </w:t>
      </w:r>
    </w:p>
    <w:tbl>
      <w:tblPr>
        <w:tblW w:w="136" w:type="dxa"/>
        <w:jc w:val="left"/>
        <w:tblInd w:w="0" w:type="dxa"/>
        <w:tblLayout w:type="fixed"/>
        <w:tblCellMar>
          <w:top w:w="0" w:type="dxa"/>
          <w:left w:w="0" w:type="dxa"/>
          <w:bottom w:w="0" w:type="dxa"/>
          <w:right w:w="0" w:type="dxa"/>
        </w:tblCellMar>
      </w:tblPr>
      <w:tblGrid>
        <w:gridCol w:w="38"/>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tbl>
      <w:tblPr>
        <w:tblW w:w="1396" w:type="dxa"/>
        <w:jc w:val="left"/>
        <w:tblInd w:w="0" w:type="dxa"/>
        <w:tblLayout w:type="fixed"/>
        <w:tblCellMar>
          <w:top w:w="0" w:type="dxa"/>
          <w:left w:w="0" w:type="dxa"/>
          <w:bottom w:w="0" w:type="dxa"/>
          <w:right w:w="0" w:type="dxa"/>
        </w:tblCellMar>
      </w:tblPr>
      <w:tblGrid>
        <w:gridCol w:w="335"/>
        <w:gridCol w:w="60"/>
        <w:gridCol w:w="1001"/>
      </w:tblGrid>
      <w:tr>
        <w:trPr/>
        <w:tc>
          <w:tcPr>
            <w:tcW w:w="3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r>
      <w:tr>
        <w:trPr/>
        <w:tc>
          <w:tcPr>
            <w:tcW w:w="33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b/>
                <w:color w:val="435363"/>
                <w:sz w:val="18"/>
              </w:rPr>
            </w:pPr>
            <w:r>
              <w:rPr>
                <w:rFonts w:ascii="ARIAL" w:hAnsi="ARIAL"/>
                <w:b/>
                <w:color w:val="435363"/>
                <w:sz w:val="18"/>
              </w:rPr>
              <w:t>B-2</w:t>
            </w:r>
          </w:p>
        </w:tc>
        <w:tc>
          <w:tcPr>
            <w:tcW w:w="60" w:type="dxa"/>
            <w:tcBorders/>
            <w:vAlign w:val="center"/>
          </w:tcPr>
          <w:p>
            <w:pPr>
              <w:pStyle w:val="TableContents"/>
              <w:bidi w:val="0"/>
              <w:spacing w:before="0" w:after="283"/>
              <w:jc w:val="left"/>
              <w:rPr/>
            </w:pPr>
            <w:r>
              <w:rPr/>
              <w:t> </w:t>
            </w:r>
          </w:p>
        </w:tc>
        <w:tc>
          <w:tcPr>
            <w:tcW w:w="1001" w:type="dxa"/>
            <w:tcBorders/>
            <w:vAlign w:val="center"/>
          </w:tcPr>
          <w:p>
            <w:pPr>
              <w:pStyle w:val="TableContents"/>
              <w:bidi w:val="0"/>
              <w:spacing w:before="0" w:after="283"/>
              <w:jc w:val="left"/>
              <w:rPr/>
            </w:pPr>
            <w:r>
              <w:rPr/>
              <w:drawing>
                <wp:inline distT="0" distB="0" distL="0" distR="0">
                  <wp:extent cx="588010" cy="19050"/>
                  <wp:effectExtent l="0" t="0" r="0" b="0"/>
                  <wp:docPr id="256" name="Image2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 name="Image250" descr=""/>
                          <pic:cNvPicPr>
                            <a:picLocks noChangeAspect="1" noChangeArrowheads="1"/>
                          </pic:cNvPicPr>
                        </pic:nvPicPr>
                        <pic:blipFill>
                          <a:blip r:embed="rId253"/>
                          <a:stretch>
                            <a:fillRect/>
                          </a:stretch>
                        </pic:blipFill>
                        <pic:spPr bwMode="auto">
                          <a:xfrm>
                            <a:off x="0" y="0"/>
                            <a:ext cx="588010" cy="19050"/>
                          </a:xfrm>
                          <a:prstGeom prst="rect">
                            <a:avLst/>
                          </a:prstGeom>
                        </pic:spPr>
                      </pic:pic>
                    </a:graphicData>
                  </a:graphic>
                </wp:inline>
              </w:drawing>
            </w:r>
            <w:r>
              <w:rPr/>
              <w:t xml:space="preserve"> </w:t>
            </w:r>
          </w:p>
        </w:tc>
      </w:tr>
    </w:tbl>
    <w:p>
      <w:pPr>
        <w:pStyle w:val="TextBody"/>
        <w:bidi w:val="0"/>
        <w:spacing w:before="0" w:after="0"/>
        <w:jc w:val="center"/>
        <w:rPr>
          <w:rFonts w:ascii="ARIAL" w:hAnsi="ARIAL"/>
          <w:color w:val="435363"/>
          <w:sz w:val="16"/>
        </w:rPr>
      </w:pPr>
      <w:r>
        <w:rPr>
          <w:rFonts w:ascii="ARIAL" w:hAnsi="ARIAL"/>
          <w:color w:val="435363"/>
          <w:sz w:val="16"/>
        </w:rPr>
        <w:t xml:space="preserve">2024 Proxy Statement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tbl>
      <w:tblPr>
        <w:tblW w:w="2050" w:type="dxa"/>
        <w:jc w:val="left"/>
        <w:tblInd w:w="0" w:type="dxa"/>
        <w:tblLayout w:type="fixed"/>
        <w:tblCellMar>
          <w:top w:w="0" w:type="dxa"/>
          <w:left w:w="0" w:type="dxa"/>
          <w:bottom w:w="0" w:type="dxa"/>
          <w:right w:w="0" w:type="dxa"/>
        </w:tblCellMar>
      </w:tblPr>
      <w:tblGrid>
        <w:gridCol w:w="305"/>
        <w:gridCol w:w="1745"/>
      </w:tblGrid>
      <w:tr>
        <w:trPr/>
        <w:tc>
          <w:tcPr>
            <w:tcW w:w="305" w:type="dxa"/>
            <w:tcBorders/>
            <w:vAlign w:val="center"/>
          </w:tcPr>
          <w:p>
            <w:pPr>
              <w:pStyle w:val="TableContents"/>
              <w:bidi w:val="0"/>
              <w:spacing w:before="0" w:after="283"/>
              <w:jc w:val="left"/>
              <w:rPr>
                <w:color w:val="435363"/>
              </w:rPr>
            </w:pPr>
            <w:r>
              <w:rPr>
                <w:color w:val="435363"/>
              </w:rPr>
              <w:t>(3)</w:t>
            </w:r>
          </w:p>
        </w:tc>
        <w:tc>
          <w:tcPr>
            <w:tcW w:w="1745" w:type="dxa"/>
            <w:tcBorders/>
            <w:vAlign w:val="center"/>
          </w:tcPr>
          <w:p>
            <w:pPr>
              <w:pStyle w:val="TableContents"/>
              <w:bidi w:val="0"/>
              <w:spacing w:before="0" w:after="0"/>
              <w:jc w:val="left"/>
              <w:rPr>
                <w:rFonts w:ascii="ARIAL" w:hAnsi="ARIAL"/>
                <w:color w:val="435363"/>
                <w:sz w:val="14"/>
              </w:rPr>
            </w:pPr>
            <w:r>
              <w:rPr>
                <w:rFonts w:ascii="ARIAL" w:hAnsi="ARIAL"/>
                <w:color w:val="435363"/>
                <w:sz w:val="14"/>
                <w:u w:val="single"/>
              </w:rPr>
              <w:t>Nonoperating special items</w:t>
            </w:r>
            <w:r>
              <w:rPr>
                <w:rFonts w:ascii="ARIAL" w:hAnsi="ARIAL"/>
                <w:color w:val="435363"/>
                <w:sz w:val="14"/>
              </w:rPr>
              <w:t xml:space="preserve"> </w:t>
            </w:r>
          </w:p>
        </w:tc>
      </w:tr>
    </w:tbl>
    <w:p>
      <w:pPr>
        <w:pStyle w:val="TextBody"/>
        <w:bidi w:val="0"/>
        <w:spacing w:before="80" w:after="0"/>
        <w:jc w:val="left"/>
        <w:rPr>
          <w:rFonts w:ascii="ARIAL" w:hAnsi="ARIAL"/>
          <w:color w:val="435363"/>
          <w:sz w:val="14"/>
        </w:rPr>
      </w:pPr>
      <w:r>
        <w:rPr>
          <w:rFonts w:ascii="ARIAL" w:hAnsi="ARIAL"/>
          <w:color w:val="435363"/>
          <w:sz w:val="14"/>
        </w:rPr>
        <w:t xml:space="preserve">Principally included charges associated with debt refinancings and extinguishments as well as mark-to-market net unrealized gains and losses associated with certain equity investments. </w:t>
      </w:r>
    </w:p>
    <w:p>
      <w:pPr>
        <w:pStyle w:val="TextBody"/>
        <w:bidi w:val="0"/>
        <w:spacing w:before="80" w:after="0"/>
        <w:jc w:val="left"/>
        <w:rPr>
          <w:rFonts w:ascii="ARIAL" w:hAnsi="ARIAL"/>
          <w:color w:val="435363"/>
          <w:sz w:val="14"/>
        </w:rPr>
      </w:pPr>
      <w:r>
        <w:rPr>
          <w:rFonts w:ascii="ARIAL" w:hAnsi="ARIAL"/>
          <w:color w:val="435363"/>
          <w:sz w:val="14"/>
        </w:rPr>
        <w:t xml:space="preserve">(4) The twelve months ended December 31, 2023 diluted earnings per share gives effect to, among other things, the Company’s outstanding 6.5% senior convertible notes by (a) adding back to earnings $47 million of interest expense related to such convertible notes, net of estimated profit sharing, short-term incentive and tax effects and (b) including in the diluted shares outstanding, 61.7 million shares issuable in respect to such convertible notes. </w:t>
      </w:r>
    </w:p>
    <w:p>
      <w:pPr>
        <w:pStyle w:val="TextBody"/>
        <w:bidi w:val="0"/>
        <w:spacing w:before="240" w:after="0"/>
        <w:jc w:val="left"/>
        <w:rPr>
          <w:rFonts w:ascii="ARIAL" w:hAnsi="ARIAL"/>
          <w:b/>
          <w:color w:val="3575B3"/>
          <w:sz w:val="24"/>
        </w:rPr>
      </w:pPr>
      <w:r>
        <w:rPr>
          <w:rFonts w:ascii="ARIAL" w:hAnsi="ARIAL"/>
          <w:b/>
          <w:color w:val="3575B3"/>
          <w:sz w:val="24"/>
        </w:rPr>
        <w:t xml:space="preserve">Free Cash Flow </w:t>
      </w:r>
    </w:p>
    <w:p>
      <w:pPr>
        <w:pStyle w:val="TextBody"/>
        <w:bidi w:val="0"/>
        <w:spacing w:before="80" w:after="0"/>
        <w:jc w:val="left"/>
        <w:rPr>
          <w:rFonts w:ascii="ARIAL" w:hAnsi="ARIAL"/>
          <w:color w:val="435363"/>
          <w:sz w:val="18"/>
        </w:rPr>
      </w:pPr>
      <w:r>
        <w:rPr>
          <w:rFonts w:ascii="ARIAL" w:hAnsi="ARIAL"/>
          <w:color w:val="435363"/>
          <w:sz w:val="18"/>
        </w:rPr>
        <w:t xml:space="preserve">Our free cash flow summary is presented in the table below, which is a non-GAAP measure that management believes is useful information to investors and others in evaluating our ability to generate cash from our core operating performance that is available for use to reinvest in the business or to reduce debt. We define free cash flows as net cash provided by operating activities less net cash used in investing activities, adjusted for (1) net sales of short-term investments and (2) change in restricted cash. We believe that calculating free cash flow as adjusted for these items is more useful for investors because short-term investment activity and restricted cash are not representative of activity core to our operations. This non-GAAP measure may not be comparable to similarly titled non-GAAP measures of other companies, and should be considered in addition to, and not as a substitute for or superior to, any measure of performance, cash flow or liquidity prepared in accordance with GAAP. Our calculation of free cash flow is not intended, and should not be used, to measure the residual cash flow available for discretionary expenditures because, among other things, it excludes mandatory debt service requirements and certain other non-discretionary expenditures.  </w:t>
      </w:r>
    </w:p>
    <w:p>
      <w:pPr>
        <w:pStyle w:val="TextBody"/>
        <w:bidi w:val="0"/>
        <w:spacing w:before="0" w:after="0"/>
        <w:jc w:val="left"/>
        <w:rPr/>
      </w:pPr>
      <w:r>
        <w:rPr/>
        <w:t> </w:t>
      </w:r>
    </w:p>
    <w:tbl>
      <w:tblPr>
        <w:tblW w:w="9727" w:type="dxa"/>
        <w:jc w:val="left"/>
        <w:tblInd w:w="0" w:type="dxa"/>
        <w:tblLayout w:type="fixed"/>
        <w:tblCellMar>
          <w:top w:w="0" w:type="dxa"/>
          <w:left w:w="0" w:type="dxa"/>
          <w:bottom w:w="0" w:type="dxa"/>
          <w:right w:w="0" w:type="dxa"/>
        </w:tblCellMar>
      </w:tblPr>
      <w:tblGrid>
        <w:gridCol w:w="5005"/>
        <w:gridCol w:w="152"/>
        <w:gridCol w:w="747"/>
        <w:gridCol w:w="3398"/>
        <w:gridCol w:w="425"/>
      </w:tblGrid>
      <w:tr>
        <w:trPr/>
        <w:tc>
          <w:tcPr>
            <w:tcW w:w="5005"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339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r>
      <w:tr>
        <w:trPr/>
        <w:tc>
          <w:tcPr>
            <w:tcW w:w="5005" w:type="dxa"/>
            <w:tcBorders/>
            <w:vAlign w:val="center"/>
          </w:tcPr>
          <w:p>
            <w:pPr>
              <w:pStyle w:val="TableContents"/>
              <w:bidi w:val="0"/>
              <w:spacing w:before="0" w:after="283"/>
              <w:jc w:val="left"/>
              <w:rPr/>
            </w:pPr>
            <w:r>
              <w:rPr/>
              <w:t> </w:t>
            </w:r>
          </w:p>
        </w:tc>
        <w:tc>
          <w:tcPr>
            <w:tcW w:w="152" w:type="dxa"/>
            <w:tcBorders>
              <w:bottom w:val="single" w:sz="6" w:space="0" w:color="BF0000"/>
            </w:tcBorders>
            <w:tcMar>
              <w:bottom w:w="28" w:type="dxa"/>
            </w:tcMar>
            <w:vAlign w:val="center"/>
          </w:tcPr>
          <w:p>
            <w:pPr>
              <w:pStyle w:val="TableContents"/>
              <w:bidi w:val="0"/>
              <w:spacing w:before="0" w:after="283"/>
              <w:jc w:val="left"/>
              <w:rPr/>
            </w:pPr>
            <w:r>
              <w:rPr/>
              <w:t>  </w:t>
            </w:r>
          </w:p>
        </w:tc>
        <w:tc>
          <w:tcPr>
            <w:tcW w:w="4145" w:type="dxa"/>
            <w:gridSpan w:val="2"/>
            <w:tcBorders>
              <w:bottom w:val="single" w:sz="6" w:space="0" w:color="BF0000"/>
            </w:tcBorders>
            <w:tcMar>
              <w:bottom w:w="100" w:type="dxa"/>
            </w:tcMar>
            <w:vAlign w:val="center"/>
          </w:tcPr>
          <w:p>
            <w:pPr>
              <w:pStyle w:val="TableContents"/>
              <w:bidi w:val="0"/>
              <w:spacing w:before="0" w:after="283"/>
              <w:jc w:val="center"/>
              <w:rPr>
                <w:b/>
                <w:color w:val="3575B3"/>
              </w:rPr>
            </w:pPr>
            <w:r>
              <w:rPr>
                <w:b/>
                <w:color w:val="3575B3"/>
              </w:rPr>
              <w:t>Year Ended December 31, 2023</w:t>
            </w:r>
          </w:p>
        </w:tc>
        <w:tc>
          <w:tcPr>
            <w:tcW w:w="425" w:type="dxa"/>
            <w:tcBorders>
              <w:bottom w:val="single" w:sz="6" w:space="0" w:color="BF0000"/>
            </w:tcBorders>
            <w:tcMar>
              <w:bottom w:w="28" w:type="dxa"/>
            </w:tcMar>
            <w:vAlign w:val="center"/>
          </w:tcPr>
          <w:p>
            <w:pPr>
              <w:pStyle w:val="TableContents"/>
              <w:bidi w:val="0"/>
              <w:spacing w:before="0" w:after="283"/>
              <w:jc w:val="left"/>
              <w:rPr/>
            </w:pPr>
            <w:r>
              <w:rPr/>
              <w:t> </w:t>
            </w:r>
          </w:p>
        </w:tc>
      </w:tr>
      <w:tr>
        <w:trPr/>
        <w:tc>
          <w:tcPr>
            <w:tcW w:w="5005" w:type="dxa"/>
            <w:tcBorders>
              <w:bottom w:val="single" w:sz="6" w:space="0" w:color="BF0000"/>
            </w:tcBorders>
            <w:tcMar>
              <w:bottom w:w="28" w:type="dxa"/>
            </w:tcMar>
            <w:vAlign w:val="center"/>
          </w:tcPr>
          <w:p>
            <w:pPr>
              <w:pStyle w:val="TableContents"/>
              <w:bidi w:val="0"/>
              <w:spacing w:before="0" w:after="283"/>
              <w:jc w:val="left"/>
              <w:rPr/>
            </w:pPr>
            <w:r>
              <w:rPr/>
              <w:t>  </w:t>
            </w:r>
          </w:p>
        </w:tc>
        <w:tc>
          <w:tcPr>
            <w:tcW w:w="152" w:type="dxa"/>
            <w:tcBorders>
              <w:bottom w:val="single" w:sz="6" w:space="0" w:color="BF0000"/>
            </w:tcBorders>
            <w:tcMar>
              <w:bottom w:w="28" w:type="dxa"/>
            </w:tcMar>
            <w:vAlign w:val="center"/>
          </w:tcPr>
          <w:p>
            <w:pPr>
              <w:pStyle w:val="TableContents"/>
              <w:bidi w:val="0"/>
              <w:spacing w:before="0" w:after="283"/>
              <w:jc w:val="left"/>
              <w:rPr/>
            </w:pPr>
            <w:r>
              <w:rPr/>
              <w:t>  </w:t>
            </w:r>
          </w:p>
        </w:tc>
        <w:tc>
          <w:tcPr>
            <w:tcW w:w="4145" w:type="dxa"/>
            <w:gridSpan w:val="2"/>
            <w:tcBorders>
              <w:bottom w:val="single" w:sz="6" w:space="0" w:color="BF0000"/>
            </w:tcBorders>
            <w:tcMar>
              <w:bottom w:w="28" w:type="dxa"/>
            </w:tcMar>
            <w:vAlign w:val="center"/>
          </w:tcPr>
          <w:p>
            <w:pPr>
              <w:pStyle w:val="TableContents"/>
              <w:bidi w:val="0"/>
              <w:spacing w:before="0" w:after="283"/>
              <w:jc w:val="center"/>
              <w:rPr>
                <w:b/>
                <w:color w:val="3575B3"/>
              </w:rPr>
            </w:pPr>
            <w:r>
              <w:rPr>
                <w:b/>
                <w:color w:val="3575B3"/>
              </w:rPr>
              <w:t>(in millions)</w:t>
            </w:r>
          </w:p>
        </w:tc>
        <w:tc>
          <w:tcPr>
            <w:tcW w:w="425" w:type="dxa"/>
            <w:tcBorders>
              <w:bottom w:val="single" w:sz="6" w:space="0" w:color="BF0000"/>
            </w:tcBorders>
            <w:tcMar>
              <w:bottom w:w="28" w:type="dxa"/>
            </w:tcMar>
            <w:vAlign w:val="center"/>
          </w:tcPr>
          <w:p>
            <w:pPr>
              <w:pStyle w:val="TableContents"/>
              <w:bidi w:val="0"/>
              <w:spacing w:before="0" w:after="283"/>
              <w:jc w:val="left"/>
              <w:rPr/>
            </w:pPr>
            <w:r>
              <w:rPr/>
              <w:t> </w:t>
            </w:r>
          </w:p>
        </w:tc>
      </w:tr>
      <w:tr>
        <w:trPr/>
        <w:tc>
          <w:tcPr>
            <w:tcW w:w="5005" w:type="dxa"/>
            <w:tcBorders/>
            <w:vAlign w:val="center"/>
          </w:tcPr>
          <w:p>
            <w:pPr>
              <w:pStyle w:val="TableContents"/>
              <w:bidi w:val="0"/>
              <w:spacing w:before="0" w:after="283"/>
              <w:jc w:val="left"/>
              <w:rPr>
                <w:sz w:val="4"/>
                <w:szCs w:val="4"/>
              </w:rPr>
            </w:pPr>
            <w:r>
              <w:rPr>
                <w:sz w:val="4"/>
                <w:szCs w:val="4"/>
              </w:rPr>
            </w:r>
          </w:p>
        </w:tc>
        <w:tc>
          <w:tcPr>
            <w:tcW w:w="4722" w:type="dxa"/>
            <w:gridSpan w:val="4"/>
            <w:tcBorders/>
            <w:vAlign w:val="center"/>
          </w:tcPr>
          <w:p>
            <w:pPr>
              <w:pStyle w:val="TableContents"/>
              <w:bidi w:val="0"/>
              <w:spacing w:before="0" w:after="283"/>
              <w:jc w:val="left"/>
              <w:rPr>
                <w:sz w:val="4"/>
                <w:szCs w:val="4"/>
              </w:rPr>
            </w:pPr>
            <w:r>
              <w:rPr>
                <w:sz w:val="4"/>
                <w:szCs w:val="4"/>
              </w:rPr>
            </w:r>
          </w:p>
        </w:tc>
      </w:tr>
      <w:tr>
        <w:trPr/>
        <w:tc>
          <w:tcPr>
            <w:tcW w:w="5005" w:type="dxa"/>
            <w:tcBorders/>
            <w:vAlign w:val="center"/>
          </w:tcPr>
          <w:p>
            <w:pPr>
              <w:pStyle w:val="TableContents"/>
              <w:bidi w:val="0"/>
              <w:spacing w:before="0" w:after="0"/>
              <w:jc w:val="left"/>
              <w:rPr>
                <w:rFonts w:ascii="ARIAL" w:hAnsi="ARIAL"/>
                <w:color w:val="435363"/>
                <w:sz w:val="18"/>
              </w:rPr>
            </w:pPr>
            <w:r>
              <w:rPr>
                <w:rFonts w:ascii="ARIAL" w:hAnsi="ARIAL"/>
                <w:color w:val="435363"/>
                <w:sz w:val="18"/>
              </w:rPr>
              <w:t>Net cash provided by operating activities</w:t>
            </w:r>
          </w:p>
        </w:tc>
        <w:tc>
          <w:tcPr>
            <w:tcW w:w="152" w:type="dxa"/>
            <w:tcBorders/>
            <w:vAlign w:val="center"/>
          </w:tcPr>
          <w:p>
            <w:pPr>
              <w:pStyle w:val="TableContents"/>
              <w:bidi w:val="0"/>
              <w:spacing w:before="0" w:after="283"/>
              <w:jc w:val="left"/>
              <w:rPr/>
            </w:pPr>
            <w:r>
              <w:rPr/>
              <w:t>  </w:t>
            </w:r>
          </w:p>
        </w:tc>
        <w:tc>
          <w:tcPr>
            <w:tcW w:w="747" w:type="dxa"/>
            <w:tcBorders/>
            <w:vAlign w:val="center"/>
          </w:tcPr>
          <w:p>
            <w:pPr>
              <w:pStyle w:val="TableContents"/>
              <w:bidi w:val="0"/>
              <w:spacing w:before="0" w:after="283"/>
              <w:jc w:val="left"/>
              <w:rPr>
                <w:color w:val="435363"/>
              </w:rPr>
            </w:pPr>
            <w:r>
              <w:rPr>
                <w:color w:val="435363"/>
              </w:rPr>
              <w:t>$</w:t>
            </w:r>
          </w:p>
        </w:tc>
        <w:tc>
          <w:tcPr>
            <w:tcW w:w="3398" w:type="dxa"/>
            <w:tcBorders/>
            <w:vAlign w:val="center"/>
          </w:tcPr>
          <w:p>
            <w:pPr>
              <w:pStyle w:val="TableContents"/>
              <w:bidi w:val="0"/>
              <w:spacing w:before="0" w:after="283"/>
              <w:jc w:val="right"/>
              <w:rPr>
                <w:color w:val="435363"/>
              </w:rPr>
            </w:pPr>
            <w:r>
              <w:rPr>
                <w:color w:val="435363"/>
              </w:rPr>
              <w:t>3,803</w:t>
            </w:r>
          </w:p>
        </w:tc>
        <w:tc>
          <w:tcPr>
            <w:tcW w:w="425" w:type="dxa"/>
            <w:tcBorders/>
            <w:vAlign w:val="center"/>
          </w:tcPr>
          <w:p>
            <w:pPr>
              <w:pStyle w:val="TableContents"/>
              <w:bidi w:val="0"/>
              <w:spacing w:before="0" w:after="283"/>
              <w:jc w:val="left"/>
              <w:rPr>
                <w:color w:val="435363"/>
              </w:rPr>
            </w:pPr>
            <w:r>
              <w:rPr>
                <w:color w:val="435363"/>
              </w:rPr>
              <w:t> </w:t>
            </w:r>
          </w:p>
        </w:tc>
      </w:tr>
      <w:tr>
        <w:trPr/>
        <w:tc>
          <w:tcPr>
            <w:tcW w:w="5005" w:type="dxa"/>
            <w:tcBorders/>
            <w:shd w:fill="EDEDED" w:val="clear"/>
            <w:vAlign w:val="center"/>
          </w:tcPr>
          <w:p>
            <w:pPr>
              <w:pStyle w:val="TableContents"/>
              <w:bidi w:val="0"/>
              <w:spacing w:before="0" w:after="283"/>
              <w:jc w:val="left"/>
              <w:rPr>
                <w:sz w:val="4"/>
                <w:szCs w:val="4"/>
              </w:rPr>
            </w:pPr>
            <w:r>
              <w:rPr>
                <w:sz w:val="4"/>
                <w:szCs w:val="4"/>
              </w:rPr>
            </w:r>
          </w:p>
        </w:tc>
        <w:tc>
          <w:tcPr>
            <w:tcW w:w="4722" w:type="dxa"/>
            <w:gridSpan w:val="4"/>
            <w:tcBorders/>
            <w:shd w:fill="EDEDED" w:val="clear"/>
            <w:vAlign w:val="center"/>
          </w:tcPr>
          <w:p>
            <w:pPr>
              <w:pStyle w:val="TableContents"/>
              <w:bidi w:val="0"/>
              <w:spacing w:before="0" w:after="283"/>
              <w:jc w:val="left"/>
              <w:rPr>
                <w:sz w:val="4"/>
                <w:szCs w:val="4"/>
              </w:rPr>
            </w:pPr>
            <w:r>
              <w:rPr>
                <w:sz w:val="4"/>
                <w:szCs w:val="4"/>
              </w:rPr>
            </w:r>
          </w:p>
        </w:tc>
      </w:tr>
      <w:tr>
        <w:trPr/>
        <w:tc>
          <w:tcPr>
            <w:tcW w:w="5005" w:type="dxa"/>
            <w:tcBorders/>
            <w:shd w:fill="EDEDED" w:val="clear"/>
            <w:vAlign w:val="center"/>
          </w:tcPr>
          <w:p>
            <w:pPr>
              <w:pStyle w:val="TableContents"/>
              <w:bidi w:val="0"/>
              <w:spacing w:before="0" w:after="0"/>
              <w:jc w:val="left"/>
              <w:rPr>
                <w:rFonts w:ascii="ARIAL" w:hAnsi="ARIAL"/>
                <w:color w:val="435363"/>
                <w:sz w:val="18"/>
              </w:rPr>
            </w:pPr>
            <w:r>
              <w:rPr>
                <w:rFonts w:ascii="ARIAL" w:hAnsi="ARIAL"/>
                <w:color w:val="435363"/>
                <w:sz w:val="18"/>
              </w:rPr>
              <w:t>Adjusted net cash used in investing activities (1)</w:t>
            </w:r>
          </w:p>
        </w:tc>
        <w:tc>
          <w:tcPr>
            <w:tcW w:w="152" w:type="dxa"/>
            <w:tcBorders/>
            <w:shd w:fill="EDEDED" w:val="clear"/>
            <w:vAlign w:val="center"/>
          </w:tcPr>
          <w:p>
            <w:pPr>
              <w:pStyle w:val="TableContents"/>
              <w:bidi w:val="0"/>
              <w:spacing w:before="0" w:after="283"/>
              <w:jc w:val="left"/>
              <w:rPr/>
            </w:pPr>
            <w:r>
              <w:rPr/>
              <w:t>  </w:t>
            </w:r>
          </w:p>
        </w:tc>
        <w:tc>
          <w:tcPr>
            <w:tcW w:w="747" w:type="dxa"/>
            <w:tcBorders/>
            <w:shd w:fill="EDEDED" w:val="clear"/>
            <w:vAlign w:val="center"/>
          </w:tcPr>
          <w:p>
            <w:pPr>
              <w:pStyle w:val="TableContents"/>
              <w:bidi w:val="0"/>
              <w:spacing w:before="0" w:after="283"/>
              <w:jc w:val="left"/>
              <w:rPr>
                <w:color w:val="435363"/>
              </w:rPr>
            </w:pPr>
            <w:r>
              <w:rPr>
                <w:color w:val="435363"/>
              </w:rPr>
              <w:t> </w:t>
            </w:r>
          </w:p>
        </w:tc>
        <w:tc>
          <w:tcPr>
            <w:tcW w:w="3398" w:type="dxa"/>
            <w:tcBorders/>
            <w:shd w:fill="EDEDED" w:val="clear"/>
            <w:vAlign w:val="center"/>
          </w:tcPr>
          <w:p>
            <w:pPr>
              <w:pStyle w:val="TableContents"/>
              <w:bidi w:val="0"/>
              <w:spacing w:before="0" w:after="283"/>
              <w:jc w:val="right"/>
              <w:rPr>
                <w:color w:val="435363"/>
              </w:rPr>
            </w:pPr>
            <w:r>
              <w:rPr>
                <w:color w:val="435363"/>
              </w:rPr>
              <w:t>(1,997</w:t>
            </w:r>
          </w:p>
        </w:tc>
        <w:tc>
          <w:tcPr>
            <w:tcW w:w="425" w:type="dxa"/>
            <w:tcBorders/>
            <w:shd w:fill="EDEDED" w:val="clear"/>
            <w:vAlign w:val="center"/>
          </w:tcPr>
          <w:p>
            <w:pPr>
              <w:pStyle w:val="TableContents"/>
              <w:bidi w:val="0"/>
              <w:spacing w:before="0" w:after="283"/>
              <w:jc w:val="left"/>
              <w:rPr>
                <w:color w:val="435363"/>
              </w:rPr>
            </w:pPr>
            <w:r>
              <w:rPr>
                <w:color w:val="435363"/>
              </w:rPr>
              <w:t>) </w:t>
            </w:r>
          </w:p>
        </w:tc>
      </w:tr>
      <w:tr>
        <w:trPr/>
        <w:tc>
          <w:tcPr>
            <w:tcW w:w="5005"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pPr>
            <w:r>
              <w:rPr/>
              <w:t>  </w:t>
            </w:r>
          </w:p>
        </w:tc>
        <w:tc>
          <w:tcPr>
            <w:tcW w:w="747" w:type="dxa"/>
            <w:tcBorders/>
            <w:vAlign w:val="center"/>
          </w:tcPr>
          <w:p>
            <w:pPr>
              <w:pStyle w:val="TableContents"/>
              <w:pBdr>
                <w:top w:val="single" w:sz="2" w:space="1" w:color="435363"/>
              </w:pBdr>
              <w:bidi w:val="0"/>
              <w:spacing w:before="0" w:after="0"/>
              <w:jc w:val="left"/>
              <w:rPr/>
            </w:pPr>
            <w:r>
              <w:rPr/>
              <w:t> </w:t>
            </w:r>
          </w:p>
        </w:tc>
        <w:tc>
          <w:tcPr>
            <w:tcW w:w="3398" w:type="dxa"/>
            <w:tcBorders/>
            <w:vAlign w:val="center"/>
          </w:tcPr>
          <w:p>
            <w:pPr>
              <w:pStyle w:val="TableContents"/>
              <w:pBdr>
                <w:top w:val="single" w:sz="2" w:space="1" w:color="435363"/>
              </w:pBdr>
              <w:bidi w:val="0"/>
              <w:spacing w:before="0" w:after="0"/>
              <w:jc w:val="left"/>
              <w:rPr/>
            </w:pPr>
            <w:r>
              <w:rPr/>
              <w:t> </w:t>
            </w:r>
          </w:p>
        </w:tc>
        <w:tc>
          <w:tcPr>
            <w:tcW w:w="425" w:type="dxa"/>
            <w:tcBorders/>
            <w:vAlign w:val="center"/>
          </w:tcPr>
          <w:p>
            <w:pPr>
              <w:pStyle w:val="TableContents"/>
              <w:bidi w:val="0"/>
              <w:spacing w:before="0" w:after="283"/>
              <w:jc w:val="left"/>
              <w:rPr/>
            </w:pPr>
            <w:r>
              <w:rPr/>
              <w:t> </w:t>
            </w:r>
          </w:p>
        </w:tc>
      </w:tr>
      <w:tr>
        <w:trPr/>
        <w:tc>
          <w:tcPr>
            <w:tcW w:w="5005" w:type="dxa"/>
            <w:tcBorders/>
            <w:vAlign w:val="center"/>
          </w:tcPr>
          <w:p>
            <w:pPr>
              <w:pStyle w:val="TableContents"/>
              <w:bidi w:val="0"/>
              <w:spacing w:before="0" w:after="283"/>
              <w:jc w:val="left"/>
              <w:rPr>
                <w:sz w:val="4"/>
                <w:szCs w:val="4"/>
              </w:rPr>
            </w:pPr>
            <w:r>
              <w:rPr>
                <w:sz w:val="4"/>
                <w:szCs w:val="4"/>
              </w:rPr>
            </w:r>
          </w:p>
        </w:tc>
        <w:tc>
          <w:tcPr>
            <w:tcW w:w="4722" w:type="dxa"/>
            <w:gridSpan w:val="4"/>
            <w:tcBorders/>
            <w:vAlign w:val="center"/>
          </w:tcPr>
          <w:p>
            <w:pPr>
              <w:pStyle w:val="TableContents"/>
              <w:bidi w:val="0"/>
              <w:spacing w:before="0" w:after="283"/>
              <w:jc w:val="left"/>
              <w:rPr>
                <w:sz w:val="4"/>
                <w:szCs w:val="4"/>
              </w:rPr>
            </w:pPr>
            <w:r>
              <w:rPr>
                <w:sz w:val="4"/>
                <w:szCs w:val="4"/>
              </w:rPr>
            </w:r>
          </w:p>
        </w:tc>
      </w:tr>
      <w:tr>
        <w:trPr/>
        <w:tc>
          <w:tcPr>
            <w:tcW w:w="5005" w:type="dxa"/>
            <w:tcBorders/>
            <w:vAlign w:val="center"/>
          </w:tcPr>
          <w:p>
            <w:pPr>
              <w:pStyle w:val="TableContents"/>
              <w:bidi w:val="0"/>
              <w:spacing w:before="0" w:after="0"/>
              <w:jc w:val="left"/>
              <w:rPr>
                <w:rFonts w:ascii="ARIAL" w:hAnsi="ARIAL"/>
                <w:color w:val="435363"/>
                <w:sz w:val="18"/>
              </w:rPr>
            </w:pPr>
            <w:r>
              <w:rPr>
                <w:rFonts w:ascii="ARIAL" w:hAnsi="ARIAL"/>
                <w:color w:val="435363"/>
                <w:sz w:val="18"/>
              </w:rPr>
              <w:t>Free cash flow</w:t>
            </w:r>
          </w:p>
        </w:tc>
        <w:tc>
          <w:tcPr>
            <w:tcW w:w="152" w:type="dxa"/>
            <w:tcBorders/>
            <w:vAlign w:val="center"/>
          </w:tcPr>
          <w:p>
            <w:pPr>
              <w:pStyle w:val="TableContents"/>
              <w:bidi w:val="0"/>
              <w:spacing w:before="0" w:after="283"/>
              <w:jc w:val="left"/>
              <w:rPr/>
            </w:pPr>
            <w:r>
              <w:rPr/>
              <w:t>  </w:t>
            </w:r>
          </w:p>
        </w:tc>
        <w:tc>
          <w:tcPr>
            <w:tcW w:w="747" w:type="dxa"/>
            <w:tcBorders/>
            <w:vAlign w:val="center"/>
          </w:tcPr>
          <w:p>
            <w:pPr>
              <w:pStyle w:val="TableContents"/>
              <w:bidi w:val="0"/>
              <w:spacing w:before="0" w:after="283"/>
              <w:jc w:val="left"/>
              <w:rPr>
                <w:color w:val="435363"/>
              </w:rPr>
            </w:pPr>
            <w:r>
              <w:rPr>
                <w:color w:val="435363"/>
              </w:rPr>
              <w:t>$</w:t>
            </w:r>
          </w:p>
        </w:tc>
        <w:tc>
          <w:tcPr>
            <w:tcW w:w="3398" w:type="dxa"/>
            <w:tcBorders/>
            <w:vAlign w:val="center"/>
          </w:tcPr>
          <w:p>
            <w:pPr>
              <w:pStyle w:val="TableContents"/>
              <w:bidi w:val="0"/>
              <w:spacing w:before="0" w:after="283"/>
              <w:jc w:val="right"/>
              <w:rPr>
                <w:color w:val="435363"/>
              </w:rPr>
            </w:pPr>
            <w:r>
              <w:rPr>
                <w:color w:val="435363"/>
              </w:rPr>
              <w:t>1,806</w:t>
            </w:r>
          </w:p>
        </w:tc>
        <w:tc>
          <w:tcPr>
            <w:tcW w:w="425" w:type="dxa"/>
            <w:tcBorders/>
            <w:vAlign w:val="center"/>
          </w:tcPr>
          <w:p>
            <w:pPr>
              <w:pStyle w:val="TableContents"/>
              <w:bidi w:val="0"/>
              <w:spacing w:before="0" w:after="283"/>
              <w:jc w:val="left"/>
              <w:rPr>
                <w:color w:val="435363"/>
              </w:rPr>
            </w:pPr>
            <w:r>
              <w:rPr>
                <w:color w:val="435363"/>
              </w:rPr>
              <w:t> </w:t>
            </w:r>
          </w:p>
        </w:tc>
      </w:tr>
      <w:tr>
        <w:trPr/>
        <w:tc>
          <w:tcPr>
            <w:tcW w:w="5005"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pPr>
            <w:r>
              <w:rPr/>
              <w:t>  </w:t>
            </w:r>
          </w:p>
        </w:tc>
        <w:tc>
          <w:tcPr>
            <w:tcW w:w="747" w:type="dxa"/>
            <w:tcBorders/>
            <w:vAlign w:val="center"/>
          </w:tcPr>
          <w:p>
            <w:pPr>
              <w:pStyle w:val="TableContents"/>
              <w:pBdr>
                <w:top w:val="double" w:sz="6" w:space="1" w:color="435363"/>
              </w:pBdr>
              <w:bidi w:val="0"/>
              <w:spacing w:before="0" w:after="0"/>
              <w:jc w:val="left"/>
              <w:rPr/>
            </w:pPr>
            <w:r>
              <w:rPr/>
              <w:t> </w:t>
            </w:r>
          </w:p>
        </w:tc>
        <w:tc>
          <w:tcPr>
            <w:tcW w:w="3398" w:type="dxa"/>
            <w:tcBorders/>
            <w:vAlign w:val="center"/>
          </w:tcPr>
          <w:p>
            <w:pPr>
              <w:pStyle w:val="TableContents"/>
              <w:pBdr>
                <w:top w:val="double" w:sz="6" w:space="1" w:color="435363"/>
              </w:pBdr>
              <w:bidi w:val="0"/>
              <w:spacing w:before="0" w:after="0"/>
              <w:jc w:val="left"/>
              <w:rPr/>
            </w:pPr>
            <w:r>
              <w:rPr/>
              <w:t> </w:t>
            </w:r>
          </w:p>
        </w:tc>
        <w:tc>
          <w:tcPr>
            <w:tcW w:w="425" w:type="dxa"/>
            <w:tcBorders/>
            <w:vAlign w:val="center"/>
          </w:tcPr>
          <w:p>
            <w:pPr>
              <w:pStyle w:val="TableContents"/>
              <w:bidi w:val="0"/>
              <w:spacing w:before="0" w:after="283"/>
              <w:jc w:val="left"/>
              <w:rPr/>
            </w:pPr>
            <w:r>
              <w:rPr/>
              <w:t> </w:t>
            </w:r>
          </w:p>
        </w:tc>
      </w:tr>
      <w:tr>
        <w:trPr/>
        <w:tc>
          <w:tcPr>
            <w:tcW w:w="9727" w:type="dxa"/>
            <w:gridSpan w:val="5"/>
            <w:tcBorders/>
            <w:vAlign w:val="center"/>
          </w:tcPr>
          <w:p>
            <w:pPr>
              <w:pStyle w:val="TableContents"/>
              <w:bidi w:val="0"/>
              <w:spacing w:before="0" w:after="283"/>
              <w:jc w:val="left"/>
              <w:rPr>
                <w:sz w:val="4"/>
                <w:szCs w:val="4"/>
              </w:rPr>
            </w:pPr>
            <w:r>
              <w:rPr>
                <w:sz w:val="4"/>
                <w:szCs w:val="4"/>
              </w:rPr>
            </w:r>
          </w:p>
        </w:tc>
      </w:tr>
      <w:tr>
        <w:trPr/>
        <w:tc>
          <w:tcPr>
            <w:tcW w:w="9302" w:type="dxa"/>
            <w:gridSpan w:val="4"/>
            <w:tcBorders/>
            <w:vAlign w:val="center"/>
          </w:tcPr>
          <w:p>
            <w:pPr>
              <w:pStyle w:val="TableContents"/>
              <w:pBdr>
                <w:bottom w:val="single" w:sz="2" w:space="1" w:color="435363"/>
              </w:pBdr>
              <w:bidi w:val="0"/>
              <w:spacing w:lineRule="atLeast" w:line="142" w:before="0" w:after="40"/>
              <w:jc w:val="left"/>
              <w:rPr/>
            </w:pPr>
            <w:r>
              <w:rPr/>
              <w:t> </w:t>
            </w:r>
          </w:p>
          <w:p>
            <w:pPr>
              <w:pStyle w:val="TableContents"/>
              <w:bidi w:val="0"/>
              <w:spacing w:before="0" w:after="20"/>
              <w:jc w:val="left"/>
              <w:rPr>
                <w:rFonts w:ascii="ARIAL" w:hAnsi="ARIAL"/>
                <w:color w:val="435363"/>
                <w:sz w:val="14"/>
              </w:rPr>
            </w:pPr>
            <w:r>
              <w:rPr>
                <w:rFonts w:ascii="ARIAL" w:hAnsi="ARIAL"/>
                <w:color w:val="435363"/>
                <w:sz w:val="14"/>
              </w:rPr>
              <w:t>(1)   The following table provides a reconciliation of adjusted net cash used in investing activities for the year ended December 31, 2023 (in millions):</w:t>
            </w:r>
          </w:p>
        </w:tc>
        <w:tc>
          <w:tcPr>
            <w:tcW w:w="425" w:type="dxa"/>
            <w:tcBorders/>
            <w:vAlign w:val="center"/>
          </w:tcPr>
          <w:p>
            <w:pPr>
              <w:pStyle w:val="TableContents"/>
              <w:bidi w:val="0"/>
              <w:spacing w:before="0" w:after="0"/>
              <w:jc w:val="left"/>
              <w:rPr>
                <w:color w:val="435363"/>
              </w:rPr>
            </w:pPr>
            <w:r>
              <w:rPr>
                <w:color w:val="435363"/>
              </w:rPr>
              <w:t>    </w:t>
            </w:r>
          </w:p>
        </w:tc>
      </w:tr>
      <w:tr>
        <w:trPr/>
        <w:tc>
          <w:tcPr>
            <w:tcW w:w="5005" w:type="dxa"/>
            <w:tcBorders/>
            <w:vAlign w:val="center"/>
          </w:tcPr>
          <w:p>
            <w:pPr>
              <w:pStyle w:val="TableContents"/>
              <w:bidi w:val="0"/>
              <w:spacing w:before="0" w:after="283"/>
              <w:jc w:val="left"/>
              <w:rPr>
                <w:sz w:val="4"/>
                <w:szCs w:val="4"/>
              </w:rPr>
            </w:pPr>
            <w:r>
              <w:rPr>
                <w:sz w:val="4"/>
                <w:szCs w:val="4"/>
              </w:rPr>
            </w:r>
          </w:p>
        </w:tc>
        <w:tc>
          <w:tcPr>
            <w:tcW w:w="4722" w:type="dxa"/>
            <w:gridSpan w:val="4"/>
            <w:tcBorders/>
            <w:vAlign w:val="center"/>
          </w:tcPr>
          <w:p>
            <w:pPr>
              <w:pStyle w:val="TableContents"/>
              <w:bidi w:val="0"/>
              <w:spacing w:before="0" w:after="283"/>
              <w:jc w:val="left"/>
              <w:rPr>
                <w:sz w:val="4"/>
                <w:szCs w:val="4"/>
              </w:rPr>
            </w:pPr>
            <w:r>
              <w:rPr>
                <w:sz w:val="4"/>
                <w:szCs w:val="4"/>
              </w:rPr>
            </w:r>
          </w:p>
        </w:tc>
      </w:tr>
      <w:tr>
        <w:trPr/>
        <w:tc>
          <w:tcPr>
            <w:tcW w:w="5005" w:type="dxa"/>
            <w:tcBorders/>
            <w:vAlign w:val="center"/>
          </w:tcPr>
          <w:p>
            <w:pPr>
              <w:pStyle w:val="TableContents"/>
              <w:bidi w:val="0"/>
              <w:spacing w:before="0" w:after="0"/>
              <w:jc w:val="left"/>
              <w:rPr>
                <w:rFonts w:ascii="ARIAL" w:hAnsi="ARIAL"/>
                <w:color w:val="435363"/>
                <w:sz w:val="18"/>
              </w:rPr>
            </w:pPr>
            <w:r>
              <w:rPr>
                <w:rFonts w:ascii="ARIAL" w:hAnsi="ARIAL"/>
                <w:color w:val="435363"/>
                <w:sz w:val="18"/>
              </w:rPr>
              <w:t>Net cash used in investing activities</w:t>
            </w:r>
          </w:p>
        </w:tc>
        <w:tc>
          <w:tcPr>
            <w:tcW w:w="152" w:type="dxa"/>
            <w:tcBorders/>
            <w:vAlign w:val="center"/>
          </w:tcPr>
          <w:p>
            <w:pPr>
              <w:pStyle w:val="TableContents"/>
              <w:bidi w:val="0"/>
              <w:spacing w:before="0" w:after="283"/>
              <w:jc w:val="left"/>
              <w:rPr/>
            </w:pPr>
            <w:r>
              <w:rPr/>
              <w:t>  </w:t>
            </w:r>
          </w:p>
        </w:tc>
        <w:tc>
          <w:tcPr>
            <w:tcW w:w="747" w:type="dxa"/>
            <w:tcBorders/>
            <w:vAlign w:val="center"/>
          </w:tcPr>
          <w:p>
            <w:pPr>
              <w:pStyle w:val="TableContents"/>
              <w:bidi w:val="0"/>
              <w:spacing w:before="0" w:after="283"/>
              <w:jc w:val="left"/>
              <w:rPr>
                <w:color w:val="435363"/>
              </w:rPr>
            </w:pPr>
            <w:r>
              <w:rPr>
                <w:color w:val="435363"/>
              </w:rPr>
              <w:t>$</w:t>
            </w:r>
          </w:p>
        </w:tc>
        <w:tc>
          <w:tcPr>
            <w:tcW w:w="3398" w:type="dxa"/>
            <w:tcBorders/>
            <w:vAlign w:val="center"/>
          </w:tcPr>
          <w:p>
            <w:pPr>
              <w:pStyle w:val="TableContents"/>
              <w:bidi w:val="0"/>
              <w:spacing w:before="0" w:after="283"/>
              <w:jc w:val="right"/>
              <w:rPr>
                <w:color w:val="435363"/>
              </w:rPr>
            </w:pPr>
            <w:r>
              <w:rPr>
                <w:color w:val="435363"/>
              </w:rPr>
              <w:t>(502</w:t>
            </w:r>
          </w:p>
        </w:tc>
        <w:tc>
          <w:tcPr>
            <w:tcW w:w="425" w:type="dxa"/>
            <w:tcBorders/>
            <w:vAlign w:val="center"/>
          </w:tcPr>
          <w:p>
            <w:pPr>
              <w:pStyle w:val="TableContents"/>
              <w:bidi w:val="0"/>
              <w:spacing w:before="0" w:after="283"/>
              <w:jc w:val="left"/>
              <w:rPr>
                <w:color w:val="435363"/>
              </w:rPr>
            </w:pPr>
            <w:r>
              <w:rPr>
                <w:color w:val="435363"/>
              </w:rPr>
              <w:t>) </w:t>
            </w:r>
          </w:p>
        </w:tc>
      </w:tr>
      <w:tr>
        <w:trPr/>
        <w:tc>
          <w:tcPr>
            <w:tcW w:w="5005" w:type="dxa"/>
            <w:tcBorders/>
            <w:shd w:fill="EDEDED" w:val="clear"/>
            <w:vAlign w:val="center"/>
          </w:tcPr>
          <w:p>
            <w:pPr>
              <w:pStyle w:val="TableContents"/>
              <w:bidi w:val="0"/>
              <w:spacing w:before="0" w:after="283"/>
              <w:jc w:val="left"/>
              <w:rPr>
                <w:sz w:val="4"/>
                <w:szCs w:val="4"/>
              </w:rPr>
            </w:pPr>
            <w:r>
              <w:rPr>
                <w:sz w:val="4"/>
                <w:szCs w:val="4"/>
              </w:rPr>
            </w:r>
          </w:p>
        </w:tc>
        <w:tc>
          <w:tcPr>
            <w:tcW w:w="4722" w:type="dxa"/>
            <w:gridSpan w:val="4"/>
            <w:tcBorders/>
            <w:shd w:fill="EDEDED" w:val="clear"/>
            <w:vAlign w:val="center"/>
          </w:tcPr>
          <w:p>
            <w:pPr>
              <w:pStyle w:val="TableContents"/>
              <w:bidi w:val="0"/>
              <w:spacing w:before="0" w:after="283"/>
              <w:jc w:val="left"/>
              <w:rPr>
                <w:sz w:val="4"/>
                <w:szCs w:val="4"/>
              </w:rPr>
            </w:pPr>
            <w:r>
              <w:rPr>
                <w:sz w:val="4"/>
                <w:szCs w:val="4"/>
              </w:rPr>
            </w:r>
          </w:p>
        </w:tc>
      </w:tr>
      <w:tr>
        <w:trPr/>
        <w:tc>
          <w:tcPr>
            <w:tcW w:w="5005" w:type="dxa"/>
            <w:tcBorders/>
            <w:shd w:fill="EDEDED" w:val="clear"/>
            <w:vAlign w:val="center"/>
          </w:tcPr>
          <w:p>
            <w:pPr>
              <w:pStyle w:val="TableContents"/>
              <w:bidi w:val="0"/>
              <w:spacing w:before="0" w:after="0"/>
              <w:jc w:val="left"/>
              <w:rPr>
                <w:rFonts w:ascii="ARIAL" w:hAnsi="ARIAL"/>
                <w:color w:val="435363"/>
                <w:sz w:val="18"/>
              </w:rPr>
            </w:pPr>
            <w:r>
              <w:rPr>
                <w:rFonts w:ascii="ARIAL" w:hAnsi="ARIAL"/>
                <w:color w:val="435363"/>
                <w:sz w:val="18"/>
              </w:rPr>
              <w:t>Adjustments:</w:t>
            </w:r>
          </w:p>
        </w:tc>
        <w:tc>
          <w:tcPr>
            <w:tcW w:w="152" w:type="dxa"/>
            <w:tcBorders/>
            <w:shd w:fill="EDEDED" w:val="clear"/>
            <w:vAlign w:val="center"/>
          </w:tcPr>
          <w:p>
            <w:pPr>
              <w:pStyle w:val="TableContents"/>
              <w:bidi w:val="0"/>
              <w:spacing w:before="0" w:after="283"/>
              <w:jc w:val="left"/>
              <w:rPr/>
            </w:pPr>
            <w:r>
              <w:rPr/>
              <w:t>  </w:t>
            </w:r>
          </w:p>
        </w:tc>
        <w:tc>
          <w:tcPr>
            <w:tcW w:w="747" w:type="dxa"/>
            <w:tcBorders/>
            <w:shd w:fill="EDEDED" w:val="clear"/>
            <w:vAlign w:val="center"/>
          </w:tcPr>
          <w:p>
            <w:pPr>
              <w:pStyle w:val="TableContents"/>
              <w:bidi w:val="0"/>
              <w:spacing w:before="0" w:after="283"/>
              <w:jc w:val="left"/>
              <w:rPr>
                <w:sz w:val="4"/>
                <w:szCs w:val="4"/>
              </w:rPr>
            </w:pPr>
            <w:r>
              <w:rPr>
                <w:sz w:val="4"/>
                <w:szCs w:val="4"/>
              </w:rPr>
            </w:r>
          </w:p>
        </w:tc>
        <w:tc>
          <w:tcPr>
            <w:tcW w:w="3398" w:type="dxa"/>
            <w:tcBorders/>
            <w:shd w:fill="EDEDED" w:val="clear"/>
            <w:vAlign w:val="center"/>
          </w:tcPr>
          <w:p>
            <w:pPr>
              <w:pStyle w:val="TableContents"/>
              <w:bidi w:val="0"/>
              <w:spacing w:before="0" w:after="283"/>
              <w:jc w:val="left"/>
              <w:rPr>
                <w:sz w:val="4"/>
                <w:szCs w:val="4"/>
              </w:rPr>
            </w:pPr>
            <w:r>
              <w:rPr>
                <w:sz w:val="4"/>
                <w:szCs w:val="4"/>
              </w:rPr>
            </w:r>
          </w:p>
        </w:tc>
        <w:tc>
          <w:tcPr>
            <w:tcW w:w="425" w:type="dxa"/>
            <w:tcBorders/>
            <w:shd w:fill="EDEDED" w:val="clear"/>
            <w:vAlign w:val="center"/>
          </w:tcPr>
          <w:p>
            <w:pPr>
              <w:pStyle w:val="TableContents"/>
              <w:bidi w:val="0"/>
              <w:spacing w:before="0" w:after="283"/>
              <w:jc w:val="left"/>
              <w:rPr>
                <w:sz w:val="4"/>
                <w:szCs w:val="4"/>
              </w:rPr>
            </w:pPr>
            <w:r>
              <w:rPr>
                <w:sz w:val="4"/>
                <w:szCs w:val="4"/>
              </w:rPr>
            </w:r>
          </w:p>
        </w:tc>
      </w:tr>
      <w:tr>
        <w:trPr/>
        <w:tc>
          <w:tcPr>
            <w:tcW w:w="5005" w:type="dxa"/>
            <w:tcBorders/>
            <w:vAlign w:val="center"/>
          </w:tcPr>
          <w:p>
            <w:pPr>
              <w:pStyle w:val="TableContents"/>
              <w:bidi w:val="0"/>
              <w:spacing w:before="0" w:after="283"/>
              <w:jc w:val="left"/>
              <w:rPr>
                <w:sz w:val="4"/>
                <w:szCs w:val="4"/>
              </w:rPr>
            </w:pPr>
            <w:r>
              <w:rPr>
                <w:sz w:val="4"/>
                <w:szCs w:val="4"/>
              </w:rPr>
            </w:r>
          </w:p>
        </w:tc>
        <w:tc>
          <w:tcPr>
            <w:tcW w:w="4722" w:type="dxa"/>
            <w:gridSpan w:val="4"/>
            <w:tcBorders/>
            <w:vAlign w:val="center"/>
          </w:tcPr>
          <w:p>
            <w:pPr>
              <w:pStyle w:val="TableContents"/>
              <w:bidi w:val="0"/>
              <w:spacing w:before="0" w:after="283"/>
              <w:jc w:val="left"/>
              <w:rPr>
                <w:sz w:val="4"/>
                <w:szCs w:val="4"/>
              </w:rPr>
            </w:pPr>
            <w:r>
              <w:rPr>
                <w:sz w:val="4"/>
                <w:szCs w:val="4"/>
              </w:rPr>
            </w:r>
          </w:p>
        </w:tc>
      </w:tr>
      <w:tr>
        <w:trPr/>
        <w:tc>
          <w:tcPr>
            <w:tcW w:w="5005" w:type="dxa"/>
            <w:tcBorders/>
            <w:vAlign w:val="center"/>
          </w:tcPr>
          <w:p>
            <w:pPr>
              <w:pStyle w:val="TableContents"/>
              <w:bidi w:val="0"/>
              <w:spacing w:before="0" w:after="0"/>
              <w:jc w:val="left"/>
              <w:rPr>
                <w:rFonts w:ascii="ARIAL" w:hAnsi="ARIAL"/>
                <w:color w:val="435363"/>
                <w:sz w:val="18"/>
              </w:rPr>
            </w:pPr>
            <w:r>
              <w:rPr>
                <w:rFonts w:ascii="ARIAL" w:hAnsi="ARIAL"/>
                <w:color w:val="435363"/>
                <w:sz w:val="18"/>
              </w:rPr>
              <w:t>Net sales of short-term investments</w:t>
            </w:r>
          </w:p>
        </w:tc>
        <w:tc>
          <w:tcPr>
            <w:tcW w:w="152" w:type="dxa"/>
            <w:tcBorders/>
            <w:vAlign w:val="center"/>
          </w:tcPr>
          <w:p>
            <w:pPr>
              <w:pStyle w:val="TableContents"/>
              <w:bidi w:val="0"/>
              <w:spacing w:before="0" w:after="283"/>
              <w:jc w:val="left"/>
              <w:rPr/>
            </w:pPr>
            <w:r>
              <w:rPr/>
              <w:t>  </w:t>
            </w:r>
          </w:p>
        </w:tc>
        <w:tc>
          <w:tcPr>
            <w:tcW w:w="747" w:type="dxa"/>
            <w:tcBorders/>
            <w:vAlign w:val="center"/>
          </w:tcPr>
          <w:p>
            <w:pPr>
              <w:pStyle w:val="TableContents"/>
              <w:bidi w:val="0"/>
              <w:spacing w:before="0" w:after="283"/>
              <w:jc w:val="left"/>
              <w:rPr>
                <w:color w:val="435363"/>
              </w:rPr>
            </w:pPr>
            <w:r>
              <w:rPr>
                <w:color w:val="435363"/>
              </w:rPr>
              <w:t> </w:t>
            </w:r>
          </w:p>
        </w:tc>
        <w:tc>
          <w:tcPr>
            <w:tcW w:w="3398" w:type="dxa"/>
            <w:tcBorders/>
            <w:vAlign w:val="center"/>
          </w:tcPr>
          <w:p>
            <w:pPr>
              <w:pStyle w:val="TableContents"/>
              <w:bidi w:val="0"/>
              <w:spacing w:before="0" w:after="283"/>
              <w:jc w:val="right"/>
              <w:rPr>
                <w:color w:val="435363"/>
              </w:rPr>
            </w:pPr>
            <w:r>
              <w:rPr>
                <w:color w:val="435363"/>
              </w:rPr>
              <w:t>(1,538</w:t>
            </w:r>
          </w:p>
        </w:tc>
        <w:tc>
          <w:tcPr>
            <w:tcW w:w="425" w:type="dxa"/>
            <w:tcBorders/>
            <w:vAlign w:val="center"/>
          </w:tcPr>
          <w:p>
            <w:pPr>
              <w:pStyle w:val="TableContents"/>
              <w:bidi w:val="0"/>
              <w:spacing w:before="0" w:after="283"/>
              <w:jc w:val="left"/>
              <w:rPr>
                <w:color w:val="435363"/>
              </w:rPr>
            </w:pPr>
            <w:r>
              <w:rPr>
                <w:color w:val="435363"/>
              </w:rPr>
              <w:t>) </w:t>
            </w:r>
          </w:p>
        </w:tc>
      </w:tr>
      <w:tr>
        <w:trPr/>
        <w:tc>
          <w:tcPr>
            <w:tcW w:w="5005" w:type="dxa"/>
            <w:tcBorders/>
            <w:shd w:fill="EDEDED" w:val="clear"/>
            <w:vAlign w:val="center"/>
          </w:tcPr>
          <w:p>
            <w:pPr>
              <w:pStyle w:val="TableContents"/>
              <w:bidi w:val="0"/>
              <w:spacing w:before="0" w:after="283"/>
              <w:jc w:val="left"/>
              <w:rPr>
                <w:sz w:val="4"/>
                <w:szCs w:val="4"/>
              </w:rPr>
            </w:pPr>
            <w:r>
              <w:rPr>
                <w:sz w:val="4"/>
                <w:szCs w:val="4"/>
              </w:rPr>
            </w:r>
          </w:p>
        </w:tc>
        <w:tc>
          <w:tcPr>
            <w:tcW w:w="4722" w:type="dxa"/>
            <w:gridSpan w:val="4"/>
            <w:tcBorders/>
            <w:shd w:fill="EDEDED" w:val="clear"/>
            <w:vAlign w:val="center"/>
          </w:tcPr>
          <w:p>
            <w:pPr>
              <w:pStyle w:val="TableContents"/>
              <w:bidi w:val="0"/>
              <w:spacing w:before="0" w:after="283"/>
              <w:jc w:val="left"/>
              <w:rPr>
                <w:sz w:val="4"/>
                <w:szCs w:val="4"/>
              </w:rPr>
            </w:pPr>
            <w:r>
              <w:rPr>
                <w:sz w:val="4"/>
                <w:szCs w:val="4"/>
              </w:rPr>
            </w:r>
          </w:p>
        </w:tc>
      </w:tr>
      <w:tr>
        <w:trPr/>
        <w:tc>
          <w:tcPr>
            <w:tcW w:w="5005" w:type="dxa"/>
            <w:tcBorders/>
            <w:shd w:fill="EDEDED" w:val="clear"/>
            <w:vAlign w:val="center"/>
          </w:tcPr>
          <w:p>
            <w:pPr>
              <w:pStyle w:val="TableContents"/>
              <w:bidi w:val="0"/>
              <w:spacing w:before="0" w:after="0"/>
              <w:jc w:val="left"/>
              <w:rPr>
                <w:rFonts w:ascii="ARIAL" w:hAnsi="ARIAL"/>
                <w:color w:val="435363"/>
                <w:sz w:val="18"/>
              </w:rPr>
            </w:pPr>
            <w:r>
              <w:rPr>
                <w:rFonts w:ascii="ARIAL" w:hAnsi="ARIAL"/>
                <w:color w:val="435363"/>
                <w:sz w:val="18"/>
              </w:rPr>
              <w:t>Decrease in restricted cash</w:t>
            </w:r>
          </w:p>
        </w:tc>
        <w:tc>
          <w:tcPr>
            <w:tcW w:w="152" w:type="dxa"/>
            <w:tcBorders/>
            <w:shd w:fill="EDEDED" w:val="clear"/>
            <w:vAlign w:val="center"/>
          </w:tcPr>
          <w:p>
            <w:pPr>
              <w:pStyle w:val="TableContents"/>
              <w:bidi w:val="0"/>
              <w:spacing w:before="0" w:after="283"/>
              <w:jc w:val="left"/>
              <w:rPr/>
            </w:pPr>
            <w:r>
              <w:rPr/>
              <w:t>  </w:t>
            </w:r>
          </w:p>
        </w:tc>
        <w:tc>
          <w:tcPr>
            <w:tcW w:w="747" w:type="dxa"/>
            <w:tcBorders/>
            <w:shd w:fill="EDEDED" w:val="clear"/>
            <w:vAlign w:val="center"/>
          </w:tcPr>
          <w:p>
            <w:pPr>
              <w:pStyle w:val="TableContents"/>
              <w:bidi w:val="0"/>
              <w:spacing w:before="0" w:after="283"/>
              <w:jc w:val="left"/>
              <w:rPr>
                <w:color w:val="435363"/>
              </w:rPr>
            </w:pPr>
            <w:r>
              <w:rPr>
                <w:color w:val="435363"/>
              </w:rPr>
              <w:t> </w:t>
            </w:r>
          </w:p>
        </w:tc>
        <w:tc>
          <w:tcPr>
            <w:tcW w:w="3398" w:type="dxa"/>
            <w:tcBorders/>
            <w:shd w:fill="EDEDED" w:val="clear"/>
            <w:vAlign w:val="center"/>
          </w:tcPr>
          <w:p>
            <w:pPr>
              <w:pStyle w:val="TableContents"/>
              <w:bidi w:val="0"/>
              <w:spacing w:before="0" w:after="283"/>
              <w:jc w:val="right"/>
              <w:rPr>
                <w:color w:val="435363"/>
              </w:rPr>
            </w:pPr>
            <w:r>
              <w:rPr>
                <w:color w:val="435363"/>
              </w:rPr>
              <w:t>43</w:t>
            </w:r>
          </w:p>
        </w:tc>
        <w:tc>
          <w:tcPr>
            <w:tcW w:w="425" w:type="dxa"/>
            <w:tcBorders/>
            <w:shd w:fill="EDEDED" w:val="clear"/>
            <w:vAlign w:val="center"/>
          </w:tcPr>
          <w:p>
            <w:pPr>
              <w:pStyle w:val="TableContents"/>
              <w:bidi w:val="0"/>
              <w:spacing w:before="0" w:after="283"/>
              <w:jc w:val="left"/>
              <w:rPr>
                <w:color w:val="435363"/>
              </w:rPr>
            </w:pPr>
            <w:r>
              <w:rPr>
                <w:color w:val="435363"/>
              </w:rPr>
              <w:t> </w:t>
            </w:r>
          </w:p>
        </w:tc>
      </w:tr>
      <w:tr>
        <w:trPr/>
        <w:tc>
          <w:tcPr>
            <w:tcW w:w="5005"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pPr>
            <w:r>
              <w:rPr/>
              <w:t>  </w:t>
            </w:r>
          </w:p>
        </w:tc>
        <w:tc>
          <w:tcPr>
            <w:tcW w:w="747" w:type="dxa"/>
            <w:tcBorders/>
            <w:vAlign w:val="center"/>
          </w:tcPr>
          <w:p>
            <w:pPr>
              <w:pStyle w:val="TableContents"/>
              <w:pBdr>
                <w:top w:val="single" w:sz="2" w:space="1" w:color="435363"/>
              </w:pBdr>
              <w:bidi w:val="0"/>
              <w:spacing w:before="0" w:after="0"/>
              <w:jc w:val="left"/>
              <w:rPr/>
            </w:pPr>
            <w:r>
              <w:rPr/>
              <w:t> </w:t>
            </w:r>
          </w:p>
        </w:tc>
        <w:tc>
          <w:tcPr>
            <w:tcW w:w="3398" w:type="dxa"/>
            <w:tcBorders/>
            <w:vAlign w:val="center"/>
          </w:tcPr>
          <w:p>
            <w:pPr>
              <w:pStyle w:val="TableContents"/>
              <w:pBdr>
                <w:top w:val="single" w:sz="2" w:space="1" w:color="435363"/>
              </w:pBdr>
              <w:bidi w:val="0"/>
              <w:spacing w:before="0" w:after="0"/>
              <w:jc w:val="left"/>
              <w:rPr/>
            </w:pPr>
            <w:r>
              <w:rPr/>
              <w:t> </w:t>
            </w:r>
          </w:p>
        </w:tc>
        <w:tc>
          <w:tcPr>
            <w:tcW w:w="425" w:type="dxa"/>
            <w:tcBorders/>
            <w:vAlign w:val="center"/>
          </w:tcPr>
          <w:p>
            <w:pPr>
              <w:pStyle w:val="TableContents"/>
              <w:bidi w:val="0"/>
              <w:spacing w:before="0" w:after="283"/>
              <w:jc w:val="left"/>
              <w:rPr/>
            </w:pPr>
            <w:r>
              <w:rPr/>
              <w:t> </w:t>
            </w:r>
          </w:p>
        </w:tc>
      </w:tr>
      <w:tr>
        <w:trPr/>
        <w:tc>
          <w:tcPr>
            <w:tcW w:w="5005" w:type="dxa"/>
            <w:tcBorders/>
            <w:vAlign w:val="center"/>
          </w:tcPr>
          <w:p>
            <w:pPr>
              <w:pStyle w:val="TableContents"/>
              <w:bidi w:val="0"/>
              <w:spacing w:before="0" w:after="283"/>
              <w:jc w:val="left"/>
              <w:rPr>
                <w:sz w:val="4"/>
                <w:szCs w:val="4"/>
              </w:rPr>
            </w:pPr>
            <w:r>
              <w:rPr>
                <w:sz w:val="4"/>
                <w:szCs w:val="4"/>
              </w:rPr>
            </w:r>
          </w:p>
        </w:tc>
        <w:tc>
          <w:tcPr>
            <w:tcW w:w="4722" w:type="dxa"/>
            <w:gridSpan w:val="4"/>
            <w:tcBorders/>
            <w:vAlign w:val="center"/>
          </w:tcPr>
          <w:p>
            <w:pPr>
              <w:pStyle w:val="TableContents"/>
              <w:bidi w:val="0"/>
              <w:spacing w:before="0" w:after="283"/>
              <w:jc w:val="left"/>
              <w:rPr>
                <w:sz w:val="4"/>
                <w:szCs w:val="4"/>
              </w:rPr>
            </w:pPr>
            <w:r>
              <w:rPr>
                <w:sz w:val="4"/>
                <w:szCs w:val="4"/>
              </w:rPr>
            </w:r>
          </w:p>
        </w:tc>
      </w:tr>
      <w:tr>
        <w:trPr/>
        <w:tc>
          <w:tcPr>
            <w:tcW w:w="5005" w:type="dxa"/>
            <w:tcBorders/>
            <w:vAlign w:val="center"/>
          </w:tcPr>
          <w:p>
            <w:pPr>
              <w:pStyle w:val="TableContents"/>
              <w:bidi w:val="0"/>
              <w:spacing w:before="0" w:after="0"/>
              <w:jc w:val="left"/>
              <w:rPr>
                <w:rFonts w:ascii="ARIAL" w:hAnsi="ARIAL"/>
                <w:color w:val="435363"/>
                <w:sz w:val="18"/>
              </w:rPr>
            </w:pPr>
            <w:r>
              <w:rPr>
                <w:rFonts w:ascii="ARIAL" w:hAnsi="ARIAL"/>
                <w:color w:val="435363"/>
                <w:sz w:val="18"/>
              </w:rPr>
              <w:t>Adjusted net cash used in investing activities</w:t>
            </w:r>
          </w:p>
        </w:tc>
        <w:tc>
          <w:tcPr>
            <w:tcW w:w="152" w:type="dxa"/>
            <w:tcBorders/>
            <w:vAlign w:val="center"/>
          </w:tcPr>
          <w:p>
            <w:pPr>
              <w:pStyle w:val="TableContents"/>
              <w:bidi w:val="0"/>
              <w:spacing w:before="0" w:after="283"/>
              <w:jc w:val="left"/>
              <w:rPr/>
            </w:pPr>
            <w:r>
              <w:rPr/>
              <w:t>  </w:t>
            </w:r>
          </w:p>
        </w:tc>
        <w:tc>
          <w:tcPr>
            <w:tcW w:w="747" w:type="dxa"/>
            <w:tcBorders/>
            <w:vAlign w:val="center"/>
          </w:tcPr>
          <w:p>
            <w:pPr>
              <w:pStyle w:val="TableContents"/>
              <w:bidi w:val="0"/>
              <w:spacing w:before="0" w:after="283"/>
              <w:jc w:val="left"/>
              <w:rPr>
                <w:color w:val="435363"/>
              </w:rPr>
            </w:pPr>
            <w:r>
              <w:rPr>
                <w:color w:val="435363"/>
              </w:rPr>
              <w:t>$</w:t>
            </w:r>
          </w:p>
        </w:tc>
        <w:tc>
          <w:tcPr>
            <w:tcW w:w="3398" w:type="dxa"/>
            <w:tcBorders/>
            <w:vAlign w:val="center"/>
          </w:tcPr>
          <w:p>
            <w:pPr>
              <w:pStyle w:val="TableContents"/>
              <w:bidi w:val="0"/>
              <w:spacing w:before="0" w:after="283"/>
              <w:jc w:val="right"/>
              <w:rPr>
                <w:color w:val="435363"/>
              </w:rPr>
            </w:pPr>
            <w:r>
              <w:rPr>
                <w:color w:val="435363"/>
              </w:rPr>
              <w:t>(1,997</w:t>
            </w:r>
          </w:p>
        </w:tc>
        <w:tc>
          <w:tcPr>
            <w:tcW w:w="425" w:type="dxa"/>
            <w:tcBorders/>
            <w:vAlign w:val="center"/>
          </w:tcPr>
          <w:p>
            <w:pPr>
              <w:pStyle w:val="TableContents"/>
              <w:bidi w:val="0"/>
              <w:spacing w:before="0" w:after="283"/>
              <w:jc w:val="left"/>
              <w:rPr>
                <w:color w:val="435363"/>
              </w:rPr>
            </w:pPr>
            <w:r>
              <w:rPr>
                <w:color w:val="435363"/>
              </w:rPr>
              <w:t>) </w:t>
            </w:r>
          </w:p>
        </w:tc>
      </w:tr>
      <w:tr>
        <w:trPr/>
        <w:tc>
          <w:tcPr>
            <w:tcW w:w="5005"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pPr>
            <w:r>
              <w:rPr/>
              <w:t>  </w:t>
            </w:r>
          </w:p>
        </w:tc>
        <w:tc>
          <w:tcPr>
            <w:tcW w:w="747" w:type="dxa"/>
            <w:tcBorders/>
            <w:vAlign w:val="center"/>
          </w:tcPr>
          <w:p>
            <w:pPr>
              <w:pStyle w:val="TableContents"/>
              <w:pBdr>
                <w:top w:val="double" w:sz="6" w:space="1" w:color="435363"/>
              </w:pBdr>
              <w:bidi w:val="0"/>
              <w:spacing w:before="0" w:after="0"/>
              <w:jc w:val="left"/>
              <w:rPr/>
            </w:pPr>
            <w:r>
              <w:rPr/>
              <w:t> </w:t>
            </w:r>
          </w:p>
        </w:tc>
        <w:tc>
          <w:tcPr>
            <w:tcW w:w="3398" w:type="dxa"/>
            <w:tcBorders/>
            <w:vAlign w:val="center"/>
          </w:tcPr>
          <w:p>
            <w:pPr>
              <w:pStyle w:val="TableContents"/>
              <w:pBdr>
                <w:top w:val="double" w:sz="6" w:space="1" w:color="435363"/>
              </w:pBdr>
              <w:bidi w:val="0"/>
              <w:spacing w:before="0" w:after="0"/>
              <w:jc w:val="left"/>
              <w:rPr/>
            </w:pPr>
            <w:r>
              <w:rPr/>
              <w:t> </w:t>
            </w:r>
          </w:p>
        </w:tc>
        <w:tc>
          <w:tcPr>
            <w:tcW w:w="42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396" w:type="dxa"/>
        <w:jc w:val="left"/>
        <w:tblInd w:w="0" w:type="dxa"/>
        <w:tblLayout w:type="fixed"/>
        <w:tblCellMar>
          <w:top w:w="0" w:type="dxa"/>
          <w:left w:w="0" w:type="dxa"/>
          <w:bottom w:w="0" w:type="dxa"/>
          <w:right w:w="0" w:type="dxa"/>
        </w:tblCellMar>
      </w:tblPr>
      <w:tblGrid>
        <w:gridCol w:w="1001"/>
        <w:gridCol w:w="60"/>
        <w:gridCol w:w="335"/>
      </w:tblGrid>
      <w:tr>
        <w:trPr/>
        <w:tc>
          <w:tcPr>
            <w:tcW w:w="10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1001" w:type="dxa"/>
            <w:tcBorders/>
            <w:vAlign w:val="center"/>
          </w:tcPr>
          <w:p>
            <w:pPr>
              <w:pStyle w:val="TableContents"/>
              <w:bidi w:val="0"/>
              <w:spacing w:before="0" w:after="0"/>
              <w:jc w:val="left"/>
              <w:rPr/>
            </w:pPr>
            <w:r>
              <w:rPr/>
              <w:t> </w:t>
            </w:r>
          </w:p>
          <w:p>
            <w:pPr>
              <w:pStyle w:val="TableContents"/>
              <w:bidi w:val="0"/>
              <w:spacing w:before="0" w:after="20"/>
              <w:jc w:val="right"/>
              <w:rPr/>
            </w:pPr>
            <w:r>
              <w:rPr/>
              <w:drawing>
                <wp:inline distT="0" distB="0" distL="0" distR="0">
                  <wp:extent cx="588010" cy="19050"/>
                  <wp:effectExtent l="0" t="0" r="0" b="0"/>
                  <wp:docPr id="257" name="Image2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 name="Image251" descr=""/>
                          <pic:cNvPicPr>
                            <a:picLocks noChangeAspect="1" noChangeArrowheads="1"/>
                          </pic:cNvPicPr>
                        </pic:nvPicPr>
                        <pic:blipFill>
                          <a:blip r:embed="rId254"/>
                          <a:stretch>
                            <a:fillRect/>
                          </a:stretch>
                        </pic:blipFill>
                        <pic:spPr bwMode="auto">
                          <a:xfrm>
                            <a:off x="0" y="0"/>
                            <a:ext cx="588010" cy="1905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0"/>
              <w:jc w:val="left"/>
              <w:rPr/>
            </w:pPr>
            <w:r>
              <w:rPr/>
              <w:t> </w:t>
            </w:r>
          </w:p>
          <w:p>
            <w:pPr>
              <w:pStyle w:val="TableContents"/>
              <w:bidi w:val="0"/>
              <w:spacing w:before="0" w:after="20"/>
              <w:jc w:val="right"/>
              <w:rPr>
                <w:rFonts w:ascii="ARIAL" w:hAnsi="ARIAL"/>
                <w:b/>
                <w:color w:val="435363"/>
                <w:sz w:val="18"/>
              </w:rPr>
            </w:pPr>
            <w:r>
              <w:rPr>
                <w:rFonts w:ascii="ARIAL" w:hAnsi="ARIAL"/>
                <w:b/>
                <w:color w:val="435363"/>
                <w:sz w:val="18"/>
              </w:rPr>
              <w:t>B-3</w:t>
            </w:r>
          </w:p>
        </w:tc>
      </w:tr>
    </w:tbl>
    <w:tbl>
      <w:tblPr>
        <w:tblW w:w="136" w:type="dxa"/>
        <w:jc w:val="left"/>
        <w:tblInd w:w="0" w:type="dxa"/>
        <w:tblLayout w:type="fixed"/>
        <w:tblCellMar>
          <w:top w:w="0" w:type="dxa"/>
          <w:left w:w="0" w:type="dxa"/>
          <w:bottom w:w="0" w:type="dxa"/>
          <w:right w:w="0" w:type="dxa"/>
        </w:tblCellMar>
      </w:tblPr>
      <w:tblGrid>
        <w:gridCol w:w="38"/>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rFonts w:ascii="ARIAL" w:hAnsi="ARIAL"/>
          <w:color w:val="435363"/>
          <w:sz w:val="16"/>
        </w:rPr>
      </w:pPr>
      <w:r>
        <w:rPr>
          <w:rFonts w:ascii="ARIAL" w:hAnsi="ARIAL"/>
          <w:color w:val="435363"/>
          <w:sz w:val="16"/>
        </w:rPr>
        <w:t xml:space="preserve">2024 Proxy Statement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jc w:val="left"/>
        <w:rPr/>
      </w:pPr>
      <w:r>
        <w:rPr/>
        <w:t> </w:t>
      </w:r>
      <w:r>
        <mc:AlternateContent>
          <mc:Choice Requires="wps">
            <w:drawing>
              <wp:anchor behindDoc="0" distT="0" distB="0" distL="0" distR="0" simplePos="0" locked="0" layoutInCell="1" allowOverlap="1" relativeHeight="92">
                <wp:simplePos x="0" y="0"/>
                <wp:positionH relativeFrom="column">
                  <wp:align>left</wp:align>
                </wp:positionH>
                <wp:positionV relativeFrom="line">
                  <wp:posOffset>635</wp:posOffset>
                </wp:positionV>
                <wp:extent cx="3110230" cy="877570"/>
                <wp:effectExtent l="0" t="0" r="0" b="0"/>
                <wp:wrapSquare wrapText="right"/>
                <wp:docPr id="258" name="Frame5"/>
                <a:graphic xmlns:a="http://schemas.openxmlformats.org/drawingml/2006/main">
                  <a:graphicData uri="http://schemas.microsoft.com/office/word/2010/wordprocessingShape">
                    <wps:wsp>
                      <wps:cNvSpPr txBox="1"/>
                      <wps:spPr>
                        <a:xfrm>
                          <a:off x="0" y="0"/>
                          <a:ext cx="3110230" cy="877570"/>
                        </a:xfrm>
                        <a:prstGeom prst="rect"/>
                        <a:solidFill>
                          <a:srgbClr val="FFFFFF"/>
                        </a:solidFill>
                      </wps:spPr>
                      <wps:txbx>
                        <w:txbxContent>
                          <w:p>
                            <w:pPr>
                              <w:pStyle w:val="TextBody"/>
                              <w:bidi w:val="0"/>
                              <w:spacing w:before="0" w:after="0"/>
                              <w:jc w:val="left"/>
                              <w:rPr/>
                            </w:pPr>
                            <w:r>
                              <w:rPr/>
                              <w:t> </w:t>
                            </w:r>
                          </w:p>
                          <w:p>
                            <w:pPr>
                              <w:pStyle w:val="TextBody"/>
                              <w:bidi w:val="0"/>
                              <w:spacing w:before="0" w:after="0"/>
                              <w:jc w:val="left"/>
                              <w:rPr/>
                            </w:pPr>
                            <w:r>
                              <w:rPr/>
                              <w:drawing>
                                <wp:inline distT="0" distB="0" distL="0" distR="0">
                                  <wp:extent cx="2914650" cy="476250"/>
                                  <wp:effectExtent l="0" t="0" r="0" b="0"/>
                                  <wp:docPr id="259" name="Image2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 name="Image252" descr=""/>
                                          <pic:cNvPicPr>
                                            <a:picLocks noChangeAspect="1" noChangeArrowheads="1"/>
                                          </pic:cNvPicPr>
                                        </pic:nvPicPr>
                                        <pic:blipFill>
                                          <a:blip r:embed="rId255"/>
                                          <a:stretch>
                                            <a:fillRect/>
                                          </a:stretch>
                                        </pic:blipFill>
                                        <pic:spPr bwMode="auto">
                                          <a:xfrm>
                                            <a:off x="0" y="0"/>
                                            <a:ext cx="2914650" cy="476250"/>
                                          </a:xfrm>
                                          <a:prstGeom prst="rect">
                                            <a:avLst/>
                                          </a:prstGeom>
                                        </pic:spPr>
                                      </pic:pic>
                                    </a:graphicData>
                                  </a:graphic>
                                </wp:inline>
                              </w:drawing>
                            </w:r>
                            <w:r>
                              <w:rPr/>
                              <w:t xml:space="preserve"> </w:t>
                            </w:r>
                          </w:p>
                          <w:p>
                            <w:pPr>
                              <w:pStyle w:val="TextBody"/>
                              <w:bidi w:val="0"/>
                              <w:spacing w:before="120" w:after="0"/>
                              <w:jc w:val="left"/>
                              <w:rPr>
                                <w:rFonts w:ascii="Times New Roman" w:hAnsi="Times New Roman"/>
                                <w:sz w:val="16"/>
                              </w:rPr>
                            </w:pPr>
                            <w:r>
                              <w:rPr>
                                <w:rFonts w:ascii="Times New Roman" w:hAnsi="Times New Roman"/>
                                <w:sz w:val="16"/>
                              </w:rPr>
                              <w:t xml:space="preserve">P.O. BOX 8016, CARY, NC 27512-9903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69.1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 </w:t>
                      </w:r>
                    </w:p>
                    <w:p>
                      <w:pPr>
                        <w:pStyle w:val="TextBody"/>
                        <w:bidi w:val="0"/>
                        <w:spacing w:before="0" w:after="0"/>
                        <w:jc w:val="left"/>
                        <w:rPr/>
                      </w:pPr>
                      <w:r>
                        <w:rPr/>
                        <w:drawing>
                          <wp:inline distT="0" distB="0" distL="0" distR="0">
                            <wp:extent cx="2914650" cy="476250"/>
                            <wp:effectExtent l="0" t="0" r="0" b="0"/>
                            <wp:docPr id="260" name="Image2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 name="Image252" descr=""/>
                                    <pic:cNvPicPr>
                                      <a:picLocks noChangeAspect="1" noChangeArrowheads="1"/>
                                    </pic:cNvPicPr>
                                  </pic:nvPicPr>
                                  <pic:blipFill>
                                    <a:blip r:embed="rId256"/>
                                    <a:stretch>
                                      <a:fillRect/>
                                    </a:stretch>
                                  </pic:blipFill>
                                  <pic:spPr bwMode="auto">
                                    <a:xfrm>
                                      <a:off x="0" y="0"/>
                                      <a:ext cx="2914650" cy="476250"/>
                                    </a:xfrm>
                                    <a:prstGeom prst="rect">
                                      <a:avLst/>
                                    </a:prstGeom>
                                  </pic:spPr>
                                </pic:pic>
                              </a:graphicData>
                            </a:graphic>
                          </wp:inline>
                        </w:drawing>
                      </w:r>
                      <w:r>
                        <w:rPr/>
                        <w:t xml:space="preserve"> </w:t>
                      </w:r>
                    </w:p>
                    <w:p>
                      <w:pPr>
                        <w:pStyle w:val="TextBody"/>
                        <w:bidi w:val="0"/>
                        <w:spacing w:before="120" w:after="0"/>
                        <w:jc w:val="left"/>
                        <w:rPr>
                          <w:rFonts w:ascii="Times New Roman" w:hAnsi="Times New Roman"/>
                          <w:sz w:val="16"/>
                        </w:rPr>
                      </w:pPr>
                      <w:r>
                        <w:rPr>
                          <w:rFonts w:ascii="Times New Roman" w:hAnsi="Times New Roman"/>
                          <w:sz w:val="16"/>
                        </w:rPr>
                        <w:t xml:space="preserve">P.O. BOX 8016, CARY, NC 27512-9903 </w:t>
                      </w:r>
                    </w:p>
                  </w:txbxContent>
                </v:textbox>
                <w10:wrap type="square" side="right"/>
              </v:rect>
            </w:pict>
          </mc:Fallback>
        </mc:AlternateContent>
      </w:r>
      <w:r>
        <mc:AlternateContent>
          <mc:Choice Requires="wps">
            <w:drawing>
              <wp:anchor behindDoc="0" distT="0" distB="0" distL="0" distR="0" simplePos="0" locked="0" layoutInCell="1" allowOverlap="1" relativeHeight="94">
                <wp:simplePos x="0" y="0"/>
                <wp:positionH relativeFrom="column">
                  <wp:align>left</wp:align>
                </wp:positionH>
                <wp:positionV relativeFrom="line">
                  <wp:posOffset>635</wp:posOffset>
                </wp:positionV>
                <wp:extent cx="3175000" cy="3469640"/>
                <wp:effectExtent l="0" t="0" r="0" b="0"/>
                <wp:wrapSquare wrapText="right"/>
                <wp:docPr id="261" name="Frame6"/>
                <a:graphic xmlns:a="http://schemas.openxmlformats.org/drawingml/2006/main">
                  <a:graphicData uri="http://schemas.microsoft.com/office/word/2010/wordprocessingShape">
                    <wps:wsp>
                      <wps:cNvSpPr txBox="1"/>
                      <wps:spPr>
                        <a:xfrm>
                          <a:off x="0" y="0"/>
                          <a:ext cx="3175000" cy="3469640"/>
                        </a:xfrm>
                        <a:prstGeom prst="rect"/>
                        <a:solidFill>
                          <a:srgbClr val="FFFFFF"/>
                        </a:solidFill>
                      </wps:spPr>
                      <wps:txbx>
                        <w:txbxContent>
                          <w:p>
                            <w:pPr>
                              <w:pStyle w:val="TextBody"/>
                              <w:bidi w:val="0"/>
                              <w:spacing w:before="0" w:after="0"/>
                              <w:jc w:val="center"/>
                              <w:rPr/>
                            </w:pPr>
                            <w:r>
                              <w:rPr/>
                              <w:drawing>
                                <wp:inline distT="0" distB="0" distL="0" distR="0">
                                  <wp:extent cx="4124325" cy="2838450"/>
                                  <wp:effectExtent l="0" t="0" r="0" b="0"/>
                                  <wp:docPr id="262" name="Image2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 name="Image253" descr=""/>
                                          <pic:cNvPicPr>
                                            <a:picLocks noChangeAspect="1" noChangeArrowheads="1"/>
                                          </pic:cNvPicPr>
                                        </pic:nvPicPr>
                                        <pic:blipFill>
                                          <a:blip r:embed="rId257"/>
                                          <a:stretch>
                                            <a:fillRect/>
                                          </a:stretch>
                                        </pic:blipFill>
                                        <pic:spPr bwMode="auto">
                                          <a:xfrm>
                                            <a:off x="0" y="0"/>
                                            <a:ext cx="4124325" cy="2838450"/>
                                          </a:xfrm>
                                          <a:prstGeom prst="rect">
                                            <a:avLst/>
                                          </a:prstGeom>
                                        </pic:spPr>
                                      </pic:pic>
                                    </a:graphicData>
                                  </a:graphic>
                                </wp:inline>
                              </w:drawing>
                            </w:r>
                            <w:r>
                              <w:rPr/>
                              <w:t xml:space="preserve"> </w:t>
                            </w:r>
                          </w:p>
                          <w:p>
                            <w:pPr>
                              <w:pStyle w:val="TextBody"/>
                              <w:bidi w:val="0"/>
                              <w:spacing w:before="480" w:after="0"/>
                              <w:jc w:val="center"/>
                              <w:rPr>
                                <w:rFonts w:ascii="Times New Roman" w:hAnsi="Times New Roman"/>
                                <w:b/>
                                <w:color w:val="004C97"/>
                                <w:sz w:val="20"/>
                              </w:rPr>
                            </w:pPr>
                            <w:r>
                              <w:rPr>
                                <w:rFonts w:ascii="Times New Roman" w:hAnsi="Times New Roman"/>
                                <w:b/>
                                <w:color w:val="004C97"/>
                                <w:sz w:val="20"/>
                              </w:rPr>
                              <w:t xml:space="preserve">Scan QR for </w:t>
                            </w:r>
                          </w:p>
                          <w:p>
                            <w:pPr>
                              <w:pStyle w:val="TextBody"/>
                              <w:bidi w:val="0"/>
                              <w:spacing w:before="0" w:after="0"/>
                              <w:jc w:val="center"/>
                              <w:rPr>
                                <w:rFonts w:ascii="Times New Roman" w:hAnsi="Times New Roman"/>
                                <w:b/>
                                <w:color w:val="004C97"/>
                                <w:sz w:val="20"/>
                              </w:rPr>
                            </w:pPr>
                            <w:r>
                              <w:rPr>
                                <w:rFonts w:ascii="Times New Roman" w:hAnsi="Times New Roman"/>
                                <w:b/>
                                <w:color w:val="004C97"/>
                                <w:sz w:val="20"/>
                              </w:rPr>
                              <w:t xml:space="preserve">digital voting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273.2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center"/>
                        <w:rPr/>
                      </w:pPr>
                      <w:r>
                        <w:rPr/>
                        <w:drawing>
                          <wp:inline distT="0" distB="0" distL="0" distR="0">
                            <wp:extent cx="4124325" cy="2838450"/>
                            <wp:effectExtent l="0" t="0" r="0" b="0"/>
                            <wp:docPr id="263" name="Image2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 name="Image253" descr=""/>
                                    <pic:cNvPicPr>
                                      <a:picLocks noChangeAspect="1" noChangeArrowheads="1"/>
                                    </pic:cNvPicPr>
                                  </pic:nvPicPr>
                                  <pic:blipFill>
                                    <a:blip r:embed="rId258"/>
                                    <a:stretch>
                                      <a:fillRect/>
                                    </a:stretch>
                                  </pic:blipFill>
                                  <pic:spPr bwMode="auto">
                                    <a:xfrm>
                                      <a:off x="0" y="0"/>
                                      <a:ext cx="4124325" cy="2838450"/>
                                    </a:xfrm>
                                    <a:prstGeom prst="rect">
                                      <a:avLst/>
                                    </a:prstGeom>
                                  </pic:spPr>
                                </pic:pic>
                              </a:graphicData>
                            </a:graphic>
                          </wp:inline>
                        </w:drawing>
                      </w:r>
                      <w:r>
                        <w:rPr/>
                        <w:t xml:space="preserve"> </w:t>
                      </w:r>
                    </w:p>
                    <w:p>
                      <w:pPr>
                        <w:pStyle w:val="TextBody"/>
                        <w:bidi w:val="0"/>
                        <w:spacing w:before="480" w:after="0"/>
                        <w:jc w:val="center"/>
                        <w:rPr>
                          <w:rFonts w:ascii="Times New Roman" w:hAnsi="Times New Roman"/>
                          <w:b/>
                          <w:color w:val="004C97"/>
                          <w:sz w:val="20"/>
                        </w:rPr>
                      </w:pPr>
                      <w:r>
                        <w:rPr>
                          <w:rFonts w:ascii="Times New Roman" w:hAnsi="Times New Roman"/>
                          <w:b/>
                          <w:color w:val="004C97"/>
                          <w:sz w:val="20"/>
                        </w:rPr>
                        <w:t xml:space="preserve">Scan QR for </w:t>
                      </w:r>
                    </w:p>
                    <w:p>
                      <w:pPr>
                        <w:pStyle w:val="TextBody"/>
                        <w:bidi w:val="0"/>
                        <w:spacing w:before="0" w:after="0"/>
                        <w:jc w:val="center"/>
                        <w:rPr>
                          <w:rFonts w:ascii="Times New Roman" w:hAnsi="Times New Roman"/>
                          <w:b/>
                          <w:color w:val="004C97"/>
                          <w:sz w:val="20"/>
                        </w:rPr>
                      </w:pPr>
                      <w:r>
                        <w:rPr>
                          <w:rFonts w:ascii="Times New Roman" w:hAnsi="Times New Roman"/>
                          <w:b/>
                          <w:color w:val="004C97"/>
                          <w:sz w:val="20"/>
                        </w:rPr>
                        <w:t xml:space="preserve">digital voting </w:t>
                      </w:r>
                    </w:p>
                  </w:txbxContent>
                </v:textbox>
                <w10:wrap type="square" side="right"/>
              </v:rect>
            </w:pict>
          </mc:Fallback>
        </mc:AlternateConten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396"/>
        <w:gridCol w:w="120"/>
        <w:gridCol w:w="676"/>
        <w:gridCol w:w="60"/>
        <w:gridCol w:w="1953"/>
      </w:tblGrid>
      <w:tr>
        <w:trPr/>
        <w:tc>
          <w:tcPr>
            <w:tcW w:w="739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53" w:type="dxa"/>
            <w:tcBorders/>
            <w:vAlign w:val="center"/>
          </w:tcPr>
          <w:p>
            <w:pPr>
              <w:pStyle w:val="TableContents"/>
              <w:bidi w:val="0"/>
              <w:spacing w:before="0" w:after="283"/>
              <w:jc w:val="left"/>
              <w:rPr>
                <w:sz w:val="4"/>
                <w:szCs w:val="4"/>
              </w:rPr>
            </w:pPr>
            <w:r>
              <w:rPr>
                <w:sz w:val="4"/>
                <w:szCs w:val="4"/>
              </w:rPr>
            </w:r>
          </w:p>
        </w:tc>
      </w:tr>
      <w:tr>
        <w:trPr/>
        <w:tc>
          <w:tcPr>
            <w:tcW w:w="7396" w:type="dxa"/>
            <w:tcBorders/>
            <w:vAlign w:val="center"/>
          </w:tcPr>
          <w:p>
            <w:pPr>
              <w:pStyle w:val="TableContents"/>
              <w:bidi w:val="0"/>
              <w:spacing w:before="0" w:after="0"/>
              <w:jc w:val="center"/>
              <w:rPr>
                <w:rFonts w:ascii="Times New Roman" w:hAnsi="Times New Roman"/>
                <w:b/>
                <w:color w:val="004C97"/>
                <w:sz w:val="28"/>
              </w:rPr>
            </w:pPr>
            <w:r>
              <w:rPr>
                <w:rFonts w:ascii="Times New Roman" w:hAnsi="Times New Roman"/>
                <w:b/>
                <w:color w:val="004C97"/>
                <w:sz w:val="28"/>
              </w:rPr>
              <w:t>American Airlines Group Inc.</w:t>
            </w:r>
          </w:p>
          <w:p>
            <w:pPr>
              <w:pStyle w:val="TableContents"/>
              <w:bidi w:val="0"/>
              <w:spacing w:before="0" w:after="0"/>
              <w:jc w:val="left"/>
              <w:rPr/>
            </w:pPr>
            <w:r>
              <w:rPr/>
              <w:t> </w:t>
            </w:r>
          </w:p>
          <w:p>
            <w:pPr>
              <w:pStyle w:val="TableContents"/>
              <w:bidi w:val="0"/>
              <w:spacing w:before="0" w:after="0"/>
              <w:jc w:val="center"/>
              <w:rPr/>
            </w:pPr>
            <w:r>
              <w:rPr/>
              <w:drawing>
                <wp:inline distT="0" distB="0" distL="0" distR="0">
                  <wp:extent cx="4686300" cy="495300"/>
                  <wp:effectExtent l="0" t="0" r="0" b="0"/>
                  <wp:docPr id="264" name="Image2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 name="Image254" descr=""/>
                          <pic:cNvPicPr>
                            <a:picLocks noChangeAspect="1" noChangeArrowheads="1"/>
                          </pic:cNvPicPr>
                        </pic:nvPicPr>
                        <pic:blipFill>
                          <a:blip r:embed="rId259"/>
                          <a:stretch>
                            <a:fillRect/>
                          </a:stretch>
                        </pic:blipFill>
                        <pic:spPr bwMode="auto">
                          <a:xfrm>
                            <a:off x="0" y="0"/>
                            <a:ext cx="4686300" cy="495300"/>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20"/>
              <w:jc w:val="center"/>
              <w:rPr>
                <w:rFonts w:ascii="Times New Roman" w:hAnsi="Times New Roman"/>
                <w:sz w:val="20"/>
              </w:rPr>
            </w:pPr>
            <w:r>
              <w:rPr>
                <w:rFonts w:ascii="Times New Roman" w:hAnsi="Times New Roman"/>
                <w:sz w:val="20"/>
              </w:rPr>
              <w:t>For Stockholders of record as of April 9, 2024</w:t>
            </w:r>
          </w:p>
        </w:tc>
        <w:tc>
          <w:tcPr>
            <w:tcW w:w="120" w:type="dxa"/>
            <w:tcBorders/>
            <w:vAlign w:val="center"/>
          </w:tcPr>
          <w:p>
            <w:pPr>
              <w:pStyle w:val="TableContents"/>
              <w:bidi w:val="0"/>
              <w:spacing w:before="0" w:after="283"/>
              <w:jc w:val="left"/>
              <w:rPr/>
            </w:pPr>
            <w:r>
              <w:rPr/>
              <w:t>  </w:t>
            </w:r>
          </w:p>
        </w:tc>
        <w:tc>
          <w:tcPr>
            <w:tcW w:w="676" w:type="dxa"/>
            <w:tcBorders/>
            <w:vAlign w:val="center"/>
          </w:tcPr>
          <w:p>
            <w:pPr>
              <w:pStyle w:val="TableContents"/>
              <w:bidi w:val="0"/>
              <w:spacing w:before="0" w:after="0"/>
              <w:jc w:val="center"/>
              <w:rPr/>
            </w:pPr>
            <w:r>
              <w:rPr/>
              <w:drawing>
                <wp:inline distT="0" distB="0" distL="0" distR="0">
                  <wp:extent cx="428625" cy="361950"/>
                  <wp:effectExtent l="0" t="0" r="0" b="0"/>
                  <wp:docPr id="265" name="Image2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 name="Image255" descr=""/>
                          <pic:cNvPicPr>
                            <a:picLocks noChangeAspect="1" noChangeArrowheads="1"/>
                          </pic:cNvPicPr>
                        </pic:nvPicPr>
                        <pic:blipFill>
                          <a:blip r:embed="rId260"/>
                          <a:stretch>
                            <a:fillRect/>
                          </a:stretch>
                        </pic:blipFill>
                        <pic:spPr bwMode="auto">
                          <a:xfrm>
                            <a:off x="0" y="0"/>
                            <a:ext cx="428625" cy="361950"/>
                          </a:xfrm>
                          <a:prstGeom prst="rect">
                            <a:avLst/>
                          </a:prstGeom>
                        </pic:spPr>
                      </pic:pic>
                    </a:graphicData>
                  </a:graphic>
                </wp:inline>
              </w:drawing>
            </w:r>
            <w:r>
              <w:rPr/>
              <w:t xml:space="preserv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1953" w:type="dxa"/>
            <w:tcBorders/>
            <w:vAlign w:val="center"/>
          </w:tcPr>
          <w:p>
            <w:pPr>
              <w:pStyle w:val="TableContents"/>
              <w:bidi w:val="0"/>
              <w:spacing w:before="0" w:after="0"/>
              <w:jc w:val="left"/>
              <w:rPr>
                <w:rFonts w:ascii="Times New Roman" w:hAnsi="Times New Roman"/>
                <w:b/>
                <w:color w:val="004C97"/>
                <w:sz w:val="20"/>
              </w:rPr>
            </w:pPr>
            <w:r>
              <w:rPr>
                <w:rFonts w:ascii="Times New Roman" w:hAnsi="Times New Roman"/>
                <w:b/>
                <w:color w:val="004C97"/>
                <w:sz w:val="20"/>
              </w:rPr>
              <w:t>Internet:</w:t>
            </w:r>
          </w:p>
          <w:p>
            <w:pPr>
              <w:pStyle w:val="TableContents"/>
              <w:bidi w:val="0"/>
              <w:spacing w:before="0" w:after="0"/>
              <w:jc w:val="left"/>
              <w:rPr/>
            </w:pPr>
            <w:r>
              <w:rPr/>
              <w:t> </w:t>
            </w:r>
          </w:p>
          <w:p>
            <w:pPr>
              <w:pStyle w:val="TableContents"/>
              <w:bidi w:val="0"/>
              <w:spacing w:before="0" w:after="0"/>
              <w:jc w:val="left"/>
              <w:rPr>
                <w:rFonts w:ascii="Times New Roman" w:hAnsi="Times New Roman"/>
                <w:b/>
                <w:color w:val="AF272F"/>
                <w:sz w:val="20"/>
              </w:rPr>
            </w:pPr>
            <w:r>
              <w:rPr>
                <w:rFonts w:ascii="Times New Roman" w:hAnsi="Times New Roman"/>
                <w:b/>
                <w:color w:val="AF272F"/>
                <w:sz w:val="20"/>
              </w:rPr>
              <w:t>www.proxypush.com/AAL</w:t>
            </w:r>
          </w:p>
          <w:p>
            <w:pPr>
              <w:pStyle w:val="TableContents"/>
              <w:bidi w:val="0"/>
              <w:spacing w:before="0" w:after="0"/>
              <w:jc w:val="left"/>
              <w:rPr/>
            </w:pPr>
            <w:r>
              <w:rPr/>
              <w:t> </w:t>
            </w:r>
          </w:p>
          <w:p>
            <w:pPr>
              <w:pStyle w:val="TableContents"/>
              <w:bidi w:val="0"/>
              <w:spacing w:before="0" w:after="0"/>
              <w:jc w:val="left"/>
              <w:rPr/>
            </w:pPr>
            <w:r>
              <w:rPr/>
              <w:t>•  </w:t>
            </w:r>
            <w:r>
              <w:rPr>
                <w:rFonts w:ascii="Times New Roman" w:hAnsi="Times New Roman"/>
                <w:sz w:val="16"/>
              </w:rPr>
              <w:t>Cast your vote online</w:t>
            </w:r>
          </w:p>
          <w:p>
            <w:pPr>
              <w:pStyle w:val="TableContents"/>
              <w:bidi w:val="0"/>
              <w:spacing w:before="0" w:after="0"/>
              <w:jc w:val="left"/>
              <w:rPr/>
            </w:pPr>
            <w:r>
              <w:rPr/>
              <w:t> </w:t>
            </w:r>
          </w:p>
          <w:p>
            <w:pPr>
              <w:pStyle w:val="TableContents"/>
              <w:bidi w:val="0"/>
              <w:spacing w:before="0" w:after="0"/>
              <w:jc w:val="left"/>
              <w:rPr/>
            </w:pPr>
            <w:r>
              <w:rPr/>
              <w:t>•  </w:t>
            </w:r>
            <w:r>
              <w:rPr>
                <w:rFonts w:ascii="Times New Roman" w:hAnsi="Times New Roman"/>
                <w:b/>
                <w:sz w:val="16"/>
              </w:rPr>
              <w:t>Have your Proxy Card ready</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16"/>
              </w:rPr>
              <w:t>Follow the simple instructions to record your vote</w:t>
            </w:r>
          </w:p>
        </w:tc>
      </w:tr>
      <w:tr>
        <w:trPr/>
        <w:tc>
          <w:tcPr>
            <w:tcW w:w="7396" w:type="dxa"/>
            <w:tcBorders/>
            <w:vAlign w:val="center"/>
          </w:tcPr>
          <w:p>
            <w:pPr>
              <w:pStyle w:val="TableContents"/>
              <w:bidi w:val="0"/>
              <w:spacing w:before="0" w:after="0"/>
              <w:jc w:val="left"/>
              <w:rPr/>
            </w:pPr>
            <w:r>
              <w:rPr/>
              <w:t> </w:t>
            </w:r>
          </w:p>
          <w:p>
            <w:pPr>
              <w:pStyle w:val="TableContents"/>
              <w:bidi w:val="0"/>
              <w:spacing w:before="0" w:after="0"/>
              <w:jc w:val="center"/>
              <w:rPr>
                <w:rFonts w:ascii="Times New Roman" w:hAnsi="Times New Roman"/>
                <w:color w:val="004C97"/>
                <w:sz w:val="20"/>
              </w:rPr>
            </w:pPr>
            <w:r>
              <w:rPr>
                <w:rFonts w:ascii="Times New Roman" w:hAnsi="Times New Roman"/>
                <w:color w:val="004C97"/>
                <w:sz w:val="20"/>
              </w:rPr>
              <w:t>Wednesday, June 5, 2024 9:00 AM, Central Time</w:t>
            </w:r>
          </w:p>
          <w:p>
            <w:pPr>
              <w:pStyle w:val="TableContents"/>
              <w:bidi w:val="0"/>
              <w:spacing w:before="0" w:after="0"/>
              <w:jc w:val="left"/>
              <w:rPr/>
            </w:pPr>
            <w:r>
              <w:rPr/>
              <w:t> </w:t>
            </w:r>
          </w:p>
          <w:p>
            <w:pPr>
              <w:pStyle w:val="TableContents"/>
              <w:bidi w:val="0"/>
              <w:spacing w:before="0" w:after="0"/>
              <w:jc w:val="center"/>
              <w:rPr>
                <w:rFonts w:ascii="Times New Roman" w:hAnsi="Times New Roman"/>
                <w:color w:val="004C97"/>
                <w:sz w:val="20"/>
              </w:rPr>
            </w:pPr>
            <w:r>
              <w:rPr>
                <w:rFonts w:ascii="Times New Roman" w:hAnsi="Times New Roman"/>
                <w:color w:val="004C97"/>
                <w:sz w:val="20"/>
              </w:rPr>
              <w:t>Annual Meeting to be held live via the internet - please visit</w:t>
            </w:r>
          </w:p>
          <w:p>
            <w:pPr>
              <w:pStyle w:val="TableContents"/>
              <w:bidi w:val="0"/>
              <w:spacing w:before="0" w:after="0"/>
              <w:jc w:val="left"/>
              <w:rPr/>
            </w:pPr>
            <w:r>
              <w:rPr/>
              <w:t> </w:t>
            </w:r>
          </w:p>
          <w:p>
            <w:pPr>
              <w:pStyle w:val="TableContents"/>
              <w:pBdr>
                <w:bottom w:val="single" w:sz="2" w:space="1" w:color="004C97"/>
              </w:pBdr>
              <w:bidi w:val="0"/>
              <w:spacing w:before="0" w:after="20"/>
              <w:jc w:val="center"/>
              <w:rPr>
                <w:rFonts w:ascii="Times New Roman" w:hAnsi="Times New Roman"/>
                <w:color w:val="004C97"/>
                <w:sz w:val="20"/>
              </w:rPr>
            </w:pPr>
            <w:r>
              <w:rPr>
                <w:rFonts w:ascii="Times New Roman" w:hAnsi="Times New Roman"/>
                <w:color w:val="004C97"/>
                <w:sz w:val="20"/>
              </w:rPr>
              <w:t>www.proxydocs.com/AAL for more details.</w:t>
            </w:r>
          </w:p>
        </w:tc>
        <w:tc>
          <w:tcPr>
            <w:tcW w:w="120" w:type="dxa"/>
            <w:tcBorders/>
            <w:vAlign w:val="center"/>
          </w:tcPr>
          <w:p>
            <w:pPr>
              <w:pStyle w:val="TableContents"/>
              <w:bidi w:val="0"/>
              <w:spacing w:before="0" w:after="283"/>
              <w:jc w:val="left"/>
              <w:rPr/>
            </w:pPr>
            <w:r>
              <w:rPr/>
              <w:t>  </w:t>
            </w:r>
          </w:p>
        </w:tc>
        <w:tc>
          <w:tcPr>
            <w:tcW w:w="676" w:type="dxa"/>
            <w:tcBorders/>
            <w:vAlign w:val="center"/>
          </w:tcPr>
          <w:p>
            <w:pPr>
              <w:pStyle w:val="TableContents"/>
              <w:bidi w:val="0"/>
              <w:spacing w:before="0" w:after="283"/>
              <w:jc w:val="center"/>
              <w:rPr/>
            </w:pPr>
            <w:r>
              <w:rPr/>
              <w:drawing>
                <wp:inline distT="0" distB="0" distL="0" distR="0">
                  <wp:extent cx="276225" cy="428625"/>
                  <wp:effectExtent l="0" t="0" r="0" b="0"/>
                  <wp:docPr id="266" name="Image2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 name="Image256" descr=""/>
                          <pic:cNvPicPr>
                            <a:picLocks noChangeAspect="1" noChangeArrowheads="1"/>
                          </pic:cNvPicPr>
                        </pic:nvPicPr>
                        <pic:blipFill>
                          <a:blip r:embed="rId261"/>
                          <a:stretch>
                            <a:fillRect/>
                          </a:stretch>
                        </pic:blipFill>
                        <pic:spPr bwMode="auto">
                          <a:xfrm>
                            <a:off x="0" y="0"/>
                            <a:ext cx="276225" cy="42862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953" w:type="dxa"/>
            <w:tcBorders/>
            <w:vAlign w:val="center"/>
          </w:tcPr>
          <w:p>
            <w:pPr>
              <w:pStyle w:val="TableContents"/>
              <w:bidi w:val="0"/>
              <w:spacing w:before="0" w:after="0"/>
              <w:jc w:val="left"/>
              <w:rPr/>
            </w:pPr>
            <w:r>
              <w:rPr/>
              <w:t> </w:t>
            </w:r>
          </w:p>
          <w:p>
            <w:pPr>
              <w:pStyle w:val="TableContents"/>
              <w:bidi w:val="0"/>
              <w:spacing w:before="0" w:after="0"/>
              <w:jc w:val="left"/>
              <w:rPr>
                <w:rFonts w:ascii="Times New Roman" w:hAnsi="Times New Roman"/>
                <w:b/>
                <w:color w:val="004C97"/>
                <w:sz w:val="20"/>
              </w:rPr>
            </w:pPr>
            <w:r>
              <w:rPr>
                <w:rFonts w:ascii="Times New Roman" w:hAnsi="Times New Roman"/>
                <w:b/>
                <w:color w:val="004C97"/>
                <w:sz w:val="20"/>
              </w:rPr>
              <w:t xml:space="preserve">Phone: </w:t>
            </w:r>
          </w:p>
          <w:p>
            <w:pPr>
              <w:pStyle w:val="TableContents"/>
              <w:bidi w:val="0"/>
              <w:spacing w:before="0" w:after="0"/>
              <w:jc w:val="left"/>
              <w:rPr/>
            </w:pPr>
            <w:r>
              <w:rPr/>
              <w:t> </w:t>
            </w:r>
          </w:p>
          <w:p>
            <w:pPr>
              <w:pStyle w:val="TableContents"/>
              <w:bidi w:val="0"/>
              <w:spacing w:before="0" w:after="0"/>
              <w:jc w:val="left"/>
              <w:rPr>
                <w:rFonts w:ascii="Times New Roman" w:hAnsi="Times New Roman"/>
                <w:b/>
                <w:color w:val="AF272F"/>
                <w:sz w:val="20"/>
              </w:rPr>
            </w:pPr>
            <w:r>
              <w:rPr>
                <w:rFonts w:ascii="Times New Roman" w:hAnsi="Times New Roman"/>
                <w:b/>
                <w:color w:val="AF272F"/>
                <w:sz w:val="20"/>
              </w:rPr>
              <w:t>1-866-570-3320</w:t>
            </w:r>
          </w:p>
          <w:p>
            <w:pPr>
              <w:pStyle w:val="TableContents"/>
              <w:bidi w:val="0"/>
              <w:spacing w:before="0" w:after="0"/>
              <w:jc w:val="left"/>
              <w:rPr/>
            </w:pPr>
            <w:r>
              <w:rPr/>
              <w:t> </w:t>
            </w:r>
          </w:p>
          <w:p>
            <w:pPr>
              <w:pStyle w:val="TableContents"/>
              <w:bidi w:val="0"/>
              <w:spacing w:before="0" w:after="0"/>
              <w:jc w:val="left"/>
              <w:rPr/>
            </w:pPr>
            <w:r>
              <w:rPr/>
              <w:t>•  </w:t>
            </w:r>
            <w:r>
              <w:rPr>
                <w:rFonts w:ascii="Times New Roman" w:hAnsi="Times New Roman"/>
                <w:sz w:val="16"/>
              </w:rPr>
              <w:t xml:space="preserve">Use any touch-tone telephone </w:t>
            </w:r>
          </w:p>
          <w:p>
            <w:pPr>
              <w:pStyle w:val="TableContents"/>
              <w:bidi w:val="0"/>
              <w:spacing w:before="0" w:after="0"/>
              <w:jc w:val="left"/>
              <w:rPr/>
            </w:pPr>
            <w:r>
              <w:rPr/>
              <w:t> </w:t>
            </w:r>
          </w:p>
          <w:p>
            <w:pPr>
              <w:pStyle w:val="TableContents"/>
              <w:bidi w:val="0"/>
              <w:spacing w:before="0" w:after="0"/>
              <w:jc w:val="left"/>
              <w:rPr/>
            </w:pPr>
            <w:r>
              <w:rPr/>
              <w:t>•  </w:t>
            </w:r>
            <w:r>
              <w:rPr>
                <w:rFonts w:ascii="Times New Roman" w:hAnsi="Times New Roman"/>
                <w:b/>
                <w:sz w:val="16"/>
              </w:rPr>
              <w:t>Have your Proxy Card ready</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16"/>
              </w:rPr>
              <w:t>Follow the simple recorded instructions</w:t>
            </w:r>
          </w:p>
        </w:tc>
      </w:tr>
      <w:tr>
        <w:trPr/>
        <w:tc>
          <w:tcPr>
            <w:tcW w:w="739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76" w:type="dxa"/>
            <w:tcBorders/>
            <w:vAlign w:val="center"/>
          </w:tcPr>
          <w:p>
            <w:pPr>
              <w:pStyle w:val="TableContents"/>
              <w:bidi w:val="0"/>
              <w:spacing w:before="0" w:after="283"/>
              <w:jc w:val="center"/>
              <w:rPr/>
            </w:pPr>
            <w:r>
              <w:rPr/>
              <w:drawing>
                <wp:inline distT="0" distB="0" distL="0" distR="0">
                  <wp:extent cx="428625" cy="361950"/>
                  <wp:effectExtent l="0" t="0" r="0" b="0"/>
                  <wp:docPr id="267" name="Image2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 name="Image257" descr=""/>
                          <pic:cNvPicPr>
                            <a:picLocks noChangeAspect="1" noChangeArrowheads="1"/>
                          </pic:cNvPicPr>
                        </pic:nvPicPr>
                        <pic:blipFill>
                          <a:blip r:embed="rId262"/>
                          <a:stretch>
                            <a:fillRect/>
                          </a:stretch>
                        </pic:blipFill>
                        <pic:spPr bwMode="auto">
                          <a:xfrm>
                            <a:off x="0" y="0"/>
                            <a:ext cx="428625" cy="36195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953" w:type="dxa"/>
            <w:tcBorders/>
            <w:vAlign w:val="center"/>
          </w:tcPr>
          <w:p>
            <w:pPr>
              <w:pStyle w:val="TableContents"/>
              <w:bidi w:val="0"/>
              <w:spacing w:before="0" w:after="0"/>
              <w:jc w:val="left"/>
              <w:rPr/>
            </w:pPr>
            <w:r>
              <w:rPr/>
              <w:t> </w:t>
            </w:r>
          </w:p>
          <w:p>
            <w:pPr>
              <w:pStyle w:val="TableContents"/>
              <w:bidi w:val="0"/>
              <w:spacing w:before="0" w:after="0"/>
              <w:jc w:val="left"/>
              <w:rPr>
                <w:rFonts w:ascii="Times New Roman" w:hAnsi="Times New Roman"/>
                <w:b/>
                <w:color w:val="004C97"/>
                <w:sz w:val="20"/>
              </w:rPr>
            </w:pPr>
            <w:r>
              <w:rPr>
                <w:rFonts w:ascii="Times New Roman" w:hAnsi="Times New Roman"/>
                <w:b/>
                <w:color w:val="004C97"/>
                <w:sz w:val="20"/>
              </w:rPr>
              <w:t>Mail:</w:t>
            </w:r>
          </w:p>
          <w:p>
            <w:pPr>
              <w:pStyle w:val="TableContents"/>
              <w:bidi w:val="0"/>
              <w:spacing w:before="0" w:after="0"/>
              <w:jc w:val="left"/>
              <w:rPr/>
            </w:pPr>
            <w:r>
              <w:rPr/>
              <w:t> </w:t>
            </w:r>
          </w:p>
          <w:p>
            <w:pPr>
              <w:pStyle w:val="TableContents"/>
              <w:bidi w:val="0"/>
              <w:spacing w:before="0" w:after="0"/>
              <w:jc w:val="left"/>
              <w:rPr/>
            </w:pPr>
            <w:r>
              <w:rPr/>
              <w:t>•  </w:t>
            </w:r>
            <w:r>
              <w:rPr>
                <w:rFonts w:ascii="Times New Roman" w:hAnsi="Times New Roman"/>
                <w:sz w:val="16"/>
              </w:rPr>
              <w:t>Mark, sign and date your Proxy Card</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16"/>
              </w:rPr>
              <w:t>Fold and return your Proxy Card in the postage-paid envelope provided</w:t>
            </w:r>
          </w:p>
        </w:tc>
      </w:tr>
      <w:tr>
        <w:trPr/>
        <w:tc>
          <w:tcPr>
            <w:tcW w:w="7396"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YOUR VOTE IS IMPORTANT!</w:t>
            </w:r>
          </w:p>
          <w:p>
            <w:pPr>
              <w:pStyle w:val="TableContents"/>
              <w:bidi w:val="0"/>
              <w:spacing w:before="0" w:after="20"/>
              <w:jc w:val="center"/>
              <w:rPr>
                <w:rFonts w:ascii="Times New Roman" w:hAnsi="Times New Roman"/>
                <w:b/>
                <w:sz w:val="20"/>
              </w:rPr>
            </w:pPr>
            <w:r>
              <w:rPr>
                <w:rFonts w:ascii="Times New Roman" w:hAnsi="Times New Roman"/>
                <w:b/>
                <w:sz w:val="20"/>
              </w:rPr>
              <w:t>PLEASE VOTE BY: 9:00 AM, Central Time, June 5, 2024.</w:t>
            </w:r>
          </w:p>
        </w:tc>
        <w:tc>
          <w:tcPr>
            <w:tcW w:w="120" w:type="dxa"/>
            <w:tcBorders/>
            <w:vAlign w:val="center"/>
          </w:tcPr>
          <w:p>
            <w:pPr>
              <w:pStyle w:val="TableContents"/>
              <w:bidi w:val="0"/>
              <w:spacing w:before="0" w:after="283"/>
              <w:jc w:val="left"/>
              <w:rPr/>
            </w:pPr>
            <w:r>
              <w:rPr/>
              <w:t>  </w:t>
            </w:r>
          </w:p>
        </w:tc>
        <w:tc>
          <w:tcPr>
            <w:tcW w:w="676" w:type="dxa"/>
            <w:tcBorders/>
            <w:vAlign w:val="center"/>
          </w:tcPr>
          <w:p>
            <w:pPr>
              <w:pStyle w:val="TableContents"/>
              <w:bidi w:val="0"/>
              <w:spacing w:before="0" w:after="283"/>
              <w:jc w:val="center"/>
              <w:rPr/>
            </w:pPr>
            <w:r>
              <w:rPr/>
              <w:drawing>
                <wp:inline distT="0" distB="0" distL="0" distR="0">
                  <wp:extent cx="428625" cy="361950"/>
                  <wp:effectExtent l="0" t="0" r="0" b="0"/>
                  <wp:docPr id="268" name="Image2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 name="Image258" descr=""/>
                          <pic:cNvPicPr>
                            <a:picLocks noChangeAspect="1" noChangeArrowheads="1"/>
                          </pic:cNvPicPr>
                        </pic:nvPicPr>
                        <pic:blipFill>
                          <a:blip r:embed="rId263"/>
                          <a:stretch>
                            <a:fillRect/>
                          </a:stretch>
                        </pic:blipFill>
                        <pic:spPr bwMode="auto">
                          <a:xfrm>
                            <a:off x="0" y="0"/>
                            <a:ext cx="428625" cy="36195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953" w:type="dxa"/>
            <w:tcBorders/>
            <w:vAlign w:val="center"/>
          </w:tcPr>
          <w:p>
            <w:pPr>
              <w:pStyle w:val="TableContents"/>
              <w:bidi w:val="0"/>
              <w:spacing w:before="0" w:after="0"/>
              <w:jc w:val="left"/>
              <w:rPr/>
            </w:pPr>
            <w:r>
              <w:rPr/>
              <w:t> </w:t>
            </w:r>
          </w:p>
          <w:p>
            <w:pPr>
              <w:pStyle w:val="TableContents"/>
              <w:bidi w:val="0"/>
              <w:spacing w:before="0" w:after="0"/>
              <w:jc w:val="left"/>
              <w:rPr>
                <w:rFonts w:ascii="Times New Roman" w:hAnsi="Times New Roman"/>
                <w:b/>
                <w:color w:val="004C97"/>
                <w:sz w:val="20"/>
              </w:rPr>
            </w:pPr>
            <w:r>
              <w:rPr>
                <w:rFonts w:ascii="Times New Roman" w:hAnsi="Times New Roman"/>
                <w:b/>
                <w:color w:val="004C97"/>
                <w:sz w:val="20"/>
              </w:rPr>
              <w:t>Virtual:</w:t>
            </w:r>
          </w:p>
          <w:p>
            <w:pPr>
              <w:pStyle w:val="TableContents"/>
              <w:bidi w:val="0"/>
              <w:spacing w:before="0" w:after="0"/>
              <w:jc w:val="left"/>
              <w:rPr/>
            </w:pPr>
            <w:r>
              <w:rPr/>
              <w:t> </w:t>
            </w:r>
          </w:p>
          <w:p>
            <w:pPr>
              <w:pStyle w:val="TableContents"/>
              <w:bidi w:val="0"/>
              <w:spacing w:before="0" w:after="20"/>
              <w:jc w:val="left"/>
              <w:rPr>
                <w:rFonts w:ascii="Times New Roman" w:hAnsi="Times New Roman"/>
                <w:sz w:val="16"/>
              </w:rPr>
            </w:pPr>
            <w:r>
              <w:rPr>
                <w:rFonts w:ascii="Times New Roman" w:hAnsi="Times New Roman"/>
                <w:sz w:val="16"/>
              </w:rPr>
              <w:t>You must register to attend the meeting online and/or participate at www.proxydocs.com/AAL</w:t>
            </w:r>
          </w:p>
        </w:tc>
      </w:tr>
    </w:tbl>
    <w:p>
      <w:pPr>
        <w:pStyle w:val="TextBody"/>
        <w:bidi w:val="0"/>
        <w:spacing w:before="240" w:after="0"/>
        <w:jc w:val="left"/>
        <w:rPr>
          <w:rFonts w:ascii="Times New Roman" w:hAnsi="Times New Roman"/>
          <w:b/>
          <w:color w:val="004C97"/>
          <w:sz w:val="20"/>
        </w:rPr>
      </w:pPr>
      <w:r>
        <w:rPr>
          <w:rFonts w:ascii="Times New Roman" w:hAnsi="Times New Roman"/>
          <w:b/>
          <w:color w:val="004C97"/>
          <w:sz w:val="20"/>
        </w:rPr>
        <w:t xml:space="preserve">This proxy is being solicited on behalf of the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The undersigned hereby appoints Robert D. Isom and Stephen L. Johnson (the “Named Proxies”), and each or either of them, as the true and lawful attorneys of the undersigned, with full power of substitution and revocation, and authorizes them, and each of them, to vote all the shares of capital stock of American Airlines Group Inc. which the undersigned is entitled to vote at said meeting and any adjournment thereof upon the matters specified and upon such other matters as may be properly brought before the meeting or any adjournment thereof, conferring authority upon such true and lawful attorneys to vote in their discretion on such other matters as may properly come before the meeting and revoking any proxy heretofore given. </w:t>
      </w:r>
    </w:p>
    <w:p>
      <w:pPr>
        <w:pStyle w:val="TextBody"/>
        <w:bidi w:val="0"/>
        <w:spacing w:before="200" w:after="0"/>
        <w:jc w:val="left"/>
        <w:rPr>
          <w:rFonts w:ascii="Times New Roman" w:hAnsi="Times New Roman"/>
          <w:sz w:val="20"/>
        </w:rPr>
      </w:pPr>
      <w:r>
        <w:rPr>
          <w:rFonts w:ascii="Times New Roman" w:hAnsi="Times New Roman"/>
          <w:sz w:val="20"/>
        </w:rPr>
        <w:t xml:space="preserve">THE SHARES REPRESENTED BY THIS PROXY WILL BE VOTED AS DIRECTED OR, IF NO DIRECTION IS GIVEN, SHARES WILL BE VOTED IDENTICAL TO THE BOARD OF DIRECTORS’ RECOMMENDATION. This proxy, when properly executed, will be voted in the manner directed herein. In their discretion, the Named Proxies are authorized to vote upon such other matters that may properly come before the meeting or any adjournment or postponement thereof. </w:t>
      </w:r>
    </w:p>
    <w:p>
      <w:pPr>
        <w:pStyle w:val="TextBody"/>
        <w:bidi w:val="0"/>
        <w:spacing w:before="200" w:after="0"/>
        <w:jc w:val="left"/>
        <w:rPr>
          <w:rFonts w:ascii="Times New Roman" w:hAnsi="Times New Roman"/>
          <w:sz w:val="20"/>
        </w:rPr>
      </w:pPr>
      <w:r>
        <w:rPr>
          <w:rFonts w:ascii="Times New Roman" w:hAnsi="Times New Roman"/>
          <w:sz w:val="20"/>
        </w:rPr>
        <w:t xml:space="preserve">You are encouraged to specify your choice by marking the appropriate box (SEE REVERSE SIDE) but you need not mark any box if you wish to vote in accordance with the Board of Directors’ recommendation. The Named Proxies cannot vote your shares unless you sign (on the reverse side) and return this card. </w:t>
      </w:r>
    </w:p>
    <w:p>
      <w:pPr>
        <w:pStyle w:val="TextBody"/>
        <w:bidi w:val="0"/>
        <w:spacing w:before="400" w:after="0"/>
        <w:jc w:val="center"/>
        <w:rPr>
          <w:rFonts w:ascii="Times New Roman" w:hAnsi="Times New Roman"/>
          <w:sz w:val="20"/>
        </w:rPr>
      </w:pPr>
      <w:r>
        <w:rPr>
          <w:rFonts w:ascii="Times New Roman" w:hAnsi="Times New Roman"/>
          <w:sz w:val="20"/>
        </w:rPr>
        <w:t xml:space="preserve">PLEASE BE SURE TO SIGN AND DATE THIS PROXY CARD AND MARK ON THE REVERSE SIDE </w:t>
      </w:r>
    </w:p>
    <w:p>
      <w:pPr>
        <w:pStyle w:val="TextBody"/>
        <w:bidi w:val="0"/>
        <w:spacing w:before="240" w:after="0"/>
        <w:jc w:val="right"/>
        <w:rPr>
          <w:rFonts w:ascii="Times New Roman" w:hAnsi="Times New Roman"/>
          <w:sz w:val="20"/>
        </w:rPr>
      </w:pPr>
      <w:r>
        <w:rPr>
          <w:rFonts w:ascii="Times New Roman" w:hAnsi="Times New Roman"/>
          <w:sz w:val="20"/>
        </w:rPr>
        <w:t xml:space="preserve">Copyright © 2024 BetaNXT, Inc. or its affiliates. All Rights Reserved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4653"/>
        <w:gridCol w:w="120"/>
        <w:gridCol w:w="5432"/>
      </w:tblGrid>
      <w:tr>
        <w:trPr/>
        <w:tc>
          <w:tcPr>
            <w:tcW w:w="465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432" w:type="dxa"/>
            <w:tcBorders/>
            <w:vAlign w:val="center"/>
          </w:tcPr>
          <w:p>
            <w:pPr>
              <w:pStyle w:val="TableContents"/>
              <w:bidi w:val="0"/>
              <w:spacing w:before="0" w:after="283"/>
              <w:jc w:val="left"/>
              <w:rPr>
                <w:sz w:val="4"/>
                <w:szCs w:val="4"/>
              </w:rPr>
            </w:pPr>
            <w:r>
              <w:rPr>
                <w:sz w:val="4"/>
                <w:szCs w:val="4"/>
              </w:rPr>
            </w:r>
          </w:p>
        </w:tc>
      </w:tr>
      <w:tr>
        <w:trPr/>
        <w:tc>
          <w:tcPr>
            <w:tcW w:w="4653" w:type="dxa"/>
            <w:tcBorders/>
            <w:vAlign w:val="center"/>
          </w:tcPr>
          <w:p>
            <w:pPr>
              <w:pStyle w:val="TableContents"/>
              <w:bidi w:val="0"/>
              <w:spacing w:before="0" w:after="283"/>
              <w:jc w:val="left"/>
              <w:rPr/>
            </w:pPr>
            <w:r>
              <w:rPr/>
              <w:drawing>
                <wp:inline distT="0" distB="0" distL="0" distR="0">
                  <wp:extent cx="2914650" cy="476250"/>
                  <wp:effectExtent l="0" t="0" r="0" b="0"/>
                  <wp:docPr id="269" name="Image2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 name="Image259" descr=""/>
                          <pic:cNvPicPr>
                            <a:picLocks noChangeAspect="1" noChangeArrowheads="1"/>
                          </pic:cNvPicPr>
                        </pic:nvPicPr>
                        <pic:blipFill>
                          <a:blip r:embed="rId264"/>
                          <a:stretch>
                            <a:fillRect/>
                          </a:stretch>
                        </pic:blipFill>
                        <pic:spPr bwMode="auto">
                          <a:xfrm>
                            <a:off x="0" y="0"/>
                            <a:ext cx="2914650" cy="476250"/>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5432" w:type="dxa"/>
            <w:tcBorders/>
            <w:vAlign w:val="center"/>
          </w:tcPr>
          <w:p>
            <w:pPr>
              <w:pStyle w:val="TableContents"/>
              <w:bidi w:val="0"/>
              <w:spacing w:before="0" w:after="283"/>
              <w:jc w:val="right"/>
              <w:rPr>
                <w:b/>
                <w:color w:val="004C97"/>
              </w:rPr>
            </w:pPr>
            <w:r>
              <w:rPr>
                <w:b/>
                <w:color w:val="004C97"/>
              </w:rPr>
              <w:t>American Airlines Group Inc. Annual Meeting of Stockholders</w:t>
            </w:r>
          </w:p>
        </w:tc>
      </w:tr>
    </w:tbl>
    <w:p>
      <w:pPr>
        <w:pStyle w:val="TextBody"/>
        <w:bidi w:val="0"/>
        <w:spacing w:before="0" w:after="0"/>
        <w:jc w:val="left"/>
        <w:rPr/>
      </w:pPr>
      <w:r>
        <w:rPr/>
        <w:t> </w:t>
      </w:r>
    </w:p>
    <w:tbl>
      <w:tblPr>
        <w:tblW w:w="3395" w:type="dxa"/>
        <w:jc w:val="left"/>
        <w:tblInd w:w="0" w:type="dxa"/>
        <w:tblLayout w:type="fixed"/>
        <w:tblCellMar>
          <w:top w:w="0" w:type="dxa"/>
          <w:left w:w="0" w:type="dxa"/>
          <w:bottom w:w="0" w:type="dxa"/>
          <w:right w:w="0" w:type="dxa"/>
        </w:tblCellMar>
      </w:tblPr>
      <w:tblGrid>
        <w:gridCol w:w="2885"/>
        <w:gridCol w:w="120"/>
        <w:gridCol w:w="390"/>
      </w:tblGrid>
      <w:tr>
        <w:trPr/>
        <w:tc>
          <w:tcPr>
            <w:tcW w:w="28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28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Please make your marks like this:</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390" w:type="dxa"/>
            <w:tcBorders/>
            <w:vAlign w:val="center"/>
          </w:tcPr>
          <w:p>
            <w:pPr>
              <w:pStyle w:val="TableContents"/>
              <w:bidi w:val="0"/>
              <w:spacing w:before="0" w:after="283"/>
              <w:jc w:val="left"/>
              <w:rPr/>
            </w:pPr>
            <w:r>
              <w:rPr/>
              <w:drawing>
                <wp:inline distT="0" distB="0" distL="0" distR="0">
                  <wp:extent cx="200025" cy="200025"/>
                  <wp:effectExtent l="0" t="0" r="0" b="0"/>
                  <wp:docPr id="270" name="Image2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 name="Image260" descr=""/>
                          <pic:cNvPicPr>
                            <a:picLocks noChangeAspect="1" noChangeArrowheads="1"/>
                          </pic:cNvPicPr>
                        </pic:nvPicPr>
                        <pic:blipFill>
                          <a:blip r:embed="rId265"/>
                          <a:stretch>
                            <a:fillRect/>
                          </a:stretch>
                        </pic:blipFill>
                        <pic:spPr bwMode="auto">
                          <a:xfrm>
                            <a:off x="0" y="0"/>
                            <a:ext cx="200025" cy="200025"/>
                          </a:xfrm>
                          <a:prstGeom prst="rect">
                            <a:avLst/>
                          </a:prstGeom>
                        </pic:spPr>
                      </pic:pic>
                    </a:graphicData>
                  </a:graphic>
                </wp:inline>
              </w:drawing>
            </w:r>
            <w:r>
              <w:rPr/>
              <w:t xml:space="preserve">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THE BOARD OF DIRECTORS RECOMMENDS A VOTE: </w:t>
      </w:r>
    </w:p>
    <w:p>
      <w:pPr>
        <w:pStyle w:val="TextBody"/>
        <w:bidi w:val="0"/>
        <w:spacing w:before="0" w:after="0"/>
        <w:jc w:val="left"/>
        <w:rPr>
          <w:rFonts w:ascii="Times New Roman" w:hAnsi="Times New Roman"/>
          <w:sz w:val="20"/>
        </w:rPr>
      </w:pPr>
      <w:r>
        <w:rPr>
          <w:rFonts w:ascii="Times New Roman" w:hAnsi="Times New Roman"/>
          <w:b/>
          <w:sz w:val="20"/>
        </w:rPr>
        <w:t xml:space="preserve">FOR </w:t>
      </w:r>
      <w:r>
        <w:rPr>
          <w:rFonts w:ascii="Times New Roman" w:hAnsi="Times New Roman"/>
          <w:sz w:val="20"/>
        </w:rPr>
        <w:t xml:space="preserve">ON PROPOSALS 1, 2, 3, 4 AND 5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30"/>
        <w:gridCol w:w="120"/>
        <w:gridCol w:w="5569"/>
        <w:gridCol w:w="120"/>
        <w:gridCol w:w="530"/>
        <w:gridCol w:w="60"/>
        <w:gridCol w:w="1130"/>
        <w:gridCol w:w="60"/>
        <w:gridCol w:w="1115"/>
        <w:gridCol w:w="120"/>
        <w:gridCol w:w="1251"/>
      </w:tblGrid>
      <w:tr>
        <w:trPr/>
        <w:tc>
          <w:tcPr>
            <w:tcW w:w="1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56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r>
      <w:tr>
        <w:trPr/>
        <w:tc>
          <w:tcPr>
            <w:tcW w:w="130" w:type="dxa"/>
            <w:tcBorders/>
            <w:shd w:fill="CCCCCC" w:val="clear"/>
            <w:vAlign w:val="center"/>
          </w:tcPr>
          <w:p>
            <w:pPr>
              <w:pStyle w:val="TableContents"/>
              <w:bidi w:val="0"/>
              <w:spacing w:before="0" w:after="283"/>
              <w:jc w:val="left"/>
              <w:rPr/>
            </w:pPr>
            <w:r>
              <w:rPr/>
              <w:t> </w:t>
            </w:r>
          </w:p>
        </w:tc>
        <w:tc>
          <w:tcPr>
            <w:tcW w:w="120" w:type="dxa"/>
            <w:tcBorders/>
            <w:shd w:fill="CCCCCC" w:val="clear"/>
            <w:vAlign w:val="center"/>
          </w:tcPr>
          <w:p>
            <w:pPr>
              <w:pStyle w:val="TableContents"/>
              <w:bidi w:val="0"/>
              <w:spacing w:before="0" w:after="283"/>
              <w:jc w:val="left"/>
              <w:rPr/>
            </w:pPr>
            <w:r>
              <w:rPr/>
              <w:t>  </w:t>
            </w:r>
          </w:p>
        </w:tc>
        <w:tc>
          <w:tcPr>
            <w:tcW w:w="5569" w:type="dxa"/>
            <w:tcBorders/>
            <w:shd w:fill="CCCCCC" w:val="clear"/>
            <w:vAlign w:val="center"/>
          </w:tcPr>
          <w:p>
            <w:pPr>
              <w:pStyle w:val="TableContents"/>
              <w:bidi w:val="0"/>
              <w:spacing w:before="0" w:after="0"/>
              <w:jc w:val="left"/>
              <w:rPr>
                <w:rFonts w:ascii="Times New Roman" w:hAnsi="Times New Roman"/>
                <w:b/>
                <w:sz w:val="16"/>
              </w:rPr>
            </w:pPr>
            <w:r>
              <w:rPr>
                <w:rFonts w:ascii="Times New Roman" w:hAnsi="Times New Roman"/>
                <w:b/>
                <w:sz w:val="16"/>
              </w:rPr>
              <w:t>PROPOSAL</w:t>
            </w:r>
          </w:p>
          <w:p>
            <w:pPr>
              <w:pStyle w:val="TableContents"/>
              <w:bidi w:val="0"/>
              <w:spacing w:before="0" w:after="20"/>
              <w:jc w:val="left"/>
              <w:rPr/>
            </w:pPr>
            <w:r>
              <w:rPr/>
              <w:t> </w:t>
            </w:r>
          </w:p>
        </w:tc>
        <w:tc>
          <w:tcPr>
            <w:tcW w:w="120" w:type="dxa"/>
            <w:tcBorders/>
            <w:shd w:fill="CCCCCC" w:val="clear"/>
            <w:vAlign w:val="center"/>
          </w:tcPr>
          <w:p>
            <w:pPr>
              <w:pStyle w:val="TableContents"/>
              <w:bidi w:val="0"/>
              <w:spacing w:before="0" w:after="283"/>
              <w:jc w:val="left"/>
              <w:rPr/>
            </w:pPr>
            <w:r>
              <w:rPr/>
              <w:t>  </w:t>
            </w:r>
          </w:p>
        </w:tc>
        <w:tc>
          <w:tcPr>
            <w:tcW w:w="2895" w:type="dxa"/>
            <w:gridSpan w:val="5"/>
            <w:tcBorders>
              <w:right w:val="single" w:sz="6" w:space="0" w:color="CCCCCC"/>
            </w:tcBorders>
            <w:shd w:fill="CCCCCC" w:val="clear"/>
            <w:tcMar>
              <w:right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YOUR VOTE</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1251"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 xml:space="preserve">BOARD OF </w:t>
            </w:r>
          </w:p>
          <w:p>
            <w:pPr>
              <w:pStyle w:val="TableContents"/>
              <w:bidi w:val="0"/>
              <w:spacing w:before="0" w:after="0"/>
              <w:jc w:val="center"/>
              <w:rPr>
                <w:rFonts w:ascii="Times New Roman" w:hAnsi="Times New Roman"/>
                <w:b/>
                <w:sz w:val="16"/>
              </w:rPr>
            </w:pPr>
            <w:r>
              <w:rPr>
                <w:rFonts w:ascii="Times New Roman" w:hAnsi="Times New Roman"/>
                <w:b/>
                <w:sz w:val="16"/>
              </w:rPr>
              <w:t xml:space="preserve">DIRECTORS </w:t>
            </w:r>
          </w:p>
          <w:p>
            <w:pPr>
              <w:pStyle w:val="TableContents"/>
              <w:bidi w:val="0"/>
              <w:spacing w:before="0" w:after="20"/>
              <w:jc w:val="center"/>
              <w:rPr>
                <w:rFonts w:ascii="Times New Roman" w:hAnsi="Times New Roman"/>
                <w:b/>
                <w:sz w:val="16"/>
              </w:rPr>
            </w:pPr>
            <w:r>
              <w:rPr>
                <w:rFonts w:ascii="Times New Roman" w:hAnsi="Times New Roman"/>
                <w:b/>
                <w:sz w:val="16"/>
              </w:rPr>
              <w:t>RECOMMENDS</w:t>
            </w:r>
          </w:p>
        </w:tc>
      </w:tr>
      <w:tr>
        <w:trPr/>
        <w:tc>
          <w:tcPr>
            <w:tcW w:w="130" w:type="dxa"/>
            <w:tcBorders/>
            <w:vAlign w:val="center"/>
          </w:tcPr>
          <w:p>
            <w:pPr>
              <w:pStyle w:val="TableContents"/>
              <w:bidi w:val="0"/>
              <w:spacing w:before="0" w:after="0"/>
              <w:jc w:val="left"/>
              <w:rPr/>
            </w:pPr>
            <w:r>
              <w:rPr/>
              <w:t> </w:t>
            </w:r>
          </w:p>
          <w:p>
            <w:pPr>
              <w:pStyle w:val="TableContents"/>
              <w:bidi w:val="0"/>
              <w:spacing w:before="0" w:after="20"/>
              <w:jc w:val="left"/>
              <w:rPr>
                <w:rFonts w:ascii="Times New Roman" w:hAnsi="Times New Roman"/>
                <w:sz w:val="16"/>
              </w:rPr>
            </w:pPr>
            <w:r>
              <w:rPr>
                <w:rFonts w:ascii="Times New Roman" w:hAnsi="Times New Roman"/>
                <w:sz w:val="16"/>
              </w:rPr>
              <w:t>1.</w:t>
            </w:r>
          </w:p>
        </w:tc>
        <w:tc>
          <w:tcPr>
            <w:tcW w:w="120" w:type="dxa"/>
            <w:tcBorders/>
            <w:vAlign w:val="center"/>
          </w:tcPr>
          <w:p>
            <w:pPr>
              <w:pStyle w:val="TableContents"/>
              <w:bidi w:val="0"/>
              <w:spacing w:before="0" w:after="283"/>
              <w:jc w:val="left"/>
              <w:rPr/>
            </w:pPr>
            <w:r>
              <w:rPr/>
              <w:t>  </w:t>
            </w:r>
          </w:p>
        </w:tc>
        <w:tc>
          <w:tcPr>
            <w:tcW w:w="5569" w:type="dxa"/>
            <w:tcBorders/>
            <w:vAlign w:val="center"/>
          </w:tcPr>
          <w:p>
            <w:pPr>
              <w:pStyle w:val="TableContents"/>
              <w:bidi w:val="0"/>
              <w:spacing w:before="0" w:after="0"/>
              <w:jc w:val="left"/>
              <w:rPr/>
            </w:pPr>
            <w:r>
              <w:rPr/>
              <w:t> </w:t>
            </w:r>
          </w:p>
          <w:p>
            <w:pPr>
              <w:pStyle w:val="TableContents"/>
              <w:bidi w:val="0"/>
              <w:spacing w:before="0" w:after="20"/>
              <w:jc w:val="left"/>
              <w:rPr>
                <w:rFonts w:ascii="Times New Roman" w:hAnsi="Times New Roman"/>
                <w:sz w:val="16"/>
              </w:rPr>
            </w:pPr>
            <w:r>
              <w:rPr>
                <w:rFonts w:ascii="Times New Roman" w:hAnsi="Times New Roman"/>
                <w:sz w:val="16"/>
              </w:rPr>
              <w:t>Election of 11 directors to serve until the 2025 Annual Meeting of Stockholders of American Airlines Group Inc. and until their respective successors have been duly elected and qualified</w:t>
            </w:r>
          </w:p>
        </w:tc>
        <w:tc>
          <w:tcPr>
            <w:tcW w:w="12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15" w:type="dxa"/>
            <w:tcBorders>
              <w:right w:val="single" w:sz="6" w:space="0" w:color="CCCCCC"/>
            </w:tcBorders>
            <w:tcMar>
              <w:right w:w="28" w:type="dxa"/>
            </w:tcMar>
            <w:vAlign w:val="center"/>
          </w:tcPr>
          <w:p>
            <w:pPr>
              <w:pStyle w:val="TableContents"/>
              <w:bidi w:val="0"/>
              <w:spacing w:before="0" w:after="283"/>
              <w:jc w:val="left"/>
              <w:rPr/>
            </w:pPr>
            <w:r>
              <w:rPr/>
              <w:t> </w:t>
            </w:r>
          </w:p>
        </w:tc>
        <w:tc>
          <w:tcPr>
            <w:tcW w:w="120" w:type="dxa"/>
            <w:vMerge w:val="restart"/>
            <w:tcBorders/>
            <w:vAlign w:val="center"/>
          </w:tcPr>
          <w:p>
            <w:pPr>
              <w:pStyle w:val="TableContents"/>
              <w:bidi w:val="0"/>
              <w:spacing w:before="0" w:after="283"/>
              <w:jc w:val="left"/>
              <w:rPr/>
            </w:pPr>
            <w:r>
              <w:rPr/>
              <w:t>  </w:t>
            </w:r>
          </w:p>
        </w:tc>
        <w:tc>
          <w:tcPr>
            <w:tcW w:w="1251" w:type="dxa"/>
            <w:vMerge w:val="restart"/>
            <w:tcBorders/>
            <w:vAlign w:val="center"/>
          </w:tcPr>
          <w:p>
            <w:pPr>
              <w:pStyle w:val="TableContents"/>
              <w:bidi w:val="0"/>
              <w:spacing w:before="0" w:after="0"/>
              <w:jc w:val="left"/>
              <w:rPr/>
            </w:pPr>
            <w:r>
              <w:rPr/>
              <w:t> </w:t>
            </w:r>
          </w:p>
          <w:p>
            <w:pPr>
              <w:pStyle w:val="TableContents"/>
              <w:bidi w:val="0"/>
              <w:spacing w:before="0" w:after="0"/>
              <w:jc w:val="center"/>
              <w:rPr/>
            </w:pPr>
            <w:r>
              <w:rPr/>
              <w:drawing>
                <wp:inline distT="0" distB="0" distL="0" distR="0">
                  <wp:extent cx="381000" cy="419100"/>
                  <wp:effectExtent l="0" t="0" r="0" b="0"/>
                  <wp:docPr id="271" name="Image2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 name="Image261" descr=""/>
                          <pic:cNvPicPr>
                            <a:picLocks noChangeAspect="1" noChangeArrowheads="1"/>
                          </pic:cNvPicPr>
                        </pic:nvPicPr>
                        <pic:blipFill>
                          <a:blip r:embed="rId266"/>
                          <a:stretch>
                            <a:fillRect/>
                          </a:stretch>
                        </pic:blipFill>
                        <pic:spPr bwMode="auto">
                          <a:xfrm>
                            <a:off x="0" y="0"/>
                            <a:ext cx="381000" cy="419100"/>
                          </a:xfrm>
                          <a:prstGeom prst="rect">
                            <a:avLst/>
                          </a:prstGeom>
                        </pic:spPr>
                      </pic:pic>
                    </a:graphicData>
                  </a:graphic>
                </wp:inline>
              </w:drawing>
            </w:r>
            <w:r>
              <w:rPr/>
              <w:t xml:space="preserve"> </w:t>
            </w:r>
          </w:p>
          <w:p>
            <w:pPr>
              <w:pStyle w:val="TableContents"/>
              <w:bidi w:val="0"/>
              <w:spacing w:before="0" w:after="20"/>
              <w:jc w:val="left"/>
              <w:rPr/>
            </w:pPr>
            <w:r>
              <w:rPr/>
              <w:t> </w:t>
            </w:r>
          </w:p>
        </w:tc>
      </w:tr>
      <w:tr>
        <w:trPr/>
        <w:tc>
          <w:tcPr>
            <w:tcW w:w="1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56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b/>
              </w:rPr>
            </w:pPr>
            <w:r>
              <w:rPr>
                <w:b/>
              </w:rPr>
              <w:t>FOR</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center"/>
              <w:rPr>
                <w:b/>
              </w:rPr>
            </w:pPr>
            <w:r>
              <w:rPr>
                <w:b/>
              </w:rPr>
              <w:t>AGAINST</w:t>
            </w:r>
          </w:p>
        </w:tc>
        <w:tc>
          <w:tcPr>
            <w:tcW w:w="60" w:type="dxa"/>
            <w:tcBorders/>
            <w:vAlign w:val="center"/>
          </w:tcPr>
          <w:p>
            <w:pPr>
              <w:pStyle w:val="TableContents"/>
              <w:bidi w:val="0"/>
              <w:spacing w:before="0" w:after="283"/>
              <w:jc w:val="left"/>
              <w:rPr/>
            </w:pPr>
            <w:r>
              <w:rPr/>
              <w:t> </w:t>
            </w:r>
          </w:p>
        </w:tc>
        <w:tc>
          <w:tcPr>
            <w:tcW w:w="1115" w:type="dxa"/>
            <w:tcBorders>
              <w:right w:val="single" w:sz="6" w:space="0" w:color="CCCCCC"/>
            </w:tcBorders>
            <w:tcMar>
              <w:right w:w="28" w:type="dxa"/>
            </w:tcMar>
            <w:vAlign w:val="center"/>
          </w:tcPr>
          <w:p>
            <w:pPr>
              <w:pStyle w:val="TableContents"/>
              <w:bidi w:val="0"/>
              <w:spacing w:before="0" w:after="283"/>
              <w:jc w:val="center"/>
              <w:rPr>
                <w:b/>
              </w:rPr>
            </w:pPr>
            <w:r>
              <w:rPr>
                <w:b/>
              </w:rPr>
              <w:t>ABSTAIN</w:t>
            </w:r>
          </w:p>
        </w:tc>
        <w:tc>
          <w:tcPr>
            <w:tcW w:w="120" w:type="dxa"/>
            <w:vMerge w:val="continue"/>
            <w:tcBorders/>
            <w:vAlign w:val="center"/>
          </w:tcPr>
          <w:p>
            <w:pPr>
              <w:pStyle w:val="Normal"/>
              <w:bidi w:val="0"/>
              <w:jc w:val="left"/>
              <w:rPr/>
            </w:pPr>
            <w:r>
              <w:rPr/>
            </w:r>
          </w:p>
        </w:tc>
        <w:tc>
          <w:tcPr>
            <w:tcW w:w="1251" w:type="dxa"/>
            <w:vMerge w:val="continue"/>
            <w:tcBorders/>
            <w:vAlign w:val="center"/>
          </w:tcPr>
          <w:p>
            <w:pPr>
              <w:pStyle w:val="Normal"/>
              <w:bidi w:val="0"/>
              <w:jc w:val="left"/>
              <w:rPr/>
            </w:pPr>
            <w:r>
              <w:rPr/>
            </w:r>
          </w:p>
        </w:tc>
      </w:tr>
      <w:tr>
        <w:trPr/>
        <w:tc>
          <w:tcPr>
            <w:tcW w:w="1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569" w:type="dxa"/>
            <w:tcBorders/>
            <w:vAlign w:val="center"/>
          </w:tcPr>
          <w:p>
            <w:pPr>
              <w:pStyle w:val="TableContents"/>
              <w:bidi w:val="0"/>
              <w:spacing w:before="0" w:after="283"/>
              <w:jc w:val="left"/>
              <w:rPr>
                <w:sz w:val="16"/>
              </w:rPr>
            </w:pPr>
            <w:r>
              <w:rPr>
                <w:sz w:val="16"/>
              </w:rPr>
              <w:t>1.01 Adriane Brown</w:t>
            </w:r>
          </w:p>
        </w:tc>
        <w:tc>
          <w:tcPr>
            <w:tcW w:w="12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115" w:type="dxa"/>
            <w:tcBorders>
              <w:right w:val="single" w:sz="6" w:space="0" w:color="CCCCCC"/>
            </w:tcBorders>
            <w:tcMar>
              <w:right w:w="28" w:type="dxa"/>
            </w:tcMar>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1251" w:type="dxa"/>
            <w:tcBorders/>
            <w:vAlign w:val="center"/>
          </w:tcPr>
          <w:p>
            <w:pPr>
              <w:pStyle w:val="TableContents"/>
              <w:bidi w:val="0"/>
              <w:spacing w:before="0" w:after="283"/>
              <w:jc w:val="center"/>
              <w:rPr>
                <w:b/>
                <w:sz w:val="16"/>
              </w:rPr>
            </w:pPr>
            <w:r>
              <w:rPr>
                <w:b/>
                <w:sz w:val="16"/>
              </w:rPr>
              <w:t>FOR</w:t>
            </w:r>
          </w:p>
        </w:tc>
      </w:tr>
      <w:tr>
        <w:trPr/>
        <w:tc>
          <w:tcPr>
            <w:tcW w:w="130" w:type="dxa"/>
            <w:tcBorders/>
            <w:vAlign w:val="center"/>
          </w:tcPr>
          <w:p>
            <w:pPr>
              <w:pStyle w:val="TableContents"/>
              <w:bidi w:val="0"/>
              <w:spacing w:before="0" w:after="283"/>
              <w:jc w:val="left"/>
              <w:rPr>
                <w:sz w:val="4"/>
                <w:szCs w:val="4"/>
              </w:rPr>
            </w:pPr>
            <w:r>
              <w:rPr>
                <w:sz w:val="4"/>
                <w:szCs w:val="4"/>
              </w:rPr>
            </w:r>
          </w:p>
        </w:tc>
        <w:tc>
          <w:tcPr>
            <w:tcW w:w="5689" w:type="dxa"/>
            <w:gridSpan w:val="2"/>
            <w:tcBorders/>
            <w:vAlign w:val="center"/>
          </w:tcPr>
          <w:p>
            <w:pPr>
              <w:pStyle w:val="TableContents"/>
              <w:bidi w:val="0"/>
              <w:spacing w:before="0" w:after="283"/>
              <w:jc w:val="left"/>
              <w:rPr>
                <w:sz w:val="4"/>
                <w:szCs w:val="4"/>
              </w:rPr>
            </w:pPr>
            <w:r>
              <w:rPr>
                <w:sz w:val="4"/>
                <w:szCs w:val="4"/>
              </w:rPr>
            </w:r>
          </w:p>
        </w:tc>
        <w:tc>
          <w:tcPr>
            <w:tcW w:w="650" w:type="dxa"/>
            <w:gridSpan w:val="2"/>
            <w:tcBorders/>
            <w:vAlign w:val="center"/>
          </w:tcPr>
          <w:p>
            <w:pPr>
              <w:pStyle w:val="TableContents"/>
              <w:bidi w:val="0"/>
              <w:spacing w:before="0" w:after="283"/>
              <w:jc w:val="left"/>
              <w:rPr>
                <w:sz w:val="4"/>
                <w:szCs w:val="4"/>
              </w:rPr>
            </w:pPr>
            <w:r>
              <w:rPr>
                <w:sz w:val="4"/>
                <w:szCs w:val="4"/>
              </w:rPr>
            </w:r>
          </w:p>
        </w:tc>
        <w:tc>
          <w:tcPr>
            <w:tcW w:w="1190" w:type="dxa"/>
            <w:gridSpan w:val="2"/>
            <w:tcBorders/>
            <w:vAlign w:val="center"/>
          </w:tcPr>
          <w:p>
            <w:pPr>
              <w:pStyle w:val="TableContents"/>
              <w:bidi w:val="0"/>
              <w:spacing w:before="0" w:after="283"/>
              <w:jc w:val="left"/>
              <w:rPr>
                <w:sz w:val="4"/>
                <w:szCs w:val="4"/>
              </w:rPr>
            </w:pPr>
            <w:r>
              <w:rPr>
                <w:sz w:val="4"/>
                <w:szCs w:val="4"/>
              </w:rPr>
            </w:r>
          </w:p>
        </w:tc>
        <w:tc>
          <w:tcPr>
            <w:tcW w:w="1175" w:type="dxa"/>
            <w:gridSpan w:val="2"/>
            <w:tcBorders>
              <w:right w:val="single" w:sz="6" w:space="0" w:color="CCCCCC"/>
            </w:tcBorders>
            <w:tcMar>
              <w:right w:w="28" w:type="dxa"/>
            </w:tcMar>
            <w:vAlign w:val="center"/>
          </w:tcPr>
          <w:p>
            <w:pPr>
              <w:pStyle w:val="TableContents"/>
              <w:bidi w:val="0"/>
              <w:spacing w:before="0" w:after="283"/>
              <w:jc w:val="left"/>
              <w:rPr/>
            </w:pPr>
            <w:r>
              <w:rPr/>
              <w:t> </w:t>
            </w:r>
          </w:p>
        </w:tc>
        <w:tc>
          <w:tcPr>
            <w:tcW w:w="1371" w:type="dxa"/>
            <w:gridSpan w:val="2"/>
            <w:tcBorders/>
            <w:vAlign w:val="center"/>
          </w:tcPr>
          <w:p>
            <w:pPr>
              <w:pStyle w:val="TableContents"/>
              <w:bidi w:val="0"/>
              <w:spacing w:before="0" w:after="283"/>
              <w:jc w:val="left"/>
              <w:rPr>
                <w:sz w:val="4"/>
                <w:szCs w:val="4"/>
              </w:rPr>
            </w:pPr>
            <w:r>
              <w:rPr>
                <w:sz w:val="4"/>
                <w:szCs w:val="4"/>
              </w:rPr>
            </w:r>
          </w:p>
        </w:tc>
      </w:tr>
      <w:tr>
        <w:trPr/>
        <w:tc>
          <w:tcPr>
            <w:tcW w:w="1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569" w:type="dxa"/>
            <w:tcBorders/>
            <w:vAlign w:val="center"/>
          </w:tcPr>
          <w:p>
            <w:pPr>
              <w:pStyle w:val="TableContents"/>
              <w:bidi w:val="0"/>
              <w:spacing w:before="0" w:after="283"/>
              <w:jc w:val="left"/>
              <w:rPr>
                <w:sz w:val="16"/>
              </w:rPr>
            </w:pPr>
            <w:r>
              <w:rPr>
                <w:sz w:val="16"/>
              </w:rPr>
              <w:t>1.02 John Cahill</w:t>
            </w:r>
          </w:p>
        </w:tc>
        <w:tc>
          <w:tcPr>
            <w:tcW w:w="12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115" w:type="dxa"/>
            <w:tcBorders>
              <w:right w:val="single" w:sz="6" w:space="0" w:color="CCCCCC"/>
            </w:tcBorders>
            <w:tcMar>
              <w:right w:w="28" w:type="dxa"/>
            </w:tcMar>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1251" w:type="dxa"/>
            <w:tcBorders/>
            <w:vAlign w:val="center"/>
          </w:tcPr>
          <w:p>
            <w:pPr>
              <w:pStyle w:val="TableContents"/>
              <w:bidi w:val="0"/>
              <w:spacing w:before="0" w:after="283"/>
              <w:jc w:val="center"/>
              <w:rPr>
                <w:b/>
                <w:sz w:val="16"/>
              </w:rPr>
            </w:pPr>
            <w:r>
              <w:rPr>
                <w:b/>
                <w:sz w:val="16"/>
              </w:rPr>
              <w:t>FOR</w:t>
            </w:r>
          </w:p>
        </w:tc>
      </w:tr>
      <w:tr>
        <w:trPr/>
        <w:tc>
          <w:tcPr>
            <w:tcW w:w="130" w:type="dxa"/>
            <w:tcBorders/>
            <w:vAlign w:val="center"/>
          </w:tcPr>
          <w:p>
            <w:pPr>
              <w:pStyle w:val="TableContents"/>
              <w:bidi w:val="0"/>
              <w:spacing w:before="0" w:after="283"/>
              <w:jc w:val="left"/>
              <w:rPr>
                <w:sz w:val="4"/>
                <w:szCs w:val="4"/>
              </w:rPr>
            </w:pPr>
            <w:r>
              <w:rPr>
                <w:sz w:val="4"/>
                <w:szCs w:val="4"/>
              </w:rPr>
            </w:r>
          </w:p>
        </w:tc>
        <w:tc>
          <w:tcPr>
            <w:tcW w:w="5689" w:type="dxa"/>
            <w:gridSpan w:val="2"/>
            <w:tcBorders/>
            <w:vAlign w:val="center"/>
          </w:tcPr>
          <w:p>
            <w:pPr>
              <w:pStyle w:val="TableContents"/>
              <w:bidi w:val="0"/>
              <w:spacing w:before="0" w:after="283"/>
              <w:jc w:val="left"/>
              <w:rPr>
                <w:sz w:val="4"/>
                <w:szCs w:val="4"/>
              </w:rPr>
            </w:pPr>
            <w:r>
              <w:rPr>
                <w:sz w:val="4"/>
                <w:szCs w:val="4"/>
              </w:rPr>
            </w:r>
          </w:p>
        </w:tc>
        <w:tc>
          <w:tcPr>
            <w:tcW w:w="650" w:type="dxa"/>
            <w:gridSpan w:val="2"/>
            <w:tcBorders/>
            <w:vAlign w:val="center"/>
          </w:tcPr>
          <w:p>
            <w:pPr>
              <w:pStyle w:val="TableContents"/>
              <w:bidi w:val="0"/>
              <w:spacing w:before="0" w:after="283"/>
              <w:jc w:val="left"/>
              <w:rPr>
                <w:sz w:val="4"/>
                <w:szCs w:val="4"/>
              </w:rPr>
            </w:pPr>
            <w:r>
              <w:rPr>
                <w:sz w:val="4"/>
                <w:szCs w:val="4"/>
              </w:rPr>
            </w:r>
          </w:p>
        </w:tc>
        <w:tc>
          <w:tcPr>
            <w:tcW w:w="1190" w:type="dxa"/>
            <w:gridSpan w:val="2"/>
            <w:tcBorders/>
            <w:vAlign w:val="center"/>
          </w:tcPr>
          <w:p>
            <w:pPr>
              <w:pStyle w:val="TableContents"/>
              <w:bidi w:val="0"/>
              <w:spacing w:before="0" w:after="283"/>
              <w:jc w:val="left"/>
              <w:rPr>
                <w:sz w:val="4"/>
                <w:szCs w:val="4"/>
              </w:rPr>
            </w:pPr>
            <w:r>
              <w:rPr>
                <w:sz w:val="4"/>
                <w:szCs w:val="4"/>
              </w:rPr>
            </w:r>
          </w:p>
        </w:tc>
        <w:tc>
          <w:tcPr>
            <w:tcW w:w="1175" w:type="dxa"/>
            <w:gridSpan w:val="2"/>
            <w:tcBorders>
              <w:right w:val="single" w:sz="6" w:space="0" w:color="CCCCCC"/>
            </w:tcBorders>
            <w:tcMar>
              <w:right w:w="28" w:type="dxa"/>
            </w:tcMar>
            <w:vAlign w:val="center"/>
          </w:tcPr>
          <w:p>
            <w:pPr>
              <w:pStyle w:val="TableContents"/>
              <w:bidi w:val="0"/>
              <w:spacing w:before="0" w:after="283"/>
              <w:jc w:val="left"/>
              <w:rPr/>
            </w:pPr>
            <w:r>
              <w:rPr/>
              <w:t> </w:t>
            </w:r>
          </w:p>
        </w:tc>
        <w:tc>
          <w:tcPr>
            <w:tcW w:w="1371" w:type="dxa"/>
            <w:gridSpan w:val="2"/>
            <w:tcBorders/>
            <w:vAlign w:val="center"/>
          </w:tcPr>
          <w:p>
            <w:pPr>
              <w:pStyle w:val="TableContents"/>
              <w:bidi w:val="0"/>
              <w:spacing w:before="0" w:after="283"/>
              <w:jc w:val="left"/>
              <w:rPr>
                <w:sz w:val="4"/>
                <w:szCs w:val="4"/>
              </w:rPr>
            </w:pPr>
            <w:r>
              <w:rPr>
                <w:sz w:val="4"/>
                <w:szCs w:val="4"/>
              </w:rPr>
            </w:r>
          </w:p>
        </w:tc>
      </w:tr>
      <w:tr>
        <w:trPr/>
        <w:tc>
          <w:tcPr>
            <w:tcW w:w="1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569" w:type="dxa"/>
            <w:tcBorders/>
            <w:vAlign w:val="center"/>
          </w:tcPr>
          <w:p>
            <w:pPr>
              <w:pStyle w:val="TableContents"/>
              <w:bidi w:val="0"/>
              <w:spacing w:before="0" w:after="283"/>
              <w:jc w:val="left"/>
              <w:rPr>
                <w:sz w:val="16"/>
              </w:rPr>
            </w:pPr>
            <w:r>
              <w:rPr>
                <w:sz w:val="16"/>
              </w:rPr>
              <w:t>1.03 Mike Embler</w:t>
            </w:r>
          </w:p>
        </w:tc>
        <w:tc>
          <w:tcPr>
            <w:tcW w:w="12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115" w:type="dxa"/>
            <w:tcBorders>
              <w:right w:val="single" w:sz="6" w:space="0" w:color="CCCCCC"/>
            </w:tcBorders>
            <w:tcMar>
              <w:right w:w="28" w:type="dxa"/>
            </w:tcMar>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1251" w:type="dxa"/>
            <w:tcBorders/>
            <w:vAlign w:val="center"/>
          </w:tcPr>
          <w:p>
            <w:pPr>
              <w:pStyle w:val="TableContents"/>
              <w:bidi w:val="0"/>
              <w:spacing w:before="0" w:after="283"/>
              <w:jc w:val="center"/>
              <w:rPr>
                <w:b/>
                <w:sz w:val="16"/>
              </w:rPr>
            </w:pPr>
            <w:r>
              <w:rPr>
                <w:b/>
                <w:sz w:val="16"/>
              </w:rPr>
              <w:t>FOR</w:t>
            </w:r>
          </w:p>
        </w:tc>
      </w:tr>
      <w:tr>
        <w:trPr/>
        <w:tc>
          <w:tcPr>
            <w:tcW w:w="130" w:type="dxa"/>
            <w:tcBorders/>
            <w:vAlign w:val="center"/>
          </w:tcPr>
          <w:p>
            <w:pPr>
              <w:pStyle w:val="TableContents"/>
              <w:bidi w:val="0"/>
              <w:spacing w:before="0" w:after="283"/>
              <w:jc w:val="left"/>
              <w:rPr>
                <w:sz w:val="4"/>
                <w:szCs w:val="4"/>
              </w:rPr>
            </w:pPr>
            <w:r>
              <w:rPr>
                <w:sz w:val="4"/>
                <w:szCs w:val="4"/>
              </w:rPr>
            </w:r>
          </w:p>
        </w:tc>
        <w:tc>
          <w:tcPr>
            <w:tcW w:w="5689" w:type="dxa"/>
            <w:gridSpan w:val="2"/>
            <w:tcBorders/>
            <w:vAlign w:val="center"/>
          </w:tcPr>
          <w:p>
            <w:pPr>
              <w:pStyle w:val="TableContents"/>
              <w:bidi w:val="0"/>
              <w:spacing w:before="0" w:after="283"/>
              <w:jc w:val="left"/>
              <w:rPr>
                <w:sz w:val="4"/>
                <w:szCs w:val="4"/>
              </w:rPr>
            </w:pPr>
            <w:r>
              <w:rPr>
                <w:sz w:val="4"/>
                <w:szCs w:val="4"/>
              </w:rPr>
            </w:r>
          </w:p>
        </w:tc>
        <w:tc>
          <w:tcPr>
            <w:tcW w:w="650" w:type="dxa"/>
            <w:gridSpan w:val="2"/>
            <w:tcBorders/>
            <w:vAlign w:val="center"/>
          </w:tcPr>
          <w:p>
            <w:pPr>
              <w:pStyle w:val="TableContents"/>
              <w:bidi w:val="0"/>
              <w:spacing w:before="0" w:after="283"/>
              <w:jc w:val="left"/>
              <w:rPr>
                <w:sz w:val="4"/>
                <w:szCs w:val="4"/>
              </w:rPr>
            </w:pPr>
            <w:r>
              <w:rPr>
                <w:sz w:val="4"/>
                <w:szCs w:val="4"/>
              </w:rPr>
            </w:r>
          </w:p>
        </w:tc>
        <w:tc>
          <w:tcPr>
            <w:tcW w:w="1190" w:type="dxa"/>
            <w:gridSpan w:val="2"/>
            <w:tcBorders/>
            <w:vAlign w:val="center"/>
          </w:tcPr>
          <w:p>
            <w:pPr>
              <w:pStyle w:val="TableContents"/>
              <w:bidi w:val="0"/>
              <w:spacing w:before="0" w:after="283"/>
              <w:jc w:val="left"/>
              <w:rPr>
                <w:sz w:val="4"/>
                <w:szCs w:val="4"/>
              </w:rPr>
            </w:pPr>
            <w:r>
              <w:rPr>
                <w:sz w:val="4"/>
                <w:szCs w:val="4"/>
              </w:rPr>
            </w:r>
          </w:p>
        </w:tc>
        <w:tc>
          <w:tcPr>
            <w:tcW w:w="1175" w:type="dxa"/>
            <w:gridSpan w:val="2"/>
            <w:tcBorders>
              <w:right w:val="single" w:sz="6" w:space="0" w:color="CCCCCC"/>
            </w:tcBorders>
            <w:tcMar>
              <w:right w:w="28" w:type="dxa"/>
            </w:tcMar>
            <w:vAlign w:val="center"/>
          </w:tcPr>
          <w:p>
            <w:pPr>
              <w:pStyle w:val="TableContents"/>
              <w:bidi w:val="0"/>
              <w:spacing w:before="0" w:after="283"/>
              <w:jc w:val="left"/>
              <w:rPr/>
            </w:pPr>
            <w:r>
              <w:rPr/>
              <w:t> </w:t>
            </w:r>
          </w:p>
        </w:tc>
        <w:tc>
          <w:tcPr>
            <w:tcW w:w="1371" w:type="dxa"/>
            <w:gridSpan w:val="2"/>
            <w:tcBorders/>
            <w:vAlign w:val="center"/>
          </w:tcPr>
          <w:p>
            <w:pPr>
              <w:pStyle w:val="TableContents"/>
              <w:bidi w:val="0"/>
              <w:spacing w:before="0" w:after="283"/>
              <w:jc w:val="left"/>
              <w:rPr>
                <w:sz w:val="4"/>
                <w:szCs w:val="4"/>
              </w:rPr>
            </w:pPr>
            <w:r>
              <w:rPr>
                <w:sz w:val="4"/>
                <w:szCs w:val="4"/>
              </w:rPr>
            </w:r>
          </w:p>
        </w:tc>
      </w:tr>
      <w:tr>
        <w:trPr/>
        <w:tc>
          <w:tcPr>
            <w:tcW w:w="1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569" w:type="dxa"/>
            <w:tcBorders/>
            <w:vAlign w:val="center"/>
          </w:tcPr>
          <w:p>
            <w:pPr>
              <w:pStyle w:val="TableContents"/>
              <w:bidi w:val="0"/>
              <w:spacing w:before="0" w:after="283"/>
              <w:jc w:val="left"/>
              <w:rPr>
                <w:sz w:val="16"/>
              </w:rPr>
            </w:pPr>
            <w:r>
              <w:rPr>
                <w:sz w:val="16"/>
              </w:rPr>
              <w:t>1.04 Matt Hart</w:t>
            </w:r>
          </w:p>
        </w:tc>
        <w:tc>
          <w:tcPr>
            <w:tcW w:w="12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115" w:type="dxa"/>
            <w:tcBorders>
              <w:right w:val="single" w:sz="6" w:space="0" w:color="CCCCCC"/>
            </w:tcBorders>
            <w:tcMar>
              <w:right w:w="28" w:type="dxa"/>
            </w:tcMar>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1251" w:type="dxa"/>
            <w:tcBorders/>
            <w:vAlign w:val="center"/>
          </w:tcPr>
          <w:p>
            <w:pPr>
              <w:pStyle w:val="TableContents"/>
              <w:bidi w:val="0"/>
              <w:spacing w:before="0" w:after="283"/>
              <w:jc w:val="center"/>
              <w:rPr>
                <w:b/>
                <w:sz w:val="16"/>
              </w:rPr>
            </w:pPr>
            <w:r>
              <w:rPr>
                <w:b/>
                <w:sz w:val="16"/>
              </w:rPr>
              <w:t>FOR</w:t>
            </w:r>
          </w:p>
        </w:tc>
      </w:tr>
      <w:tr>
        <w:trPr/>
        <w:tc>
          <w:tcPr>
            <w:tcW w:w="130" w:type="dxa"/>
            <w:tcBorders/>
            <w:vAlign w:val="center"/>
          </w:tcPr>
          <w:p>
            <w:pPr>
              <w:pStyle w:val="TableContents"/>
              <w:bidi w:val="0"/>
              <w:spacing w:before="0" w:after="283"/>
              <w:jc w:val="left"/>
              <w:rPr>
                <w:sz w:val="4"/>
                <w:szCs w:val="4"/>
              </w:rPr>
            </w:pPr>
            <w:r>
              <w:rPr>
                <w:sz w:val="4"/>
                <w:szCs w:val="4"/>
              </w:rPr>
            </w:r>
          </w:p>
        </w:tc>
        <w:tc>
          <w:tcPr>
            <w:tcW w:w="5689" w:type="dxa"/>
            <w:gridSpan w:val="2"/>
            <w:tcBorders/>
            <w:vAlign w:val="center"/>
          </w:tcPr>
          <w:p>
            <w:pPr>
              <w:pStyle w:val="TableContents"/>
              <w:bidi w:val="0"/>
              <w:spacing w:before="0" w:after="283"/>
              <w:jc w:val="left"/>
              <w:rPr>
                <w:sz w:val="4"/>
                <w:szCs w:val="4"/>
              </w:rPr>
            </w:pPr>
            <w:r>
              <w:rPr>
                <w:sz w:val="4"/>
                <w:szCs w:val="4"/>
              </w:rPr>
            </w:r>
          </w:p>
        </w:tc>
        <w:tc>
          <w:tcPr>
            <w:tcW w:w="650" w:type="dxa"/>
            <w:gridSpan w:val="2"/>
            <w:tcBorders/>
            <w:vAlign w:val="center"/>
          </w:tcPr>
          <w:p>
            <w:pPr>
              <w:pStyle w:val="TableContents"/>
              <w:bidi w:val="0"/>
              <w:spacing w:before="0" w:after="283"/>
              <w:jc w:val="left"/>
              <w:rPr>
                <w:sz w:val="4"/>
                <w:szCs w:val="4"/>
              </w:rPr>
            </w:pPr>
            <w:r>
              <w:rPr>
                <w:sz w:val="4"/>
                <w:szCs w:val="4"/>
              </w:rPr>
            </w:r>
          </w:p>
        </w:tc>
        <w:tc>
          <w:tcPr>
            <w:tcW w:w="1190" w:type="dxa"/>
            <w:gridSpan w:val="2"/>
            <w:tcBorders/>
            <w:vAlign w:val="center"/>
          </w:tcPr>
          <w:p>
            <w:pPr>
              <w:pStyle w:val="TableContents"/>
              <w:bidi w:val="0"/>
              <w:spacing w:before="0" w:after="283"/>
              <w:jc w:val="left"/>
              <w:rPr>
                <w:sz w:val="4"/>
                <w:szCs w:val="4"/>
              </w:rPr>
            </w:pPr>
            <w:r>
              <w:rPr>
                <w:sz w:val="4"/>
                <w:szCs w:val="4"/>
              </w:rPr>
            </w:r>
          </w:p>
        </w:tc>
        <w:tc>
          <w:tcPr>
            <w:tcW w:w="1175" w:type="dxa"/>
            <w:gridSpan w:val="2"/>
            <w:tcBorders>
              <w:right w:val="single" w:sz="6" w:space="0" w:color="CCCCCC"/>
            </w:tcBorders>
            <w:tcMar>
              <w:right w:w="28" w:type="dxa"/>
            </w:tcMar>
            <w:vAlign w:val="center"/>
          </w:tcPr>
          <w:p>
            <w:pPr>
              <w:pStyle w:val="TableContents"/>
              <w:bidi w:val="0"/>
              <w:spacing w:before="0" w:after="283"/>
              <w:jc w:val="left"/>
              <w:rPr/>
            </w:pPr>
            <w:r>
              <w:rPr/>
              <w:t> </w:t>
            </w:r>
          </w:p>
        </w:tc>
        <w:tc>
          <w:tcPr>
            <w:tcW w:w="1371" w:type="dxa"/>
            <w:gridSpan w:val="2"/>
            <w:tcBorders/>
            <w:vAlign w:val="center"/>
          </w:tcPr>
          <w:p>
            <w:pPr>
              <w:pStyle w:val="TableContents"/>
              <w:bidi w:val="0"/>
              <w:spacing w:before="0" w:after="283"/>
              <w:jc w:val="left"/>
              <w:rPr>
                <w:sz w:val="4"/>
                <w:szCs w:val="4"/>
              </w:rPr>
            </w:pPr>
            <w:r>
              <w:rPr>
                <w:sz w:val="4"/>
                <w:szCs w:val="4"/>
              </w:rPr>
            </w:r>
          </w:p>
        </w:tc>
      </w:tr>
      <w:tr>
        <w:trPr/>
        <w:tc>
          <w:tcPr>
            <w:tcW w:w="1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569" w:type="dxa"/>
            <w:tcBorders/>
            <w:vAlign w:val="center"/>
          </w:tcPr>
          <w:p>
            <w:pPr>
              <w:pStyle w:val="TableContents"/>
              <w:bidi w:val="0"/>
              <w:spacing w:before="0" w:after="283"/>
              <w:jc w:val="left"/>
              <w:rPr>
                <w:sz w:val="16"/>
              </w:rPr>
            </w:pPr>
            <w:r>
              <w:rPr>
                <w:sz w:val="16"/>
              </w:rPr>
              <w:t>1.05 Robert Isom</w:t>
            </w:r>
          </w:p>
        </w:tc>
        <w:tc>
          <w:tcPr>
            <w:tcW w:w="12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115" w:type="dxa"/>
            <w:tcBorders>
              <w:right w:val="single" w:sz="6" w:space="0" w:color="CCCCCC"/>
            </w:tcBorders>
            <w:tcMar>
              <w:right w:w="28" w:type="dxa"/>
            </w:tcMar>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1251" w:type="dxa"/>
            <w:tcBorders/>
            <w:vAlign w:val="center"/>
          </w:tcPr>
          <w:p>
            <w:pPr>
              <w:pStyle w:val="TableContents"/>
              <w:bidi w:val="0"/>
              <w:spacing w:before="0" w:after="283"/>
              <w:jc w:val="center"/>
              <w:rPr>
                <w:b/>
                <w:sz w:val="16"/>
              </w:rPr>
            </w:pPr>
            <w:r>
              <w:rPr>
                <w:b/>
                <w:sz w:val="16"/>
              </w:rPr>
              <w:t>FOR</w:t>
            </w:r>
          </w:p>
        </w:tc>
      </w:tr>
      <w:tr>
        <w:trPr/>
        <w:tc>
          <w:tcPr>
            <w:tcW w:w="130" w:type="dxa"/>
            <w:tcBorders/>
            <w:vAlign w:val="center"/>
          </w:tcPr>
          <w:p>
            <w:pPr>
              <w:pStyle w:val="TableContents"/>
              <w:bidi w:val="0"/>
              <w:spacing w:before="0" w:after="283"/>
              <w:jc w:val="left"/>
              <w:rPr>
                <w:sz w:val="4"/>
                <w:szCs w:val="4"/>
              </w:rPr>
            </w:pPr>
            <w:r>
              <w:rPr>
                <w:sz w:val="4"/>
                <w:szCs w:val="4"/>
              </w:rPr>
            </w:r>
          </w:p>
        </w:tc>
        <w:tc>
          <w:tcPr>
            <w:tcW w:w="5689" w:type="dxa"/>
            <w:gridSpan w:val="2"/>
            <w:tcBorders/>
            <w:vAlign w:val="center"/>
          </w:tcPr>
          <w:p>
            <w:pPr>
              <w:pStyle w:val="TableContents"/>
              <w:bidi w:val="0"/>
              <w:spacing w:before="0" w:after="283"/>
              <w:jc w:val="left"/>
              <w:rPr>
                <w:sz w:val="4"/>
                <w:szCs w:val="4"/>
              </w:rPr>
            </w:pPr>
            <w:r>
              <w:rPr>
                <w:sz w:val="4"/>
                <w:szCs w:val="4"/>
              </w:rPr>
            </w:r>
          </w:p>
        </w:tc>
        <w:tc>
          <w:tcPr>
            <w:tcW w:w="650" w:type="dxa"/>
            <w:gridSpan w:val="2"/>
            <w:tcBorders/>
            <w:vAlign w:val="center"/>
          </w:tcPr>
          <w:p>
            <w:pPr>
              <w:pStyle w:val="TableContents"/>
              <w:bidi w:val="0"/>
              <w:spacing w:before="0" w:after="283"/>
              <w:jc w:val="left"/>
              <w:rPr>
                <w:sz w:val="4"/>
                <w:szCs w:val="4"/>
              </w:rPr>
            </w:pPr>
            <w:r>
              <w:rPr>
                <w:sz w:val="4"/>
                <w:szCs w:val="4"/>
              </w:rPr>
            </w:r>
          </w:p>
        </w:tc>
        <w:tc>
          <w:tcPr>
            <w:tcW w:w="1190" w:type="dxa"/>
            <w:gridSpan w:val="2"/>
            <w:tcBorders/>
            <w:vAlign w:val="center"/>
          </w:tcPr>
          <w:p>
            <w:pPr>
              <w:pStyle w:val="TableContents"/>
              <w:bidi w:val="0"/>
              <w:spacing w:before="0" w:after="283"/>
              <w:jc w:val="left"/>
              <w:rPr>
                <w:sz w:val="4"/>
                <w:szCs w:val="4"/>
              </w:rPr>
            </w:pPr>
            <w:r>
              <w:rPr>
                <w:sz w:val="4"/>
                <w:szCs w:val="4"/>
              </w:rPr>
            </w:r>
          </w:p>
        </w:tc>
        <w:tc>
          <w:tcPr>
            <w:tcW w:w="1175" w:type="dxa"/>
            <w:gridSpan w:val="2"/>
            <w:tcBorders>
              <w:right w:val="single" w:sz="6" w:space="0" w:color="CCCCCC"/>
            </w:tcBorders>
            <w:tcMar>
              <w:right w:w="28" w:type="dxa"/>
            </w:tcMar>
            <w:vAlign w:val="center"/>
          </w:tcPr>
          <w:p>
            <w:pPr>
              <w:pStyle w:val="TableContents"/>
              <w:bidi w:val="0"/>
              <w:spacing w:before="0" w:after="283"/>
              <w:jc w:val="left"/>
              <w:rPr/>
            </w:pPr>
            <w:r>
              <w:rPr/>
              <w:t> </w:t>
            </w:r>
          </w:p>
        </w:tc>
        <w:tc>
          <w:tcPr>
            <w:tcW w:w="1371" w:type="dxa"/>
            <w:gridSpan w:val="2"/>
            <w:tcBorders/>
            <w:vAlign w:val="center"/>
          </w:tcPr>
          <w:p>
            <w:pPr>
              <w:pStyle w:val="TableContents"/>
              <w:bidi w:val="0"/>
              <w:spacing w:before="0" w:after="283"/>
              <w:jc w:val="left"/>
              <w:rPr>
                <w:sz w:val="4"/>
                <w:szCs w:val="4"/>
              </w:rPr>
            </w:pPr>
            <w:r>
              <w:rPr>
                <w:sz w:val="4"/>
                <w:szCs w:val="4"/>
              </w:rPr>
            </w:r>
          </w:p>
        </w:tc>
      </w:tr>
      <w:tr>
        <w:trPr/>
        <w:tc>
          <w:tcPr>
            <w:tcW w:w="1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569" w:type="dxa"/>
            <w:tcBorders/>
            <w:vAlign w:val="center"/>
          </w:tcPr>
          <w:p>
            <w:pPr>
              <w:pStyle w:val="TableContents"/>
              <w:bidi w:val="0"/>
              <w:spacing w:before="0" w:after="283"/>
              <w:jc w:val="left"/>
              <w:rPr>
                <w:sz w:val="16"/>
              </w:rPr>
            </w:pPr>
            <w:r>
              <w:rPr>
                <w:sz w:val="16"/>
              </w:rPr>
              <w:t>1.06 Sue Kronick</w:t>
            </w:r>
          </w:p>
        </w:tc>
        <w:tc>
          <w:tcPr>
            <w:tcW w:w="12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115" w:type="dxa"/>
            <w:tcBorders>
              <w:right w:val="single" w:sz="6" w:space="0" w:color="CCCCCC"/>
            </w:tcBorders>
            <w:tcMar>
              <w:right w:w="28" w:type="dxa"/>
            </w:tcMar>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1251" w:type="dxa"/>
            <w:tcBorders/>
            <w:vAlign w:val="center"/>
          </w:tcPr>
          <w:p>
            <w:pPr>
              <w:pStyle w:val="TableContents"/>
              <w:bidi w:val="0"/>
              <w:spacing w:before="0" w:after="283"/>
              <w:jc w:val="center"/>
              <w:rPr>
                <w:b/>
                <w:sz w:val="16"/>
              </w:rPr>
            </w:pPr>
            <w:r>
              <w:rPr>
                <w:b/>
                <w:sz w:val="16"/>
              </w:rPr>
              <w:t>FOR</w:t>
            </w:r>
          </w:p>
        </w:tc>
      </w:tr>
      <w:tr>
        <w:trPr/>
        <w:tc>
          <w:tcPr>
            <w:tcW w:w="130" w:type="dxa"/>
            <w:tcBorders/>
            <w:vAlign w:val="center"/>
          </w:tcPr>
          <w:p>
            <w:pPr>
              <w:pStyle w:val="TableContents"/>
              <w:bidi w:val="0"/>
              <w:spacing w:before="0" w:after="283"/>
              <w:jc w:val="left"/>
              <w:rPr>
                <w:sz w:val="4"/>
                <w:szCs w:val="4"/>
              </w:rPr>
            </w:pPr>
            <w:r>
              <w:rPr>
                <w:sz w:val="4"/>
                <w:szCs w:val="4"/>
              </w:rPr>
            </w:r>
          </w:p>
        </w:tc>
        <w:tc>
          <w:tcPr>
            <w:tcW w:w="5689" w:type="dxa"/>
            <w:gridSpan w:val="2"/>
            <w:tcBorders/>
            <w:vAlign w:val="center"/>
          </w:tcPr>
          <w:p>
            <w:pPr>
              <w:pStyle w:val="TableContents"/>
              <w:bidi w:val="0"/>
              <w:spacing w:before="0" w:after="283"/>
              <w:jc w:val="left"/>
              <w:rPr>
                <w:sz w:val="4"/>
                <w:szCs w:val="4"/>
              </w:rPr>
            </w:pPr>
            <w:r>
              <w:rPr>
                <w:sz w:val="4"/>
                <w:szCs w:val="4"/>
              </w:rPr>
            </w:r>
          </w:p>
        </w:tc>
        <w:tc>
          <w:tcPr>
            <w:tcW w:w="650" w:type="dxa"/>
            <w:gridSpan w:val="2"/>
            <w:tcBorders/>
            <w:vAlign w:val="center"/>
          </w:tcPr>
          <w:p>
            <w:pPr>
              <w:pStyle w:val="TableContents"/>
              <w:bidi w:val="0"/>
              <w:spacing w:before="0" w:after="283"/>
              <w:jc w:val="left"/>
              <w:rPr>
                <w:sz w:val="4"/>
                <w:szCs w:val="4"/>
              </w:rPr>
            </w:pPr>
            <w:r>
              <w:rPr>
                <w:sz w:val="4"/>
                <w:szCs w:val="4"/>
              </w:rPr>
            </w:r>
          </w:p>
        </w:tc>
        <w:tc>
          <w:tcPr>
            <w:tcW w:w="1190" w:type="dxa"/>
            <w:gridSpan w:val="2"/>
            <w:tcBorders/>
            <w:vAlign w:val="center"/>
          </w:tcPr>
          <w:p>
            <w:pPr>
              <w:pStyle w:val="TableContents"/>
              <w:bidi w:val="0"/>
              <w:spacing w:before="0" w:after="283"/>
              <w:jc w:val="left"/>
              <w:rPr>
                <w:sz w:val="4"/>
                <w:szCs w:val="4"/>
              </w:rPr>
            </w:pPr>
            <w:r>
              <w:rPr>
                <w:sz w:val="4"/>
                <w:szCs w:val="4"/>
              </w:rPr>
            </w:r>
          </w:p>
        </w:tc>
        <w:tc>
          <w:tcPr>
            <w:tcW w:w="1175" w:type="dxa"/>
            <w:gridSpan w:val="2"/>
            <w:tcBorders>
              <w:right w:val="single" w:sz="6" w:space="0" w:color="CCCCCC"/>
            </w:tcBorders>
            <w:tcMar>
              <w:right w:w="28" w:type="dxa"/>
            </w:tcMar>
            <w:vAlign w:val="center"/>
          </w:tcPr>
          <w:p>
            <w:pPr>
              <w:pStyle w:val="TableContents"/>
              <w:bidi w:val="0"/>
              <w:spacing w:before="0" w:after="283"/>
              <w:jc w:val="left"/>
              <w:rPr/>
            </w:pPr>
            <w:r>
              <w:rPr/>
              <w:t> </w:t>
            </w:r>
          </w:p>
        </w:tc>
        <w:tc>
          <w:tcPr>
            <w:tcW w:w="1371" w:type="dxa"/>
            <w:gridSpan w:val="2"/>
            <w:tcBorders/>
            <w:vAlign w:val="center"/>
          </w:tcPr>
          <w:p>
            <w:pPr>
              <w:pStyle w:val="TableContents"/>
              <w:bidi w:val="0"/>
              <w:spacing w:before="0" w:after="283"/>
              <w:jc w:val="left"/>
              <w:rPr>
                <w:sz w:val="4"/>
                <w:szCs w:val="4"/>
              </w:rPr>
            </w:pPr>
            <w:r>
              <w:rPr>
                <w:sz w:val="4"/>
                <w:szCs w:val="4"/>
              </w:rPr>
            </w:r>
          </w:p>
        </w:tc>
      </w:tr>
      <w:tr>
        <w:trPr/>
        <w:tc>
          <w:tcPr>
            <w:tcW w:w="1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569" w:type="dxa"/>
            <w:tcBorders/>
            <w:vAlign w:val="center"/>
          </w:tcPr>
          <w:p>
            <w:pPr>
              <w:pStyle w:val="TableContents"/>
              <w:bidi w:val="0"/>
              <w:spacing w:before="0" w:after="283"/>
              <w:jc w:val="left"/>
              <w:rPr>
                <w:sz w:val="16"/>
              </w:rPr>
            </w:pPr>
            <w:r>
              <w:rPr>
                <w:sz w:val="16"/>
              </w:rPr>
              <w:t>1.07 Marty Nesbitt</w:t>
            </w:r>
          </w:p>
        </w:tc>
        <w:tc>
          <w:tcPr>
            <w:tcW w:w="12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115" w:type="dxa"/>
            <w:tcBorders>
              <w:right w:val="single" w:sz="6" w:space="0" w:color="CCCCCC"/>
            </w:tcBorders>
            <w:tcMar>
              <w:right w:w="28" w:type="dxa"/>
            </w:tcMar>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1251" w:type="dxa"/>
            <w:tcBorders/>
            <w:vAlign w:val="center"/>
          </w:tcPr>
          <w:p>
            <w:pPr>
              <w:pStyle w:val="TableContents"/>
              <w:bidi w:val="0"/>
              <w:spacing w:before="0" w:after="283"/>
              <w:jc w:val="center"/>
              <w:rPr>
                <w:b/>
                <w:sz w:val="16"/>
              </w:rPr>
            </w:pPr>
            <w:r>
              <w:rPr>
                <w:b/>
                <w:sz w:val="16"/>
              </w:rPr>
              <w:t>FOR</w:t>
            </w:r>
          </w:p>
        </w:tc>
      </w:tr>
      <w:tr>
        <w:trPr/>
        <w:tc>
          <w:tcPr>
            <w:tcW w:w="130" w:type="dxa"/>
            <w:tcBorders/>
            <w:vAlign w:val="center"/>
          </w:tcPr>
          <w:p>
            <w:pPr>
              <w:pStyle w:val="TableContents"/>
              <w:bidi w:val="0"/>
              <w:spacing w:before="0" w:after="283"/>
              <w:jc w:val="left"/>
              <w:rPr>
                <w:sz w:val="4"/>
                <w:szCs w:val="4"/>
              </w:rPr>
            </w:pPr>
            <w:r>
              <w:rPr>
                <w:sz w:val="4"/>
                <w:szCs w:val="4"/>
              </w:rPr>
            </w:r>
          </w:p>
        </w:tc>
        <w:tc>
          <w:tcPr>
            <w:tcW w:w="5689" w:type="dxa"/>
            <w:gridSpan w:val="2"/>
            <w:tcBorders/>
            <w:vAlign w:val="center"/>
          </w:tcPr>
          <w:p>
            <w:pPr>
              <w:pStyle w:val="TableContents"/>
              <w:bidi w:val="0"/>
              <w:spacing w:before="0" w:after="283"/>
              <w:jc w:val="left"/>
              <w:rPr>
                <w:sz w:val="4"/>
                <w:szCs w:val="4"/>
              </w:rPr>
            </w:pPr>
            <w:r>
              <w:rPr>
                <w:sz w:val="4"/>
                <w:szCs w:val="4"/>
              </w:rPr>
            </w:r>
          </w:p>
        </w:tc>
        <w:tc>
          <w:tcPr>
            <w:tcW w:w="650" w:type="dxa"/>
            <w:gridSpan w:val="2"/>
            <w:tcBorders/>
            <w:vAlign w:val="center"/>
          </w:tcPr>
          <w:p>
            <w:pPr>
              <w:pStyle w:val="TableContents"/>
              <w:bidi w:val="0"/>
              <w:spacing w:before="0" w:after="283"/>
              <w:jc w:val="left"/>
              <w:rPr>
                <w:sz w:val="4"/>
                <w:szCs w:val="4"/>
              </w:rPr>
            </w:pPr>
            <w:r>
              <w:rPr>
                <w:sz w:val="4"/>
                <w:szCs w:val="4"/>
              </w:rPr>
            </w:r>
          </w:p>
        </w:tc>
        <w:tc>
          <w:tcPr>
            <w:tcW w:w="1190" w:type="dxa"/>
            <w:gridSpan w:val="2"/>
            <w:tcBorders/>
            <w:vAlign w:val="center"/>
          </w:tcPr>
          <w:p>
            <w:pPr>
              <w:pStyle w:val="TableContents"/>
              <w:bidi w:val="0"/>
              <w:spacing w:before="0" w:after="283"/>
              <w:jc w:val="left"/>
              <w:rPr>
                <w:sz w:val="4"/>
                <w:szCs w:val="4"/>
              </w:rPr>
            </w:pPr>
            <w:r>
              <w:rPr>
                <w:sz w:val="4"/>
                <w:szCs w:val="4"/>
              </w:rPr>
            </w:r>
          </w:p>
        </w:tc>
        <w:tc>
          <w:tcPr>
            <w:tcW w:w="1175" w:type="dxa"/>
            <w:gridSpan w:val="2"/>
            <w:tcBorders>
              <w:right w:val="single" w:sz="6" w:space="0" w:color="CCCCCC"/>
            </w:tcBorders>
            <w:tcMar>
              <w:right w:w="28" w:type="dxa"/>
            </w:tcMar>
            <w:vAlign w:val="center"/>
          </w:tcPr>
          <w:p>
            <w:pPr>
              <w:pStyle w:val="TableContents"/>
              <w:bidi w:val="0"/>
              <w:spacing w:before="0" w:after="283"/>
              <w:jc w:val="left"/>
              <w:rPr/>
            </w:pPr>
            <w:r>
              <w:rPr/>
              <w:t> </w:t>
            </w:r>
          </w:p>
        </w:tc>
        <w:tc>
          <w:tcPr>
            <w:tcW w:w="1371" w:type="dxa"/>
            <w:gridSpan w:val="2"/>
            <w:tcBorders/>
            <w:vAlign w:val="center"/>
          </w:tcPr>
          <w:p>
            <w:pPr>
              <w:pStyle w:val="TableContents"/>
              <w:bidi w:val="0"/>
              <w:spacing w:before="0" w:after="283"/>
              <w:jc w:val="left"/>
              <w:rPr>
                <w:sz w:val="4"/>
                <w:szCs w:val="4"/>
              </w:rPr>
            </w:pPr>
            <w:r>
              <w:rPr>
                <w:sz w:val="4"/>
                <w:szCs w:val="4"/>
              </w:rPr>
            </w:r>
          </w:p>
        </w:tc>
      </w:tr>
      <w:tr>
        <w:trPr/>
        <w:tc>
          <w:tcPr>
            <w:tcW w:w="1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569" w:type="dxa"/>
            <w:tcBorders/>
            <w:vAlign w:val="center"/>
          </w:tcPr>
          <w:p>
            <w:pPr>
              <w:pStyle w:val="TableContents"/>
              <w:bidi w:val="0"/>
              <w:spacing w:before="0" w:after="283"/>
              <w:jc w:val="left"/>
              <w:rPr>
                <w:sz w:val="16"/>
              </w:rPr>
            </w:pPr>
            <w:r>
              <w:rPr>
                <w:sz w:val="16"/>
              </w:rPr>
              <w:t>1.08 Denise O’Leary</w:t>
            </w:r>
          </w:p>
        </w:tc>
        <w:tc>
          <w:tcPr>
            <w:tcW w:w="12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115" w:type="dxa"/>
            <w:tcBorders>
              <w:right w:val="single" w:sz="6" w:space="0" w:color="CCCCCC"/>
            </w:tcBorders>
            <w:tcMar>
              <w:right w:w="28" w:type="dxa"/>
            </w:tcMar>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1251" w:type="dxa"/>
            <w:tcBorders/>
            <w:vAlign w:val="center"/>
          </w:tcPr>
          <w:p>
            <w:pPr>
              <w:pStyle w:val="TableContents"/>
              <w:bidi w:val="0"/>
              <w:spacing w:before="0" w:after="283"/>
              <w:jc w:val="center"/>
              <w:rPr>
                <w:b/>
                <w:sz w:val="16"/>
              </w:rPr>
            </w:pPr>
            <w:r>
              <w:rPr>
                <w:b/>
                <w:sz w:val="16"/>
              </w:rPr>
              <w:t>FOR</w:t>
            </w:r>
          </w:p>
        </w:tc>
      </w:tr>
      <w:tr>
        <w:trPr/>
        <w:tc>
          <w:tcPr>
            <w:tcW w:w="130" w:type="dxa"/>
            <w:tcBorders/>
            <w:vAlign w:val="center"/>
          </w:tcPr>
          <w:p>
            <w:pPr>
              <w:pStyle w:val="TableContents"/>
              <w:bidi w:val="0"/>
              <w:spacing w:before="0" w:after="283"/>
              <w:jc w:val="left"/>
              <w:rPr>
                <w:sz w:val="4"/>
                <w:szCs w:val="4"/>
              </w:rPr>
            </w:pPr>
            <w:r>
              <w:rPr>
                <w:sz w:val="4"/>
                <w:szCs w:val="4"/>
              </w:rPr>
            </w:r>
          </w:p>
        </w:tc>
        <w:tc>
          <w:tcPr>
            <w:tcW w:w="5689" w:type="dxa"/>
            <w:gridSpan w:val="2"/>
            <w:tcBorders/>
            <w:vAlign w:val="center"/>
          </w:tcPr>
          <w:p>
            <w:pPr>
              <w:pStyle w:val="TableContents"/>
              <w:bidi w:val="0"/>
              <w:spacing w:before="0" w:after="283"/>
              <w:jc w:val="left"/>
              <w:rPr>
                <w:sz w:val="4"/>
                <w:szCs w:val="4"/>
              </w:rPr>
            </w:pPr>
            <w:r>
              <w:rPr>
                <w:sz w:val="4"/>
                <w:szCs w:val="4"/>
              </w:rPr>
            </w:r>
          </w:p>
        </w:tc>
        <w:tc>
          <w:tcPr>
            <w:tcW w:w="650" w:type="dxa"/>
            <w:gridSpan w:val="2"/>
            <w:tcBorders/>
            <w:vAlign w:val="center"/>
          </w:tcPr>
          <w:p>
            <w:pPr>
              <w:pStyle w:val="TableContents"/>
              <w:bidi w:val="0"/>
              <w:spacing w:before="0" w:after="283"/>
              <w:jc w:val="left"/>
              <w:rPr>
                <w:sz w:val="4"/>
                <w:szCs w:val="4"/>
              </w:rPr>
            </w:pPr>
            <w:r>
              <w:rPr>
                <w:sz w:val="4"/>
                <w:szCs w:val="4"/>
              </w:rPr>
            </w:r>
          </w:p>
        </w:tc>
        <w:tc>
          <w:tcPr>
            <w:tcW w:w="1190" w:type="dxa"/>
            <w:gridSpan w:val="2"/>
            <w:tcBorders/>
            <w:vAlign w:val="center"/>
          </w:tcPr>
          <w:p>
            <w:pPr>
              <w:pStyle w:val="TableContents"/>
              <w:bidi w:val="0"/>
              <w:spacing w:before="0" w:after="283"/>
              <w:jc w:val="left"/>
              <w:rPr>
                <w:sz w:val="4"/>
                <w:szCs w:val="4"/>
              </w:rPr>
            </w:pPr>
            <w:r>
              <w:rPr>
                <w:sz w:val="4"/>
                <w:szCs w:val="4"/>
              </w:rPr>
            </w:r>
          </w:p>
        </w:tc>
        <w:tc>
          <w:tcPr>
            <w:tcW w:w="1175" w:type="dxa"/>
            <w:gridSpan w:val="2"/>
            <w:tcBorders>
              <w:right w:val="single" w:sz="6" w:space="0" w:color="CCCCCC"/>
            </w:tcBorders>
            <w:tcMar>
              <w:right w:w="28" w:type="dxa"/>
            </w:tcMar>
            <w:vAlign w:val="center"/>
          </w:tcPr>
          <w:p>
            <w:pPr>
              <w:pStyle w:val="TableContents"/>
              <w:bidi w:val="0"/>
              <w:spacing w:before="0" w:after="283"/>
              <w:jc w:val="left"/>
              <w:rPr/>
            </w:pPr>
            <w:r>
              <w:rPr/>
              <w:t> </w:t>
            </w:r>
          </w:p>
        </w:tc>
        <w:tc>
          <w:tcPr>
            <w:tcW w:w="1371" w:type="dxa"/>
            <w:gridSpan w:val="2"/>
            <w:tcBorders/>
            <w:vAlign w:val="center"/>
          </w:tcPr>
          <w:p>
            <w:pPr>
              <w:pStyle w:val="TableContents"/>
              <w:bidi w:val="0"/>
              <w:spacing w:before="0" w:after="283"/>
              <w:jc w:val="left"/>
              <w:rPr>
                <w:sz w:val="4"/>
                <w:szCs w:val="4"/>
              </w:rPr>
            </w:pPr>
            <w:r>
              <w:rPr>
                <w:sz w:val="4"/>
                <w:szCs w:val="4"/>
              </w:rPr>
            </w:r>
          </w:p>
        </w:tc>
      </w:tr>
      <w:tr>
        <w:trPr/>
        <w:tc>
          <w:tcPr>
            <w:tcW w:w="1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569" w:type="dxa"/>
            <w:tcBorders/>
            <w:vAlign w:val="center"/>
          </w:tcPr>
          <w:p>
            <w:pPr>
              <w:pStyle w:val="TableContents"/>
              <w:bidi w:val="0"/>
              <w:spacing w:before="0" w:after="283"/>
              <w:jc w:val="left"/>
              <w:rPr>
                <w:sz w:val="16"/>
              </w:rPr>
            </w:pPr>
            <w:r>
              <w:rPr>
                <w:sz w:val="16"/>
              </w:rPr>
              <w:t>1.09 Vicente Reynal</w:t>
            </w:r>
          </w:p>
        </w:tc>
        <w:tc>
          <w:tcPr>
            <w:tcW w:w="12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115" w:type="dxa"/>
            <w:tcBorders>
              <w:right w:val="single" w:sz="6" w:space="0" w:color="CCCCCC"/>
            </w:tcBorders>
            <w:tcMar>
              <w:right w:w="28" w:type="dxa"/>
            </w:tcMar>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1251" w:type="dxa"/>
            <w:tcBorders/>
            <w:vAlign w:val="center"/>
          </w:tcPr>
          <w:p>
            <w:pPr>
              <w:pStyle w:val="TableContents"/>
              <w:bidi w:val="0"/>
              <w:spacing w:before="0" w:after="283"/>
              <w:jc w:val="center"/>
              <w:rPr>
                <w:b/>
                <w:sz w:val="16"/>
              </w:rPr>
            </w:pPr>
            <w:r>
              <w:rPr>
                <w:b/>
                <w:sz w:val="16"/>
              </w:rPr>
              <w:t>FOR</w:t>
            </w:r>
          </w:p>
        </w:tc>
      </w:tr>
      <w:tr>
        <w:trPr/>
        <w:tc>
          <w:tcPr>
            <w:tcW w:w="130" w:type="dxa"/>
            <w:tcBorders/>
            <w:vAlign w:val="center"/>
          </w:tcPr>
          <w:p>
            <w:pPr>
              <w:pStyle w:val="TableContents"/>
              <w:bidi w:val="0"/>
              <w:spacing w:before="0" w:after="283"/>
              <w:jc w:val="left"/>
              <w:rPr>
                <w:sz w:val="4"/>
                <w:szCs w:val="4"/>
              </w:rPr>
            </w:pPr>
            <w:r>
              <w:rPr>
                <w:sz w:val="4"/>
                <w:szCs w:val="4"/>
              </w:rPr>
            </w:r>
          </w:p>
        </w:tc>
        <w:tc>
          <w:tcPr>
            <w:tcW w:w="5689" w:type="dxa"/>
            <w:gridSpan w:val="2"/>
            <w:tcBorders/>
            <w:vAlign w:val="center"/>
          </w:tcPr>
          <w:p>
            <w:pPr>
              <w:pStyle w:val="TableContents"/>
              <w:bidi w:val="0"/>
              <w:spacing w:before="0" w:after="283"/>
              <w:jc w:val="left"/>
              <w:rPr>
                <w:sz w:val="4"/>
                <w:szCs w:val="4"/>
              </w:rPr>
            </w:pPr>
            <w:r>
              <w:rPr>
                <w:sz w:val="4"/>
                <w:szCs w:val="4"/>
              </w:rPr>
            </w:r>
          </w:p>
        </w:tc>
        <w:tc>
          <w:tcPr>
            <w:tcW w:w="650" w:type="dxa"/>
            <w:gridSpan w:val="2"/>
            <w:tcBorders/>
            <w:vAlign w:val="center"/>
          </w:tcPr>
          <w:p>
            <w:pPr>
              <w:pStyle w:val="TableContents"/>
              <w:bidi w:val="0"/>
              <w:spacing w:before="0" w:after="283"/>
              <w:jc w:val="left"/>
              <w:rPr>
                <w:sz w:val="4"/>
                <w:szCs w:val="4"/>
              </w:rPr>
            </w:pPr>
            <w:r>
              <w:rPr>
                <w:sz w:val="4"/>
                <w:szCs w:val="4"/>
              </w:rPr>
            </w:r>
          </w:p>
        </w:tc>
        <w:tc>
          <w:tcPr>
            <w:tcW w:w="1190" w:type="dxa"/>
            <w:gridSpan w:val="2"/>
            <w:tcBorders/>
            <w:vAlign w:val="center"/>
          </w:tcPr>
          <w:p>
            <w:pPr>
              <w:pStyle w:val="TableContents"/>
              <w:bidi w:val="0"/>
              <w:spacing w:before="0" w:after="283"/>
              <w:jc w:val="left"/>
              <w:rPr>
                <w:sz w:val="4"/>
                <w:szCs w:val="4"/>
              </w:rPr>
            </w:pPr>
            <w:r>
              <w:rPr>
                <w:sz w:val="4"/>
                <w:szCs w:val="4"/>
              </w:rPr>
            </w:r>
          </w:p>
        </w:tc>
        <w:tc>
          <w:tcPr>
            <w:tcW w:w="1175" w:type="dxa"/>
            <w:gridSpan w:val="2"/>
            <w:tcBorders>
              <w:right w:val="single" w:sz="6" w:space="0" w:color="CCCCCC"/>
            </w:tcBorders>
            <w:tcMar>
              <w:right w:w="28" w:type="dxa"/>
            </w:tcMar>
            <w:vAlign w:val="center"/>
          </w:tcPr>
          <w:p>
            <w:pPr>
              <w:pStyle w:val="TableContents"/>
              <w:bidi w:val="0"/>
              <w:spacing w:before="0" w:after="283"/>
              <w:jc w:val="left"/>
              <w:rPr/>
            </w:pPr>
            <w:r>
              <w:rPr/>
              <w:t> </w:t>
            </w:r>
          </w:p>
        </w:tc>
        <w:tc>
          <w:tcPr>
            <w:tcW w:w="1371" w:type="dxa"/>
            <w:gridSpan w:val="2"/>
            <w:tcBorders/>
            <w:vAlign w:val="center"/>
          </w:tcPr>
          <w:p>
            <w:pPr>
              <w:pStyle w:val="TableContents"/>
              <w:bidi w:val="0"/>
              <w:spacing w:before="0" w:after="283"/>
              <w:jc w:val="left"/>
              <w:rPr>
                <w:sz w:val="4"/>
                <w:szCs w:val="4"/>
              </w:rPr>
            </w:pPr>
            <w:r>
              <w:rPr>
                <w:sz w:val="4"/>
                <w:szCs w:val="4"/>
              </w:rPr>
            </w:r>
          </w:p>
        </w:tc>
      </w:tr>
      <w:tr>
        <w:trPr/>
        <w:tc>
          <w:tcPr>
            <w:tcW w:w="1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569" w:type="dxa"/>
            <w:tcBorders/>
            <w:vAlign w:val="center"/>
          </w:tcPr>
          <w:p>
            <w:pPr>
              <w:pStyle w:val="TableContents"/>
              <w:bidi w:val="0"/>
              <w:spacing w:before="0" w:after="283"/>
              <w:jc w:val="left"/>
              <w:rPr>
                <w:sz w:val="16"/>
              </w:rPr>
            </w:pPr>
            <w:r>
              <w:rPr>
                <w:sz w:val="16"/>
              </w:rPr>
              <w:t>1.10 Greg Smith</w:t>
            </w:r>
          </w:p>
        </w:tc>
        <w:tc>
          <w:tcPr>
            <w:tcW w:w="12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115" w:type="dxa"/>
            <w:tcBorders>
              <w:right w:val="single" w:sz="6" w:space="0" w:color="CCCCCC"/>
            </w:tcBorders>
            <w:tcMar>
              <w:right w:w="28" w:type="dxa"/>
            </w:tcMar>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1251" w:type="dxa"/>
            <w:tcBorders/>
            <w:vAlign w:val="center"/>
          </w:tcPr>
          <w:p>
            <w:pPr>
              <w:pStyle w:val="TableContents"/>
              <w:bidi w:val="0"/>
              <w:spacing w:before="0" w:after="283"/>
              <w:jc w:val="center"/>
              <w:rPr>
                <w:b/>
                <w:sz w:val="16"/>
              </w:rPr>
            </w:pPr>
            <w:r>
              <w:rPr>
                <w:b/>
                <w:sz w:val="16"/>
              </w:rPr>
              <w:t>FOR</w:t>
            </w:r>
          </w:p>
        </w:tc>
      </w:tr>
      <w:tr>
        <w:trPr/>
        <w:tc>
          <w:tcPr>
            <w:tcW w:w="130" w:type="dxa"/>
            <w:tcBorders/>
            <w:vAlign w:val="center"/>
          </w:tcPr>
          <w:p>
            <w:pPr>
              <w:pStyle w:val="TableContents"/>
              <w:bidi w:val="0"/>
              <w:spacing w:before="0" w:after="283"/>
              <w:jc w:val="left"/>
              <w:rPr>
                <w:sz w:val="4"/>
                <w:szCs w:val="4"/>
              </w:rPr>
            </w:pPr>
            <w:r>
              <w:rPr>
                <w:sz w:val="4"/>
                <w:szCs w:val="4"/>
              </w:rPr>
            </w:r>
          </w:p>
        </w:tc>
        <w:tc>
          <w:tcPr>
            <w:tcW w:w="5689" w:type="dxa"/>
            <w:gridSpan w:val="2"/>
            <w:tcBorders/>
            <w:vAlign w:val="center"/>
          </w:tcPr>
          <w:p>
            <w:pPr>
              <w:pStyle w:val="TableContents"/>
              <w:bidi w:val="0"/>
              <w:spacing w:before="0" w:after="283"/>
              <w:jc w:val="left"/>
              <w:rPr>
                <w:sz w:val="4"/>
                <w:szCs w:val="4"/>
              </w:rPr>
            </w:pPr>
            <w:r>
              <w:rPr>
                <w:sz w:val="4"/>
                <w:szCs w:val="4"/>
              </w:rPr>
            </w:r>
          </w:p>
        </w:tc>
        <w:tc>
          <w:tcPr>
            <w:tcW w:w="650" w:type="dxa"/>
            <w:gridSpan w:val="2"/>
            <w:tcBorders/>
            <w:vAlign w:val="center"/>
          </w:tcPr>
          <w:p>
            <w:pPr>
              <w:pStyle w:val="TableContents"/>
              <w:bidi w:val="0"/>
              <w:spacing w:before="0" w:after="283"/>
              <w:jc w:val="left"/>
              <w:rPr>
                <w:sz w:val="4"/>
                <w:szCs w:val="4"/>
              </w:rPr>
            </w:pPr>
            <w:r>
              <w:rPr>
                <w:sz w:val="4"/>
                <w:szCs w:val="4"/>
              </w:rPr>
            </w:r>
          </w:p>
        </w:tc>
        <w:tc>
          <w:tcPr>
            <w:tcW w:w="1190" w:type="dxa"/>
            <w:gridSpan w:val="2"/>
            <w:tcBorders/>
            <w:vAlign w:val="center"/>
          </w:tcPr>
          <w:p>
            <w:pPr>
              <w:pStyle w:val="TableContents"/>
              <w:bidi w:val="0"/>
              <w:spacing w:before="0" w:after="283"/>
              <w:jc w:val="left"/>
              <w:rPr>
                <w:sz w:val="4"/>
                <w:szCs w:val="4"/>
              </w:rPr>
            </w:pPr>
            <w:r>
              <w:rPr>
                <w:sz w:val="4"/>
                <w:szCs w:val="4"/>
              </w:rPr>
            </w:r>
          </w:p>
        </w:tc>
        <w:tc>
          <w:tcPr>
            <w:tcW w:w="1175" w:type="dxa"/>
            <w:gridSpan w:val="2"/>
            <w:tcBorders>
              <w:right w:val="single" w:sz="6" w:space="0" w:color="CCCCCC"/>
            </w:tcBorders>
            <w:tcMar>
              <w:right w:w="28" w:type="dxa"/>
            </w:tcMar>
            <w:vAlign w:val="center"/>
          </w:tcPr>
          <w:p>
            <w:pPr>
              <w:pStyle w:val="TableContents"/>
              <w:bidi w:val="0"/>
              <w:spacing w:before="0" w:after="283"/>
              <w:jc w:val="left"/>
              <w:rPr/>
            </w:pPr>
            <w:r>
              <w:rPr/>
              <w:t> </w:t>
            </w:r>
          </w:p>
        </w:tc>
        <w:tc>
          <w:tcPr>
            <w:tcW w:w="1371" w:type="dxa"/>
            <w:gridSpan w:val="2"/>
            <w:tcBorders/>
            <w:vAlign w:val="center"/>
          </w:tcPr>
          <w:p>
            <w:pPr>
              <w:pStyle w:val="TableContents"/>
              <w:bidi w:val="0"/>
              <w:spacing w:before="0" w:after="283"/>
              <w:jc w:val="left"/>
              <w:rPr>
                <w:sz w:val="4"/>
                <w:szCs w:val="4"/>
              </w:rPr>
            </w:pPr>
            <w:r>
              <w:rPr>
                <w:sz w:val="4"/>
                <w:szCs w:val="4"/>
              </w:rPr>
            </w:r>
          </w:p>
        </w:tc>
      </w:tr>
      <w:tr>
        <w:trPr/>
        <w:tc>
          <w:tcPr>
            <w:tcW w:w="1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569" w:type="dxa"/>
            <w:tcBorders/>
            <w:vAlign w:val="center"/>
          </w:tcPr>
          <w:p>
            <w:pPr>
              <w:pStyle w:val="TableContents"/>
              <w:bidi w:val="0"/>
              <w:spacing w:before="0" w:after="283"/>
              <w:jc w:val="left"/>
              <w:rPr>
                <w:sz w:val="16"/>
              </w:rPr>
            </w:pPr>
            <w:r>
              <w:rPr>
                <w:sz w:val="16"/>
              </w:rPr>
              <w:t>1.11 Doug Steenland</w:t>
            </w:r>
          </w:p>
        </w:tc>
        <w:tc>
          <w:tcPr>
            <w:tcW w:w="12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115" w:type="dxa"/>
            <w:tcBorders>
              <w:right w:val="single" w:sz="6" w:space="0" w:color="CCCCCC"/>
            </w:tcBorders>
            <w:tcMar>
              <w:right w:w="28" w:type="dxa"/>
            </w:tcMar>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1251" w:type="dxa"/>
            <w:tcBorders/>
            <w:vAlign w:val="center"/>
          </w:tcPr>
          <w:p>
            <w:pPr>
              <w:pStyle w:val="TableContents"/>
              <w:bidi w:val="0"/>
              <w:spacing w:before="0" w:after="283"/>
              <w:jc w:val="center"/>
              <w:rPr>
                <w:b/>
                <w:sz w:val="16"/>
              </w:rPr>
            </w:pPr>
            <w:r>
              <w:rPr>
                <w:b/>
                <w:sz w:val="16"/>
              </w:rPr>
              <w:t>FOR</w:t>
            </w:r>
          </w:p>
        </w:tc>
      </w:tr>
      <w:tr>
        <w:trPr/>
        <w:tc>
          <w:tcPr>
            <w:tcW w:w="130" w:type="dxa"/>
            <w:tcBorders/>
            <w:vAlign w:val="center"/>
          </w:tcPr>
          <w:p>
            <w:pPr>
              <w:pStyle w:val="TableContents"/>
              <w:bidi w:val="0"/>
              <w:spacing w:before="0" w:after="283"/>
              <w:jc w:val="left"/>
              <w:rPr>
                <w:sz w:val="4"/>
                <w:szCs w:val="4"/>
              </w:rPr>
            </w:pPr>
            <w:r>
              <w:rPr>
                <w:sz w:val="4"/>
                <w:szCs w:val="4"/>
              </w:rPr>
            </w:r>
          </w:p>
        </w:tc>
        <w:tc>
          <w:tcPr>
            <w:tcW w:w="5689" w:type="dxa"/>
            <w:gridSpan w:val="2"/>
            <w:tcBorders/>
            <w:vAlign w:val="center"/>
          </w:tcPr>
          <w:p>
            <w:pPr>
              <w:pStyle w:val="TableContents"/>
              <w:bidi w:val="0"/>
              <w:spacing w:before="0" w:after="283"/>
              <w:jc w:val="left"/>
              <w:rPr>
                <w:sz w:val="4"/>
                <w:szCs w:val="4"/>
              </w:rPr>
            </w:pPr>
            <w:r>
              <w:rPr>
                <w:sz w:val="4"/>
                <w:szCs w:val="4"/>
              </w:rPr>
            </w:r>
          </w:p>
        </w:tc>
        <w:tc>
          <w:tcPr>
            <w:tcW w:w="650" w:type="dxa"/>
            <w:gridSpan w:val="2"/>
            <w:tcBorders/>
            <w:vAlign w:val="center"/>
          </w:tcPr>
          <w:p>
            <w:pPr>
              <w:pStyle w:val="TableContents"/>
              <w:bidi w:val="0"/>
              <w:spacing w:before="0" w:after="283"/>
              <w:jc w:val="left"/>
              <w:rPr>
                <w:sz w:val="4"/>
                <w:szCs w:val="4"/>
              </w:rPr>
            </w:pPr>
            <w:r>
              <w:rPr>
                <w:sz w:val="4"/>
                <w:szCs w:val="4"/>
              </w:rPr>
            </w:r>
          </w:p>
        </w:tc>
        <w:tc>
          <w:tcPr>
            <w:tcW w:w="1190" w:type="dxa"/>
            <w:gridSpan w:val="2"/>
            <w:tcBorders/>
            <w:vAlign w:val="center"/>
          </w:tcPr>
          <w:p>
            <w:pPr>
              <w:pStyle w:val="TableContents"/>
              <w:bidi w:val="0"/>
              <w:spacing w:before="0" w:after="283"/>
              <w:jc w:val="left"/>
              <w:rPr>
                <w:sz w:val="4"/>
                <w:szCs w:val="4"/>
              </w:rPr>
            </w:pPr>
            <w:r>
              <w:rPr>
                <w:sz w:val="4"/>
                <w:szCs w:val="4"/>
              </w:rPr>
            </w:r>
          </w:p>
        </w:tc>
        <w:tc>
          <w:tcPr>
            <w:tcW w:w="1175" w:type="dxa"/>
            <w:gridSpan w:val="2"/>
            <w:tcBorders>
              <w:right w:val="single" w:sz="6" w:space="0" w:color="CCCCCC"/>
            </w:tcBorders>
            <w:tcMar>
              <w:right w:w="28" w:type="dxa"/>
            </w:tcMar>
            <w:vAlign w:val="center"/>
          </w:tcPr>
          <w:p>
            <w:pPr>
              <w:pStyle w:val="TableContents"/>
              <w:bidi w:val="0"/>
              <w:spacing w:before="0" w:after="283"/>
              <w:jc w:val="left"/>
              <w:rPr/>
            </w:pPr>
            <w:r>
              <w:rPr/>
              <w:t> </w:t>
            </w:r>
          </w:p>
        </w:tc>
        <w:tc>
          <w:tcPr>
            <w:tcW w:w="1371" w:type="dxa"/>
            <w:gridSpan w:val="2"/>
            <w:tcBorders/>
            <w:vAlign w:val="center"/>
          </w:tcPr>
          <w:p>
            <w:pPr>
              <w:pStyle w:val="TableContents"/>
              <w:bidi w:val="0"/>
              <w:spacing w:before="0" w:after="283"/>
              <w:jc w:val="left"/>
              <w:rPr>
                <w:sz w:val="4"/>
                <w:szCs w:val="4"/>
              </w:rPr>
            </w:pPr>
            <w:r>
              <w:rPr>
                <w:sz w:val="4"/>
                <w:szCs w:val="4"/>
              </w:rPr>
            </w:r>
          </w:p>
        </w:tc>
      </w:tr>
      <w:tr>
        <w:trPr/>
        <w:tc>
          <w:tcPr>
            <w:tcW w:w="1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56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b/>
              </w:rPr>
            </w:pPr>
            <w:r>
              <w:rPr>
                <w:b/>
              </w:rPr>
              <w:t>FOR</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center"/>
              <w:rPr>
                <w:b/>
              </w:rPr>
            </w:pPr>
            <w:r>
              <w:rPr>
                <w:b/>
              </w:rPr>
              <w:t>AGAINST</w:t>
            </w:r>
          </w:p>
        </w:tc>
        <w:tc>
          <w:tcPr>
            <w:tcW w:w="60" w:type="dxa"/>
            <w:tcBorders/>
            <w:vAlign w:val="center"/>
          </w:tcPr>
          <w:p>
            <w:pPr>
              <w:pStyle w:val="TableContents"/>
              <w:bidi w:val="0"/>
              <w:spacing w:before="0" w:after="283"/>
              <w:jc w:val="left"/>
              <w:rPr/>
            </w:pPr>
            <w:r>
              <w:rPr/>
              <w:t> </w:t>
            </w:r>
          </w:p>
        </w:tc>
        <w:tc>
          <w:tcPr>
            <w:tcW w:w="1115" w:type="dxa"/>
            <w:tcBorders>
              <w:right w:val="single" w:sz="6" w:space="0" w:color="CCCCCC"/>
            </w:tcBorders>
            <w:tcMar>
              <w:right w:w="28" w:type="dxa"/>
            </w:tcMar>
            <w:vAlign w:val="center"/>
          </w:tcPr>
          <w:p>
            <w:pPr>
              <w:pStyle w:val="TableContents"/>
              <w:bidi w:val="0"/>
              <w:spacing w:before="0" w:after="283"/>
              <w:jc w:val="center"/>
              <w:rPr>
                <w:b/>
              </w:rPr>
            </w:pPr>
            <w:r>
              <w:rPr>
                <w:b/>
              </w:rPr>
              <w:t>ABSTAIN</w:t>
            </w:r>
          </w:p>
        </w:tc>
        <w:tc>
          <w:tcPr>
            <w:tcW w:w="120" w:type="dxa"/>
            <w:tcBorders/>
            <w:vAlign w:val="center"/>
          </w:tcPr>
          <w:p>
            <w:pPr>
              <w:pStyle w:val="TableContents"/>
              <w:bidi w:val="0"/>
              <w:spacing w:before="0" w:after="283"/>
              <w:jc w:val="left"/>
              <w:rPr/>
            </w:pPr>
            <w:r>
              <w:rPr/>
              <w:t>  </w:t>
            </w:r>
          </w:p>
        </w:tc>
        <w:tc>
          <w:tcPr>
            <w:tcW w:w="1251" w:type="dxa"/>
            <w:tcBorders/>
            <w:vAlign w:val="center"/>
          </w:tcPr>
          <w:p>
            <w:pPr>
              <w:pStyle w:val="TableContents"/>
              <w:bidi w:val="0"/>
              <w:spacing w:before="0" w:after="283"/>
              <w:jc w:val="left"/>
              <w:rPr>
                <w:sz w:val="4"/>
                <w:szCs w:val="4"/>
              </w:rPr>
            </w:pPr>
            <w:r>
              <w:rPr>
                <w:sz w:val="4"/>
                <w:szCs w:val="4"/>
              </w:rPr>
            </w:r>
          </w:p>
        </w:tc>
      </w:tr>
      <w:tr>
        <w:trPr/>
        <w:tc>
          <w:tcPr>
            <w:tcW w:w="130" w:type="dxa"/>
            <w:tcBorders/>
            <w:vAlign w:val="center"/>
          </w:tcPr>
          <w:p>
            <w:pPr>
              <w:pStyle w:val="TableContents"/>
              <w:bidi w:val="0"/>
              <w:spacing w:before="0" w:after="283"/>
              <w:jc w:val="left"/>
              <w:rPr>
                <w:sz w:val="16"/>
              </w:rPr>
            </w:pPr>
            <w:r>
              <w:rPr>
                <w:sz w:val="16"/>
              </w:rPr>
              <w:t>2.</w:t>
            </w:r>
          </w:p>
        </w:tc>
        <w:tc>
          <w:tcPr>
            <w:tcW w:w="120" w:type="dxa"/>
            <w:tcBorders/>
            <w:vAlign w:val="center"/>
          </w:tcPr>
          <w:p>
            <w:pPr>
              <w:pStyle w:val="TableContents"/>
              <w:bidi w:val="0"/>
              <w:spacing w:before="0" w:after="283"/>
              <w:jc w:val="left"/>
              <w:rPr/>
            </w:pPr>
            <w:r>
              <w:rPr/>
              <w:t>  </w:t>
            </w:r>
          </w:p>
        </w:tc>
        <w:tc>
          <w:tcPr>
            <w:tcW w:w="5569" w:type="dxa"/>
            <w:tcBorders/>
            <w:vAlign w:val="center"/>
          </w:tcPr>
          <w:p>
            <w:pPr>
              <w:pStyle w:val="TableContents"/>
              <w:bidi w:val="0"/>
              <w:spacing w:before="0" w:after="283"/>
              <w:jc w:val="left"/>
              <w:rPr>
                <w:sz w:val="16"/>
              </w:rPr>
            </w:pPr>
            <w:r>
              <w:rPr>
                <w:sz w:val="16"/>
              </w:rPr>
              <w:t>Ratification of the appointment of KPMG LLP as the independent registered public accounting firm of American Airlines Group Inc. for the fiscal year ending December 31, 2024</w:t>
            </w:r>
          </w:p>
        </w:tc>
        <w:tc>
          <w:tcPr>
            <w:tcW w:w="12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115" w:type="dxa"/>
            <w:tcBorders>
              <w:right w:val="single" w:sz="6" w:space="0" w:color="CCCCCC"/>
            </w:tcBorders>
            <w:tcMar>
              <w:right w:w="28" w:type="dxa"/>
            </w:tcMar>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1251" w:type="dxa"/>
            <w:tcBorders/>
            <w:vAlign w:val="center"/>
          </w:tcPr>
          <w:p>
            <w:pPr>
              <w:pStyle w:val="TableContents"/>
              <w:bidi w:val="0"/>
              <w:spacing w:before="0" w:after="283"/>
              <w:jc w:val="center"/>
              <w:rPr>
                <w:b/>
                <w:sz w:val="16"/>
              </w:rPr>
            </w:pPr>
            <w:r>
              <w:rPr>
                <w:b/>
                <w:sz w:val="16"/>
              </w:rPr>
              <w:t>FOR</w:t>
            </w:r>
          </w:p>
        </w:tc>
      </w:tr>
      <w:tr>
        <w:trPr/>
        <w:tc>
          <w:tcPr>
            <w:tcW w:w="130" w:type="dxa"/>
            <w:tcBorders/>
            <w:vAlign w:val="center"/>
          </w:tcPr>
          <w:p>
            <w:pPr>
              <w:pStyle w:val="TableContents"/>
              <w:bidi w:val="0"/>
              <w:spacing w:before="0" w:after="283"/>
              <w:jc w:val="left"/>
              <w:rPr>
                <w:sz w:val="4"/>
                <w:szCs w:val="4"/>
              </w:rPr>
            </w:pPr>
            <w:r>
              <w:rPr>
                <w:sz w:val="4"/>
                <w:szCs w:val="4"/>
              </w:rPr>
            </w:r>
          </w:p>
        </w:tc>
        <w:tc>
          <w:tcPr>
            <w:tcW w:w="5689" w:type="dxa"/>
            <w:gridSpan w:val="2"/>
            <w:tcBorders/>
            <w:vAlign w:val="center"/>
          </w:tcPr>
          <w:p>
            <w:pPr>
              <w:pStyle w:val="TableContents"/>
              <w:bidi w:val="0"/>
              <w:spacing w:before="0" w:after="283"/>
              <w:jc w:val="left"/>
              <w:rPr>
                <w:sz w:val="4"/>
                <w:szCs w:val="4"/>
              </w:rPr>
            </w:pPr>
            <w:r>
              <w:rPr>
                <w:sz w:val="4"/>
                <w:szCs w:val="4"/>
              </w:rPr>
            </w:r>
          </w:p>
        </w:tc>
        <w:tc>
          <w:tcPr>
            <w:tcW w:w="650" w:type="dxa"/>
            <w:gridSpan w:val="2"/>
            <w:tcBorders/>
            <w:vAlign w:val="center"/>
          </w:tcPr>
          <w:p>
            <w:pPr>
              <w:pStyle w:val="TableContents"/>
              <w:bidi w:val="0"/>
              <w:spacing w:before="0" w:after="283"/>
              <w:jc w:val="left"/>
              <w:rPr>
                <w:sz w:val="4"/>
                <w:szCs w:val="4"/>
              </w:rPr>
            </w:pPr>
            <w:r>
              <w:rPr>
                <w:sz w:val="4"/>
                <w:szCs w:val="4"/>
              </w:rPr>
            </w:r>
          </w:p>
        </w:tc>
        <w:tc>
          <w:tcPr>
            <w:tcW w:w="1190" w:type="dxa"/>
            <w:gridSpan w:val="2"/>
            <w:tcBorders/>
            <w:vAlign w:val="center"/>
          </w:tcPr>
          <w:p>
            <w:pPr>
              <w:pStyle w:val="TableContents"/>
              <w:bidi w:val="0"/>
              <w:spacing w:before="0" w:after="283"/>
              <w:jc w:val="left"/>
              <w:rPr>
                <w:sz w:val="4"/>
                <w:szCs w:val="4"/>
              </w:rPr>
            </w:pPr>
            <w:r>
              <w:rPr>
                <w:sz w:val="4"/>
                <w:szCs w:val="4"/>
              </w:rPr>
            </w:r>
          </w:p>
        </w:tc>
        <w:tc>
          <w:tcPr>
            <w:tcW w:w="1175" w:type="dxa"/>
            <w:gridSpan w:val="2"/>
            <w:tcBorders>
              <w:right w:val="single" w:sz="6" w:space="0" w:color="CCCCCC"/>
            </w:tcBorders>
            <w:tcMar>
              <w:right w:w="28" w:type="dxa"/>
            </w:tcMar>
            <w:vAlign w:val="center"/>
          </w:tcPr>
          <w:p>
            <w:pPr>
              <w:pStyle w:val="TableContents"/>
              <w:bidi w:val="0"/>
              <w:spacing w:before="0" w:after="283"/>
              <w:jc w:val="left"/>
              <w:rPr/>
            </w:pPr>
            <w:r>
              <w:rPr/>
              <w:t> </w:t>
            </w:r>
          </w:p>
        </w:tc>
        <w:tc>
          <w:tcPr>
            <w:tcW w:w="1371" w:type="dxa"/>
            <w:gridSpan w:val="2"/>
            <w:tcBorders/>
            <w:vAlign w:val="center"/>
          </w:tcPr>
          <w:p>
            <w:pPr>
              <w:pStyle w:val="TableContents"/>
              <w:bidi w:val="0"/>
              <w:spacing w:before="0" w:after="283"/>
              <w:jc w:val="left"/>
              <w:rPr>
                <w:sz w:val="4"/>
                <w:szCs w:val="4"/>
              </w:rPr>
            </w:pPr>
            <w:r>
              <w:rPr>
                <w:sz w:val="4"/>
                <w:szCs w:val="4"/>
              </w:rPr>
            </w:r>
          </w:p>
        </w:tc>
      </w:tr>
      <w:tr>
        <w:trPr/>
        <w:tc>
          <w:tcPr>
            <w:tcW w:w="130" w:type="dxa"/>
            <w:tcBorders/>
            <w:vAlign w:val="center"/>
          </w:tcPr>
          <w:p>
            <w:pPr>
              <w:pStyle w:val="TableContents"/>
              <w:bidi w:val="0"/>
              <w:spacing w:before="0" w:after="283"/>
              <w:jc w:val="left"/>
              <w:rPr>
                <w:sz w:val="16"/>
              </w:rPr>
            </w:pPr>
            <w:r>
              <w:rPr>
                <w:sz w:val="16"/>
              </w:rPr>
              <w:t>3.</w:t>
            </w:r>
          </w:p>
        </w:tc>
        <w:tc>
          <w:tcPr>
            <w:tcW w:w="120" w:type="dxa"/>
            <w:tcBorders/>
            <w:vAlign w:val="center"/>
          </w:tcPr>
          <w:p>
            <w:pPr>
              <w:pStyle w:val="TableContents"/>
              <w:bidi w:val="0"/>
              <w:spacing w:before="0" w:after="283"/>
              <w:jc w:val="left"/>
              <w:rPr/>
            </w:pPr>
            <w:r>
              <w:rPr/>
              <w:t>  </w:t>
            </w:r>
          </w:p>
        </w:tc>
        <w:tc>
          <w:tcPr>
            <w:tcW w:w="5569" w:type="dxa"/>
            <w:tcBorders/>
            <w:vAlign w:val="center"/>
          </w:tcPr>
          <w:p>
            <w:pPr>
              <w:pStyle w:val="TableContents"/>
              <w:bidi w:val="0"/>
              <w:spacing w:before="0" w:after="283"/>
              <w:jc w:val="left"/>
              <w:rPr>
                <w:sz w:val="16"/>
              </w:rPr>
            </w:pPr>
            <w:r>
              <w:rPr>
                <w:sz w:val="16"/>
              </w:rPr>
              <w:t>Advisory vote to approve executive compensation (Say-on-Pay)</w:t>
            </w:r>
          </w:p>
        </w:tc>
        <w:tc>
          <w:tcPr>
            <w:tcW w:w="12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115" w:type="dxa"/>
            <w:tcBorders>
              <w:right w:val="single" w:sz="6" w:space="0" w:color="CCCCCC"/>
            </w:tcBorders>
            <w:tcMar>
              <w:right w:w="28" w:type="dxa"/>
            </w:tcMar>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1251" w:type="dxa"/>
            <w:tcBorders/>
            <w:vAlign w:val="center"/>
          </w:tcPr>
          <w:p>
            <w:pPr>
              <w:pStyle w:val="TableContents"/>
              <w:bidi w:val="0"/>
              <w:spacing w:before="0" w:after="283"/>
              <w:jc w:val="center"/>
              <w:rPr>
                <w:b/>
                <w:sz w:val="16"/>
              </w:rPr>
            </w:pPr>
            <w:r>
              <w:rPr>
                <w:b/>
                <w:sz w:val="16"/>
              </w:rPr>
              <w:t>FOR</w:t>
            </w:r>
          </w:p>
        </w:tc>
      </w:tr>
      <w:tr>
        <w:trPr/>
        <w:tc>
          <w:tcPr>
            <w:tcW w:w="130" w:type="dxa"/>
            <w:tcBorders/>
            <w:vAlign w:val="center"/>
          </w:tcPr>
          <w:p>
            <w:pPr>
              <w:pStyle w:val="TableContents"/>
              <w:bidi w:val="0"/>
              <w:spacing w:before="0" w:after="283"/>
              <w:jc w:val="left"/>
              <w:rPr>
                <w:sz w:val="4"/>
                <w:szCs w:val="4"/>
              </w:rPr>
            </w:pPr>
            <w:r>
              <w:rPr>
                <w:sz w:val="4"/>
                <w:szCs w:val="4"/>
              </w:rPr>
            </w:r>
          </w:p>
        </w:tc>
        <w:tc>
          <w:tcPr>
            <w:tcW w:w="5689" w:type="dxa"/>
            <w:gridSpan w:val="2"/>
            <w:tcBorders/>
            <w:vAlign w:val="center"/>
          </w:tcPr>
          <w:p>
            <w:pPr>
              <w:pStyle w:val="TableContents"/>
              <w:bidi w:val="0"/>
              <w:spacing w:before="0" w:after="283"/>
              <w:jc w:val="left"/>
              <w:rPr>
                <w:sz w:val="4"/>
                <w:szCs w:val="4"/>
              </w:rPr>
            </w:pPr>
            <w:r>
              <w:rPr>
                <w:sz w:val="4"/>
                <w:szCs w:val="4"/>
              </w:rPr>
            </w:r>
          </w:p>
        </w:tc>
        <w:tc>
          <w:tcPr>
            <w:tcW w:w="650" w:type="dxa"/>
            <w:gridSpan w:val="2"/>
            <w:tcBorders/>
            <w:vAlign w:val="center"/>
          </w:tcPr>
          <w:p>
            <w:pPr>
              <w:pStyle w:val="TableContents"/>
              <w:bidi w:val="0"/>
              <w:spacing w:before="0" w:after="283"/>
              <w:jc w:val="left"/>
              <w:rPr>
                <w:sz w:val="4"/>
                <w:szCs w:val="4"/>
              </w:rPr>
            </w:pPr>
            <w:r>
              <w:rPr>
                <w:sz w:val="4"/>
                <w:szCs w:val="4"/>
              </w:rPr>
            </w:r>
          </w:p>
        </w:tc>
        <w:tc>
          <w:tcPr>
            <w:tcW w:w="1190" w:type="dxa"/>
            <w:gridSpan w:val="2"/>
            <w:tcBorders/>
            <w:vAlign w:val="center"/>
          </w:tcPr>
          <w:p>
            <w:pPr>
              <w:pStyle w:val="TableContents"/>
              <w:bidi w:val="0"/>
              <w:spacing w:before="0" w:after="283"/>
              <w:jc w:val="left"/>
              <w:rPr>
                <w:sz w:val="4"/>
                <w:szCs w:val="4"/>
              </w:rPr>
            </w:pPr>
            <w:r>
              <w:rPr>
                <w:sz w:val="4"/>
                <w:szCs w:val="4"/>
              </w:rPr>
            </w:r>
          </w:p>
        </w:tc>
        <w:tc>
          <w:tcPr>
            <w:tcW w:w="1175" w:type="dxa"/>
            <w:gridSpan w:val="2"/>
            <w:tcBorders>
              <w:right w:val="single" w:sz="6" w:space="0" w:color="CCCCCC"/>
            </w:tcBorders>
            <w:tcMar>
              <w:right w:w="28" w:type="dxa"/>
            </w:tcMar>
            <w:vAlign w:val="center"/>
          </w:tcPr>
          <w:p>
            <w:pPr>
              <w:pStyle w:val="TableContents"/>
              <w:bidi w:val="0"/>
              <w:spacing w:before="0" w:after="283"/>
              <w:jc w:val="left"/>
              <w:rPr/>
            </w:pPr>
            <w:r>
              <w:rPr/>
              <w:t> </w:t>
            </w:r>
          </w:p>
        </w:tc>
        <w:tc>
          <w:tcPr>
            <w:tcW w:w="1371" w:type="dxa"/>
            <w:gridSpan w:val="2"/>
            <w:tcBorders/>
            <w:vAlign w:val="center"/>
          </w:tcPr>
          <w:p>
            <w:pPr>
              <w:pStyle w:val="TableContents"/>
              <w:bidi w:val="0"/>
              <w:spacing w:before="0" w:after="283"/>
              <w:jc w:val="left"/>
              <w:rPr>
                <w:sz w:val="4"/>
                <w:szCs w:val="4"/>
              </w:rPr>
            </w:pPr>
            <w:r>
              <w:rPr>
                <w:sz w:val="4"/>
                <w:szCs w:val="4"/>
              </w:rPr>
            </w:r>
          </w:p>
        </w:tc>
      </w:tr>
      <w:tr>
        <w:trPr/>
        <w:tc>
          <w:tcPr>
            <w:tcW w:w="130" w:type="dxa"/>
            <w:tcBorders/>
            <w:vAlign w:val="center"/>
          </w:tcPr>
          <w:p>
            <w:pPr>
              <w:pStyle w:val="TableContents"/>
              <w:bidi w:val="0"/>
              <w:spacing w:before="0" w:after="283"/>
              <w:jc w:val="left"/>
              <w:rPr>
                <w:sz w:val="16"/>
              </w:rPr>
            </w:pPr>
            <w:r>
              <w:rPr>
                <w:sz w:val="16"/>
              </w:rPr>
              <w:t>4.</w:t>
            </w:r>
          </w:p>
        </w:tc>
        <w:tc>
          <w:tcPr>
            <w:tcW w:w="120" w:type="dxa"/>
            <w:tcBorders/>
            <w:vAlign w:val="center"/>
          </w:tcPr>
          <w:p>
            <w:pPr>
              <w:pStyle w:val="TableContents"/>
              <w:bidi w:val="0"/>
              <w:spacing w:before="0" w:after="283"/>
              <w:jc w:val="left"/>
              <w:rPr/>
            </w:pPr>
            <w:r>
              <w:rPr/>
              <w:t>  </w:t>
            </w:r>
          </w:p>
        </w:tc>
        <w:tc>
          <w:tcPr>
            <w:tcW w:w="5569" w:type="dxa"/>
            <w:tcBorders/>
            <w:vAlign w:val="center"/>
          </w:tcPr>
          <w:p>
            <w:pPr>
              <w:pStyle w:val="TableContents"/>
              <w:bidi w:val="0"/>
              <w:spacing w:before="0" w:after="283"/>
              <w:jc w:val="left"/>
              <w:rPr>
                <w:sz w:val="16"/>
              </w:rPr>
            </w:pPr>
            <w:r>
              <w:rPr>
                <w:sz w:val="16"/>
              </w:rPr>
              <w:t>Approve and adopt an amendment of the Certificate of Incorporation to allow future amendments to the Bylaws by stockholders by simple majority vote</w:t>
            </w:r>
          </w:p>
        </w:tc>
        <w:tc>
          <w:tcPr>
            <w:tcW w:w="12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115" w:type="dxa"/>
            <w:tcBorders>
              <w:right w:val="single" w:sz="6" w:space="0" w:color="CCCCCC"/>
            </w:tcBorders>
            <w:tcMar>
              <w:right w:w="28" w:type="dxa"/>
            </w:tcMar>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1251" w:type="dxa"/>
            <w:tcBorders/>
            <w:vAlign w:val="center"/>
          </w:tcPr>
          <w:p>
            <w:pPr>
              <w:pStyle w:val="TableContents"/>
              <w:bidi w:val="0"/>
              <w:spacing w:before="0" w:after="283"/>
              <w:jc w:val="center"/>
              <w:rPr>
                <w:b/>
                <w:sz w:val="16"/>
              </w:rPr>
            </w:pPr>
            <w:r>
              <w:rPr>
                <w:b/>
                <w:sz w:val="16"/>
              </w:rPr>
              <w:t>FOR</w:t>
            </w:r>
          </w:p>
        </w:tc>
      </w:tr>
      <w:tr>
        <w:trPr/>
        <w:tc>
          <w:tcPr>
            <w:tcW w:w="130" w:type="dxa"/>
            <w:tcBorders/>
            <w:vAlign w:val="center"/>
          </w:tcPr>
          <w:p>
            <w:pPr>
              <w:pStyle w:val="TableContents"/>
              <w:bidi w:val="0"/>
              <w:spacing w:before="0" w:after="283"/>
              <w:jc w:val="left"/>
              <w:rPr>
                <w:sz w:val="4"/>
                <w:szCs w:val="4"/>
              </w:rPr>
            </w:pPr>
            <w:r>
              <w:rPr>
                <w:sz w:val="4"/>
                <w:szCs w:val="4"/>
              </w:rPr>
            </w:r>
          </w:p>
        </w:tc>
        <w:tc>
          <w:tcPr>
            <w:tcW w:w="5689" w:type="dxa"/>
            <w:gridSpan w:val="2"/>
            <w:tcBorders/>
            <w:vAlign w:val="center"/>
          </w:tcPr>
          <w:p>
            <w:pPr>
              <w:pStyle w:val="TableContents"/>
              <w:bidi w:val="0"/>
              <w:spacing w:before="0" w:after="283"/>
              <w:jc w:val="left"/>
              <w:rPr>
                <w:sz w:val="4"/>
                <w:szCs w:val="4"/>
              </w:rPr>
            </w:pPr>
            <w:r>
              <w:rPr>
                <w:sz w:val="4"/>
                <w:szCs w:val="4"/>
              </w:rPr>
            </w:r>
          </w:p>
        </w:tc>
        <w:tc>
          <w:tcPr>
            <w:tcW w:w="650" w:type="dxa"/>
            <w:gridSpan w:val="2"/>
            <w:tcBorders/>
            <w:vAlign w:val="center"/>
          </w:tcPr>
          <w:p>
            <w:pPr>
              <w:pStyle w:val="TableContents"/>
              <w:bidi w:val="0"/>
              <w:spacing w:before="0" w:after="283"/>
              <w:jc w:val="left"/>
              <w:rPr>
                <w:sz w:val="4"/>
                <w:szCs w:val="4"/>
              </w:rPr>
            </w:pPr>
            <w:r>
              <w:rPr>
                <w:sz w:val="4"/>
                <w:szCs w:val="4"/>
              </w:rPr>
            </w:r>
          </w:p>
        </w:tc>
        <w:tc>
          <w:tcPr>
            <w:tcW w:w="1190" w:type="dxa"/>
            <w:gridSpan w:val="2"/>
            <w:tcBorders/>
            <w:vAlign w:val="center"/>
          </w:tcPr>
          <w:p>
            <w:pPr>
              <w:pStyle w:val="TableContents"/>
              <w:bidi w:val="0"/>
              <w:spacing w:before="0" w:after="283"/>
              <w:jc w:val="left"/>
              <w:rPr>
                <w:sz w:val="4"/>
                <w:szCs w:val="4"/>
              </w:rPr>
            </w:pPr>
            <w:r>
              <w:rPr>
                <w:sz w:val="4"/>
                <w:szCs w:val="4"/>
              </w:rPr>
            </w:r>
          </w:p>
        </w:tc>
        <w:tc>
          <w:tcPr>
            <w:tcW w:w="1175" w:type="dxa"/>
            <w:gridSpan w:val="2"/>
            <w:tcBorders>
              <w:right w:val="single" w:sz="6" w:space="0" w:color="CCCCCC"/>
            </w:tcBorders>
            <w:tcMar>
              <w:right w:w="28" w:type="dxa"/>
            </w:tcMar>
            <w:vAlign w:val="center"/>
          </w:tcPr>
          <w:p>
            <w:pPr>
              <w:pStyle w:val="TableContents"/>
              <w:bidi w:val="0"/>
              <w:spacing w:before="0" w:after="283"/>
              <w:jc w:val="left"/>
              <w:rPr/>
            </w:pPr>
            <w:r>
              <w:rPr/>
              <w:t> </w:t>
            </w:r>
          </w:p>
        </w:tc>
        <w:tc>
          <w:tcPr>
            <w:tcW w:w="1371" w:type="dxa"/>
            <w:gridSpan w:val="2"/>
            <w:tcBorders/>
            <w:vAlign w:val="center"/>
          </w:tcPr>
          <w:p>
            <w:pPr>
              <w:pStyle w:val="TableContents"/>
              <w:bidi w:val="0"/>
              <w:spacing w:before="0" w:after="283"/>
              <w:jc w:val="left"/>
              <w:rPr>
                <w:sz w:val="4"/>
                <w:szCs w:val="4"/>
              </w:rPr>
            </w:pPr>
            <w:r>
              <w:rPr>
                <w:sz w:val="4"/>
                <w:szCs w:val="4"/>
              </w:rPr>
            </w:r>
          </w:p>
        </w:tc>
      </w:tr>
      <w:tr>
        <w:trPr/>
        <w:tc>
          <w:tcPr>
            <w:tcW w:w="130" w:type="dxa"/>
            <w:tcBorders/>
            <w:vAlign w:val="center"/>
          </w:tcPr>
          <w:p>
            <w:pPr>
              <w:pStyle w:val="TableContents"/>
              <w:bidi w:val="0"/>
              <w:spacing w:before="0" w:after="283"/>
              <w:jc w:val="left"/>
              <w:rPr>
                <w:sz w:val="16"/>
              </w:rPr>
            </w:pPr>
            <w:r>
              <w:rPr>
                <w:sz w:val="16"/>
              </w:rPr>
              <w:t>5.</w:t>
            </w:r>
          </w:p>
        </w:tc>
        <w:tc>
          <w:tcPr>
            <w:tcW w:w="120" w:type="dxa"/>
            <w:tcBorders/>
            <w:vAlign w:val="center"/>
          </w:tcPr>
          <w:p>
            <w:pPr>
              <w:pStyle w:val="TableContents"/>
              <w:bidi w:val="0"/>
              <w:spacing w:before="0" w:after="283"/>
              <w:jc w:val="left"/>
              <w:rPr/>
            </w:pPr>
            <w:r>
              <w:rPr/>
              <w:t>  </w:t>
            </w:r>
          </w:p>
        </w:tc>
        <w:tc>
          <w:tcPr>
            <w:tcW w:w="5569" w:type="dxa"/>
            <w:tcBorders/>
            <w:vAlign w:val="center"/>
          </w:tcPr>
          <w:p>
            <w:pPr>
              <w:pStyle w:val="TableContents"/>
              <w:bidi w:val="0"/>
              <w:spacing w:before="0" w:after="283"/>
              <w:jc w:val="left"/>
              <w:rPr>
                <w:sz w:val="16"/>
              </w:rPr>
            </w:pPr>
            <w:r>
              <w:rPr>
                <w:sz w:val="16"/>
              </w:rPr>
              <w:t>Approve and adopt an amendment of the Certificate of Incorporation to allow all other provisions of the Certificate of Incorporation to be amended in the future by simple majority vote</w:t>
            </w:r>
          </w:p>
        </w:tc>
        <w:tc>
          <w:tcPr>
            <w:tcW w:w="12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115" w:type="dxa"/>
            <w:tcBorders>
              <w:right w:val="single" w:sz="6" w:space="0" w:color="CCCCCC"/>
            </w:tcBorders>
            <w:tcMar>
              <w:right w:w="28" w:type="dxa"/>
            </w:tcMar>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1251" w:type="dxa"/>
            <w:tcBorders/>
            <w:vAlign w:val="center"/>
          </w:tcPr>
          <w:p>
            <w:pPr>
              <w:pStyle w:val="TableContents"/>
              <w:bidi w:val="0"/>
              <w:spacing w:before="0" w:after="283"/>
              <w:jc w:val="center"/>
              <w:rPr>
                <w:b/>
                <w:sz w:val="16"/>
              </w:rPr>
            </w:pPr>
            <w:r>
              <w:rPr>
                <w:b/>
                <w:sz w:val="16"/>
              </w:rPr>
              <w:t>FOR</w:t>
            </w:r>
          </w:p>
        </w:tc>
      </w:tr>
      <w:tr>
        <w:trPr/>
        <w:tc>
          <w:tcPr>
            <w:tcW w:w="130" w:type="dxa"/>
            <w:tcBorders/>
            <w:vAlign w:val="center"/>
          </w:tcPr>
          <w:p>
            <w:pPr>
              <w:pStyle w:val="TableContents"/>
              <w:bidi w:val="0"/>
              <w:spacing w:before="0" w:after="283"/>
              <w:jc w:val="left"/>
              <w:rPr>
                <w:sz w:val="4"/>
                <w:szCs w:val="4"/>
              </w:rPr>
            </w:pPr>
            <w:r>
              <w:rPr>
                <w:sz w:val="4"/>
                <w:szCs w:val="4"/>
              </w:rPr>
            </w:r>
          </w:p>
        </w:tc>
        <w:tc>
          <w:tcPr>
            <w:tcW w:w="5689" w:type="dxa"/>
            <w:gridSpan w:val="2"/>
            <w:tcBorders/>
            <w:vAlign w:val="center"/>
          </w:tcPr>
          <w:p>
            <w:pPr>
              <w:pStyle w:val="TableContents"/>
              <w:bidi w:val="0"/>
              <w:spacing w:before="0" w:after="283"/>
              <w:jc w:val="left"/>
              <w:rPr>
                <w:sz w:val="4"/>
                <w:szCs w:val="4"/>
              </w:rPr>
            </w:pPr>
            <w:r>
              <w:rPr>
                <w:sz w:val="4"/>
                <w:szCs w:val="4"/>
              </w:rPr>
            </w:r>
          </w:p>
        </w:tc>
        <w:tc>
          <w:tcPr>
            <w:tcW w:w="650" w:type="dxa"/>
            <w:gridSpan w:val="2"/>
            <w:tcBorders/>
            <w:vAlign w:val="center"/>
          </w:tcPr>
          <w:p>
            <w:pPr>
              <w:pStyle w:val="TableContents"/>
              <w:bidi w:val="0"/>
              <w:spacing w:before="0" w:after="283"/>
              <w:jc w:val="left"/>
              <w:rPr>
                <w:sz w:val="4"/>
                <w:szCs w:val="4"/>
              </w:rPr>
            </w:pPr>
            <w:r>
              <w:rPr>
                <w:sz w:val="4"/>
                <w:szCs w:val="4"/>
              </w:rPr>
            </w:r>
          </w:p>
        </w:tc>
        <w:tc>
          <w:tcPr>
            <w:tcW w:w="1190" w:type="dxa"/>
            <w:gridSpan w:val="2"/>
            <w:tcBorders/>
            <w:vAlign w:val="center"/>
          </w:tcPr>
          <w:p>
            <w:pPr>
              <w:pStyle w:val="TableContents"/>
              <w:bidi w:val="0"/>
              <w:spacing w:before="0" w:after="283"/>
              <w:jc w:val="left"/>
              <w:rPr>
                <w:sz w:val="4"/>
                <w:szCs w:val="4"/>
              </w:rPr>
            </w:pPr>
            <w:r>
              <w:rPr>
                <w:sz w:val="4"/>
                <w:szCs w:val="4"/>
              </w:rPr>
            </w:r>
          </w:p>
        </w:tc>
        <w:tc>
          <w:tcPr>
            <w:tcW w:w="1175" w:type="dxa"/>
            <w:gridSpan w:val="2"/>
            <w:tcBorders>
              <w:right w:val="single" w:sz="6" w:space="0" w:color="CCCCCC"/>
            </w:tcBorders>
            <w:tcMar>
              <w:right w:w="28" w:type="dxa"/>
            </w:tcMar>
            <w:vAlign w:val="center"/>
          </w:tcPr>
          <w:p>
            <w:pPr>
              <w:pStyle w:val="TableContents"/>
              <w:bidi w:val="0"/>
              <w:spacing w:before="0" w:after="283"/>
              <w:jc w:val="left"/>
              <w:rPr/>
            </w:pPr>
            <w:r>
              <w:rPr/>
              <w:t> </w:t>
            </w:r>
          </w:p>
        </w:tc>
        <w:tc>
          <w:tcPr>
            <w:tcW w:w="1371" w:type="dxa"/>
            <w:gridSpan w:val="2"/>
            <w:tcBorders/>
            <w:vAlign w:val="center"/>
          </w:tcPr>
          <w:p>
            <w:pPr>
              <w:pStyle w:val="TableContents"/>
              <w:bidi w:val="0"/>
              <w:spacing w:before="0" w:after="283"/>
              <w:jc w:val="left"/>
              <w:rPr>
                <w:sz w:val="4"/>
                <w:szCs w:val="4"/>
              </w:rPr>
            </w:pPr>
            <w:r>
              <w:rPr>
                <w:sz w:val="4"/>
                <w:szCs w:val="4"/>
              </w:rPr>
            </w:r>
          </w:p>
        </w:tc>
      </w:tr>
      <w:tr>
        <w:trPr/>
        <w:tc>
          <w:tcPr>
            <w:tcW w:w="1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569" w:type="dxa"/>
            <w:tcBorders/>
            <w:vAlign w:val="center"/>
          </w:tcPr>
          <w:p>
            <w:pPr>
              <w:pStyle w:val="TableContents"/>
              <w:bidi w:val="0"/>
              <w:spacing w:before="0" w:after="283"/>
              <w:jc w:val="left"/>
              <w:rPr/>
            </w:pPr>
            <w:r>
              <w:rPr/>
              <w:t>If any other matters properly come before the 2024 Annual Meeting of Stockholders or any adjournments or postponements thereof, the persons named as proxies will vote upon those matters according to their judgment. The Board of Directors of American Airlines Group Inc. is not aware of any other business to be presented to a vote of the stockholders at the 2024 Annual Meeting of Stockholders.</w:t>
            </w:r>
          </w:p>
        </w:tc>
        <w:tc>
          <w:tcPr>
            <w:tcW w:w="12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15" w:type="dxa"/>
            <w:tcBorders>
              <w:right w:val="single" w:sz="6" w:space="0" w:color="CCCCCC"/>
            </w:tcBorders>
            <w:tcMar>
              <w:right w:w="28" w:type="dxa"/>
            </w:tcMar>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5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0107"/>
        <w:gridCol w:w="60"/>
        <w:gridCol w:w="38"/>
      </w:tblGrid>
      <w:tr>
        <w:trPr/>
        <w:tc>
          <w:tcPr>
            <w:tcW w:w="101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0107"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You must register to attend the meeting online and/or participate at www.proxydocs.com/AAL</w:t>
            </w:r>
          </w:p>
          <w:p>
            <w:pPr>
              <w:pStyle w:val="TableContents"/>
              <w:bidi w:val="0"/>
              <w:spacing w:before="0" w:after="0"/>
              <w:jc w:val="left"/>
              <w:rPr>
                <w:rFonts w:ascii="Times New Roman" w:hAnsi="Times New Roman"/>
                <w:sz w:val="20"/>
              </w:rPr>
            </w:pPr>
            <w:r>
              <w:rPr>
                <w:rFonts w:ascii="Times New Roman" w:hAnsi="Times New Roman"/>
                <w:sz w:val="20"/>
              </w:rPr>
              <w:t>Authorized Signatures must be completed for your instructions to be executed.</w:t>
            </w:r>
          </w:p>
          <w:p>
            <w:pPr>
              <w:pStyle w:val="TableContents"/>
              <w:bidi w:val="0"/>
              <w:spacing w:before="0" w:after="20"/>
              <w:jc w:val="left"/>
              <w:rPr>
                <w:rFonts w:ascii="Times New Roman" w:hAnsi="Times New Roman"/>
                <w:sz w:val="20"/>
              </w:rPr>
            </w:pPr>
            <w:r>
              <w:rPr>
                <w:rFonts w:ascii="Times New Roman" w:hAnsi="Times New Roman"/>
                <w:sz w:val="20"/>
              </w:rPr>
              <w:t>Please sign exactly as your name(s) appears on your account. If held in joint tenancy, all persons should sign. Trustees, administrators, etc., should include title and authority. Corporations should provide full name of corporation and title of authorized officer signing the Proxy/Vote Form.</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8465" w:type="dxa"/>
        <w:jc w:val="left"/>
        <w:tblInd w:w="0" w:type="dxa"/>
        <w:tblLayout w:type="fixed"/>
        <w:tblCellMar>
          <w:top w:w="0" w:type="dxa"/>
          <w:left w:w="0" w:type="dxa"/>
          <w:bottom w:w="0" w:type="dxa"/>
          <w:right w:w="0" w:type="dxa"/>
        </w:tblCellMar>
      </w:tblPr>
      <w:tblGrid>
        <w:gridCol w:w="2780"/>
        <w:gridCol w:w="60"/>
        <w:gridCol w:w="950"/>
        <w:gridCol w:w="60"/>
        <w:gridCol w:w="2870"/>
        <w:gridCol w:w="60"/>
        <w:gridCol w:w="1685"/>
      </w:tblGrid>
      <w:tr>
        <w:trPr/>
        <w:tc>
          <w:tcPr>
            <w:tcW w:w="27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r>
      <w:tr>
        <w:trPr/>
        <w:tc>
          <w:tcPr>
            <w:tcW w:w="2780" w:type="dxa"/>
            <w:tcBorders>
              <w:top w:val="single" w:sz="6" w:space="0" w:color="000000"/>
            </w:tcBorders>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Signature (and Title if applicable)</w:t>
            </w:r>
          </w:p>
        </w:tc>
        <w:tc>
          <w:tcPr>
            <w:tcW w:w="60" w:type="dxa"/>
            <w:tcBorders>
              <w:top w:val="single" w:sz="6" w:space="0" w:color="000000"/>
            </w:tcBorders>
            <w:tcMar>
              <w:top w:w="28" w:type="dxa"/>
            </w:tcMar>
            <w:vAlign w:val="center"/>
          </w:tcPr>
          <w:p>
            <w:pPr>
              <w:pStyle w:val="TableContents"/>
              <w:bidi w:val="0"/>
              <w:spacing w:before="0" w:after="283"/>
              <w:jc w:val="left"/>
              <w:rPr/>
            </w:pPr>
            <w:r>
              <w:rPr/>
              <w:t> </w:t>
            </w:r>
          </w:p>
        </w:tc>
        <w:tc>
          <w:tcPr>
            <w:tcW w:w="950" w:type="dxa"/>
            <w:tcBorders>
              <w:top w:val="single" w:sz="6" w:space="0" w:color="000000"/>
            </w:tcBorders>
            <w:tcMar>
              <w:top w:w="28" w:type="dxa"/>
            </w:tcMar>
            <w:vAlign w:val="center"/>
          </w:tcPr>
          <w:p>
            <w:pPr>
              <w:pStyle w:val="TableContents"/>
              <w:bidi w:val="0"/>
              <w:spacing w:before="0" w:after="283"/>
              <w:jc w:val="right"/>
              <w:rPr/>
            </w:pPr>
            <w:r>
              <w:rPr/>
              <w:t>Date  </w:t>
            </w:r>
          </w:p>
        </w:tc>
        <w:tc>
          <w:tcPr>
            <w:tcW w:w="60" w:type="dxa"/>
            <w:tcBorders>
              <w:top w:val="single" w:sz="6" w:space="0" w:color="000000"/>
            </w:tcBorders>
            <w:tcMar>
              <w:top w:w="28" w:type="dxa"/>
            </w:tcMar>
            <w:vAlign w:val="center"/>
          </w:tcPr>
          <w:p>
            <w:pPr>
              <w:pStyle w:val="TableContents"/>
              <w:bidi w:val="0"/>
              <w:spacing w:before="0" w:after="283"/>
              <w:jc w:val="left"/>
              <w:rPr/>
            </w:pPr>
            <w:r>
              <w:rPr/>
              <w:t> </w:t>
            </w:r>
          </w:p>
        </w:tc>
        <w:tc>
          <w:tcPr>
            <w:tcW w:w="2870" w:type="dxa"/>
            <w:tcBorders>
              <w:top w:val="single" w:sz="6" w:space="0" w:color="000000"/>
            </w:tcBorders>
            <w:tcMar>
              <w:top w:w="28" w:type="dxa"/>
            </w:tcMar>
            <w:vAlign w:val="center"/>
          </w:tcPr>
          <w:p>
            <w:pPr>
              <w:pStyle w:val="TableContents"/>
              <w:bidi w:val="0"/>
              <w:spacing w:before="0" w:after="283"/>
              <w:jc w:val="right"/>
              <w:rPr/>
            </w:pPr>
            <w:r>
              <w:rPr/>
              <w:t>Signature (if held jointly)  </w:t>
            </w:r>
          </w:p>
        </w:tc>
        <w:tc>
          <w:tcPr>
            <w:tcW w:w="60" w:type="dxa"/>
            <w:tcBorders>
              <w:top w:val="single" w:sz="6" w:space="0" w:color="000000"/>
            </w:tcBorders>
            <w:tcMar>
              <w:top w:w="28" w:type="dxa"/>
            </w:tcMar>
            <w:vAlign w:val="center"/>
          </w:tcPr>
          <w:p>
            <w:pPr>
              <w:pStyle w:val="TableContents"/>
              <w:bidi w:val="0"/>
              <w:spacing w:before="0" w:after="283"/>
              <w:jc w:val="left"/>
              <w:rPr/>
            </w:pPr>
            <w:r>
              <w:rPr/>
              <w:t> </w:t>
            </w:r>
          </w:p>
        </w:tc>
        <w:tc>
          <w:tcPr>
            <w:tcW w:w="1685" w:type="dxa"/>
            <w:tcBorders>
              <w:top w:val="single" w:sz="6" w:space="0" w:color="000000"/>
            </w:tcBorders>
            <w:tcMar>
              <w:top w:w="28" w:type="dxa"/>
            </w:tcMar>
            <w:vAlign w:val="center"/>
          </w:tcPr>
          <w:p>
            <w:pPr>
              <w:pStyle w:val="TableContents"/>
              <w:bidi w:val="0"/>
              <w:spacing w:before="0" w:after="283"/>
              <w:jc w:val="right"/>
              <w:rPr/>
            </w:pPr>
            <w:r>
              <w:rPr/>
              <w:t>Date     </w:t>
            </w:r>
          </w:p>
        </w:tc>
      </w:tr>
    </w:tbl>
    <w:p>
      <w:pPr>
        <w:pStyle w:val="TextBody"/>
        <w:bidi w:val="0"/>
        <w:spacing w:before="0" w:after="283"/>
        <w:jc w:val="left"/>
        <w:rPr/>
      </w:pPr>
      <w:r>
        <w:rPr/>
      </w:r>
      <w:r>
        <w:br w:type="page"/>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4.jpeg"/><Relationship Id="rId8" Type="http://schemas.openxmlformats.org/officeDocument/2006/relationships/image" Target="media/image5.jpeg"/><Relationship Id="rId9" Type="http://schemas.openxmlformats.org/officeDocument/2006/relationships/image" Target="media/image6.jpeg"/><Relationship Id="rId10" Type="http://schemas.openxmlformats.org/officeDocument/2006/relationships/image" Target="media/image7.jpeg"/><Relationship Id="rId11" Type="http://schemas.openxmlformats.org/officeDocument/2006/relationships/image" Target="media/image8.jpeg"/><Relationship Id="rId12" Type="http://schemas.openxmlformats.org/officeDocument/2006/relationships/image" Target="media/image9.jpeg"/><Relationship Id="rId13" Type="http://schemas.openxmlformats.org/officeDocument/2006/relationships/image" Target="media/image10.jpeg"/><Relationship Id="rId14" Type="http://schemas.openxmlformats.org/officeDocument/2006/relationships/image" Target="media/image11.jpeg"/><Relationship Id="rId15" Type="http://schemas.openxmlformats.org/officeDocument/2006/relationships/image" Target="media/image10.jpeg"/><Relationship Id="rId16" Type="http://schemas.openxmlformats.org/officeDocument/2006/relationships/image" Target="media/image9.jpeg"/><Relationship Id="rId17" Type="http://schemas.openxmlformats.org/officeDocument/2006/relationships/image" Target="media/image12.jpeg"/><Relationship Id="rId18" Type="http://schemas.openxmlformats.org/officeDocument/2006/relationships/image" Target="media/image13.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2.jpeg"/><Relationship Id="rId22" Type="http://schemas.openxmlformats.org/officeDocument/2006/relationships/image" Target="media/image13.jpeg"/><Relationship Id="rId23" Type="http://schemas.openxmlformats.org/officeDocument/2006/relationships/image" Target="media/image12.jpeg"/><Relationship Id="rId24" Type="http://schemas.openxmlformats.org/officeDocument/2006/relationships/image" Target="media/image5.jpeg"/><Relationship Id="rId25" Type="http://schemas.openxmlformats.org/officeDocument/2006/relationships/image" Target="media/image12.jpeg"/><Relationship Id="rId26" Type="http://schemas.openxmlformats.org/officeDocument/2006/relationships/image" Target="media/image5.jpeg"/><Relationship Id="rId27" Type="http://schemas.openxmlformats.org/officeDocument/2006/relationships/image" Target="media/image12.jpeg"/><Relationship Id="rId28" Type="http://schemas.openxmlformats.org/officeDocument/2006/relationships/image" Target="media/image13.jpeg"/><Relationship Id="rId29" Type="http://schemas.openxmlformats.org/officeDocument/2006/relationships/image" Target="media/image12.jpeg"/><Relationship Id="rId30" Type="http://schemas.openxmlformats.org/officeDocument/2006/relationships/image" Target="media/image13.jpeg"/><Relationship Id="rId31" Type="http://schemas.openxmlformats.org/officeDocument/2006/relationships/image" Target="media/image12.jpeg"/><Relationship Id="rId32" Type="http://schemas.openxmlformats.org/officeDocument/2006/relationships/image" Target="media/image14.jpeg"/><Relationship Id="rId33" Type="http://schemas.openxmlformats.org/officeDocument/2006/relationships/image" Target="media/image13.jpeg"/><Relationship Id="rId34" Type="http://schemas.openxmlformats.org/officeDocument/2006/relationships/image" Target="media/image15.jpeg"/><Relationship Id="rId35" Type="http://schemas.openxmlformats.org/officeDocument/2006/relationships/image" Target="media/image16.jpeg"/><Relationship Id="rId36" Type="http://schemas.openxmlformats.org/officeDocument/2006/relationships/image" Target="media/image17.jpeg"/><Relationship Id="rId37" Type="http://schemas.openxmlformats.org/officeDocument/2006/relationships/image" Target="media/image18.jpeg"/><Relationship Id="rId38" Type="http://schemas.openxmlformats.org/officeDocument/2006/relationships/image" Target="media/image19.jpeg"/><Relationship Id="rId39" Type="http://schemas.openxmlformats.org/officeDocument/2006/relationships/image" Target="media/image20.jpeg"/><Relationship Id="rId40" Type="http://schemas.openxmlformats.org/officeDocument/2006/relationships/image" Target="media/image21.jpeg"/><Relationship Id="rId41" Type="http://schemas.openxmlformats.org/officeDocument/2006/relationships/image" Target="media/image22.jpeg"/><Relationship Id="rId42" Type="http://schemas.openxmlformats.org/officeDocument/2006/relationships/image" Target="media/image12.jpeg"/><Relationship Id="rId43" Type="http://schemas.openxmlformats.org/officeDocument/2006/relationships/image" Target="media/image23.jpeg"/><Relationship Id="rId44" Type="http://schemas.openxmlformats.org/officeDocument/2006/relationships/image" Target="media/image17.jpeg"/><Relationship Id="rId45" Type="http://schemas.openxmlformats.org/officeDocument/2006/relationships/image" Target="media/image24.jpeg"/><Relationship Id="rId46" Type="http://schemas.openxmlformats.org/officeDocument/2006/relationships/image" Target="media/image18.jpeg"/><Relationship Id="rId47" Type="http://schemas.openxmlformats.org/officeDocument/2006/relationships/image" Target="media/image19.jpeg"/><Relationship Id="rId48" Type="http://schemas.openxmlformats.org/officeDocument/2006/relationships/image" Target="media/image21.jpeg"/><Relationship Id="rId49" Type="http://schemas.openxmlformats.org/officeDocument/2006/relationships/image" Target="media/image22.jpeg"/><Relationship Id="rId50" Type="http://schemas.openxmlformats.org/officeDocument/2006/relationships/image" Target="media/image25.jpeg"/><Relationship Id="rId51" Type="http://schemas.openxmlformats.org/officeDocument/2006/relationships/image" Target="media/image20.jpeg"/><Relationship Id="rId52" Type="http://schemas.openxmlformats.org/officeDocument/2006/relationships/image" Target="media/image13.jpeg"/><Relationship Id="rId53" Type="http://schemas.openxmlformats.org/officeDocument/2006/relationships/image" Target="media/image26.jpeg"/><Relationship Id="rId54" Type="http://schemas.openxmlformats.org/officeDocument/2006/relationships/image" Target="media/image18.jpeg"/><Relationship Id="rId55" Type="http://schemas.openxmlformats.org/officeDocument/2006/relationships/image" Target="media/image19.jpeg"/><Relationship Id="rId56" Type="http://schemas.openxmlformats.org/officeDocument/2006/relationships/image" Target="media/image21.jpeg"/><Relationship Id="rId57" Type="http://schemas.openxmlformats.org/officeDocument/2006/relationships/image" Target="media/image20.jpeg"/><Relationship Id="rId58" Type="http://schemas.openxmlformats.org/officeDocument/2006/relationships/image" Target="media/image27.jpeg"/><Relationship Id="rId59" Type="http://schemas.openxmlformats.org/officeDocument/2006/relationships/image" Target="media/image22.jpeg"/><Relationship Id="rId60" Type="http://schemas.openxmlformats.org/officeDocument/2006/relationships/image" Target="media/image28.jpeg"/><Relationship Id="rId61" Type="http://schemas.openxmlformats.org/officeDocument/2006/relationships/image" Target="media/image12.jpeg"/><Relationship Id="rId62" Type="http://schemas.openxmlformats.org/officeDocument/2006/relationships/image" Target="media/image29.jpeg"/><Relationship Id="rId63" Type="http://schemas.openxmlformats.org/officeDocument/2006/relationships/image" Target="media/image17.jpeg"/><Relationship Id="rId64" Type="http://schemas.openxmlformats.org/officeDocument/2006/relationships/image" Target="media/image24.jpeg"/><Relationship Id="rId65" Type="http://schemas.openxmlformats.org/officeDocument/2006/relationships/image" Target="media/image18.jpeg"/><Relationship Id="rId66" Type="http://schemas.openxmlformats.org/officeDocument/2006/relationships/image" Target="media/image19.jpeg"/><Relationship Id="rId67" Type="http://schemas.openxmlformats.org/officeDocument/2006/relationships/image" Target="media/image21.jpeg"/><Relationship Id="rId68" Type="http://schemas.openxmlformats.org/officeDocument/2006/relationships/image" Target="media/image27.jpeg"/><Relationship Id="rId69" Type="http://schemas.openxmlformats.org/officeDocument/2006/relationships/image" Target="media/image22.jpeg"/><Relationship Id="rId70" Type="http://schemas.openxmlformats.org/officeDocument/2006/relationships/image" Target="media/image20.jpeg"/><Relationship Id="rId71" Type="http://schemas.openxmlformats.org/officeDocument/2006/relationships/image" Target="media/image13.jpeg"/><Relationship Id="rId72" Type="http://schemas.openxmlformats.org/officeDocument/2006/relationships/image" Target="media/image30.jpeg"/><Relationship Id="rId73" Type="http://schemas.openxmlformats.org/officeDocument/2006/relationships/image" Target="media/image17.jpeg"/><Relationship Id="rId74" Type="http://schemas.openxmlformats.org/officeDocument/2006/relationships/image" Target="media/image24.jpeg"/><Relationship Id="rId75" Type="http://schemas.openxmlformats.org/officeDocument/2006/relationships/image" Target="media/image18.jpeg"/><Relationship Id="rId76" Type="http://schemas.openxmlformats.org/officeDocument/2006/relationships/image" Target="media/image19.jpeg"/><Relationship Id="rId77" Type="http://schemas.openxmlformats.org/officeDocument/2006/relationships/image" Target="media/image21.jpeg"/><Relationship Id="rId78" Type="http://schemas.openxmlformats.org/officeDocument/2006/relationships/image" Target="media/image20.jpeg"/><Relationship Id="rId79" Type="http://schemas.openxmlformats.org/officeDocument/2006/relationships/image" Target="media/image22.jpeg"/><Relationship Id="rId80" Type="http://schemas.openxmlformats.org/officeDocument/2006/relationships/image" Target="media/image31.jpeg"/><Relationship Id="rId81" Type="http://schemas.openxmlformats.org/officeDocument/2006/relationships/image" Target="media/image25.jpeg"/><Relationship Id="rId82" Type="http://schemas.openxmlformats.org/officeDocument/2006/relationships/image" Target="media/image27.jpeg"/><Relationship Id="rId83" Type="http://schemas.openxmlformats.org/officeDocument/2006/relationships/image" Target="media/image32.jpeg"/><Relationship Id="rId84" Type="http://schemas.openxmlformats.org/officeDocument/2006/relationships/image" Target="media/image31.jpeg"/><Relationship Id="rId85" Type="http://schemas.openxmlformats.org/officeDocument/2006/relationships/image" Target="media/image18.jpeg"/><Relationship Id="rId86" Type="http://schemas.openxmlformats.org/officeDocument/2006/relationships/image" Target="media/image17.jpeg"/><Relationship Id="rId87" Type="http://schemas.openxmlformats.org/officeDocument/2006/relationships/image" Target="media/image19.jpeg"/><Relationship Id="rId88" Type="http://schemas.openxmlformats.org/officeDocument/2006/relationships/image" Target="media/image21.jpeg"/><Relationship Id="rId89" Type="http://schemas.openxmlformats.org/officeDocument/2006/relationships/image" Target="media/image24.jpeg"/><Relationship Id="rId90" Type="http://schemas.openxmlformats.org/officeDocument/2006/relationships/image" Target="media/image22.jpeg"/><Relationship Id="rId91" Type="http://schemas.openxmlformats.org/officeDocument/2006/relationships/image" Target="media/image12.jpeg"/><Relationship Id="rId92" Type="http://schemas.openxmlformats.org/officeDocument/2006/relationships/image" Target="media/image33.jpeg"/><Relationship Id="rId93" Type="http://schemas.openxmlformats.org/officeDocument/2006/relationships/image" Target="media/image28.jpeg"/><Relationship Id="rId94" Type="http://schemas.openxmlformats.org/officeDocument/2006/relationships/image" Target="media/image18.jpeg"/><Relationship Id="rId95" Type="http://schemas.openxmlformats.org/officeDocument/2006/relationships/image" Target="media/image19.jpeg"/><Relationship Id="rId96" Type="http://schemas.openxmlformats.org/officeDocument/2006/relationships/image" Target="media/image21.jpeg"/><Relationship Id="rId97" Type="http://schemas.openxmlformats.org/officeDocument/2006/relationships/image" Target="media/image20.jpeg"/><Relationship Id="rId98" Type="http://schemas.openxmlformats.org/officeDocument/2006/relationships/image" Target="media/image22.jpeg"/><Relationship Id="rId99" Type="http://schemas.openxmlformats.org/officeDocument/2006/relationships/image" Target="media/image17.jpeg"/><Relationship Id="rId100" Type="http://schemas.openxmlformats.org/officeDocument/2006/relationships/image" Target="media/image34.jpeg"/><Relationship Id="rId101" Type="http://schemas.openxmlformats.org/officeDocument/2006/relationships/image" Target="media/image20.jpeg"/><Relationship Id="rId102" Type="http://schemas.openxmlformats.org/officeDocument/2006/relationships/image" Target="media/image18.jpeg"/><Relationship Id="rId103" Type="http://schemas.openxmlformats.org/officeDocument/2006/relationships/image" Target="media/image19.jpeg"/><Relationship Id="rId104" Type="http://schemas.openxmlformats.org/officeDocument/2006/relationships/image" Target="media/image31.jpeg"/><Relationship Id="rId105" Type="http://schemas.openxmlformats.org/officeDocument/2006/relationships/image" Target="media/image22.jpeg"/><Relationship Id="rId106" Type="http://schemas.openxmlformats.org/officeDocument/2006/relationships/image" Target="media/image27.jpeg"/><Relationship Id="rId107" Type="http://schemas.openxmlformats.org/officeDocument/2006/relationships/image" Target="media/image28.jpeg"/><Relationship Id="rId108" Type="http://schemas.openxmlformats.org/officeDocument/2006/relationships/image" Target="media/image17.jpeg"/><Relationship Id="rId109" Type="http://schemas.openxmlformats.org/officeDocument/2006/relationships/image" Target="media/image13.jpeg"/><Relationship Id="rId110" Type="http://schemas.openxmlformats.org/officeDocument/2006/relationships/image" Target="media/image35.jpeg"/><Relationship Id="rId111" Type="http://schemas.openxmlformats.org/officeDocument/2006/relationships/image" Target="media/image25.jpeg"/><Relationship Id="rId112" Type="http://schemas.openxmlformats.org/officeDocument/2006/relationships/image" Target="media/image24.jpeg"/><Relationship Id="rId113" Type="http://schemas.openxmlformats.org/officeDocument/2006/relationships/image" Target="media/image18.jpeg"/><Relationship Id="rId114" Type="http://schemas.openxmlformats.org/officeDocument/2006/relationships/image" Target="media/image19.jpeg"/><Relationship Id="rId115" Type="http://schemas.openxmlformats.org/officeDocument/2006/relationships/image" Target="media/image21.jpeg"/><Relationship Id="rId116" Type="http://schemas.openxmlformats.org/officeDocument/2006/relationships/image" Target="media/image20.jpeg"/><Relationship Id="rId117" Type="http://schemas.openxmlformats.org/officeDocument/2006/relationships/image" Target="media/image22.jpeg"/><Relationship Id="rId118" Type="http://schemas.openxmlformats.org/officeDocument/2006/relationships/image" Target="media/image31.jpeg"/><Relationship Id="rId119" Type="http://schemas.openxmlformats.org/officeDocument/2006/relationships/image" Target="media/image17.jpeg"/><Relationship Id="rId120" Type="http://schemas.openxmlformats.org/officeDocument/2006/relationships/image" Target="media/image2.jpeg"/><Relationship Id="rId121" Type="http://schemas.openxmlformats.org/officeDocument/2006/relationships/image" Target="media/image28.jpeg"/><Relationship Id="rId122" Type="http://schemas.openxmlformats.org/officeDocument/2006/relationships/image" Target="media/image18.jpeg"/><Relationship Id="rId123" Type="http://schemas.openxmlformats.org/officeDocument/2006/relationships/image" Target="media/image19.jpeg"/><Relationship Id="rId124" Type="http://schemas.openxmlformats.org/officeDocument/2006/relationships/image" Target="media/image21.jpeg"/><Relationship Id="rId125" Type="http://schemas.openxmlformats.org/officeDocument/2006/relationships/image" Target="media/image22.jpeg"/><Relationship Id="rId126" Type="http://schemas.openxmlformats.org/officeDocument/2006/relationships/image" Target="media/image20.jpeg"/><Relationship Id="rId127" Type="http://schemas.openxmlformats.org/officeDocument/2006/relationships/image" Target="media/image27.jpeg"/><Relationship Id="rId128" Type="http://schemas.openxmlformats.org/officeDocument/2006/relationships/image" Target="media/image17.jpeg"/><Relationship Id="rId129" Type="http://schemas.openxmlformats.org/officeDocument/2006/relationships/image" Target="media/image12.jpeg"/><Relationship Id="rId130" Type="http://schemas.openxmlformats.org/officeDocument/2006/relationships/image" Target="media/image36.jpeg"/><Relationship Id="rId131" Type="http://schemas.openxmlformats.org/officeDocument/2006/relationships/image" Target="media/image17.jpeg"/><Relationship Id="rId132" Type="http://schemas.openxmlformats.org/officeDocument/2006/relationships/image" Target="media/image18.jpeg"/><Relationship Id="rId133" Type="http://schemas.openxmlformats.org/officeDocument/2006/relationships/image" Target="media/image19.jpeg"/><Relationship Id="rId134" Type="http://schemas.openxmlformats.org/officeDocument/2006/relationships/image" Target="media/image21.jpeg"/><Relationship Id="rId135" Type="http://schemas.openxmlformats.org/officeDocument/2006/relationships/image" Target="media/image22.jpeg"/><Relationship Id="rId136" Type="http://schemas.openxmlformats.org/officeDocument/2006/relationships/image" Target="media/image20.jpeg"/><Relationship Id="rId137" Type="http://schemas.openxmlformats.org/officeDocument/2006/relationships/image" Target="media/image25.jpeg"/><Relationship Id="rId138" Type="http://schemas.openxmlformats.org/officeDocument/2006/relationships/image" Target="media/image13.jpeg"/><Relationship Id="rId139" Type="http://schemas.openxmlformats.org/officeDocument/2006/relationships/image" Target="media/image5.jpeg"/><Relationship Id="rId140" Type="http://schemas.openxmlformats.org/officeDocument/2006/relationships/image" Target="media/image12.jpeg"/><Relationship Id="rId141" Type="http://schemas.openxmlformats.org/officeDocument/2006/relationships/image" Target="media/image37.jpeg"/><Relationship Id="rId142" Type="http://schemas.openxmlformats.org/officeDocument/2006/relationships/image" Target="media/image13.jpeg"/><Relationship Id="rId143" Type="http://schemas.openxmlformats.org/officeDocument/2006/relationships/image" Target="media/image38.jpeg"/><Relationship Id="rId144" Type="http://schemas.openxmlformats.org/officeDocument/2006/relationships/image" Target="media/image39.jpeg"/><Relationship Id="rId145" Type="http://schemas.openxmlformats.org/officeDocument/2006/relationships/image" Target="media/image40.jpeg"/><Relationship Id="rId146" Type="http://schemas.openxmlformats.org/officeDocument/2006/relationships/image" Target="media/image41.jpeg"/><Relationship Id="rId147" Type="http://schemas.openxmlformats.org/officeDocument/2006/relationships/image" Target="media/image42.jpeg"/><Relationship Id="rId148" Type="http://schemas.openxmlformats.org/officeDocument/2006/relationships/image" Target="media/image43.jpeg"/><Relationship Id="rId149" Type="http://schemas.openxmlformats.org/officeDocument/2006/relationships/image" Target="media/image44.jpeg"/><Relationship Id="rId150" Type="http://schemas.openxmlformats.org/officeDocument/2006/relationships/image" Target="media/image45.jpeg"/><Relationship Id="rId151" Type="http://schemas.openxmlformats.org/officeDocument/2006/relationships/image" Target="media/image46.jpeg"/><Relationship Id="rId152" Type="http://schemas.openxmlformats.org/officeDocument/2006/relationships/image" Target="media/image47.jpeg"/><Relationship Id="rId153" Type="http://schemas.openxmlformats.org/officeDocument/2006/relationships/image" Target="media/image48.jpeg"/><Relationship Id="rId154" Type="http://schemas.openxmlformats.org/officeDocument/2006/relationships/image" Target="media/image49.jpeg"/><Relationship Id="rId155" Type="http://schemas.openxmlformats.org/officeDocument/2006/relationships/image" Target="media/image12.jpeg"/><Relationship Id="rId156" Type="http://schemas.openxmlformats.org/officeDocument/2006/relationships/image" Target="media/image13.jpeg"/><Relationship Id="rId157" Type="http://schemas.openxmlformats.org/officeDocument/2006/relationships/image" Target="media/image5.jpeg"/><Relationship Id="rId158" Type="http://schemas.openxmlformats.org/officeDocument/2006/relationships/image" Target="media/image12.jpeg"/><Relationship Id="rId159" Type="http://schemas.openxmlformats.org/officeDocument/2006/relationships/image" Target="media/image13.jpeg"/><Relationship Id="rId160" Type="http://schemas.openxmlformats.org/officeDocument/2006/relationships/image" Target="media/image5.jpeg"/><Relationship Id="rId161" Type="http://schemas.openxmlformats.org/officeDocument/2006/relationships/image" Target="media/image12.jpeg"/><Relationship Id="rId162" Type="http://schemas.openxmlformats.org/officeDocument/2006/relationships/image" Target="media/image13.jpeg"/><Relationship Id="rId163" Type="http://schemas.openxmlformats.org/officeDocument/2006/relationships/image" Target="media/image5.jpeg"/><Relationship Id="rId164" Type="http://schemas.openxmlformats.org/officeDocument/2006/relationships/image" Target="media/image12.jpeg"/><Relationship Id="rId165" Type="http://schemas.openxmlformats.org/officeDocument/2006/relationships/image" Target="media/image14.jpeg"/><Relationship Id="rId166" Type="http://schemas.openxmlformats.org/officeDocument/2006/relationships/image" Target="media/image13.jpeg"/><Relationship Id="rId167" Type="http://schemas.openxmlformats.org/officeDocument/2006/relationships/image" Target="media/image5.jpeg"/><Relationship Id="rId168" Type="http://schemas.openxmlformats.org/officeDocument/2006/relationships/image" Target="media/image12.jpeg"/><Relationship Id="rId169" Type="http://schemas.openxmlformats.org/officeDocument/2006/relationships/image" Target="media/image13.jpeg"/><Relationship Id="rId170" Type="http://schemas.openxmlformats.org/officeDocument/2006/relationships/image" Target="media/image12.jpeg"/><Relationship Id="rId171" Type="http://schemas.openxmlformats.org/officeDocument/2006/relationships/image" Target="media/image14.jpeg"/><Relationship Id="rId172" Type="http://schemas.openxmlformats.org/officeDocument/2006/relationships/image" Target="media/image13.jpeg"/><Relationship Id="rId173" Type="http://schemas.openxmlformats.org/officeDocument/2006/relationships/image" Target="media/image12.jpeg"/><Relationship Id="rId174" Type="http://schemas.openxmlformats.org/officeDocument/2006/relationships/image" Target="media/image49.jpeg"/><Relationship Id="rId175" Type="http://schemas.openxmlformats.org/officeDocument/2006/relationships/image" Target="media/image13.jpeg"/><Relationship Id="rId176" Type="http://schemas.openxmlformats.org/officeDocument/2006/relationships/image" Target="media/image12.jpeg"/><Relationship Id="rId177" Type="http://schemas.openxmlformats.org/officeDocument/2006/relationships/image" Target="media/image13.jpeg"/><Relationship Id="rId178" Type="http://schemas.openxmlformats.org/officeDocument/2006/relationships/image" Target="media/image12.jpeg"/><Relationship Id="rId179" Type="http://schemas.openxmlformats.org/officeDocument/2006/relationships/image" Target="media/image13.jpeg"/><Relationship Id="rId180" Type="http://schemas.openxmlformats.org/officeDocument/2006/relationships/image" Target="media/image12.jpeg"/><Relationship Id="rId181" Type="http://schemas.openxmlformats.org/officeDocument/2006/relationships/image" Target="media/image13.jpeg"/><Relationship Id="rId182" Type="http://schemas.openxmlformats.org/officeDocument/2006/relationships/image" Target="media/image12.jpeg"/><Relationship Id="rId183" Type="http://schemas.openxmlformats.org/officeDocument/2006/relationships/image" Target="media/image13.jpeg"/><Relationship Id="rId184" Type="http://schemas.openxmlformats.org/officeDocument/2006/relationships/image" Target="media/image5.jpeg"/><Relationship Id="rId185" Type="http://schemas.openxmlformats.org/officeDocument/2006/relationships/image" Target="media/image12.jpeg"/><Relationship Id="rId186" Type="http://schemas.openxmlformats.org/officeDocument/2006/relationships/image" Target="media/image13.jpeg"/><Relationship Id="rId187" Type="http://schemas.openxmlformats.org/officeDocument/2006/relationships/image" Target="media/image12.jpeg"/><Relationship Id="rId188" Type="http://schemas.openxmlformats.org/officeDocument/2006/relationships/image" Target="media/image14.jpeg"/><Relationship Id="rId189" Type="http://schemas.openxmlformats.org/officeDocument/2006/relationships/image" Target="media/image13.jpeg"/><Relationship Id="rId190" Type="http://schemas.openxmlformats.org/officeDocument/2006/relationships/image" Target="media/image5.jpeg"/><Relationship Id="rId191" Type="http://schemas.openxmlformats.org/officeDocument/2006/relationships/image" Target="media/image12.jpeg"/><Relationship Id="rId192" Type="http://schemas.openxmlformats.org/officeDocument/2006/relationships/image" Target="media/image14.jpeg"/><Relationship Id="rId193" Type="http://schemas.openxmlformats.org/officeDocument/2006/relationships/image" Target="media/image13.jpeg"/><Relationship Id="rId194" Type="http://schemas.openxmlformats.org/officeDocument/2006/relationships/image" Target="media/image50.jpeg"/><Relationship Id="rId195" Type="http://schemas.openxmlformats.org/officeDocument/2006/relationships/image" Target="media/image51.jpeg"/><Relationship Id="rId196" Type="http://schemas.openxmlformats.org/officeDocument/2006/relationships/image" Target="media/image12.jpeg"/><Relationship Id="rId197" Type="http://schemas.openxmlformats.org/officeDocument/2006/relationships/image" Target="media/image52.jpeg"/><Relationship Id="rId198" Type="http://schemas.openxmlformats.org/officeDocument/2006/relationships/image" Target="media/image13.jpeg"/><Relationship Id="rId199" Type="http://schemas.openxmlformats.org/officeDocument/2006/relationships/image" Target="media/image53.jpeg"/><Relationship Id="rId200" Type="http://schemas.openxmlformats.org/officeDocument/2006/relationships/image" Target="media/image12.jpeg"/><Relationship Id="rId201" Type="http://schemas.openxmlformats.org/officeDocument/2006/relationships/image" Target="media/image13.jpeg"/><Relationship Id="rId202" Type="http://schemas.openxmlformats.org/officeDocument/2006/relationships/image" Target="media/image12.jpeg"/><Relationship Id="rId203" Type="http://schemas.openxmlformats.org/officeDocument/2006/relationships/image" Target="media/image13.jpeg"/><Relationship Id="rId204" Type="http://schemas.openxmlformats.org/officeDocument/2006/relationships/image" Target="media/image54.jpeg"/><Relationship Id="rId205" Type="http://schemas.openxmlformats.org/officeDocument/2006/relationships/image" Target="media/image12.jpeg"/><Relationship Id="rId206" Type="http://schemas.openxmlformats.org/officeDocument/2006/relationships/image" Target="media/image13.jpeg"/><Relationship Id="rId207" Type="http://schemas.openxmlformats.org/officeDocument/2006/relationships/image" Target="media/image55.jpeg"/><Relationship Id="rId208" Type="http://schemas.openxmlformats.org/officeDocument/2006/relationships/image" Target="media/image56.jpeg"/><Relationship Id="rId209" Type="http://schemas.openxmlformats.org/officeDocument/2006/relationships/image" Target="media/image12.jpeg"/><Relationship Id="rId210" Type="http://schemas.openxmlformats.org/officeDocument/2006/relationships/image" Target="media/image13.jpeg"/><Relationship Id="rId211" Type="http://schemas.openxmlformats.org/officeDocument/2006/relationships/image" Target="media/image12.jpeg"/><Relationship Id="rId212" Type="http://schemas.openxmlformats.org/officeDocument/2006/relationships/image" Target="media/image57.jpeg"/><Relationship Id="rId213" Type="http://schemas.openxmlformats.org/officeDocument/2006/relationships/image" Target="media/image13.jpeg"/><Relationship Id="rId214" Type="http://schemas.openxmlformats.org/officeDocument/2006/relationships/image" Target="media/image12.jpeg"/><Relationship Id="rId215" Type="http://schemas.openxmlformats.org/officeDocument/2006/relationships/image" Target="media/image13.jpeg"/><Relationship Id="rId216" Type="http://schemas.openxmlformats.org/officeDocument/2006/relationships/image" Target="media/image12.jpeg"/><Relationship Id="rId217" Type="http://schemas.openxmlformats.org/officeDocument/2006/relationships/image" Target="media/image13.jpeg"/><Relationship Id="rId218" Type="http://schemas.openxmlformats.org/officeDocument/2006/relationships/image" Target="media/image5.jpeg"/><Relationship Id="rId219" Type="http://schemas.openxmlformats.org/officeDocument/2006/relationships/image" Target="media/image12.jpeg"/><Relationship Id="rId220" Type="http://schemas.openxmlformats.org/officeDocument/2006/relationships/image" Target="media/image14.jpeg"/><Relationship Id="rId221" Type="http://schemas.openxmlformats.org/officeDocument/2006/relationships/image" Target="media/image58.jpeg"/><Relationship Id="rId222" Type="http://schemas.openxmlformats.org/officeDocument/2006/relationships/image" Target="media/image59.jpeg"/><Relationship Id="rId223" Type="http://schemas.openxmlformats.org/officeDocument/2006/relationships/image" Target="media/image13.jpeg"/><Relationship Id="rId224" Type="http://schemas.openxmlformats.org/officeDocument/2006/relationships/image" Target="media/image60.jpeg"/><Relationship Id="rId225" Type="http://schemas.openxmlformats.org/officeDocument/2006/relationships/image" Target="media/image61.jpeg"/><Relationship Id="rId226" Type="http://schemas.openxmlformats.org/officeDocument/2006/relationships/image" Target="media/image62.jpeg"/><Relationship Id="rId227" Type="http://schemas.openxmlformats.org/officeDocument/2006/relationships/image" Target="media/image12.jpeg"/><Relationship Id="rId228" Type="http://schemas.openxmlformats.org/officeDocument/2006/relationships/image" Target="media/image14.jpeg"/><Relationship Id="rId229" Type="http://schemas.openxmlformats.org/officeDocument/2006/relationships/image" Target="media/image13.jpeg"/><Relationship Id="rId230" Type="http://schemas.openxmlformats.org/officeDocument/2006/relationships/image" Target="media/image12.jpeg"/><Relationship Id="rId231" Type="http://schemas.openxmlformats.org/officeDocument/2006/relationships/image" Target="media/image13.jpeg"/><Relationship Id="rId232" Type="http://schemas.openxmlformats.org/officeDocument/2006/relationships/image" Target="media/image12.jpeg"/><Relationship Id="rId233" Type="http://schemas.openxmlformats.org/officeDocument/2006/relationships/image" Target="media/image13.jpeg"/><Relationship Id="rId234" Type="http://schemas.openxmlformats.org/officeDocument/2006/relationships/image" Target="media/image12.jpeg"/><Relationship Id="rId235" Type="http://schemas.openxmlformats.org/officeDocument/2006/relationships/image" Target="media/image13.jpeg"/><Relationship Id="rId236" Type="http://schemas.openxmlformats.org/officeDocument/2006/relationships/image" Target="media/image12.jpeg"/><Relationship Id="rId237" Type="http://schemas.openxmlformats.org/officeDocument/2006/relationships/image" Target="media/image13.jpeg"/><Relationship Id="rId238" Type="http://schemas.openxmlformats.org/officeDocument/2006/relationships/image" Target="media/image12.jpeg"/><Relationship Id="rId239" Type="http://schemas.openxmlformats.org/officeDocument/2006/relationships/image" Target="media/image63.jpeg"/><Relationship Id="rId240" Type="http://schemas.openxmlformats.org/officeDocument/2006/relationships/image" Target="media/image64.jpeg"/><Relationship Id="rId241" Type="http://schemas.openxmlformats.org/officeDocument/2006/relationships/image" Target="media/image13.jpeg"/><Relationship Id="rId242" Type="http://schemas.openxmlformats.org/officeDocument/2006/relationships/image" Target="media/image65.jpeg"/><Relationship Id="rId243" Type="http://schemas.openxmlformats.org/officeDocument/2006/relationships/image" Target="media/image12.jpeg"/><Relationship Id="rId244" Type="http://schemas.openxmlformats.org/officeDocument/2006/relationships/image" Target="media/image14.jpeg"/><Relationship Id="rId245" Type="http://schemas.openxmlformats.org/officeDocument/2006/relationships/image" Target="media/image13.jpeg"/><Relationship Id="rId246" Type="http://schemas.openxmlformats.org/officeDocument/2006/relationships/image" Target="media/image5.jpeg"/><Relationship Id="rId247" Type="http://schemas.openxmlformats.org/officeDocument/2006/relationships/image" Target="media/image12.jpeg"/><Relationship Id="rId248" Type="http://schemas.openxmlformats.org/officeDocument/2006/relationships/image" Target="media/image13.jpeg"/><Relationship Id="rId249" Type="http://schemas.openxmlformats.org/officeDocument/2006/relationships/image" Target="media/image5.jpeg"/><Relationship Id="rId250" Type="http://schemas.openxmlformats.org/officeDocument/2006/relationships/image" Target="media/image12.jpeg"/><Relationship Id="rId251" Type="http://schemas.openxmlformats.org/officeDocument/2006/relationships/image" Target="media/image5.jpeg"/><Relationship Id="rId252" Type="http://schemas.openxmlformats.org/officeDocument/2006/relationships/image" Target="media/image12.jpeg"/><Relationship Id="rId253" Type="http://schemas.openxmlformats.org/officeDocument/2006/relationships/image" Target="media/image13.jpeg"/><Relationship Id="rId254" Type="http://schemas.openxmlformats.org/officeDocument/2006/relationships/image" Target="media/image12.jpeg"/><Relationship Id="rId255" Type="http://schemas.openxmlformats.org/officeDocument/2006/relationships/image" Target="media/image66.jpeg"/><Relationship Id="rId256" Type="http://schemas.openxmlformats.org/officeDocument/2006/relationships/image" Target="media/image66.jpeg"/><Relationship Id="rId257" Type="http://schemas.openxmlformats.org/officeDocument/2006/relationships/image" Target="media/image67.jpeg"/><Relationship Id="rId258" Type="http://schemas.openxmlformats.org/officeDocument/2006/relationships/image" Target="media/image67.jpeg"/><Relationship Id="rId259" Type="http://schemas.openxmlformats.org/officeDocument/2006/relationships/image" Target="media/image68.jpeg"/><Relationship Id="rId260" Type="http://schemas.openxmlformats.org/officeDocument/2006/relationships/image" Target="media/image69.jpeg"/><Relationship Id="rId261" Type="http://schemas.openxmlformats.org/officeDocument/2006/relationships/image" Target="media/image70.jpeg"/><Relationship Id="rId262" Type="http://schemas.openxmlformats.org/officeDocument/2006/relationships/image" Target="media/image71.jpeg"/><Relationship Id="rId263" Type="http://schemas.openxmlformats.org/officeDocument/2006/relationships/image" Target="media/image69.jpeg"/><Relationship Id="rId264" Type="http://schemas.openxmlformats.org/officeDocument/2006/relationships/image" Target="media/image66.jpeg"/><Relationship Id="rId265" Type="http://schemas.openxmlformats.org/officeDocument/2006/relationships/image" Target="media/image72.jpeg"/><Relationship Id="rId266" Type="http://schemas.openxmlformats.org/officeDocument/2006/relationships/image" Target="media/image73.jpeg"/><Relationship Id="rId267" Type="http://schemas.openxmlformats.org/officeDocument/2006/relationships/fontTable" Target="fontTable.xml"/><Relationship Id="rId26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93</Pages>
  <Words>43076</Words>
  <Characters>239099</Characters>
  <CharactersWithSpaces>286699</CharactersWithSpaces>
  <Paragraphs>8976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