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83820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7"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111125</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9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17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51" w:lineRule="exact"/>
        <w:rPr>
          <w:sz w:val="24"/>
          <w:szCs w:val="24"/>
          <w:color w:val="auto"/>
        </w:rPr>
      </w:pPr>
    </w:p>
    <w:p>
      <w:pPr>
        <w:ind w:left="3980"/>
        <w:spacing w:after="0"/>
        <w:tabs>
          <w:tab w:leader="none" w:pos="72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101600</wp:posOffset>
            </wp:positionV>
            <wp:extent cx="4022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109220</wp:posOffset>
            </wp:positionV>
            <wp:extent cx="4022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2360"/>
        <w:spacing w:after="0"/>
        <w:tabs>
          <w:tab w:leader="none" w:pos="752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75-1825172</w:t>
      </w:r>
    </w:p>
    <w:p>
      <w:pPr>
        <w:spacing w:after="0" w:line="93" w:lineRule="exact"/>
        <w:rPr>
          <w:sz w:val="24"/>
          <w:szCs w:val="24"/>
          <w:color w:val="auto"/>
        </w:rPr>
      </w:pPr>
    </w:p>
    <w:p>
      <w:pPr>
        <w:ind w:left="860"/>
        <w:spacing w:after="0"/>
        <w:tabs>
          <w:tab w:leader="none" w:pos="68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102" w:lineRule="exact"/>
        <w:rPr>
          <w:sz w:val="24"/>
          <w:szCs w:val="24"/>
          <w:color w:val="auto"/>
        </w:rPr>
      </w:pPr>
    </w:p>
    <w:p>
      <w:pPr>
        <w:ind w:left="760"/>
        <w:spacing w:after="0"/>
        <w:tabs>
          <w:tab w:leader="none" w:pos="3860" w:val="left"/>
          <w:tab w:leader="none" w:pos="4520" w:val="left"/>
          <w:tab w:leader="none" w:pos="7520" w:val="left"/>
        </w:tabs>
        <w:rPr>
          <w:sz w:val="20"/>
          <w:szCs w:val="20"/>
          <w:color w:val="auto"/>
        </w:rPr>
      </w:pPr>
      <w:r>
        <w:rPr>
          <w:rFonts w:ascii="Arial" w:cs="Arial" w:eastAsia="Arial" w:hAnsi="Arial"/>
          <w:sz w:val="16"/>
          <w:szCs w:val="16"/>
          <w:b w:val="1"/>
          <w:bCs w:val="1"/>
          <w:color w:val="auto"/>
        </w:rPr>
        <w:t>4333 Amon Carter Blvd., Fort Worth,</w:t>
      </w:r>
      <w:r>
        <w:rPr>
          <w:sz w:val="20"/>
          <w:szCs w:val="20"/>
          <w:color w:val="auto"/>
        </w:rPr>
        <w:tab/>
      </w:r>
      <w:r>
        <w:rPr>
          <w:rFonts w:ascii="Arial" w:cs="Arial" w:eastAsia="Arial" w:hAnsi="Arial"/>
          <w:sz w:val="16"/>
          <w:szCs w:val="16"/>
          <w:b w:val="1"/>
          <w:bCs w:val="1"/>
          <w:color w:val="auto"/>
        </w:rPr>
        <w:t>Texas</w:t>
        <w:tab/>
        <w:t>76155</w:t>
      </w:r>
      <w:r>
        <w:rPr>
          <w:sz w:val="20"/>
          <w:szCs w:val="20"/>
          <w:color w:val="auto"/>
        </w:rPr>
        <w:tab/>
      </w:r>
      <w:r>
        <w:rPr>
          <w:rFonts w:ascii="Arial" w:cs="Arial" w:eastAsia="Arial" w:hAnsi="Arial"/>
          <w:sz w:val="16"/>
          <w:szCs w:val="16"/>
          <w:b w:val="1"/>
          <w:bCs w:val="1"/>
          <w:color w:val="auto"/>
        </w:rPr>
        <w:t>(817) 963-1234</w:t>
      </w:r>
    </w:p>
    <w:p>
      <w:pPr>
        <w:spacing w:after="0" w:line="93" w:lineRule="exact"/>
        <w:rPr>
          <w:sz w:val="24"/>
          <w:szCs w:val="24"/>
          <w:color w:val="auto"/>
        </w:rPr>
      </w:pPr>
    </w:p>
    <w:p>
      <w:pPr>
        <w:ind w:left="880"/>
        <w:spacing w:after="0"/>
        <w:tabs>
          <w:tab w:leader="none" w:pos="6220" w:val="left"/>
        </w:tabs>
        <w:rPr>
          <w:sz w:val="20"/>
          <w:szCs w:val="20"/>
          <w:color w:val="auto"/>
        </w:rPr>
      </w:pPr>
      <w:r>
        <w:rPr>
          <w:rFonts w:ascii="Arial" w:cs="Arial" w:eastAsia="Arial" w:hAnsi="Arial"/>
          <w:sz w:val="14"/>
          <w:szCs w:val="14"/>
          <w:color w:val="auto"/>
        </w:rPr>
        <w:t>(Address of principal executive offices, including zip code)</w:t>
      </w:r>
      <w:r>
        <w:rPr>
          <w:sz w:val="20"/>
          <w:szCs w:val="20"/>
          <w:color w:val="auto"/>
        </w:rPr>
        <w:tab/>
      </w:r>
      <w:r>
        <w:rPr>
          <w:rFonts w:ascii="Arial" w:cs="Arial" w:eastAsia="Arial" w:hAnsi="Arial"/>
          <w:sz w:val="14"/>
          <w:szCs w:val="14"/>
          <w:color w:val="auto"/>
        </w:rPr>
        <w:t>(Registrant’s telephone number, including area code)</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101600</wp:posOffset>
            </wp:positionV>
            <wp:extent cx="4022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109220</wp:posOffset>
            </wp:positionV>
            <wp:extent cx="4022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jc w:val="center"/>
              <w:ind w:left="1622"/>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680" w:type="dxa"/>
            <w:vAlign w:val="bottom"/>
            <w:gridSpan w:val="3"/>
          </w:tcPr>
          <w:p>
            <w:pPr>
              <w:ind w:left="800"/>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243"/>
        </w:trPr>
        <w:tc>
          <w:tcPr>
            <w:tcW w:w="5120" w:type="dxa"/>
            <w:vAlign w:val="bottom"/>
            <w:gridSpan w:val="4"/>
          </w:tcPr>
          <w:p>
            <w:pPr>
              <w:jc w:val="center"/>
              <w:ind w:left="242"/>
              <w:spacing w:after="0"/>
              <w:rPr>
                <w:sz w:val="20"/>
                <w:szCs w:val="20"/>
                <w:color w:val="auto"/>
              </w:rPr>
            </w:pPr>
            <w:r>
              <w:rPr>
                <w:rFonts w:ascii="Arial" w:cs="Arial" w:eastAsia="Arial" w:hAnsi="Arial"/>
                <w:sz w:val="14"/>
                <w:szCs w:val="14"/>
                <w:color w:val="auto"/>
              </w:rPr>
              <w:t>(State or other jurisdiction of incorporation or organization)</w:t>
            </w:r>
          </w:p>
        </w:tc>
        <w:tc>
          <w:tcPr>
            <w:tcW w:w="1620" w:type="dxa"/>
            <w:vAlign w:val="bottom"/>
          </w:tcPr>
          <w:p>
            <w:pPr>
              <w:spacing w:after="0"/>
              <w:rPr>
                <w:sz w:val="21"/>
                <w:szCs w:val="21"/>
                <w:color w:val="auto"/>
              </w:rPr>
            </w:pPr>
          </w:p>
        </w:tc>
        <w:tc>
          <w:tcPr>
            <w:tcW w:w="4680" w:type="dxa"/>
            <w:vAlign w:val="bottom"/>
            <w:gridSpan w:val="3"/>
            <w:vMerge w:val="restart"/>
          </w:tcPr>
          <w:p>
            <w:pPr>
              <w:jc w:val="center"/>
              <w:ind w:right="223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740" w:type="dxa"/>
            <w:vAlign w:val="bottom"/>
          </w:tcPr>
          <w:p>
            <w:pPr>
              <w:ind w:left="760"/>
              <w:spacing w:after="0"/>
              <w:rPr>
                <w:sz w:val="20"/>
                <w:szCs w:val="20"/>
                <w:color w:val="auto"/>
              </w:rPr>
            </w:pPr>
            <w:r>
              <w:rPr>
                <w:rFonts w:ascii="Arial" w:cs="Arial" w:eastAsia="Arial" w:hAnsi="Arial"/>
                <w:sz w:val="16"/>
                <w:szCs w:val="16"/>
                <w:b w:val="1"/>
                <w:bCs w:val="1"/>
                <w:color w:val="auto"/>
              </w:rPr>
              <w:t>4333 Amon Carter Blvd., Fort Worth,</w:t>
            </w:r>
          </w:p>
        </w:tc>
        <w:tc>
          <w:tcPr>
            <w:tcW w:w="1380" w:type="dxa"/>
            <w:vAlign w:val="bottom"/>
            <w:gridSpan w:val="3"/>
          </w:tcPr>
          <w:p>
            <w:pPr>
              <w:ind w:left="140"/>
              <w:spacing w:after="0"/>
              <w:rPr>
                <w:sz w:val="20"/>
                <w:szCs w:val="20"/>
                <w:color w:val="auto"/>
              </w:rPr>
            </w:pPr>
            <w:r>
              <w:rPr>
                <w:rFonts w:ascii="Arial" w:cs="Arial" w:eastAsia="Arial" w:hAnsi="Arial"/>
                <w:sz w:val="16"/>
                <w:szCs w:val="16"/>
                <w:b w:val="1"/>
                <w:bCs w:val="1"/>
                <w:color w:val="auto"/>
              </w:rPr>
              <w:t>Texas   76155</w:t>
            </w:r>
          </w:p>
        </w:tc>
        <w:tc>
          <w:tcPr>
            <w:tcW w:w="1620" w:type="dxa"/>
            <w:vAlign w:val="bottom"/>
          </w:tcPr>
          <w:p>
            <w:pPr>
              <w:spacing w:after="0"/>
              <w:rPr>
                <w:sz w:val="21"/>
                <w:szCs w:val="21"/>
                <w:color w:val="auto"/>
              </w:rPr>
            </w:pPr>
          </w:p>
        </w:tc>
        <w:tc>
          <w:tcPr>
            <w:tcW w:w="4680" w:type="dxa"/>
            <w:vAlign w:val="bottom"/>
            <w:gridSpan w:val="3"/>
          </w:tcPr>
          <w:p>
            <w:pPr>
              <w:ind w:left="800"/>
              <w:spacing w:after="0"/>
              <w:rPr>
                <w:sz w:val="20"/>
                <w:szCs w:val="20"/>
                <w:color w:val="auto"/>
              </w:rPr>
            </w:pPr>
            <w:r>
              <w:rPr>
                <w:rFonts w:ascii="Arial" w:cs="Arial" w:eastAsia="Arial" w:hAnsi="Arial"/>
                <w:sz w:val="16"/>
                <w:szCs w:val="16"/>
                <w:b w:val="1"/>
                <w:bCs w:val="1"/>
                <w:color w:val="auto"/>
              </w:rPr>
              <w:t>(817) 963-1234</w:t>
            </w:r>
          </w:p>
        </w:tc>
        <w:tc>
          <w:tcPr>
            <w:tcW w:w="0" w:type="dxa"/>
            <w:vAlign w:val="bottom"/>
          </w:tcPr>
          <w:p>
            <w:pPr>
              <w:spacing w:after="0"/>
              <w:rPr>
                <w:sz w:val="1"/>
                <w:szCs w:val="1"/>
                <w:color w:val="auto"/>
              </w:rPr>
            </w:pPr>
          </w:p>
        </w:tc>
      </w:tr>
      <w:tr>
        <w:trPr>
          <w:trHeight w:val="243"/>
        </w:trPr>
        <w:tc>
          <w:tcPr>
            <w:tcW w:w="5120" w:type="dxa"/>
            <w:vAlign w:val="bottom"/>
            <w:gridSpan w:val="4"/>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300" w:type="dxa"/>
            <w:vAlign w:val="bottom"/>
            <w:gridSpan w:val="4"/>
          </w:tcPr>
          <w:p>
            <w:pPr>
              <w:jc w:val="center"/>
              <w:ind w:right="61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425"/>
        </w:trPr>
        <w:tc>
          <w:tcPr>
            <w:tcW w:w="5120" w:type="dxa"/>
            <w:vAlign w:val="bottom"/>
            <w:gridSpan w:val="4"/>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74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33"/>
        </w:trPr>
        <w:tc>
          <w:tcPr>
            <w:tcW w:w="3740" w:type="dxa"/>
            <w:vAlign w:val="bottom"/>
          </w:tcPr>
          <w:p>
            <w:pPr>
              <w:jc w:val="center"/>
              <w:ind w:left="202"/>
              <w:spacing w:after="0"/>
              <w:rPr>
                <w:sz w:val="20"/>
                <w:szCs w:val="20"/>
                <w:color w:val="auto"/>
              </w:rPr>
            </w:pPr>
            <w:r>
              <w:rPr>
                <w:rFonts w:ascii="Arial" w:cs="Arial" w:eastAsia="Arial" w:hAnsi="Arial"/>
                <w:sz w:val="16"/>
                <w:szCs w:val="16"/>
                <w:b w:val="1"/>
                <w:bCs w:val="1"/>
                <w:color w:val="auto"/>
              </w:rPr>
              <w:t>Common Stock, $0.01 par value per share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AAL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51" w:lineRule="exact"/>
        <w:rPr>
          <w:sz w:val="24"/>
          <w:szCs w:val="24"/>
          <w:color w:val="auto"/>
        </w:rPr>
      </w:pPr>
    </w:p>
    <w:p>
      <w:pPr>
        <w:jc w:val="both"/>
        <w:ind w:firstLine="162"/>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70"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205" w:lineRule="exact"/>
        <w:rPr>
          <w:sz w:val="24"/>
          <w:szCs w:val="24"/>
          <w:color w:val="auto"/>
        </w:rPr>
      </w:pPr>
    </w:p>
    <w:p>
      <w:pPr>
        <w:jc w:val="both"/>
        <w:ind w:firstLine="162"/>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2"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70"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205" w:lineRule="exact"/>
        <w:rPr>
          <w:sz w:val="24"/>
          <w:szCs w:val="24"/>
          <w:color w:val="auto"/>
        </w:rPr>
      </w:pPr>
    </w:p>
    <w:p>
      <w:pPr>
        <w:jc w:val="both"/>
        <w:ind w:firstLine="162"/>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160"/>
        <w:spacing w:after="0" w:line="291" w:lineRule="exact"/>
        <w:tabs>
          <w:tab w:leader="none" w:pos="214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29"/>
          <w:szCs w:val="29"/>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Accelerated filer</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Non-accelerated filer</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Emerging growth company</w:t>
      </w:r>
    </w:p>
    <w:p>
      <w:pPr>
        <w:spacing w:after="0" w:line="117" w:lineRule="exact"/>
        <w:rPr>
          <w:sz w:val="24"/>
          <w:szCs w:val="24"/>
          <w:color w:val="auto"/>
        </w:rPr>
      </w:pPr>
    </w:p>
    <w:p>
      <w:pPr>
        <w:ind w:left="160"/>
        <w:spacing w:after="0" w:line="291" w:lineRule="exact"/>
        <w:tabs>
          <w:tab w:leader="none" w:pos="214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29"/>
          <w:szCs w:val="29"/>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Accelerated filer</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Non-accelerated filer</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29"/>
          <w:szCs w:val="29"/>
          <w:color w:val="auto"/>
        </w:rPr>
        <w:t xml:space="preserve">      </w:t>
      </w:r>
      <w:r>
        <w:rPr>
          <w:rFonts w:ascii="MS PGothic" w:cs="MS PGothic" w:eastAsia="MS PGothic" w:hAnsi="MS PGothic"/>
          <w:sz w:val="29"/>
          <w:szCs w:val="29"/>
          <w:color w:val="auto"/>
          <w:vertAlign w:val="subscript"/>
        </w:rPr>
        <w:t>☐</w:t>
      </w:r>
      <w:r>
        <w:rPr>
          <w:rFonts w:ascii="MS PGothic" w:cs="MS PGothic" w:eastAsia="MS PGothic" w:hAnsi="MS PGothic"/>
          <w:sz w:val="29"/>
          <w:szCs w:val="29"/>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both"/>
        <w:ind w:firstLine="162"/>
        <w:spacing w:after="0" w:line="291"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6000" w:type="dxa"/>
            <w:vAlign w:val="bottom"/>
          </w:tcPr>
          <w:p>
            <w:pPr>
              <w:spacing w:after="0"/>
              <w:rPr>
                <w:sz w:val="20"/>
                <w:szCs w:val="20"/>
                <w:color w:val="auto"/>
              </w:rPr>
            </w:pPr>
            <w:r>
              <w:rPr>
                <w:rFonts w:ascii="Arial" w:cs="Arial" w:eastAsia="Arial" w:hAnsi="Arial"/>
                <w:sz w:val="16"/>
                <w:szCs w:val="16"/>
                <w:color w:val="auto"/>
              </w:rPr>
              <w:t>American Airlines Group Inc.</w:t>
            </w:r>
          </w:p>
        </w:tc>
        <w:tc>
          <w:tcPr>
            <w:tcW w:w="4100" w:type="dxa"/>
            <w:vAlign w:val="bottom"/>
          </w:tcPr>
          <w:p>
            <w:pPr>
              <w:ind w:left="3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6000" w:type="dxa"/>
            <w:vAlign w:val="bottom"/>
          </w:tcPr>
          <w:p>
            <w:pPr>
              <w:spacing w:after="0"/>
              <w:rPr>
                <w:sz w:val="20"/>
                <w:szCs w:val="20"/>
                <w:color w:val="auto"/>
              </w:rPr>
            </w:pPr>
            <w:r>
              <w:rPr>
                <w:rFonts w:ascii="Arial" w:cs="Arial" w:eastAsia="Arial" w:hAnsi="Arial"/>
                <w:sz w:val="16"/>
                <w:szCs w:val="16"/>
                <w:color w:val="auto"/>
              </w:rPr>
              <w:t>American Airlines, Inc.</w:t>
            </w:r>
          </w:p>
        </w:tc>
        <w:tc>
          <w:tcPr>
            <w:tcW w:w="4100" w:type="dxa"/>
            <w:vAlign w:val="bottom"/>
          </w:tcPr>
          <w:p>
            <w:pPr>
              <w:ind w:left="3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sectPr>
          <w:pgSz w:w="11900" w:h="16838" w:orient="portrait"/>
          <w:cols w:equalWidth="0" w:num="1">
            <w:col w:w="11420"/>
          </w:cols>
          <w:pgMar w:left="240" w:top="1089" w:right="239" w:bottom="0" w:gutter="0" w:footer="0" w:header="0"/>
        </w:sect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420"/>
          </w:cols>
          <w:pgMar w:left="240" w:top="1089" w:right="239" w:bottom="0" w:gutter="0" w:footer="0" w:header="0"/>
          <w:type w:val="continuous"/>
        </w:sectPr>
      </w:pPr>
    </w:p>
    <w:bookmarkStart w:id="1" w:name="page2"/>
    <w:bookmarkEnd w:id="1"/>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1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113" w:lineRule="exact"/>
        <w:rPr>
          <w:sz w:val="20"/>
          <w:szCs w:val="20"/>
          <w:color w:val="auto"/>
        </w:rPr>
      </w:pPr>
    </w:p>
    <w:p>
      <w:pPr>
        <w:sectPr>
          <w:pgSz w:w="11900" w:h="16838" w:orient="portrait"/>
          <w:cols w:equalWidth="0" w:num="5">
            <w:col w:w="8760" w:space="720"/>
            <w:col w:w="160" w:space="440"/>
            <w:col w:w="260" w:space="160"/>
            <w:col w:w="140" w:space="500"/>
            <w:col w:w="220"/>
          </w:cols>
          <w:pgMar w:left="280" w:top="133" w:right="259" w:bottom="1440" w:gutter="0" w:footer="0" w:header="0"/>
        </w:sectPr>
      </w:pPr>
    </w:p>
    <w:p>
      <w:pPr>
        <w:ind w:left="140"/>
        <w:spacing w:after="0"/>
        <w:rPr>
          <w:sz w:val="20"/>
          <w:szCs w:val="20"/>
          <w:color w:val="auto"/>
        </w:rPr>
      </w:pPr>
      <w:r>
        <w:rPr>
          <w:rFonts w:ascii="Arial" w:cs="Arial" w:eastAsia="Arial" w:hAnsi="Arial"/>
          <w:sz w:val="16"/>
          <w:szCs w:val="16"/>
          <w:color w:val="auto"/>
        </w:rPr>
        <w:t>As of July 19, 2019, there were 445,270,728 shares of American Airlines Group Inc. common stock outstanding.</w:t>
      </w:r>
    </w:p>
    <w:p>
      <w:pPr>
        <w:sectPr>
          <w:pgSz w:w="11900" w:h="16838" w:orient="portrait"/>
          <w:cols w:equalWidth="0" w:num="1">
            <w:col w:w="11360"/>
          </w:cols>
          <w:pgMar w:left="280" w:top="133" w:right="259" w:bottom="1440" w:gutter="0" w:footer="0" w:header="0"/>
          <w:type w:val="continuous"/>
        </w:sectPr>
      </w:pP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 of July 19, 2019,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246380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263525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133" w:right="2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Period Ended June 30, 2019</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27305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360"/>
          </w:cols>
          <w:pgMar w:left="280" w:top="574" w:right="259" w:bottom="1440" w:gutter="0" w:footer="0" w:header="0"/>
        </w:sectPr>
      </w:pPr>
    </w:p>
    <w:p>
      <w:pPr>
        <w:spacing w:after="0" w:line="52"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6">
        <w:r>
          <w:rPr>
            <w:rFonts w:ascii="Arial" w:cs="Arial" w:eastAsia="Arial" w:hAnsi="Arial"/>
            <w:sz w:val="17"/>
            <w:szCs w:val="17"/>
            <w:u w:val="single" w:color="auto"/>
            <w:color w:val="0000EE"/>
          </w:rPr>
          <w:t>Condensed Consolidated Financial Statements of American Airlines Group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Stockholders' Equity (Deficit)</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1B.</w:t>
      </w:r>
      <w:r>
        <w:rPr>
          <w:sz w:val="20"/>
          <w:szCs w:val="20"/>
          <w:color w:val="auto"/>
        </w:rPr>
        <w:tab/>
      </w:r>
      <w:hyperlink w:anchor="page22">
        <w:r>
          <w:rPr>
            <w:rFonts w:ascii="Arial" w:cs="Arial" w:eastAsia="Arial" w:hAnsi="Arial"/>
            <w:sz w:val="17"/>
            <w:szCs w:val="17"/>
            <w:u w:val="single" w:color="auto"/>
            <w:color w:val="0000EE"/>
          </w:rPr>
          <w:t>Condensed Consolidated Financial Statements of American Airlines,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Condensed Consolidated Statements of Stockholder's Equity</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7">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61">
        <w:r>
          <w:rPr>
            <w:rFonts w:ascii="Arial" w:cs="Arial" w:eastAsia="Arial" w:hAnsi="Arial"/>
            <w:sz w:val="17"/>
            <w:szCs w:val="17"/>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62">
        <w:r>
          <w:rPr>
            <w:rFonts w:ascii="Arial" w:cs="Arial" w:eastAsia="Arial" w:hAnsi="Arial"/>
            <w:sz w:val="17"/>
            <w:szCs w:val="17"/>
            <w:u w:val="single" w:color="auto"/>
            <w:color w:val="0000EE"/>
          </w:rPr>
          <w:t>Controls and Procedures</w:t>
        </w:r>
      </w:hyperlink>
    </w:p>
    <w:p>
      <w:pPr>
        <w:spacing w:after="0" w:line="48"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p>
      <w:pPr>
        <w:spacing w:after="0" w:line="50" w:lineRule="exact"/>
        <w:rPr>
          <w:sz w:val="20"/>
          <w:szCs w:val="20"/>
          <w:color w:val="auto"/>
        </w:rPr>
      </w:pPr>
    </w:p>
    <w:p>
      <w:pPr>
        <w:jc w:val="right"/>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20</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20</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21</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22</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23</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24</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25</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35</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59</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60</w:t>
        </w:r>
      </w:hyperlink>
    </w:p>
    <w:p>
      <w:pPr>
        <w:spacing w:after="0" w:line="309" w:lineRule="exact"/>
        <w:rPr>
          <w:sz w:val="20"/>
          <w:szCs w:val="20"/>
          <w:color w:val="auto"/>
        </w:rPr>
      </w:pPr>
    </w:p>
    <w:p>
      <w:pPr>
        <w:sectPr>
          <w:pgSz w:w="11900" w:h="16838" w:orient="portrait"/>
          <w:cols w:equalWidth="0" w:num="2">
            <w:col w:w="10440" w:space="720"/>
            <w:col w:w="200"/>
          </w:cols>
          <w:pgMar w:left="280" w:top="57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0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694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Risk Factors</w:t>
              </w:r>
            </w:hyperlink>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1700" w:type="dxa"/>
            <w:vAlign w:val="bottom"/>
            <w:gridSpan w:val="2"/>
          </w:tcPr>
          <w:p>
            <w:pPr>
              <w:spacing w:after="0"/>
              <w:rPr>
                <w:sz w:val="20"/>
                <w:szCs w:val="20"/>
                <w:color w:val="auto"/>
              </w:rPr>
            </w:pPr>
          </w:p>
        </w:tc>
        <w:tc>
          <w:tcPr>
            <w:tcW w:w="6940" w:type="dxa"/>
            <w:vAlign w:val="bottom"/>
            <w:gridSpan w:val="2"/>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1720" w:type="dxa"/>
            <w:vAlign w:val="bottom"/>
            <w:gridSpan w:val="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gridSpan w:val="2"/>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713"/>
        </w:trPr>
        <w:tc>
          <w:tcPr>
            <w:tcW w:w="1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40" w:type="dxa"/>
            <w:vAlign w:val="bottom"/>
          </w:tcPr>
          <w:p>
            <w:pPr>
              <w:jc w:val="right"/>
              <w:ind w:right="5350"/>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4"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29"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2"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 millions, except shares and per share amounts)(Unaudited)</w:t>
      </w:r>
    </w:p>
    <w:p>
      <w:pPr>
        <w:sectPr>
          <w:pgSz w:w="11900" w:h="16838" w:orient="portrait"/>
          <w:cols w:equalWidth="0" w:num="1">
            <w:col w:w="11420"/>
          </w:cols>
          <w:pgMar w:left="240" w:top="574" w:right="239" w:bottom="1440" w:gutter="0" w:footer="0" w:header="0"/>
        </w:sectPr>
      </w:pPr>
    </w:p>
    <w:p>
      <w:pPr>
        <w:spacing w:after="0" w:line="373"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27305</wp:posOffset>
            </wp:positionV>
            <wp:extent cx="1680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27305</wp:posOffset>
            </wp:positionV>
            <wp:extent cx="1680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0"/>
        <w:spacing w:after="0"/>
        <w:tabs>
          <w:tab w:leader="none" w:pos="1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45" w:lineRule="exact"/>
        <w:rPr>
          <w:sz w:val="20"/>
          <w:szCs w:val="20"/>
          <w:color w:val="auto"/>
        </w:rPr>
      </w:pPr>
    </w:p>
    <w:p>
      <w:pPr>
        <w:sectPr>
          <w:pgSz w:w="11900" w:h="16838" w:orient="portrait"/>
          <w:cols w:equalWidth="0" w:num="2">
            <w:col w:w="8460" w:space="720"/>
            <w:col w:w="2240"/>
          </w:cols>
          <w:pgMar w:left="240" w:top="574"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20,669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1,402</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22,044</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6,111</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973</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621</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898</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2,574</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21,016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20,644</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1,400</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8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r>
      <w:tr>
        <w:trPr>
          <w:trHeight w:val="282"/>
        </w:trPr>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445,008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463,533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448,479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467,915</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445,587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464,618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449,508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469,608</w:t>
            </w:r>
          </w:p>
        </w:tc>
      </w:tr>
      <w:tr>
        <w:trPr>
          <w:trHeight w:val="261"/>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716</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683</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5,088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4,485</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 and short-term investments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1,943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1,706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Aircraft fuel, spare parts and supplies, net</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1,708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1,522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Prepaid expenses and other</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9,850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8,637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Flight equipment</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42,437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41,499</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Ground property and equipment</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9,007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8,764</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Equipment purchase deposits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at cost</w:t>
            </w:r>
          </w:p>
        </w:tc>
        <w:tc>
          <w:tcPr>
            <w:tcW w:w="280" w:type="dxa"/>
            <w:vAlign w:val="bottom"/>
          </w:tcPr>
          <w:p>
            <w:pPr>
              <w:spacing w:after="0"/>
              <w:rPr>
                <w:sz w:val="16"/>
                <w:szCs w:val="16"/>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52,816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51,541</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(18,114)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(17,443)</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net</w:t>
            </w:r>
          </w:p>
        </w:tc>
        <w:tc>
          <w:tcPr>
            <w:tcW w:w="280" w:type="dxa"/>
            <w:vAlign w:val="bottom"/>
          </w:tcPr>
          <w:p>
            <w:pPr>
              <w:spacing w:after="0"/>
              <w:rPr>
                <w:sz w:val="16"/>
                <w:szCs w:val="16"/>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34,702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34,098</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lease right-of-use assets</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9,151</w:t>
            </w: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Intangibles, net of accumulated amortization of $683 and $663, respectively</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2,105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2,137</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tax asset</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1,145</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1,325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other assets</w:t>
            </w:r>
          </w:p>
        </w:tc>
        <w:tc>
          <w:tcPr>
            <w:tcW w:w="2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8,313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6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61,967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60,580</w:t>
            </w:r>
          </w:p>
        </w:tc>
        <w:tc>
          <w:tcPr>
            <w:tcW w:w="0" w:type="dxa"/>
            <w:vAlign w:val="bottom"/>
          </w:tcPr>
          <w:p>
            <w:pPr>
              <w:spacing w:after="0"/>
              <w:rPr>
                <w:sz w:val="1"/>
                <w:szCs w:val="1"/>
                <w:color w:val="auto"/>
              </w:rPr>
            </w:pP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maturities of long-term debt and finance leases</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3,500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3,294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2,118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1,773</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salaries and wages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1,427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Air traffic liability</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5,956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4,339</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Loyalty program liability</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Operating lease liabilities</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1,639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1,654</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accrued liabilities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2,342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6"/>
                <w:szCs w:val="16"/>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20,123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18,096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Long-term debt and finance leases, net of current maturities</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21,791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21,179</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and postretirement benefits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5,641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6,907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5,249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5,272</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7,818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7,902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280" w:type="dxa"/>
            <w:vAlign w:val="bottom"/>
          </w:tcPr>
          <w:p>
            <w:pPr>
              <w:spacing w:after="0"/>
              <w:rPr>
                <w:sz w:val="18"/>
                <w:szCs w:val="18"/>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1,367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noncurrent liabilities</w:t>
            </w:r>
          </w:p>
        </w:tc>
        <w:tc>
          <w:tcPr>
            <w:tcW w:w="2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41,866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42,653</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380"/>
              <w:spacing w:after="0" w:line="166" w:lineRule="exact"/>
              <w:rPr>
                <w:sz w:val="20"/>
                <w:szCs w:val="20"/>
                <w:color w:val="auto"/>
              </w:rPr>
            </w:pPr>
            <w:r>
              <w:rPr>
                <w:rFonts w:ascii="Arial" w:cs="Arial" w:eastAsia="Arial" w:hAnsi="Arial"/>
                <w:sz w:val="15"/>
                <w:szCs w:val="15"/>
                <w:color w:val="auto"/>
              </w:rPr>
              <w:t>Common stock, $0.01 par value; 1,750,000,000 shares authorized, 445,262,351 shares issued and</w:t>
            </w:r>
          </w:p>
        </w:tc>
        <w:tc>
          <w:tcPr>
            <w:tcW w:w="280" w:type="dxa"/>
            <w:vAlign w:val="bottom"/>
          </w:tcPr>
          <w:p>
            <w:pPr>
              <w:spacing w:after="0"/>
              <w:rPr>
                <w:sz w:val="14"/>
                <w:szCs w:val="14"/>
                <w:color w:val="auto"/>
              </w:rPr>
            </w:pPr>
          </w:p>
        </w:tc>
        <w:tc>
          <w:tcPr>
            <w:tcW w:w="1540" w:type="dxa"/>
            <w:vAlign w:val="bottom"/>
            <w:vMerge w:val="restart"/>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9"/>
        </w:trPr>
        <w:tc>
          <w:tcPr>
            <w:tcW w:w="7660" w:type="dxa"/>
            <w:vAlign w:val="bottom"/>
          </w:tcPr>
          <w:p>
            <w:pPr>
              <w:ind w:left="380"/>
              <w:spacing w:after="0"/>
              <w:rPr>
                <w:sz w:val="20"/>
                <w:szCs w:val="20"/>
                <w:color w:val="auto"/>
              </w:rPr>
            </w:pPr>
            <w:r>
              <w:rPr>
                <w:rFonts w:ascii="Arial" w:cs="Arial" w:eastAsia="Arial" w:hAnsi="Arial"/>
                <w:sz w:val="15"/>
                <w:szCs w:val="15"/>
                <w:color w:val="auto"/>
              </w:rPr>
              <w:t>outstanding at June 30, 2019; 460,610,870 shares issued and outstanding at December 31, 2018</w:t>
            </w: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4,964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(5,927)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(5,896)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2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758</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stockholders’ deficit</w:t>
            </w:r>
          </w:p>
        </w:tc>
        <w:tc>
          <w:tcPr>
            <w:tcW w:w="2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61,967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60,580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4"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2,894</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 in restricted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Treasury stock repurchases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financing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4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90"/>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r>
      <w:tr>
        <w:trPr>
          <w:trHeight w:val="264"/>
        </w:trPr>
        <w:tc>
          <w:tcPr>
            <w:tcW w:w="2120" w:type="dxa"/>
            <w:vAlign w:val="bottom"/>
            <w:shd w:val="clear" w:color="auto" w:fill="CCEEFF"/>
          </w:tcPr>
          <w:p>
            <w:pPr>
              <w:spacing w:after="0"/>
              <w:rPr>
                <w:sz w:val="22"/>
                <w:szCs w:val="22"/>
                <w:color w:val="auto"/>
              </w:rPr>
            </w:pPr>
          </w:p>
        </w:tc>
        <w:tc>
          <w:tcPr>
            <w:tcW w:w="57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4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6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Operating leases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3"/>
                <w:szCs w:val="23"/>
                <w:color w:val="auto"/>
              </w:rPr>
            </w:pPr>
          </w:p>
        </w:tc>
        <w:tc>
          <w:tcPr>
            <w:tcW w:w="106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Finance leases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542</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57"/>
        </w:trPr>
        <w:tc>
          <w:tcPr>
            <w:tcW w:w="2120" w:type="dxa"/>
            <w:vAlign w:val="bottom"/>
            <w:tcBorders>
              <w:bottom w:val="single" w:sz="8" w:color="auto"/>
            </w:tcBorders>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274" w:lineRule="exact"/>
        <w:rPr>
          <w:sz w:val="20"/>
          <w:szCs w:val="20"/>
          <w:color w:val="auto"/>
        </w:rPr>
      </w:pPr>
    </w:p>
    <w:p>
      <w:pPr>
        <w:ind w:left="180" w:hanging="172"/>
        <w:spacing w:after="0" w:line="239" w:lineRule="auto"/>
        <w:tabs>
          <w:tab w:leader="none" w:pos="193"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5"/>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4,964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Purchase and retirement of 16,947,393 shares of AAG common stock</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552,752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1,046,122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6"/>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159</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Purchase and retirement of 8,431,150 shares of AAG common stock</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313,744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Impact of adoption of Accounting Standards Update (ASU) 2016-01 related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to financial instruments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ASU 2016-02 related to leases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5,279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8,175,007 shares of AAG common stock</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1,286,622 shares of AAG common stock pursuant to employee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4" w:right="239" w:bottom="1440" w:gutter="0" w:footer="0" w:header="0"/>
        </w:sectPr>
      </w:pPr>
    </w:p>
    <w:bookmarkStart w:id="10" w:name="page11"/>
    <w:bookmarkEnd w:id="10"/>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53"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2018.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12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fourth quarter of 2018, we adopted ASU 2016-02: Leases (Topic 842) (the New Lease Standard) as of January 1, 2018. The New Lease Standard did not require the recast of prior periods; however, since we elected to early adopt the New Lease Standard in the fourth quarter of 2018, the three and six months ended June 30, 2018 have been recast to reflect the effects of adoption. As a result of the adoption of the New Lease Standard, our three and six months ended June 30, 2018 net income decreased by $10 million and $37 million, respectively.</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Recent Accounting Pronouncements</w:t>
      </w:r>
    </w:p>
    <w:p>
      <w:pPr>
        <w:spacing w:after="0" w:line="92" w:lineRule="exact"/>
        <w:rPr>
          <w:sz w:val="20"/>
          <w:szCs w:val="20"/>
          <w:color w:val="auto"/>
        </w:rPr>
      </w:pPr>
    </w:p>
    <w:p>
      <w:pPr>
        <w:jc w:val="both"/>
        <w:ind w:right="2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4" w:right="239" w:bottom="1440" w:gutter="0" w:footer="0" w:header="0"/>
        </w:sectPr>
      </w:pPr>
    </w:p>
    <w:bookmarkStart w:id="11" w:name="page12"/>
    <w:bookmarkEnd w:id="11"/>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(3)</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(4)</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(5)</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5"/>
        </w:trPr>
        <w:tc>
          <w:tcPr>
            <w:tcW w:w="6020" w:type="dxa"/>
            <w:vAlign w:val="bottom"/>
          </w:tcPr>
          <w:p>
            <w:pPr>
              <w:ind w:left="280"/>
              <w:spacing w:after="0"/>
              <w:rPr>
                <w:sz w:val="20"/>
                <w:szCs w:val="20"/>
                <w:color w:val="auto"/>
              </w:rPr>
            </w:pPr>
            <w:r>
              <w:rPr>
                <w:rFonts w:ascii="Arial" w:cs="Arial" w:eastAsia="Arial" w:hAnsi="Arial"/>
                <w:sz w:val="18"/>
                <w:szCs w:val="18"/>
                <w:color w:val="auto"/>
              </w:rPr>
              <w:t>Mainline operating special items, net</w:t>
            </w: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w:t>
            </w:r>
          </w:p>
        </w:tc>
      </w:tr>
      <w:tr>
        <w:trPr>
          <w:trHeight w:val="288"/>
        </w:trPr>
        <w:tc>
          <w:tcPr>
            <w:tcW w:w="6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(6)</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Other nonoperating charges, net</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Nonoperating special items, net</w:t>
            </w:r>
          </w:p>
        </w:tc>
        <w:tc>
          <w:tcPr>
            <w:tcW w:w="8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324"/>
        </w:trPr>
        <w:tc>
          <w:tcPr>
            <w:tcW w:w="6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(7)</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right="2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Settlement of a private party antitrust lawsuit. See Note 12 -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xml:space="preserve"> for further discussion.</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gains and losses primarily associated with our equity investment in China Southern Airlines Company Limited (China Southern Airlines).</w:t>
      </w:r>
    </w:p>
    <w:p>
      <w:pPr>
        <w:spacing w:after="0" w:line="136" w:lineRule="exact"/>
        <w:rPr>
          <w:rFonts w:ascii="Arial" w:cs="Arial" w:eastAsia="Arial" w:hAnsi="Arial"/>
          <w:sz w:val="22"/>
          <w:szCs w:val="22"/>
          <w:color w:val="auto"/>
          <w:vertAlign w:val="superscript"/>
        </w:rPr>
      </w:pPr>
    </w:p>
    <w:p>
      <w:pPr>
        <w:jc w:val="both"/>
        <w:ind w:left="500" w:hanging="330"/>
        <w:spacing w:after="0" w:line="244"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the three months ended June 30, 2018 included an $18 million charge related to an international income tax matter. Additionally, the six months ended June 30, 2018 included a $22 million charge to income tax expense to establish a required valuation allowance related to our estimated refund for Alternative Minimum Tax (AMT) credits.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1" w:right="239" w:bottom="1440" w:gutter="0" w:footer="0" w:header="0"/>
        </w:sectPr>
      </w:pPr>
    </w:p>
    <w:bookmarkStart w:id="12" w:name="page13"/>
    <w:bookmarkEnd w:id="12"/>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92"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4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716</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445,008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463,533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448,479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467,915</w:t>
            </w:r>
          </w:p>
        </w:tc>
      </w:tr>
      <w:tr>
        <w:trPr>
          <w:trHeight w:val="28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w:t>
            </w:r>
          </w:p>
        </w:tc>
      </w:tr>
      <w:tr>
        <w:trPr>
          <w:trHeight w:val="269"/>
        </w:trPr>
        <w:tc>
          <w:tcPr>
            <w:tcW w:w="6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w:t>
            </w:r>
          </w:p>
        </w:tc>
      </w:tr>
      <w:tr>
        <w:trPr>
          <w:trHeight w:val="247"/>
        </w:trPr>
        <w:tc>
          <w:tcPr>
            <w:tcW w:w="602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445,008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463,533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448,479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467,915</w:t>
            </w: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stock awards</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1,693</w:t>
            </w:r>
          </w:p>
        </w:tc>
      </w:tr>
      <w:tr>
        <w:trPr>
          <w:trHeight w:val="255"/>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445,587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464,618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449,508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469,608</w:t>
            </w:r>
          </w:p>
        </w:tc>
      </w:tr>
      <w:tr>
        <w:trPr>
          <w:trHeight w:val="285"/>
        </w:trPr>
        <w:tc>
          <w:tcPr>
            <w:tcW w:w="60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w:t>
            </w:r>
          </w:p>
        </w:tc>
      </w:tr>
      <w:tr>
        <w:trPr>
          <w:trHeight w:val="269"/>
        </w:trPr>
        <w:tc>
          <w:tcPr>
            <w:tcW w:w="6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07"/>
        </w:trPr>
        <w:tc>
          <w:tcPr>
            <w:tcW w:w="6020" w:type="dxa"/>
            <w:vAlign w:val="bottom"/>
          </w:tcPr>
          <w:p>
            <w:pPr>
              <w:ind w:left="40"/>
              <w:spacing w:after="0"/>
              <w:rPr>
                <w:sz w:val="20"/>
                <w:szCs w:val="20"/>
                <w:color w:val="auto"/>
              </w:rPr>
            </w:pPr>
            <w:r>
              <w:rPr>
                <w:rFonts w:ascii="Arial" w:cs="Arial" w:eastAsia="Arial" w:hAnsi="Arial"/>
                <w:sz w:val="18"/>
                <w:szCs w:val="18"/>
                <w:color w:val="auto"/>
              </w:rPr>
              <w:t>Restricted stock unit awards excluded from the calculation of diluted EPS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because inclusion would be antidilutive (in thousands)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845</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9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June 30, 2019, there was $1.1 billion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During the six months ended June 30, 2019, we repurchased 16.7 million shares of AAG common stock (all of which we purchased during the first quarter of 2019) for $600 million at a weighted average cost per share of $36.02. Since the inception of our share repurchase programs in July 2014 through June 30, 2019, we repurchased 295.6 million shares of AAG common stock for $11.9 billion at a weighted average cost per share of $40.43.</w:t>
      </w:r>
    </w:p>
    <w:p>
      <w:pPr>
        <w:spacing w:after="0" w:line="11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April 2019, our Board of Directors declared a cash dividend of $0.10 per share for stockholders of record as of May 8, 2019 and paid on May 22, 2019, totaling $44 million. For the first six months of 2019, we paid total quarterly cash dividends of $90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1" w:right="239" w:bottom="1440" w:gutter="0" w:footer="0" w:header="0"/>
        </w:sectPr>
      </w:pPr>
    </w:p>
    <w:bookmarkStart w:id="13" w:name="page14"/>
    <w:bookmarkEnd w:id="13"/>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right="9380" w:hanging="232"/>
        <w:spacing w:after="0" w:line="366" w:lineRule="auto"/>
        <w:tabs>
          <w:tab w:leader="none" w:pos="21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1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9,877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18,989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18,507</w:t>
            </w: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1,647</w:t>
            </w:r>
          </w:p>
        </w:tc>
      </w:tr>
      <w:tr>
        <w:trPr>
          <w:trHeight w:val="245"/>
        </w:trPr>
        <w:tc>
          <w:tcPr>
            <w:tcW w:w="602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20,669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20,154</w:t>
            </w:r>
          </w:p>
        </w:tc>
      </w:tr>
      <w:tr>
        <w:trPr>
          <w:trHeight w:val="27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r>
      <w:tr>
        <w:trPr>
          <w:trHeight w:val="265"/>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r>
      <w:tr>
        <w:trPr>
          <w:trHeight w:val="265"/>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w:t>
            </w:r>
          </w:p>
        </w:tc>
      </w:tr>
      <w:tr>
        <w:trPr>
          <w:trHeight w:val="250"/>
        </w:trPr>
        <w:tc>
          <w:tcPr>
            <w:tcW w:w="6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1,402</w:t>
            </w:r>
          </w:p>
        </w:tc>
      </w:tr>
      <w:tr>
        <w:trPr>
          <w:trHeight w:val="255"/>
        </w:trPr>
        <w:tc>
          <w:tcPr>
            <w:tcW w:w="602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11,643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22,544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22,044</w:t>
            </w:r>
          </w:p>
        </w:tc>
      </w:tr>
      <w:tr>
        <w:trPr>
          <w:trHeight w:val="20"/>
        </w:trPr>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and mileage credits sold to co-branded credit card and other partners.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14,648</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2,729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1,967</w:t>
            </w:r>
          </w:p>
        </w:tc>
      </w:tr>
      <w:tr>
        <w:trPr>
          <w:trHeight w:val="26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810</w:t>
            </w: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20,154</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8,539</w:t>
            </w:r>
          </w:p>
        </w:tc>
      </w:tr>
      <w:tr>
        <w:trPr>
          <w:trHeight w:val="26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4,339</w:t>
            </w: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31" w:right="239" w:bottom="1440" w:gutter="0" w:footer="0" w:header="0"/>
          <w:type w:val="continuous"/>
        </w:sectPr>
      </w:pPr>
    </w:p>
    <w:bookmarkStart w:id="14" w:name="page15"/>
    <w:bookmarkEnd w:id="14"/>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2"/>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1,806</w:t>
            </w:r>
          </w:p>
        </w:tc>
      </w:tr>
      <w:tr>
        <w:trPr>
          <w:trHeight w:val="261"/>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June 30, 2019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8,559</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jc w:val="both"/>
        <w:ind w:left="500" w:hanging="330"/>
        <w:spacing w:after="0" w:line="244" w:lineRule="auto"/>
        <w:tabs>
          <w:tab w:leader="none" w:pos="5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32"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June 30, 2019, our current loyalty program liability was $3.3 billion and represents our current estimate of revenue expected to be recognized in the next twelve months based on historical trends, with the balance reflected in long-term loyalty program liability expected to be recognized as revenue in periods thereafter.</w:t>
      </w:r>
    </w:p>
    <w:p>
      <w:pPr>
        <w:spacing w:after="0" w:line="131"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one year. Accordingly, any revenue associated with tickets sold for future travel will be recognized within twelve months. For the six months ended June 30, 2019, $3.1 billion of revenue was recognized in passenger revenue that was included in our air traffic liability at December 31,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1" w:right="239" w:bottom="1440" w:gutter="0" w:footer="0" w:header="0"/>
        </w:sectPr>
      </w:pPr>
    </w:p>
    <w:bookmarkStart w:id="15" w:name="page16"/>
    <w:bookmarkEnd w:id="15"/>
    <w:p>
      <w:pPr>
        <w:jc w:val="center"/>
        <w:ind w:left="440" w:right="920"/>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included in the condensed consolidated balance sheets consisted of (in millions):</w:t>
      </w:r>
    </w:p>
    <w:p>
      <w:pPr>
        <w:spacing w:after="0" w:line="395" w:lineRule="exact"/>
        <w:rPr>
          <w:sz w:val="20"/>
          <w:szCs w:val="20"/>
          <w:color w:val="auto"/>
        </w:rPr>
      </w:pPr>
    </w:p>
    <w:p>
      <w:pPr>
        <w:jc w:val="right"/>
        <w:ind w:right="200"/>
        <w:spacing w:after="0"/>
        <w:tabs>
          <w:tab w:leader="none" w:pos="128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75" w:lineRule="exact"/>
        <w:rPr>
          <w:sz w:val="20"/>
          <w:szCs w:val="20"/>
          <w:color w:val="auto"/>
        </w:rPr>
      </w:pPr>
    </w:p>
    <w:p>
      <w:pPr>
        <w:ind w:left="180"/>
        <w:spacing w:after="0"/>
        <w:tabs>
          <w:tab w:leader="none" w:pos="7880" w:val="left"/>
        </w:tabs>
        <w:rPr>
          <w:sz w:val="20"/>
          <w:szCs w:val="20"/>
          <w:color w:val="auto"/>
        </w:rPr>
      </w:pPr>
      <w:r>
        <w:rPr>
          <w:rFonts w:ascii="Arial" w:cs="Arial" w:eastAsia="Arial" w:hAnsi="Arial"/>
          <w:sz w:val="18"/>
          <w:szCs w:val="18"/>
          <w:color w:val="auto"/>
        </w:rPr>
        <w:t>2013 Credit Facilities, variable interest rate of 4.06%,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840"/>
        <w:spacing w:after="0" w:line="313" w:lineRule="auto"/>
        <w:rPr>
          <w:sz w:val="20"/>
          <w:szCs w:val="20"/>
          <w:color w:val="auto"/>
        </w:rPr>
      </w:pPr>
      <w:r>
        <w:rPr>
          <w:rFonts w:ascii="Arial" w:cs="Arial" w:eastAsia="Arial" w:hAnsi="Arial"/>
          <w:sz w:val="18"/>
          <w:szCs w:val="18"/>
          <w:color w:val="auto"/>
        </w:rPr>
        <w:t>2014 Credit Facilities, variable interest rate of 4.41%, installments through 2021 April 2016 Credit Facilities, variable interest rate of 4.40%, installments through 2023 December 2016 Credit Facilities, variable interest rate of 4.39%,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900" w:hanging="161"/>
        <w:spacing w:after="0" w:line="266"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4.14%, maturing from 2019 to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Equipment loans and other notes payable, fixed and variable interest rates ranging from 3.43% to 7.31%, averaging 4.06%, maturing from 2019 to 2031</w:t>
      </w:r>
    </w:p>
    <w:p>
      <w:pPr>
        <w:ind w:left="340" w:right="500" w:hanging="161"/>
        <w:spacing w:after="0" w:line="276" w:lineRule="auto"/>
        <w:rPr>
          <w:sz w:val="20"/>
          <w:szCs w:val="20"/>
          <w:color w:val="auto"/>
        </w:rPr>
      </w:pPr>
      <w:r>
        <w:rPr>
          <w:rFonts w:ascii="Arial" w:cs="Arial" w:eastAsia="Arial" w:hAnsi="Arial"/>
          <w:sz w:val="18"/>
          <w:szCs w:val="18"/>
          <w:color w:val="auto"/>
        </w:rPr>
        <w:t>Special facility revenue bonds, fixed interest rates ranging from 5.00% to 8.00%, maturing from 2019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5.50% senior notes, interest only payments until due in October 2019</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4.625% senior notes, interest only payments until due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5.000% senior notes, interest only payments until due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88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tabs>
          <w:tab w:leader="none" w:pos="780" w:val="left"/>
          <w:tab w:leader="none" w:pos="1900" w:val="left"/>
        </w:tabs>
        <w:rPr>
          <w:sz w:val="20"/>
          <w:szCs w:val="20"/>
          <w:color w:val="auto"/>
        </w:rPr>
      </w:pPr>
      <w:r>
        <w:rPr>
          <w:rFonts w:ascii="Arial" w:cs="Arial" w:eastAsia="Arial" w:hAnsi="Arial"/>
          <w:sz w:val="18"/>
          <w:szCs w:val="18"/>
          <w:color w:val="auto"/>
        </w:rPr>
        <w:t>1,807</w:t>
        <w:tab/>
        <w:t>$</w:t>
      </w:r>
      <w:r>
        <w:rPr>
          <w:sz w:val="20"/>
          <w:szCs w:val="20"/>
          <w:color w:val="auto"/>
        </w:rPr>
        <w:tab/>
      </w:r>
      <w:r>
        <w:rPr>
          <w:rFonts w:ascii="Arial" w:cs="Arial" w:eastAsia="Arial" w:hAnsi="Arial"/>
          <w:sz w:val="18"/>
          <w:szCs w:val="18"/>
          <w:color w:val="auto"/>
        </w:rPr>
        <w:t>1,825</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1,215</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970</w:t>
      </w:r>
      <w:r>
        <w:rPr>
          <w:sz w:val="20"/>
          <w:szCs w:val="20"/>
          <w:color w:val="auto"/>
        </w:rPr>
        <w:tab/>
      </w:r>
      <w:r>
        <w:rPr>
          <w:rFonts w:ascii="Arial" w:cs="Arial" w:eastAsia="Arial" w:hAnsi="Arial"/>
          <w:sz w:val="17"/>
          <w:szCs w:val="17"/>
          <w:color w:val="auto"/>
        </w:rPr>
        <w:t>980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1,225</w:t>
      </w:r>
    </w:p>
    <w:p>
      <w:pPr>
        <w:spacing w:after="0" w:line="252"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7"/>
          <w:szCs w:val="17"/>
          <w:color w:val="auto"/>
        </w:rPr>
        <w:t>11,448</w:t>
      </w:r>
      <w:r>
        <w:rPr>
          <w:sz w:val="20"/>
          <w:szCs w:val="20"/>
          <w:color w:val="auto"/>
        </w:rPr>
        <w:tab/>
      </w:r>
      <w:r>
        <w:rPr>
          <w:rFonts w:ascii="Arial" w:cs="Arial" w:eastAsia="Arial" w:hAnsi="Arial"/>
          <w:sz w:val="17"/>
          <w:szCs w:val="17"/>
          <w:color w:val="auto"/>
        </w:rPr>
        <w:t>11,648</w:t>
      </w:r>
    </w:p>
    <w:p>
      <w:pPr>
        <w:spacing w:after="0" w:line="2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5,392</w:t>
      </w:r>
      <w:r>
        <w:rPr>
          <w:sz w:val="20"/>
          <w:szCs w:val="20"/>
          <w:color w:val="auto"/>
        </w:rPr>
        <w:tab/>
      </w:r>
      <w:r>
        <w:rPr>
          <w:rFonts w:ascii="Arial" w:cs="Arial" w:eastAsia="Arial" w:hAnsi="Arial"/>
          <w:sz w:val="18"/>
          <w:szCs w:val="18"/>
          <w:color w:val="auto"/>
        </w:rPr>
        <w:t>5,060</w:t>
      </w:r>
    </w:p>
    <w:p>
      <w:pPr>
        <w:spacing w:after="0" w:line="252"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798</w:t>
      </w:r>
      <w:r>
        <w:rPr>
          <w:sz w:val="20"/>
          <w:szCs w:val="20"/>
          <w:color w:val="auto"/>
        </w:rPr>
        <w:tab/>
      </w:r>
      <w:r>
        <w:rPr>
          <w:rFonts w:ascii="Arial" w:cs="Arial" w:eastAsia="Arial" w:hAnsi="Arial"/>
          <w:sz w:val="17"/>
          <w:szCs w:val="17"/>
          <w:color w:val="auto"/>
        </w:rPr>
        <w:t>798</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22,855</w:t>
      </w:r>
      <w:r>
        <w:rPr>
          <w:sz w:val="20"/>
          <w:szCs w:val="20"/>
          <w:color w:val="auto"/>
        </w:rPr>
        <w:tab/>
      </w:r>
      <w:r>
        <w:rPr>
          <w:rFonts w:ascii="Arial" w:cs="Arial" w:eastAsia="Arial" w:hAnsi="Arial"/>
          <w:sz w:val="18"/>
          <w:szCs w:val="18"/>
          <w:color w:val="auto"/>
        </w:rPr>
        <w:t>22,751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27"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750</w:t>
      </w:r>
      <w:r>
        <w:rPr>
          <w:sz w:val="20"/>
          <w:szCs w:val="20"/>
          <w:color w:val="auto"/>
        </w:rPr>
        <w:tab/>
      </w:r>
      <w:r>
        <w:rPr>
          <w:rFonts w:ascii="Arial" w:cs="Arial" w:eastAsia="Arial" w:hAnsi="Arial"/>
          <w:sz w:val="17"/>
          <w:szCs w:val="17"/>
          <w:color w:val="auto"/>
        </w:rPr>
        <w:t>750</w:t>
      </w:r>
    </w:p>
    <w:p>
      <w:pPr>
        <w:spacing w:after="0" w:line="75"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500</w:t>
      </w:r>
      <w:r>
        <w:rPr>
          <w:sz w:val="20"/>
          <w:szCs w:val="20"/>
          <w:color w:val="auto"/>
        </w:rPr>
        <w:tab/>
      </w:r>
      <w:r>
        <w:rPr>
          <w:rFonts w:ascii="Arial" w:cs="Arial" w:eastAsia="Arial" w:hAnsi="Arial"/>
          <w:sz w:val="17"/>
          <w:szCs w:val="17"/>
          <w:color w:val="auto"/>
        </w:rPr>
        <w:t>500</w:t>
      </w:r>
    </w:p>
    <w:p>
      <w:pPr>
        <w:spacing w:after="0" w:line="75"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18"/>
          <w:szCs w:val="18"/>
          <w:color w:val="auto"/>
        </w:rPr>
        <w:t>750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1,250</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24,855</w:t>
      </w:r>
      <w:r>
        <w:rPr>
          <w:sz w:val="20"/>
          <w:szCs w:val="20"/>
          <w:color w:val="auto"/>
        </w:rPr>
        <w:tab/>
      </w:r>
      <w:r>
        <w:rPr>
          <w:rFonts w:ascii="Arial" w:cs="Arial" w:eastAsia="Arial" w:hAnsi="Arial"/>
          <w:sz w:val="18"/>
          <w:szCs w:val="18"/>
          <w:color w:val="auto"/>
        </w:rPr>
        <w:t>24,001</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222</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3,417</w:t>
      </w:r>
      <w:r>
        <w:rPr>
          <w:sz w:val="20"/>
          <w:szCs w:val="20"/>
          <w:color w:val="auto"/>
        </w:rPr>
        <w:tab/>
      </w:r>
      <w:r>
        <w:rPr>
          <w:rFonts w:ascii="Arial" w:cs="Arial" w:eastAsia="Arial" w:hAnsi="Arial"/>
          <w:sz w:val="18"/>
          <w:szCs w:val="18"/>
          <w:color w:val="auto"/>
        </w:rPr>
        <w:t>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spacing w:after="0"/>
        <w:tabs>
          <w:tab w:leader="none" w:pos="780" w:val="left"/>
          <w:tab w:leader="none" w:pos="1800" w:val="left"/>
        </w:tabs>
        <w:rPr>
          <w:sz w:val="20"/>
          <w:szCs w:val="20"/>
          <w:color w:val="auto"/>
        </w:rPr>
      </w:pPr>
      <w:r>
        <w:rPr>
          <w:rFonts w:ascii="Arial" w:cs="Arial" w:eastAsia="Arial" w:hAnsi="Arial"/>
          <w:sz w:val="18"/>
          <w:szCs w:val="18"/>
          <w:color w:val="auto"/>
        </w:rPr>
        <w:t>21,222</w:t>
        <w:tab/>
        <w:t>$</w:t>
      </w:r>
      <w:r>
        <w:rPr>
          <w:sz w:val="20"/>
          <w:szCs w:val="20"/>
          <w:color w:val="auto"/>
        </w:rPr>
        <w:tab/>
      </w:r>
      <w:r>
        <w:rPr>
          <w:rFonts w:ascii="Arial" w:cs="Arial" w:eastAsia="Arial" w:hAnsi="Arial"/>
          <w:sz w:val="18"/>
          <w:szCs w:val="18"/>
          <w:color w:val="auto"/>
        </w:rPr>
        <w:t>20,566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66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80"/>
          </w:cols>
          <w:pgMar w:left="240" w:top="331" w:right="239" w:bottom="1440" w:gutter="0" w:footer="0" w:header="0"/>
          <w:type w:val="continuous"/>
        </w:sect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table below shows the maximum availability under revolving credit facilities, all of which were undrawn, as of June 30, 2019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2"/>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1"/>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5"/>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thereunder in the future.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2019 Financing Activities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2019-1 Spare Engine Enhanced Equipment Trust Certificates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June 2019, American created pass-through trusts which issued $650 million in aggregate face amount of 2019-1 Engine EETCs (the 2019-1 Engine EETCs), with maturities from June 2022 to June 2026. All of the proceeds received by such pass-through trusts from the sale of the 2019-1 Engine EETCs have been used to acquire equipment notes issued by American to the pass-through trusts. The pass-through trust certificates represent the right to payment under the equipment notes that are full-recourse obligations of American and such equipment notes are secured by spare aircraft engines currently owned and operated by American.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1" w:right="239" w:bottom="1440" w:gutter="0" w:footer="0" w:header="0"/>
          <w:type w:val="continuous"/>
        </w:sectPr>
      </w:pPr>
    </w:p>
    <w:bookmarkStart w:id="16" w:name="page17"/>
    <w:bookmarkEnd w:id="16"/>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Issued in 2019</w:t>
      </w:r>
    </w:p>
    <w:p>
      <w:pPr>
        <w:spacing w:after="0" w:line="8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first six months of 2019, American entered into agreements under which it borrowed $1.1 billion in connection with the financing or refinancing, as the case may be, of certain aircraft, of which $464 million was used to repay existing indebtedness. Debt incurred under these agreements matures in 2024 through 2031 and bears interest at variable rates (comprised of LIBOR plus an applicable margin) averaging 3.86% at June 30, 2019.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5.000% Senior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May 2019, AAG issued $750 million aggregate principal amount of 5.000% senior notes due 2022 (the 5.000% senior notes). These notes bear interest at a rate of 5.000% per annum, payable semi-annually in arrears on June 1 and December 1 of each year, beginning on December 1, 2019. The 5.000% senior notes are senior unsecured obligations of AAG. The 5.000% senior notes mature on June 1, 2022 and are fully and unconditionally guaranteed by American. The indenture for the 5.000% senior notes contains covenants and events of default generally customary for similar financings. In addition, if AAG experiences a specified change of control, AAG must offer to repurchase the 5.000% senior notes in whole or in part at a repurchase price of 101% of the aggregate principal amount plus accrued and unpaid interest, if any, to (but not including) the repurchase date. Upon the occurrence of certain events of default, the 5.000% senior notes may be accelerated and become due and payable immediately.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At December 31, 2018, we had approximately $10.2 billion of federal net operating losses (NOLs) carried over from prior taxable years (NOL Carryforwards) to reduce future federal taxable income, substantially all of which we expect to be available for use in 2019. The federal NOL Carryforwards will expire beginning in 2022 if unused. We also had approximately $3.2 billion of NOL Carryforwards to reduce future state taxable income at December 31, 2018, which will expire in years 2019 through 2038 if unused.</w:t>
      </w:r>
    </w:p>
    <w:p>
      <w:pPr>
        <w:spacing w:after="0" w:line="11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At December 31, 2018, we had an AMT credit carryforward of approximately $339 million available for federal income tax purposes, which is expected to be fully refundable over the next several years as a result of the repeal of corporate AMT.</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During the three and six months ended June 30, 2019, we recorded an income tax provision of $220 million and $281 million, respectively, which was substantially non-cash as we utilized our NOLs as described above.</w:t>
      </w:r>
    </w:p>
    <w:p>
      <w:pPr>
        <w:spacing w:after="0" w:line="170"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six months ended June 30,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Fair Value Measurements as of June 30, 2019</w:t>
            </w:r>
          </w:p>
        </w:tc>
        <w:tc>
          <w:tcPr>
            <w:tcW w:w="110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5"/>
        </w:trPr>
        <w:tc>
          <w:tcPr>
            <w:tcW w:w="5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6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55"/>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3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64"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ectPr>
          <w:pgSz w:w="11900" w:h="16838" w:orient="portrait"/>
          <w:cols w:equalWidth="0" w:num="1">
            <w:col w:w="11420"/>
          </w:cols>
          <w:pgMar w:left="240" w:top="331" w:right="2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31" w:right="239" w:bottom="1440" w:gutter="0" w:footer="0" w:header="0"/>
          <w:type w:val="continuous"/>
        </w:sectPr>
      </w:pPr>
    </w:p>
    <w:bookmarkStart w:id="17" w:name="page18"/>
    <w:bookmarkEnd w:id="17"/>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3" w:lineRule="exact"/>
        <w:rPr>
          <w:sz w:val="20"/>
          <w:szCs w:val="20"/>
          <w:color w:val="auto"/>
        </w:rPr>
      </w:pPr>
    </w:p>
    <w:p>
      <w:pPr>
        <w:ind w:left="500" w:hanging="330"/>
        <w:spacing w:after="0" w:line="239"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$1.2 billion of bank notes/certificates of deposit/time deposits and $197 million of corporate obligations.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and are classified in other assets on the condensed consolidated balance sheets.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2018</w:t>
            </w:r>
          </w:p>
        </w:tc>
      </w:tr>
      <w:tr>
        <w:trPr>
          <w:trHeight w:val="168"/>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4"/>
                <w:szCs w:val="14"/>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203"/>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7"/>
                <w:szCs w:val="17"/>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6"/>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25,205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23,779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23,775</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service cost (benefit)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Unrecognized net loss (gain)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18180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42"/>
        </w:trPr>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169</w:t>
            </w:r>
          </w:p>
        </w:tc>
      </w:tr>
      <w:tr>
        <w:trPr>
          <w:trHeight w:val="270"/>
        </w:trPr>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5"/>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r>
      <w:tr>
        <w:trPr>
          <w:trHeight w:val="250"/>
        </w:trPr>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687"/>
        </w:trPr>
        <w:tc>
          <w:tcPr>
            <w:tcW w:w="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Pension Benefits</w:t>
            </w:r>
          </w:p>
        </w:tc>
      </w:tr>
      <w:tr>
        <w:trPr>
          <w:trHeight w:val="264"/>
        </w:trPr>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42"/>
        </w:trPr>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338</w:t>
            </w:r>
          </w:p>
        </w:tc>
      </w:tr>
      <w:tr>
        <w:trPr>
          <w:trHeight w:val="270"/>
        </w:trPr>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-2017395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-1673860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-1330960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-165100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-508000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-2360295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Retiree Medical and Other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4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40"/>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5"/>
        </w:trPr>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483"/>
        </w:trPr>
        <w:tc>
          <w:tcPr>
            <w:tcW w:w="320" w:type="dxa"/>
            <w:vAlign w:val="bottom"/>
          </w:tcPr>
          <w:p>
            <w:pPr>
              <w:spacing w:after="0"/>
              <w:rPr>
                <w:sz w:val="24"/>
                <w:szCs w:val="24"/>
                <w:color w:val="auto"/>
              </w:rPr>
            </w:pPr>
          </w:p>
        </w:tc>
        <w:tc>
          <w:tcPr>
            <w:tcW w:w="25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4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79" w:lineRule="exact"/>
        <w:rPr>
          <w:sz w:val="20"/>
          <w:szCs w:val="20"/>
          <w:color w:val="auto"/>
        </w:rPr>
      </w:pPr>
    </w:p>
    <w:p>
      <w:pPr>
        <w:sectPr>
          <w:pgSz w:w="11900" w:h="16838" w:orient="portrait"/>
          <w:cols w:equalWidth="0" w:num="3">
            <w:col w:w="4860" w:space="720"/>
            <w:col w:w="2860" w:space="120"/>
            <w:col w:w="2860"/>
          </w:cols>
          <w:pgMar w:left="240" w:top="331"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Prior service cost (benefit)</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Unrecognized net loss (gain)</w:t>
            </w:r>
          </w:p>
        </w:tc>
        <w:tc>
          <w:tcPr>
            <w:tcW w:w="6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6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periodic benefit cost (income)</w:t>
            </w:r>
          </w:p>
        </w:tc>
        <w:tc>
          <w:tcPr>
            <w:tcW w:w="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six months of 2019, we made contributions of $1.2 billion to our defined benefit pension plans.</w:t>
      </w:r>
    </w:p>
    <w:p>
      <w:pPr>
        <w:sectPr>
          <w:pgSz w:w="11900" w:h="16838" w:orient="portrait"/>
          <w:cols w:equalWidth="0" w:num="1">
            <w:col w:w="11420"/>
          </w:cols>
          <w:pgMar w:left="240" w:top="331" w:right="2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31" w:right="239" w:bottom="1440" w:gutter="0" w:footer="0" w:header="0"/>
          <w:type w:val="continuous"/>
        </w:sectPr>
      </w:pPr>
    </w:p>
    <w:bookmarkStart w:id="18" w:name="page19"/>
    <w:bookmarkEnd w:id="18"/>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r>
      <w:tr>
        <w:trPr>
          <w:trHeight w:val="265"/>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5"/>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187"/>
        </w:trPr>
        <w:tc>
          <w:tcPr>
            <w:tcW w:w="4920" w:type="dxa"/>
            <w:vAlign w:val="bottom"/>
            <w:gridSpan w:val="2"/>
          </w:tcPr>
          <w:p>
            <w:pPr>
              <w:ind w:left="600"/>
              <w:spacing w:after="0" w:line="187" w:lineRule="exact"/>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8"/>
        </w:trPr>
        <w:tc>
          <w:tcPr>
            <w:tcW w:w="49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355" w:lineRule="exact"/>
        <w:rPr>
          <w:sz w:val="20"/>
          <w:szCs w:val="20"/>
          <w:color w:val="auto"/>
        </w:rPr>
      </w:pPr>
    </w:p>
    <w:p>
      <w:pPr>
        <w:ind w:left="540" w:hanging="316"/>
        <w:spacing w:after="0" w:line="239" w:lineRule="auto"/>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6" w:lineRule="exact"/>
        <w:rPr>
          <w:rFonts w:ascii="Arial" w:cs="Arial" w:eastAsia="Arial" w:hAnsi="Arial"/>
          <w:sz w:val="22"/>
          <w:szCs w:val="22"/>
          <w:color w:val="auto"/>
          <w:vertAlign w:val="superscript"/>
        </w:rPr>
      </w:pPr>
    </w:p>
    <w:p>
      <w:pPr>
        <w:ind w:left="540" w:hanging="316"/>
        <w:spacing w:after="0" w:line="239" w:lineRule="auto"/>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r>
      <w:tr>
        <w:trPr>
          <w:trHeight w:val="168"/>
        </w:trPr>
        <w:tc>
          <w:tcPr>
            <w:tcW w:w="3640" w:type="dxa"/>
            <w:vAlign w:val="bottom"/>
          </w:tcPr>
          <w:p>
            <w:pPr>
              <w:spacing w:after="0"/>
              <w:rPr>
                <w:sz w:val="14"/>
                <w:szCs w:val="14"/>
                <w:color w:val="auto"/>
              </w:rPr>
            </w:pPr>
          </w:p>
        </w:tc>
        <w:tc>
          <w:tcPr>
            <w:tcW w:w="2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3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20" w:type="dxa"/>
            <w:vAlign w:val="bottom"/>
          </w:tcPr>
          <w:p>
            <w:pPr>
              <w:jc w:val="center"/>
              <w:ind w:left="68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7"/>
                <w:szCs w:val="17"/>
                <w:color w:val="auto"/>
              </w:rPr>
            </w:pPr>
          </w:p>
        </w:tc>
      </w:tr>
      <w:tr>
        <w:trPr>
          <w:trHeight w:val="263"/>
        </w:trPr>
        <w:tc>
          <w:tcPr>
            <w:tcW w:w="36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4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2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486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820" w:hanging="19"/>
        <w:spacing w:after="0" w:line="271"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160" w:space="720"/>
            <w:col w:w="2540"/>
          </w:cols>
          <w:pgMar w:left="240" w:top="33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other postretirement benefits: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48"/>
        </w:trPr>
        <w:tc>
          <w:tcPr>
            <w:tcW w:w="368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31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52"/>
        </w:trPr>
        <w:tc>
          <w:tcPr>
            <w:tcW w:w="3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7"/>
        </w:trPr>
        <w:tc>
          <w:tcPr>
            <w:tcW w:w="3680" w:type="dxa"/>
            <w:vAlign w:val="bottom"/>
          </w:tcPr>
          <w:p>
            <w:pPr>
              <w:ind w:left="40"/>
              <w:spacing w:after="0" w:line="187" w:lineRule="exact"/>
              <w:rPr>
                <w:sz w:val="20"/>
                <w:szCs w:val="20"/>
                <w:color w:val="auto"/>
              </w:rPr>
            </w:pPr>
            <w:r>
              <w:rPr>
                <w:rFonts w:ascii="Arial" w:cs="Arial" w:eastAsia="Arial" w:hAnsi="Arial"/>
                <w:sz w:val="18"/>
                <w:szCs w:val="18"/>
                <w:color w:val="auto"/>
              </w:rPr>
              <w:t>Total reclassifications for the period, net of</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6"/>
                <w:szCs w:val="16"/>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80" w:type="dxa"/>
            <w:vAlign w:val="bottom"/>
          </w:tcPr>
          <w:p>
            <w:pPr>
              <w:ind w:left="40"/>
              <w:spacing w:after="0"/>
              <w:rPr>
                <w:sz w:val="20"/>
                <w:szCs w:val="20"/>
                <w:color w:val="auto"/>
              </w:rPr>
            </w:pPr>
            <w:r>
              <w:rPr>
                <w:rFonts w:ascii="Arial" w:cs="Arial" w:eastAsia="Arial" w:hAnsi="Arial"/>
                <w:sz w:val="18"/>
                <w:szCs w:val="18"/>
                <w:color w:val="auto"/>
              </w:rPr>
              <w:t>tax</w:t>
            </w:r>
          </w:p>
        </w:tc>
        <w:tc>
          <w:tcPr>
            <w:tcW w:w="40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1" w:right="239" w:bottom="1440" w:gutter="0" w:footer="0" w:header="0"/>
          <w:type w:val="continuous"/>
        </w:sectPr>
      </w:pPr>
    </w:p>
    <w:bookmarkStart w:id="19" w:name="page20"/>
    <w:bookmarkEnd w:id="19"/>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2"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772</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r>
      <w:tr>
        <w:trPr>
          <w:trHeight w:val="245"/>
        </w:trPr>
        <w:tc>
          <w:tcPr>
            <w:tcW w:w="6020" w:type="dxa"/>
            <w:vAlign w:val="bottom"/>
          </w:tcPr>
          <w:p>
            <w:pPr>
              <w:ind w:left="280"/>
              <w:spacing w:after="0"/>
              <w:rPr>
                <w:sz w:val="20"/>
                <w:szCs w:val="20"/>
                <w:color w:val="auto"/>
              </w:rPr>
            </w:pPr>
            <w:r>
              <w:rPr>
                <w:rFonts w:ascii="Arial" w:cs="Arial" w:eastAsia="Arial" w:hAnsi="Arial"/>
                <w:sz w:val="18"/>
                <w:szCs w:val="18"/>
                <w:color w:val="auto"/>
              </w:rPr>
              <w:t>Total regional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3,490</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500" w:hanging="330"/>
        <w:spacing w:after="0" w:line="246" w:lineRule="auto"/>
        <w:tabs>
          <w:tab w:leader="none" w:pos="500" w:val="left"/>
        </w:tabs>
        <w:numPr>
          <w:ilvl w:val="1"/>
          <w:numId w:val="15"/>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June 30, 2019 and 2018, we recognized $149 million and $144 million, respectively, of expense under our capacity purchase agreement with Republic Airline Inc. (Republic). During the six months ended June 30, 2019 and 2018, we recognized $292 million and $282 million, respectively, of expense under our capacity purchase agreement with Republic. We hold a 25% equity interest in Republic Airways Holdings Inc., the parent company of Republic.</w:t>
      </w:r>
    </w:p>
    <w:p>
      <w:pPr>
        <w:spacing w:after="0" w:line="209"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2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1" w:right="239" w:bottom="1440" w:gutter="0" w:footer="0" w:header="0"/>
        </w:sectPr>
      </w:pPr>
    </w:p>
    <w:bookmarkStart w:id="20" w:name="page21"/>
    <w:bookmarkEnd w:id="20"/>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class claims in the U.S. lawsuits. That settlement was approved by the DC Court on May 13, 2019. Three parties who objected to the settlement have appealed that decision to the United States Court of Appeals for the District of Columbia. We believe these appeals are without merit and intend to vigorously defend against them.</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In October 2015, we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2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3" w:lineRule="exact"/>
        <w:rPr>
          <w:sz w:val="20"/>
          <w:szCs w:val="20"/>
          <w:color w:val="auto"/>
        </w:rPr>
      </w:pPr>
    </w:p>
    <w:p>
      <w:pPr>
        <w:ind w:left="220" w:right="9440" w:hanging="212"/>
        <w:spacing w:after="0" w:line="345" w:lineRule="auto"/>
        <w:tabs>
          <w:tab w:leader="none" w:pos="30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Dividend Declaration</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July 2019, we announced that our Board of Directors declared a $0.10 per share dividend for stockholders of record as of August 7, 2019, and payable on August 21, 2019.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574" w:right="239" w:bottom="1440" w:gutter="0" w:footer="0" w:header="0"/>
        </w:sectPr>
      </w:pPr>
    </w:p>
    <w:p>
      <w:pPr>
        <w:spacing w:after="0" w:line="373"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27305</wp:posOffset>
            </wp:positionV>
            <wp:extent cx="1680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27305</wp:posOffset>
            </wp:positionV>
            <wp:extent cx="16808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0"/>
        <w:spacing w:after="0"/>
        <w:tabs>
          <w:tab w:leader="none" w:pos="1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45" w:lineRule="exact"/>
        <w:rPr>
          <w:sz w:val="20"/>
          <w:szCs w:val="20"/>
          <w:color w:val="auto"/>
        </w:rPr>
      </w:pPr>
    </w:p>
    <w:p>
      <w:pPr>
        <w:sectPr>
          <w:pgSz w:w="11900" w:h="16838" w:orient="portrait"/>
          <w:cols w:equalWidth="0" w:num="2">
            <w:col w:w="8460" w:space="720"/>
            <w:col w:w="2240"/>
          </w:cols>
          <w:pgMar w:left="240" w:top="574"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20,669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20,154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1,396</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22,539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22,038</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6,105</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973</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621</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898</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2,574</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20,613</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1,140</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4"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818</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785</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5,075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 and short-term investments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from related parties, net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Aircraft fuel, spare parts and supplies, net</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20,652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19,257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Flight equipment</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42,090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41,180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Ground property and equipment</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Equipment purchase deposits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at cost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52,137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50,923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(17,776)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(17,123)</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net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34,361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33,800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9,052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9,094</w:t>
            </w: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4,091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Intangibles, net of accumulated amortization of $683 and $663, respectively</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other assets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8,286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72,351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70,878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Current maturities of long-term debt and finance leases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2,249</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Accrued salaries and wages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Air traffic liability</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Loyalty program liability</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Other accrued liabilities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17,121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and finance leases, net of current maturities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20,650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Pension and postretirement benefits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5,597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5,272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7,779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7,857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noncurrent liabilities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40,968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41,987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240" w:type="dxa"/>
            <w:vAlign w:val="bottom"/>
            <w:shd w:val="clear" w:color="auto" w:fill="CCEEFF"/>
          </w:tcPr>
          <w:p>
            <w:pPr>
              <w:spacing w:after="0"/>
              <w:rPr>
                <w:sz w:val="18"/>
                <w:szCs w:val="18"/>
                <w:color w:val="auto"/>
              </w:rPr>
            </w:pPr>
          </w:p>
        </w:tc>
        <w:tc>
          <w:tcPr>
            <w:tcW w:w="1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16,859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16,802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8"/>
                <w:szCs w:val="18"/>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11,770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900" w:type="dxa"/>
            <w:vAlign w:val="bottom"/>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72,351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70,878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4" w:right="23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74" w:right="239" w:bottom="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1"/>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(increase) in restricted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65"/>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r>
      <w:tr>
        <w:trPr>
          <w:trHeight w:val="265"/>
        </w:trPr>
        <w:tc>
          <w:tcPr>
            <w:tcW w:w="7880" w:type="dxa"/>
            <w:vAlign w:val="bottom"/>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5"/>
        </w:trPr>
        <w:tc>
          <w:tcPr>
            <w:tcW w:w="78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r>
      <w:tr>
        <w:trPr>
          <w:trHeight w:val="25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78"/>
        </w:trPr>
        <w:tc>
          <w:tcPr>
            <w:tcW w:w="7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7"/>
        </w:trPr>
        <w:tc>
          <w:tcPr>
            <w:tcW w:w="7880" w:type="dxa"/>
            <w:vAlign w:val="bottom"/>
          </w:tcPr>
          <w:p>
            <w:pPr>
              <w:ind w:left="380"/>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65"/>
        </w:trPr>
        <w:tc>
          <w:tcPr>
            <w:tcW w:w="7880" w:type="dxa"/>
            <w:vAlign w:val="bottom"/>
          </w:tcPr>
          <w:p>
            <w:pPr>
              <w:ind w:left="720"/>
              <w:spacing w:after="0"/>
              <w:rPr>
                <w:sz w:val="20"/>
                <w:szCs w:val="20"/>
                <w:color w:val="auto"/>
              </w:rPr>
            </w:pPr>
            <w:r>
              <w:rPr>
                <w:rFonts w:ascii="Arial" w:cs="Arial" w:eastAsia="Arial" w:hAnsi="Arial"/>
                <w:sz w:val="18"/>
                <w:szCs w:val="18"/>
                <w:color w:val="auto"/>
              </w:rPr>
              <w:t>Finance leases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7"/>
        </w:trPr>
        <w:tc>
          <w:tcPr>
            <w:tcW w:w="7880" w:type="dxa"/>
            <w:vAlign w:val="bottom"/>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
        </w:trPr>
        <w:tc>
          <w:tcPr>
            <w:tcW w:w="7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61"/>
        </w:trPr>
        <w:tc>
          <w:tcPr>
            <w:tcW w:w="788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37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80" w:hanging="172"/>
        <w:spacing w:after="0" w:line="239" w:lineRule="auto"/>
        <w:tabs>
          <w:tab w:leader="none" w:pos="193"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5"/>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11,770</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12,012</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714</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5"/>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12,740</w:t>
            </w: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510"/>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209</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1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Accounting Standards Update (ASU) 2016-01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financial instruments</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adoption of ASU 2016-02 related to leases</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10,360</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609</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10,974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2018. American is the principal wholly-owned subsidiary of American Airlines Group Inc. (AAG). All significant intercompany transactions have been eliminated.</w:t>
      </w:r>
    </w:p>
    <w:p>
      <w:pPr>
        <w:spacing w:after="0" w:line="11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123"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fourth quarter of 2018, American adopted ASU 2016-02: Leases (Topic 842) (the New Lease Standard) as of January 1, 2018. The New Lease Standard did not require the recast of prior periods; however, since American elected to early adopt the New Lease Standard in the fourth quarter of 2018, the three and six months ended June 30, 2018 have been recast to reflect the effects of adoption. As a result of the adoption of the New Lease Standard, American's three and six months ended June 30, 2018 net income decreased by $10 million and $37 million, respectively.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Recent Accounting Pronouncements</w:t>
      </w:r>
    </w:p>
    <w:p>
      <w:pPr>
        <w:spacing w:after="0" w:line="92" w:lineRule="exact"/>
        <w:rPr>
          <w:sz w:val="20"/>
          <w:szCs w:val="20"/>
          <w:color w:val="auto"/>
        </w:rPr>
      </w:pPr>
    </w:p>
    <w:p>
      <w:pPr>
        <w:ind w:right="54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American adopted this standard retrospectively as of December 22, 2017, the date the 2017 Tax Act was enacted, which resulted in the recast of prior reporting periods. As a result of the adoption, American reclassified $622 million of stranded tax effects principally related to its pension plans from accumulated other comprehensive loss to retained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1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70"/>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(3)</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(4)</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(5)</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65"/>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5"/>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Mainline operating special items, net</w:t>
            </w: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w:t>
            </w:r>
          </w:p>
        </w:tc>
      </w:tr>
      <w:tr>
        <w:trPr>
          <w:trHeight w:val="288"/>
        </w:trPr>
        <w:tc>
          <w:tcPr>
            <w:tcW w:w="212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1"/>
                <w:szCs w:val="21"/>
                <w:color w:val="auto"/>
                <w:vertAlign w:val="superscript"/>
              </w:rPr>
              <w:t>(6)</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65"/>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Other nonoperating charges, net</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Nonoperating special items, net</w:t>
            </w:r>
          </w:p>
        </w:tc>
        <w:tc>
          <w:tcPr>
            <w:tcW w:w="8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324"/>
        </w:trPr>
        <w:tc>
          <w:tcPr>
            <w:tcW w:w="2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(7)</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57"/>
        </w:trPr>
        <w:tc>
          <w:tcPr>
            <w:tcW w:w="2120" w:type="dxa"/>
            <w:vAlign w:val="bottom"/>
            <w:tcBorders>
              <w:bottom w:val="single" w:sz="8" w:color="auto"/>
            </w:tcBorders>
          </w:tcPr>
          <w:p>
            <w:pPr>
              <w:spacing w:after="0"/>
              <w:rPr>
                <w:sz w:val="22"/>
                <w:szCs w:val="22"/>
                <w:color w:val="auto"/>
              </w:rPr>
            </w:pPr>
          </w:p>
        </w:tc>
        <w:tc>
          <w:tcPr>
            <w:tcW w:w="3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Settlement of a private party antitrust lawsuit. See Note 11 -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xml:space="preserve"> for further discussion.</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investments relate to net unrealized gains and losses primarily associated with American's equity investment in China Southern Airlines Company Limited (China Southern Airlines).</w:t>
      </w:r>
    </w:p>
    <w:p>
      <w:pPr>
        <w:spacing w:after="0" w:line="136" w:lineRule="exact"/>
        <w:rPr>
          <w:rFonts w:ascii="Arial" w:cs="Arial" w:eastAsia="Arial" w:hAnsi="Arial"/>
          <w:sz w:val="22"/>
          <w:szCs w:val="22"/>
          <w:color w:val="auto"/>
          <w:vertAlign w:val="superscript"/>
        </w:rPr>
      </w:pPr>
    </w:p>
    <w:p>
      <w:pPr>
        <w:jc w:val="both"/>
        <w:ind w:left="500" w:hanging="330"/>
        <w:spacing w:after="0" w:line="244"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for the three months ended June 30, 2018 included an $18 million charge related to an international income tax matter. Additionally, the six months ended June 30, 2018 included a $30 million charge to income tax expense to establish a required valuation allowance related to American's estimated refund for Alternative Minimum Tax (AMT) credits.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9380" w:hanging="232"/>
        <w:spacing w:after="0" w:line="366" w:lineRule="auto"/>
        <w:tabs>
          <w:tab w:leader="none" w:pos="211"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1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9,877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18,989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18,507</w:t>
            </w: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1,647</w:t>
            </w:r>
          </w:p>
        </w:tc>
      </w:tr>
      <w:tr>
        <w:trPr>
          <w:trHeight w:val="245"/>
        </w:trPr>
        <w:tc>
          <w:tcPr>
            <w:tcW w:w="602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20,669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20,154</w:t>
            </w:r>
          </w:p>
        </w:tc>
      </w:tr>
      <w:tr>
        <w:trPr>
          <w:trHeight w:val="27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r>
      <w:tr>
        <w:trPr>
          <w:trHeight w:val="265"/>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r>
      <w:tr>
        <w:trPr>
          <w:trHeight w:val="265"/>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w:t>
            </w:r>
          </w:p>
        </w:tc>
      </w:tr>
      <w:tr>
        <w:trPr>
          <w:trHeight w:val="250"/>
        </w:trPr>
        <w:tc>
          <w:tcPr>
            <w:tcW w:w="6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1,396</w:t>
            </w:r>
          </w:p>
        </w:tc>
      </w:tr>
      <w:tr>
        <w:trPr>
          <w:trHeight w:val="255"/>
        </w:trPr>
        <w:tc>
          <w:tcPr>
            <w:tcW w:w="602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22,539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22,038</w:t>
            </w:r>
          </w:p>
        </w:tc>
      </w:tr>
      <w:tr>
        <w:trPr>
          <w:trHeight w:val="20"/>
        </w:trPr>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and mileage credits sold to co-branded credit card and other partners.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14,648</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2,729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1,967</w:t>
            </w:r>
          </w:p>
        </w:tc>
      </w:tr>
      <w:tr>
        <w:trPr>
          <w:trHeight w:val="26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810</w:t>
            </w: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20,154</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8,539</w:t>
            </w:r>
          </w:p>
        </w:tc>
      </w:tr>
      <w:tr>
        <w:trPr>
          <w:trHeight w:val="26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4,339</w:t>
            </w: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31"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2"/>
        </w:trPr>
        <w:tc>
          <w:tcPr>
            <w:tcW w:w="9700" w:type="dxa"/>
            <w:vAlign w:val="bottom"/>
            <w:gridSpan w:val="2"/>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1,806</w:t>
            </w:r>
          </w:p>
        </w:tc>
      </w:tr>
      <w:tr>
        <w:trPr>
          <w:trHeight w:val="261"/>
        </w:trPr>
        <w:tc>
          <w:tcPr>
            <w:tcW w:w="9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50"/>
        </w:trPr>
        <w:tc>
          <w:tcPr>
            <w:tcW w:w="97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June 30, 2019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8,559</w:t>
            </w:r>
          </w:p>
        </w:tc>
      </w:tr>
      <w:tr>
        <w:trPr>
          <w:trHeight w:val="20"/>
        </w:trPr>
        <w:tc>
          <w:tcPr>
            <w:tcW w:w="21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7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39" w:lineRule="exact"/>
        <w:rPr>
          <w:sz w:val="20"/>
          <w:szCs w:val="20"/>
          <w:color w:val="auto"/>
        </w:rPr>
      </w:pPr>
    </w:p>
    <w:p>
      <w:pPr>
        <w:jc w:val="both"/>
        <w:ind w:left="500" w:hanging="330"/>
        <w:spacing w:after="0" w:line="244"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32"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June 30, 2019, American's current loyalty program liability was $3.3 billion and represents American's current estimate of revenue expected to be recognized in the next twelve months based on historical trends, with the balance reflected in long-term loyalty program liability expected to be recognized as revenue in periods thereafter.</w:t>
      </w:r>
    </w:p>
    <w:p>
      <w:pPr>
        <w:spacing w:after="0" w:line="131"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one year. Accordingly, any revenue associated with tickets sold for future travel will be recognized within twelve months. For the six months ended June 30, 2019, $3.1 billion of revenue was recognized in passenger revenue that was included in American's air traffic liability at December 31,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395" w:lineRule="exact"/>
        <w:rPr>
          <w:sz w:val="20"/>
          <w:szCs w:val="20"/>
          <w:color w:val="auto"/>
        </w:rPr>
      </w:pPr>
    </w:p>
    <w:p>
      <w:pPr>
        <w:ind w:left="8280"/>
        <w:spacing w:after="0"/>
        <w:tabs>
          <w:tab w:leader="none" w:pos="990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75" w:lineRule="exact"/>
        <w:rPr>
          <w:sz w:val="20"/>
          <w:szCs w:val="20"/>
          <w:color w:val="auto"/>
        </w:rPr>
      </w:pPr>
    </w:p>
    <w:p>
      <w:pPr>
        <w:ind w:left="180"/>
        <w:spacing w:after="0"/>
        <w:tabs>
          <w:tab w:leader="none" w:pos="7880" w:val="left"/>
        </w:tabs>
        <w:rPr>
          <w:sz w:val="20"/>
          <w:szCs w:val="20"/>
          <w:color w:val="auto"/>
        </w:rPr>
      </w:pPr>
      <w:r>
        <w:rPr>
          <w:rFonts w:ascii="Arial" w:cs="Arial" w:eastAsia="Arial" w:hAnsi="Arial"/>
          <w:sz w:val="18"/>
          <w:szCs w:val="18"/>
          <w:color w:val="auto"/>
        </w:rPr>
        <w:t>2013 Credit Facilities, variable interest rate of 4.06%,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840"/>
        <w:spacing w:after="0" w:line="313" w:lineRule="auto"/>
        <w:rPr>
          <w:sz w:val="20"/>
          <w:szCs w:val="20"/>
          <w:color w:val="auto"/>
        </w:rPr>
      </w:pPr>
      <w:r>
        <w:rPr>
          <w:rFonts w:ascii="Arial" w:cs="Arial" w:eastAsia="Arial" w:hAnsi="Arial"/>
          <w:sz w:val="18"/>
          <w:szCs w:val="18"/>
          <w:color w:val="auto"/>
        </w:rPr>
        <w:t>2014 Credit Facilities, variable interest rate of 4.41%, installments through 2021 April 2016 Credit Facilities, variable interest rate of 4.40%, installments through 2023 December 2016 Credit Facilities, variable interest rate of 4.39%,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900" w:hanging="161"/>
        <w:spacing w:after="0" w:line="266"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4.14%, maturing from 2019 to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Equipment loans and other notes payable, fixed and variable interest rates ranging from 3.43% to 7.31%, averaging 4.06%, maturing from 2019 to 2031</w:t>
      </w:r>
    </w:p>
    <w:p>
      <w:pPr>
        <w:ind w:left="180"/>
        <w:spacing w:after="0"/>
        <w:rPr>
          <w:sz w:val="20"/>
          <w:szCs w:val="20"/>
          <w:color w:val="auto"/>
        </w:rPr>
      </w:pPr>
      <w:r>
        <w:rPr>
          <w:rFonts w:ascii="Arial" w:cs="Arial" w:eastAsia="Arial" w:hAnsi="Arial"/>
          <w:sz w:val="18"/>
          <w:szCs w:val="18"/>
          <w:color w:val="auto"/>
        </w:rPr>
        <w:t>Special facility revenue bonds, fixed interest rates of 5.00%, maturing from 2019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88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tabs>
          <w:tab w:leader="none" w:pos="780" w:val="left"/>
          <w:tab w:leader="none" w:pos="1900" w:val="left"/>
        </w:tabs>
        <w:rPr>
          <w:sz w:val="20"/>
          <w:szCs w:val="20"/>
          <w:color w:val="auto"/>
        </w:rPr>
      </w:pPr>
      <w:r>
        <w:rPr>
          <w:rFonts w:ascii="Arial" w:cs="Arial" w:eastAsia="Arial" w:hAnsi="Arial"/>
          <w:sz w:val="18"/>
          <w:szCs w:val="18"/>
          <w:color w:val="auto"/>
        </w:rPr>
        <w:t>1,807</w:t>
        <w:tab/>
        <w:t>$</w:t>
      </w:r>
      <w:r>
        <w:rPr>
          <w:sz w:val="20"/>
          <w:szCs w:val="20"/>
          <w:color w:val="auto"/>
        </w:rPr>
        <w:tab/>
      </w:r>
      <w:r>
        <w:rPr>
          <w:rFonts w:ascii="Arial" w:cs="Arial" w:eastAsia="Arial" w:hAnsi="Arial"/>
          <w:sz w:val="18"/>
          <w:szCs w:val="18"/>
          <w:color w:val="auto"/>
        </w:rPr>
        <w:t>1,825</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1,215</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970</w:t>
      </w:r>
      <w:r>
        <w:rPr>
          <w:sz w:val="20"/>
          <w:szCs w:val="20"/>
          <w:color w:val="auto"/>
        </w:rPr>
        <w:tab/>
      </w:r>
      <w:r>
        <w:rPr>
          <w:rFonts w:ascii="Arial" w:cs="Arial" w:eastAsia="Arial" w:hAnsi="Arial"/>
          <w:sz w:val="17"/>
          <w:szCs w:val="17"/>
          <w:color w:val="auto"/>
        </w:rPr>
        <w:t>980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1,225</w:t>
      </w:r>
    </w:p>
    <w:p>
      <w:pPr>
        <w:spacing w:after="0" w:line="252"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7"/>
          <w:szCs w:val="17"/>
          <w:color w:val="auto"/>
        </w:rPr>
        <w:t>11,448</w:t>
      </w:r>
      <w:r>
        <w:rPr>
          <w:sz w:val="20"/>
          <w:szCs w:val="20"/>
          <w:color w:val="auto"/>
        </w:rPr>
        <w:tab/>
      </w:r>
      <w:r>
        <w:rPr>
          <w:rFonts w:ascii="Arial" w:cs="Arial" w:eastAsia="Arial" w:hAnsi="Arial"/>
          <w:sz w:val="17"/>
          <w:szCs w:val="17"/>
          <w:color w:val="auto"/>
        </w:rPr>
        <w:t>11,648</w:t>
      </w:r>
    </w:p>
    <w:p>
      <w:pPr>
        <w:spacing w:after="0" w:line="2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5,392</w:t>
      </w:r>
      <w:r>
        <w:rPr>
          <w:sz w:val="20"/>
          <w:szCs w:val="20"/>
          <w:color w:val="auto"/>
        </w:rPr>
        <w:tab/>
      </w:r>
      <w:r>
        <w:rPr>
          <w:rFonts w:ascii="Arial" w:cs="Arial" w:eastAsia="Arial" w:hAnsi="Arial"/>
          <w:sz w:val="18"/>
          <w:szCs w:val="18"/>
          <w:color w:val="auto"/>
        </w:rPr>
        <w:t>5,060</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769</w:t>
      </w:r>
      <w:r>
        <w:rPr>
          <w:sz w:val="20"/>
          <w:szCs w:val="20"/>
          <w:color w:val="auto"/>
        </w:rPr>
        <w:tab/>
      </w:r>
      <w:r>
        <w:rPr>
          <w:rFonts w:ascii="Arial" w:cs="Arial" w:eastAsia="Arial" w:hAnsi="Arial"/>
          <w:sz w:val="17"/>
          <w:szCs w:val="17"/>
          <w:color w:val="auto"/>
        </w:rPr>
        <w:t>769</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22,826</w:t>
      </w:r>
      <w:r>
        <w:rPr>
          <w:sz w:val="20"/>
          <w:szCs w:val="20"/>
          <w:color w:val="auto"/>
        </w:rPr>
        <w:tab/>
      </w:r>
      <w:r>
        <w:rPr>
          <w:rFonts w:ascii="Arial" w:cs="Arial" w:eastAsia="Arial" w:hAnsi="Arial"/>
          <w:sz w:val="18"/>
          <w:szCs w:val="18"/>
          <w:color w:val="auto"/>
        </w:rPr>
        <w:t>22,722</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205</w:t>
      </w:r>
      <w:r>
        <w:rPr>
          <w:sz w:val="20"/>
          <w:szCs w:val="20"/>
          <w:color w:val="auto"/>
        </w:rPr>
        <w:tab/>
      </w:r>
      <w:r>
        <w:rPr>
          <w:rFonts w:ascii="Arial" w:cs="Arial" w:eastAsia="Arial" w:hAnsi="Arial"/>
          <w:sz w:val="17"/>
          <w:szCs w:val="17"/>
          <w:color w:val="auto"/>
        </w:rPr>
        <w:t>219</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2,166</w:t>
      </w:r>
      <w:r>
        <w:rPr>
          <w:sz w:val="20"/>
          <w:szCs w:val="20"/>
          <w:color w:val="auto"/>
        </w:rPr>
        <w:tab/>
      </w:r>
      <w:r>
        <w:rPr>
          <w:rFonts w:ascii="Arial" w:cs="Arial" w:eastAsia="Arial" w:hAnsi="Arial"/>
          <w:sz w:val="18"/>
          <w:szCs w:val="18"/>
          <w:color w:val="auto"/>
        </w:rPr>
        <w:t>2,466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spacing w:after="0"/>
        <w:tabs>
          <w:tab w:leader="none" w:pos="780" w:val="left"/>
          <w:tab w:leader="none" w:pos="1800" w:val="left"/>
        </w:tabs>
        <w:rPr>
          <w:sz w:val="20"/>
          <w:szCs w:val="20"/>
          <w:color w:val="auto"/>
        </w:rPr>
      </w:pPr>
      <w:r>
        <w:rPr>
          <w:rFonts w:ascii="Arial" w:cs="Arial" w:eastAsia="Arial" w:hAnsi="Arial"/>
          <w:sz w:val="18"/>
          <w:szCs w:val="18"/>
          <w:color w:val="auto"/>
        </w:rPr>
        <w:t>20,455</w:t>
        <w:tab/>
        <w:t>$</w:t>
      </w:r>
      <w:r>
        <w:rPr>
          <w:sz w:val="20"/>
          <w:szCs w:val="20"/>
          <w:color w:val="auto"/>
        </w:rPr>
        <w:tab/>
      </w:r>
      <w:r>
        <w:rPr>
          <w:rFonts w:ascii="Arial" w:cs="Arial" w:eastAsia="Arial" w:hAnsi="Arial"/>
          <w:sz w:val="18"/>
          <w:szCs w:val="18"/>
          <w:color w:val="auto"/>
        </w:rPr>
        <w:t>20,037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466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80"/>
          </w:cols>
          <w:pgMar w:left="240" w:top="331" w:right="2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3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June 30, 2019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2"/>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1"/>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5"/>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thereunder in the future.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2019 Financing Activities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2019-1 Spare Engine Enhanced Equipment Trust Certificates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June 2019, American created pass-through trusts which issued $650 million in aggregate face amount of 2019-1 Engine EETCs (the 2019-1 Engine EETCs), with maturities from June 2022 to June 2026. All of the proceeds received by such pass-through trusts from the sale of the 2019-1 Engine EETCs have been used to acquire equipment notes issued by American to the pass-through trusts. The pass-through trust certificates represent the right to payment under the equipment notes that are full-recourse obligations of American and such equipment notes are secured by spare aircraft engines currently owned and operated by American.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Issued in 2019</w:t>
      </w:r>
    </w:p>
    <w:p>
      <w:pPr>
        <w:spacing w:after="0" w:line="8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first six months of 2019, American entered into agreements under which it borrowed $1.1 billion in connection with the financing or refinancing, as the case may be, of certain aircraft, of which $464 million was used to repay existing indebtedness. Debt incurred under these agreements matures in 2024 through 2031 and bears interest at variable rates (comprised of LIBOR plus an applicable margin) averaging 3.86% at June 30,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At December 31, 2018, American had approximately $10.6 billion of federal net operating losses (NOLs) carried over from prior taxable years (NOL Carryforwards) to reduce future federal taxable income, substantially all of which American expects to be available for use in 2019. American is a member of AAG’s consolidated federal and certain state income tax returns. The amount of federal NOL Carryforwards available in those returns is $10.2 billion, substantially all of which is expected to be available for use in 2019. The federal NOL Carryforwards will expire beginning in 2022 if unused. American also had approximately $3.1 billion of NOL Carryforwards to reduce future state taxable income at December 31, 2018, which will expire in years 2019 through 2038 if unused.</w:t>
      </w:r>
    </w:p>
    <w:p>
      <w:pPr>
        <w:spacing w:after="0" w:line="124"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At December 31, 2018, American had an AMT credit carryforward of approximately $452 million available for federal income tax purposes, which is expected to be fully refundable over the next several years as a result of the repeal of corporate AMT.</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During the three and six months ended June 30, 2019, American recorded an income tax provision of $237 million and $311 million, respectively, which was substantially non-cash as American utilized its NOLs as described above.</w:t>
      </w:r>
    </w:p>
    <w:p>
      <w:pPr>
        <w:spacing w:after="0" w:line="170"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six months ended June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Fair Value Measurements as of June 30, 2019</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5"/>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5"/>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65"/>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7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4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5,446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64"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$1.2 billion of bank notes/certificates of deposit/time deposits and $197 million of corporate obligations.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and are classified in other assets on the condensed consolidated balance sheets.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2018</w:t>
            </w:r>
          </w:p>
        </w:tc>
      </w:tr>
      <w:tr>
        <w:trPr>
          <w:trHeight w:val="168"/>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4"/>
                <w:szCs w:val="14"/>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203"/>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7"/>
                <w:szCs w:val="17"/>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4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22,621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22,497</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4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3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1"/>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5"/>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5"/>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5"/>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83"/>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1"/>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65"/>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5"/>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Prior service cost (benefit)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5"/>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6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periodic benefit cost (income)</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six months of 2019, American made contributions of $1.2 billion to its defined benefit pension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r>
      <w:tr>
        <w:trPr>
          <w:trHeight w:val="265"/>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5"/>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187"/>
        </w:trPr>
        <w:tc>
          <w:tcPr>
            <w:tcW w:w="4920" w:type="dxa"/>
            <w:vAlign w:val="bottom"/>
            <w:gridSpan w:val="2"/>
          </w:tcPr>
          <w:p>
            <w:pPr>
              <w:ind w:left="600"/>
              <w:spacing w:after="0" w:line="187" w:lineRule="exact"/>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8"/>
        </w:trPr>
        <w:tc>
          <w:tcPr>
            <w:tcW w:w="49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74" w:lineRule="exact"/>
        <w:rPr>
          <w:sz w:val="20"/>
          <w:szCs w:val="20"/>
          <w:color w:val="auto"/>
        </w:rPr>
      </w:pPr>
    </w:p>
    <w:p>
      <w:pPr>
        <w:ind w:left="500" w:hanging="330"/>
        <w:spacing w:after="0" w:line="239"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r>
      <w:tr>
        <w:trPr>
          <w:trHeight w:val="168"/>
        </w:trPr>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364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420" w:type="dxa"/>
            <w:vAlign w:val="bottom"/>
          </w:tcPr>
          <w:p>
            <w:pPr>
              <w:jc w:val="center"/>
              <w:ind w:left="68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7"/>
                <w:szCs w:val="17"/>
                <w:color w:val="auto"/>
              </w:rPr>
            </w:pPr>
          </w:p>
        </w:tc>
      </w:tr>
      <w:tr>
        <w:trPr>
          <w:trHeight w:val="263"/>
        </w:trPr>
        <w:tc>
          <w:tcPr>
            <w:tcW w:w="36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2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486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820" w:hanging="19"/>
        <w:spacing w:after="0" w:line="271"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160" w:space="720"/>
            <w:col w:w="2540"/>
          </w:cols>
          <w:pgMar w:left="240" w:top="33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other postretirement benefits: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48"/>
        </w:trPr>
        <w:tc>
          <w:tcPr>
            <w:tcW w:w="368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31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52"/>
        </w:trPr>
        <w:tc>
          <w:tcPr>
            <w:tcW w:w="3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7"/>
        </w:trPr>
        <w:tc>
          <w:tcPr>
            <w:tcW w:w="3680" w:type="dxa"/>
            <w:vAlign w:val="bottom"/>
          </w:tcPr>
          <w:p>
            <w:pPr>
              <w:ind w:left="40"/>
              <w:spacing w:after="0" w:line="187" w:lineRule="exact"/>
              <w:rPr>
                <w:sz w:val="20"/>
                <w:szCs w:val="20"/>
                <w:color w:val="auto"/>
              </w:rPr>
            </w:pPr>
            <w:r>
              <w:rPr>
                <w:rFonts w:ascii="Arial" w:cs="Arial" w:eastAsia="Arial" w:hAnsi="Arial"/>
                <w:sz w:val="18"/>
                <w:szCs w:val="18"/>
                <w:color w:val="auto"/>
              </w:rPr>
              <w:t>Total reclassifications for the period, net of</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6"/>
                <w:szCs w:val="16"/>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80" w:type="dxa"/>
            <w:vAlign w:val="bottom"/>
          </w:tcPr>
          <w:p>
            <w:pPr>
              <w:ind w:left="40"/>
              <w:spacing w:after="0"/>
              <w:rPr>
                <w:sz w:val="20"/>
                <w:szCs w:val="20"/>
                <w:color w:val="auto"/>
              </w:rPr>
            </w:pPr>
            <w:r>
              <w:rPr>
                <w:rFonts w:ascii="Arial" w:cs="Arial" w:eastAsia="Arial" w:hAnsi="Arial"/>
                <w:sz w:val="18"/>
                <w:szCs w:val="18"/>
                <w:color w:val="auto"/>
              </w:rPr>
              <w:t>tax</w:t>
            </w:r>
          </w:p>
        </w:tc>
        <w:tc>
          <w:tcPr>
            <w:tcW w:w="40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92"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1,622</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r>
      <w:tr>
        <w:trPr>
          <w:trHeight w:val="245"/>
        </w:trPr>
        <w:tc>
          <w:tcPr>
            <w:tcW w:w="6020" w:type="dxa"/>
            <w:vAlign w:val="bottom"/>
          </w:tcPr>
          <w:p>
            <w:pPr>
              <w:ind w:left="280"/>
              <w:spacing w:after="0"/>
              <w:rPr>
                <w:sz w:val="20"/>
                <w:szCs w:val="20"/>
                <w:color w:val="auto"/>
              </w:rPr>
            </w:pPr>
            <w:r>
              <w:rPr>
                <w:rFonts w:ascii="Arial" w:cs="Arial" w:eastAsia="Arial" w:hAnsi="Arial"/>
                <w:sz w:val="18"/>
                <w:szCs w:val="18"/>
                <w:color w:val="auto"/>
              </w:rPr>
              <w:t>Total regional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3,465</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500" w:hanging="330"/>
        <w:spacing w:after="0" w:line="246" w:lineRule="auto"/>
        <w:tabs>
          <w:tab w:leader="none" w:pos="500" w:val="left"/>
        </w:tabs>
        <w:numPr>
          <w:ilvl w:val="1"/>
          <w:numId w:val="29"/>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June 30, 2019 and 2018, American recognized $149 million and $144 million, respectively, of expense under its capacity purchase agreement with Republic Airline Inc. (Republic). During the six months ended June 30, 2019 and 2018, American recognized $292 million and $282 million, respectively, of expense under its capacity purchase agreement with Republic. American holds a 25% equity interest in Republic Airways Holdings Inc., the parent company of Republic.</w:t>
      </w:r>
    </w:p>
    <w:p>
      <w:pPr>
        <w:spacing w:after="0" w:line="209"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7640" w:type="dxa"/>
            <w:vAlign w:val="bottom"/>
            <w:tcBorders>
              <w:top w:val="single" w:sz="8" w:color="CCEEFF"/>
            </w:tcBorders>
            <w:gridSpan w:val="2"/>
            <w:shd w:val="clear" w:color="auto" w:fill="CCEEFF"/>
          </w:tcPr>
          <w:p>
            <w:pPr>
              <w:ind w:left="40"/>
              <w:spacing w:after="0" w:line="251" w:lineRule="exact"/>
              <w:rPr>
                <w:sz w:val="20"/>
                <w:szCs w:val="20"/>
                <w:color w:val="auto"/>
              </w:rPr>
            </w:pPr>
            <w:r>
              <w:rPr>
                <w:rFonts w:ascii="Arial" w:cs="Arial" w:eastAsia="Arial" w:hAnsi="Arial"/>
                <w:sz w:val="29"/>
                <w:szCs w:val="29"/>
                <w:color w:val="auto"/>
                <w:vertAlign w:val="subscript"/>
              </w:rPr>
              <w:t>AAG</w:t>
            </w:r>
            <w:r>
              <w:rPr>
                <w:rFonts w:ascii="Arial" w:cs="Arial" w:eastAsia="Arial" w:hAnsi="Arial"/>
                <w:sz w:val="10"/>
                <w:szCs w:val="10"/>
                <w:color w:val="auto"/>
              </w:rPr>
              <w:t xml:space="preserve"> (1)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13,035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r>
      <w:tr>
        <w:trPr>
          <w:trHeight w:val="270"/>
        </w:trPr>
        <w:tc>
          <w:tcPr>
            <w:tcW w:w="7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r>
      <w:tr>
        <w:trPr>
          <w:trHeight w:val="245"/>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10,666</w:t>
            </w:r>
          </w:p>
        </w:tc>
      </w:tr>
      <w:tr>
        <w:trPr>
          <w:trHeight w:val="20"/>
        </w:trPr>
        <w:tc>
          <w:tcPr>
            <w:tcW w:w="2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1"/>
          <w:numId w:val="31"/>
        </w:numPr>
        <w:rPr>
          <w:rFonts w:ascii="Arial" w:cs="Arial" w:eastAsia="Arial" w:hAnsi="Arial"/>
          <w:sz w:val="22"/>
          <w:szCs w:val="22"/>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dividend and share repurchase programs.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1"/>
          <w:numId w:val="31"/>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15"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purposes of calculating earnings per common share. As disputed claims are resolved, the claimants will receive distributions of shares from the Disputed Claims Reserve. However, American</w:t>
      </w:r>
    </w:p>
    <w:p>
      <w:pPr>
        <w:sectPr>
          <w:pgSz w:w="11900" w:h="16838" w:orient="portrait"/>
          <w:cols w:equalWidth="0" w:num="1">
            <w:col w:w="11420"/>
          </w:cols>
          <w:pgMar w:left="240" w:top="331" w:right="2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33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is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American reached a preliminary settlement agreement with the plaintiffs in the amount of $45 million that, once approved, will resolve all class claims in the U.S. lawsuits. That settlement was approved by the DC Court on May 13, 2019. Three parties who objected to the settlement have appealed that decision to the United States Court of Appeals for the District of Columbia. American believes these appeals are without merit and intends to vigorously defend against them.</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they are awaiting the Bankruptcy Court's decision. American believes this lawsuit is without merit and intends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American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inquiry regarding American’s 2009 and 2011 contracts with the United States Postal Service for the international transportation of mail by air. In October 2015, American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course of business or otherwise, which could affect our financial position and liquidity” </w:t>
      </w:r>
      <w:r>
        <w:rPr>
          <w:rFonts w:ascii="Arial" w:cs="Arial" w:eastAsia="Arial" w:hAnsi="Arial"/>
          <w:sz w:val="18"/>
          <w:szCs w:val="18"/>
          <w:color w:val="auto"/>
        </w:rPr>
        <w:t>for additional discussion.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2018 (the 2018 Form 10-K). The information contained herein is not a comprehensive discussion and analysis of the financial condition and results of operations of AAG and American, but rather updates disclosures made in the 2018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we offer customers nearly 6,800 daily flights to more than 365 destinations in more than 60 countries from our hubs and gateways in Charlotte, Chicago, Dallas/Fort Worth, London Heathrow, Los Angeles, Miami, New York, Philadelphia, Phoenix and Washington, D.C. In the second quarter of 2019, approximately 55 million passengers boarded our flights.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AAG’s Second Quarter 2019 Results</w:t>
      </w:r>
    </w:p>
    <w:p>
      <w:pPr>
        <w:spacing w:after="0" w:line="88"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9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In the fourth quarter of 2018, we adopted Accounting Standards Update (ASU) 2016-02: Leases (Topic 842) (the New Lease Standard) as of January 1, 2018. In accordance with the New Lease Standard, we have recast our 2018 financial information presented within this Item 2. Management's Discussion and Analysis of Financial Condition and Results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right"/>
              <w:ind w:right="192"/>
              <w:spacing w:after="0" w:line="133" w:lineRule="exact"/>
              <w:rPr>
                <w:sz w:val="20"/>
                <w:szCs w:val="20"/>
                <w:color w:val="auto"/>
              </w:rPr>
            </w:pPr>
            <w:r>
              <w:rPr>
                <w:rFonts w:ascii="Arial" w:cs="Arial" w:eastAsia="Arial" w:hAnsi="Arial"/>
                <w:sz w:val="14"/>
                <w:szCs w:val="14"/>
                <w:b w:val="1"/>
                <w:bCs w:val="1"/>
                <w:color w:val="auto"/>
              </w:rPr>
              <w:t>Increase</w:t>
            </w:r>
          </w:p>
        </w:tc>
        <w:tc>
          <w:tcPr>
            <w:tcW w:w="1340" w:type="dxa"/>
            <w:vAlign w:val="bottom"/>
            <w:vMerge w:val="restart"/>
          </w:tcPr>
          <w:p>
            <w:pPr>
              <w:jc w:val="center"/>
              <w:ind w:left="3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(Decrease)</w:t>
            </w:r>
          </w:p>
        </w:tc>
        <w:tc>
          <w:tcPr>
            <w:tcW w:w="13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gridSpan w:val="7"/>
          </w:tcPr>
          <w:p>
            <w:pPr>
              <w:jc w:val="right"/>
              <w:ind w:right="132"/>
              <w:spacing w:after="0"/>
              <w:rPr>
                <w:sz w:val="20"/>
                <w:szCs w:val="20"/>
                <w:color w:val="auto"/>
              </w:rPr>
            </w:pPr>
            <w:r>
              <w:rPr>
                <w:rFonts w:ascii="Arial" w:cs="Arial" w:eastAsia="Arial" w:hAnsi="Arial"/>
                <w:sz w:val="14"/>
                <w:szCs w:val="14"/>
                <w:b w:val="1"/>
                <w:bCs w:val="1"/>
                <w:color w:val="auto"/>
              </w:rPr>
              <w:t>(In millions, except percentage changes)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337</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Total pre-tax special items, net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excluding special items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-2752090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-2752090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-2752090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3722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00" w:hanging="330"/>
        <w:spacing w:after="0" w:line="239" w:lineRule="auto"/>
        <w:tabs>
          <w:tab w:leader="none" w:pos="50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of this report for details on the components of special items.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Pre-tax income and net income were $882 million and $662 million, respectively, in the second quarter of 2019. This compares to second quarter 2018 pre-tax income and net income of $756 million and $556 million, respectively. Excluding the effects of pre-tax net special items, pre-tax income was $1.1 billion and $1.0 billion in the second quarters of 2019 and 2018, respectively. The quarter-over-quarter increase in our pre-tax income on both a GAAP basis and excluding pre-tax net special items were principally driven by higher revenues and lower fuel costs, offset in part by increases in salaries, wages and benefits, maintenance expenses, and costs associated with increased regional capacity.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and Operation</w:t>
      </w:r>
    </w:p>
    <w:p>
      <w:pPr>
        <w:spacing w:after="0" w:line="9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On March 13, 2019, the Federal Aviation Administration (FAA) grounded all U.S.-registered Boeing 737 MAX aircraft. Our fleet currently includes 24 Boeing 737 MAX aircraft with an additional 76 aircraft on order (seven of which were due to have been delivered in the second quarter). As a result, we cancelled approximately 7,800 flights in the second quarter of 2019.</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estimate that the Boeing 737 MAX flight cancellations decreased our second quarter 2019 pre-tax income by approximately $175 million.</w:t>
      </w:r>
    </w:p>
    <w:p>
      <w:pPr>
        <w:spacing w:after="0" w:line="171" w:lineRule="exact"/>
        <w:rPr>
          <w:sz w:val="20"/>
          <w:szCs w:val="20"/>
          <w:color w:val="auto"/>
        </w:rPr>
      </w:pPr>
    </w:p>
    <w:p>
      <w:pPr>
        <w:jc w:val="both"/>
        <w:ind w:right="20" w:firstLine="162"/>
        <w:spacing w:after="0" w:line="271" w:lineRule="auto"/>
        <w:rPr>
          <w:sz w:val="20"/>
          <w:szCs w:val="20"/>
          <w:color w:val="auto"/>
        </w:rPr>
      </w:pPr>
      <w:r>
        <w:rPr>
          <w:rFonts w:ascii="Arial" w:cs="Arial" w:eastAsia="Arial" w:hAnsi="Arial"/>
          <w:sz w:val="18"/>
          <w:szCs w:val="18"/>
          <w:color w:val="auto"/>
        </w:rPr>
        <w:t>We have removed all Boeing 737 MAX flying from our flight schedule through November 2, 2019. In total, we currently estimate the Boeing 737 MAX cancellations, which are assumed to extend through November 2, 2019, will decrease our full-year 2019 pre-tax income by approximately $400 million.</w:t>
      </w:r>
    </w:p>
    <w:p>
      <w:pPr>
        <w:spacing w:after="0" w:line="10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addition, in May, we initiated litigation against the Transport Workers Union of America, AFL-CIO, International Association of Machinists and Aerospace Workers, and Airline Mechanic and Related Employee Association TWU/IAM, claiming that the unions have been engaged in an illegal work slowdown in an effort to influence contract negotiations. This slowdown has significantly impacted our operation and caused a significant number of flight cancellations and delays in the second quarter of 2019. A temporary restraining order enjoining the slowdown and further interruption to our operations was granted by U.S. District Court for the Northern District of Texas on June 14, 2019. The court conducted a trial on our request for a permanent injunction against the continuation of these illegal activities and we are currently awaiting the result of this trial.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second quarter of 2019, we reported total operating revenues of $12.0 billion, an increase of $317 million, or 2.7%, as compared to the second quarter of 2018. Passenger revenue was $11.0 billion in the second quarter of 2019, an increase of $337 million, or 3.2%, as compared to the second quarter of 2018. The increase in passenger revenue in the second quarter of 2019 was due to continued strength in passenger demand resulting in a 3.1% quarter-over-quarter increase in revenue passenger miles (RPMs) and a 3.2 point increase in passenger load factor.</w:t>
      </w:r>
    </w:p>
    <w:p>
      <w:pPr>
        <w:spacing w:after="0" w:line="12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Cargo revenue decreased $40 million, or 15.4%, primarily due to a 16.2% decrease in cargo ton miles reflecting declines in international freight volumes. Other revenue increased $20 million, or 2.9%, as compared to the second quarter of 2018, driven primarily by higher loyalty revenue.</w:t>
      </w:r>
    </w:p>
    <w:p>
      <w:pPr>
        <w:spacing w:after="0" w:line="10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total revenue per available seat mile (TRASM) was 16.54 cents in the second quarter of 2019, a 3.5% increase as compared to 15.97 cents in the second quarter of 2018. This marks our eleventh consecutive quarter of positive TRASM growth.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mainline and regional fuel expense totaled $2.5 billion in the second quarter of 2019, which was $86 million, or 3.4%, lower compared to the second quarter of 2018. This decrease was primarily driven by a 4.4% decrease in the average price per gallon of fuel including related taxes to $2.14 in the second quarter of 2019 from $2.24 in the second quarter of 2018.</w:t>
      </w:r>
    </w:p>
    <w:p>
      <w:pPr>
        <w:spacing w:after="0" w:line="109" w:lineRule="exact"/>
        <w:rPr>
          <w:sz w:val="20"/>
          <w:szCs w:val="20"/>
          <w:color w:val="auto"/>
        </w:rPr>
      </w:pPr>
    </w:p>
    <w:p>
      <w:pPr>
        <w:jc w:val="both"/>
        <w:ind w:right="20" w:firstLine="216"/>
        <w:spacing w:after="0" w:line="264" w:lineRule="auto"/>
        <w:rPr>
          <w:sz w:val="20"/>
          <w:szCs w:val="20"/>
          <w:color w:val="auto"/>
        </w:rPr>
      </w:pPr>
      <w:r>
        <w:rPr>
          <w:rFonts w:ascii="Arial" w:cs="Arial" w:eastAsia="Arial" w:hAnsi="Arial"/>
          <w:sz w:val="18"/>
          <w:szCs w:val="18"/>
          <w:color w:val="auto"/>
        </w:rPr>
        <w:t>As of June 30, 2019,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1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90" w:lineRule="exact"/>
        <w:rPr>
          <w:sz w:val="20"/>
          <w:szCs w:val="20"/>
          <w:color w:val="auto"/>
        </w:rPr>
      </w:pPr>
    </w:p>
    <w:p>
      <w:pPr>
        <w:ind w:firstLine="243"/>
        <w:spacing w:after="0" w:line="29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9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Our 2019 second quarter total cost per available seat mile (CASM) was 14.94 cents, an increase of 2.4%, from 14.59 cents in the second quarter of 2018.</w:t>
      </w:r>
    </w:p>
    <w:p>
      <w:pPr>
        <w:spacing w:after="0" w:line="9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Our 2019 second quarter CASM excluding special items and fuel was 11.34 cents, an increase of 4.8%, as compared to the second quarter of 2018. The increase was primarily driven by lower than planned capacity in the second quarter of 2019.</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For a reconciliation of total CASM excluding special items and fuel, see below </w:t>
      </w:r>
      <w:r>
        <w:rPr>
          <w:rFonts w:ascii="Arial" w:cs="Arial" w:eastAsia="Arial" w:hAnsi="Arial"/>
          <w:sz w:val="18"/>
          <w:szCs w:val="18"/>
          <w:i w:val="1"/>
          <w:iCs w:val="1"/>
          <w:color w:val="auto"/>
        </w:rPr>
        <w:t>“Reconciliation of GAAP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As of June 30, 2019, we had approximately $8.2 billion in total available liquidity, consisting of $ 5.4 billion in unrestricted cash and short-term investments and $2.8 billion in undrawn revolving credit facilities. We also had restricted cash and short-term investments of $157 million.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second quarter of 2019, we completed the following financing transactions:</w:t>
      </w:r>
    </w:p>
    <w:p>
      <w:pPr>
        <w:spacing w:after="0" w:line="171" w:lineRule="exact"/>
        <w:rPr>
          <w:sz w:val="20"/>
          <w:szCs w:val="20"/>
          <w:color w:val="auto"/>
        </w:rPr>
      </w:pPr>
    </w:p>
    <w:p>
      <w:pPr>
        <w:ind w:left="660" w:hanging="40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$750 million in aggregate principal amount of 5.000% senior notes due 2022 (the 5.000% senior notes);</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Raised $650 million from a spare engine financing;</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Raised $740 million from aircraft financings, of which $464 million was used to repay existing indebtedness;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Raised $167 million from aircraft sale-leaseback transactions.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our debt obligations.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Additionally, in the second quarter of 2019, we returned $44 million to our stockholders through a quarterly dividend payment.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 amount, the adjustment to exclude special items allows management an additional tool to understand our core operating performance.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2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4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4"/>
        </w:trPr>
        <w:tc>
          <w:tcPr>
            <w:tcW w:w="6020" w:type="dxa"/>
            <w:vAlign w:val="bottom"/>
            <w:gridSpan w:val="3"/>
            <w:shd w:val="clear" w:color="auto" w:fill="CCEEFF"/>
          </w:tcPr>
          <w:p>
            <w:pPr>
              <w:ind w:left="40"/>
              <w:spacing w:after="0" w:line="204" w:lineRule="exact"/>
              <w:rPr>
                <w:sz w:val="20"/>
                <w:szCs w:val="20"/>
                <w:color w:val="auto"/>
              </w:rPr>
            </w:pPr>
            <w:r>
              <w:rPr>
                <w:rFonts w:ascii="Arial" w:cs="Arial" w:eastAsia="Arial" w:hAnsi="Arial"/>
                <w:sz w:val="18"/>
                <w:szCs w:val="18"/>
                <w:b w:val="1"/>
                <w:bCs w:val="1"/>
                <w:color w:val="auto"/>
              </w:rPr>
              <w:t>Reconciliation of Pre-Tax Income Excluding Special Items: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65"/>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Pre-tax income - GAAP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994</w:t>
            </w:r>
          </w:p>
        </w:tc>
      </w:tr>
      <w:tr>
        <w:trPr>
          <w:trHeight w:val="275"/>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Pre-tax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Operating special items, net</w:t>
            </w: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407</w:t>
            </w:r>
          </w:p>
        </w:tc>
      </w:tr>
      <w:tr>
        <w:trPr>
          <w:trHeight w:val="275"/>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Nonoperating special items, net</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r>
      <w:tr>
        <w:trPr>
          <w:trHeight w:val="245"/>
        </w:trPr>
        <w:tc>
          <w:tcPr>
            <w:tcW w:w="60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pre-tax special items, net</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Pre-tax income excluding special items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1,481</w:t>
            </w:r>
          </w:p>
        </w:tc>
      </w:tr>
      <w:tr>
        <w:trPr>
          <w:trHeight w:val="20"/>
        </w:trPr>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-1397000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8" w:lineRule="exact"/>
        <w:rPr>
          <w:sz w:val="20"/>
          <w:szCs w:val="20"/>
          <w:color w:val="auto"/>
        </w:rPr>
      </w:pPr>
    </w:p>
    <w:p>
      <w:pPr>
        <w:jc w:val="center"/>
        <w:ind w:left="5620" w:right="840" w:hanging="5369"/>
        <w:spacing w:after="0" w:line="520" w:lineRule="auto"/>
        <w:tabs>
          <w:tab w:leader="none" w:pos="581"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special items. 38</w:t>
      </w:r>
    </w:p>
    <w:p>
      <w:pPr>
        <w:sectPr>
          <w:pgSz w:w="11900" w:h="16838" w:orient="portrait"/>
          <w:cols w:equalWidth="0" w:num="1">
            <w:col w:w="11420"/>
          </w:cols>
          <w:pgMar w:left="240" w:top="819" w:right="239" w:bottom="1440" w:gutter="0" w:footer="0" w:header="0"/>
        </w:sectPr>
      </w:pPr>
    </w:p>
    <w:bookmarkStart w:id="40" w:name="page41"/>
    <w:bookmarkEnd w:id="40"/>
    <w:p>
      <w:pPr>
        <w:jc w:val="both"/>
        <w:ind w:firstLine="216"/>
        <w:spacing w:after="0" w:line="260"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 Amounts may not recalculate due to rounding.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0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6"/>
        </w:trPr>
        <w:tc>
          <w:tcPr>
            <w:tcW w:w="6020" w:type="dxa"/>
            <w:vAlign w:val="bottom"/>
            <w:gridSpan w:val="3"/>
            <w:shd w:val="clear" w:color="auto" w:fill="CCEEFF"/>
          </w:tcPr>
          <w:p>
            <w:pPr>
              <w:ind w:left="40"/>
              <w:spacing w:after="0" w:line="186"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b w:val="1"/>
                <w:bCs w:val="1"/>
                <w:color w:val="auto"/>
              </w:rPr>
              <w:t>Mile (CASM) Excluding Special Items and Fuel: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000" w:type="dxa"/>
            <w:vAlign w:val="bottom"/>
            <w:tcBorders>
              <w:top w:val="single" w:sz="8" w:color="auto"/>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20,644</w:t>
            </w:r>
          </w:p>
        </w:tc>
        <w:tc>
          <w:tcPr>
            <w:tcW w:w="0" w:type="dxa"/>
            <w:vAlign w:val="bottom"/>
          </w:tcPr>
          <w:p>
            <w:pPr>
              <w:spacing w:after="0"/>
              <w:rPr>
                <w:sz w:val="1"/>
                <w:szCs w:val="1"/>
                <w:color w:val="auto"/>
              </w:rPr>
            </w:pPr>
          </w:p>
        </w:tc>
      </w:tr>
      <w:tr>
        <w:trPr>
          <w:trHeight w:val="247"/>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Special items: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7"/>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Fuel:</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59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 excluding special items and fuel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02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Available Seat Miles (ASM)</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72,322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138,996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138,717</w:t>
            </w:r>
          </w:p>
        </w:tc>
        <w:tc>
          <w:tcPr>
            <w:tcW w:w="0" w:type="dxa"/>
            <w:vAlign w:val="bottom"/>
          </w:tcPr>
          <w:p>
            <w:pPr>
              <w:spacing w:after="0"/>
              <w:rPr>
                <w:sz w:val="1"/>
                <w:szCs w:val="1"/>
                <w:color w:val="auto"/>
              </w:rPr>
            </w:pPr>
          </w:p>
        </w:tc>
      </w:tr>
      <w:tr>
        <w:trPr>
          <w:trHeight w:val="269"/>
        </w:trPr>
        <w:tc>
          <w:tcPr>
            <w:tcW w:w="60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cents)</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CASM</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47"/>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Special items per ASM:</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7"/>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Fuel per ASM:</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 - mainline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59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Aircraft fuel and related taxes - regional</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CASM, excluding special items and fuel</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-3429635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8" w:lineRule="exact"/>
        <w:rPr>
          <w:sz w:val="20"/>
          <w:szCs w:val="20"/>
          <w:color w:val="auto"/>
        </w:rPr>
      </w:pPr>
    </w:p>
    <w:p>
      <w:pPr>
        <w:jc w:val="center"/>
        <w:ind w:left="5620" w:right="840" w:hanging="5369"/>
        <w:spacing w:after="0" w:line="520" w:lineRule="auto"/>
        <w:tabs>
          <w:tab w:leader="none" w:pos="581"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special items. 39</w:t>
      </w:r>
    </w:p>
    <w:p>
      <w:pPr>
        <w:sectPr>
          <w:pgSz w:w="11900" w:h="16838" w:orient="portrait"/>
          <w:cols w:equalWidth="0" w:num="1">
            <w:col w:w="11420"/>
          </w:cols>
          <w:pgMar w:left="240" w:top="73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three and six months ended June 30, 2019 and 2018.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rPr>
                <w:sz w:val="17"/>
                <w:szCs w:val="17"/>
                <w:color w:val="auto"/>
              </w:rPr>
            </w:pPr>
          </w:p>
        </w:tc>
        <w:tc>
          <w:tcPr>
            <w:tcW w:w="13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Increase</w:t>
            </w:r>
          </w:p>
        </w:tc>
        <w:tc>
          <w:tcPr>
            <w:tcW w:w="138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62,658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60,779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117,460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113,725</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480" w:type="dxa"/>
            <w:vAlign w:val="bottom"/>
          </w:tcPr>
          <w:p>
            <w:pPr>
              <w:ind w:left="20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72,322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72,893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138,996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138,717</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3.2pts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2.5pts</w:t>
            </w:r>
          </w:p>
        </w:tc>
        <w:tc>
          <w:tcPr>
            <w:tcW w:w="0" w:type="dxa"/>
            <w:vAlign w:val="bottom"/>
          </w:tcPr>
          <w:p>
            <w:pPr>
              <w:spacing w:after="0"/>
              <w:rPr>
                <w:sz w:val="1"/>
                <w:szCs w:val="1"/>
                <w:color w:val="auto"/>
              </w:rPr>
            </w:pPr>
          </w:p>
        </w:tc>
      </w:tr>
      <w:tr>
        <w:trPr>
          <w:trHeight w:val="270"/>
        </w:trPr>
        <w:tc>
          <w:tcPr>
            <w:tcW w:w="4480" w:type="dxa"/>
            <w:vAlign w:val="bottom"/>
          </w:tcPr>
          <w:p>
            <w:pPr>
              <w:ind w:left="20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17.56</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14.64</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14.53</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4480" w:type="dxa"/>
            <w:vAlign w:val="bottom"/>
          </w:tcPr>
          <w:p>
            <w:pPr>
              <w:ind w:left="20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15.97</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15.89</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at end of period</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5"/>
        </w:trPr>
        <w:tc>
          <w:tcPr>
            <w:tcW w:w="4480" w:type="dxa"/>
            <w:vAlign w:val="bottom"/>
          </w:tcPr>
          <w:p>
            <w:pPr>
              <w:ind w:left="200"/>
              <w:spacing w:after="0"/>
              <w:rPr>
                <w:sz w:val="20"/>
                <w:szCs w:val="20"/>
                <w:color w:val="auto"/>
              </w:rPr>
            </w:pPr>
            <w:r>
              <w:rPr>
                <w:rFonts w:ascii="Arial" w:cs="Arial" w:eastAsia="Arial" w:hAnsi="Arial"/>
                <w:sz w:val="18"/>
                <w:szCs w:val="18"/>
                <w:color w:val="auto"/>
              </w:rPr>
              <w:t>Fuel consumption (gallons in millions)</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1,147</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2,177</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1"/>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(dollars per gallon)</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5"/>
        </w:trPr>
        <w:tc>
          <w:tcPr>
            <w:tcW w:w="4480" w:type="dxa"/>
            <w:vAlign w:val="bottom"/>
          </w:tcPr>
          <w:p>
            <w:pPr>
              <w:ind w:left="200"/>
              <w:spacing w:after="0"/>
              <w:rPr>
                <w:sz w:val="20"/>
                <w:szCs w:val="20"/>
                <w:color w:val="auto"/>
              </w:rPr>
            </w:pPr>
            <w:r>
              <w:rPr>
                <w:rFonts w:ascii="Arial" w:cs="Arial" w:eastAsia="Arial" w:hAnsi="Arial"/>
                <w:sz w:val="18"/>
                <w:szCs w:val="18"/>
                <w:color w:val="auto"/>
              </w:rPr>
              <w:t>Full-time equivalent employees at end of period</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133,800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131,600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133,800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131,600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(g)</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14.88</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8"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Pre-tax income and net income were $882 million and $662 million, respectively, in the second quarter of 2019. This compares to second quarter 2018 pre-tax income and net income of $756 million and $556 million, respectively. Excluding the effects of pre-tax net special items, pre-tax income was $1.1 billion and $1.0 billion in the second quarters of 2019 and 2018, respectively.</w:t>
      </w:r>
    </w:p>
    <w:p>
      <w:pPr>
        <w:spacing w:after="0" w:line="10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quarter-over-quarter increases in our pre-tax income on both a GAAP basis and excluding pre-tax net special items were principally driven by higher revenues and lower fuel costs, offset in part by increases in salaries, wages and benefits, maintenance expenses, and costs associated with increased regional capacity.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7"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center"/>
              <w:ind w:left="598"/>
              <w:spacing w:after="0" w:line="151" w:lineRule="exact"/>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11,011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337</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11,643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317</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-857250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Increase (Decrease)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rPr>
              <w:t>vs. Three Months Ended June 30, 2018</w:t>
            </w:r>
          </w:p>
        </w:tc>
        <w:tc>
          <w:tcPr>
            <w:tcW w:w="980" w:type="dxa"/>
            <w:vAlign w:val="bottom"/>
            <w:tcBorders>
              <w:bottom w:val="single" w:sz="8" w:color="auto"/>
            </w:tcBorders>
          </w:tcPr>
          <w:p>
            <w:pPr>
              <w:spacing w:after="0"/>
              <w:rPr>
                <w:sz w:val="17"/>
                <w:szCs w:val="17"/>
                <w:color w:val="auto"/>
              </w:rPr>
            </w:pPr>
          </w:p>
        </w:tc>
      </w:tr>
      <w:tr>
        <w:trPr>
          <w:trHeight w:val="168"/>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Load</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PRASM</w:t>
            </w:r>
          </w:p>
        </w:tc>
      </w:tr>
      <w:tr>
        <w:trPr>
          <w:trHeight w:val="250"/>
        </w:trPr>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11,011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3.2pts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13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Passenger revenue increased $337 million, or 3.2%, in the second quarter of 2019 from the second quarter of 2018 primarily due to continued strength in passenger demand resulting in a 3.1% quarter-over-quarter increase in RPMs and a 3.2 point increase in passenger load factor.</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Cargo revenue decreased $40 million, or 15.4%, in the second quarter of 2019 from the second quarter of 2018 primarily due to a 16.2% decrease in cargo ton miles reflecting declines in international freight volumes.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Other revenue increased $20 million, or 2.9%, in the second quarter of 2019 from the second quarter of 2018 primarily due to higher revenue associated with our loyalty program. For the three months ended June 30, 2019 and 2018, loyalty revenue included in other revenue was $594 million and $582 million, respectively.</w:t>
      </w:r>
    </w:p>
    <w:p>
      <w:pPr>
        <w:spacing w:after="0" w:line="10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Total operating revenues in the second quarter of 2019 increased $317 million, or 2.7%, from the second quarter of 2018 driven principally by a 3.2% increase in passenger revenue as described above. Our TRASM was 16.54 cents in the second quarter of 2019, a 3.5% increase as compared to 15.97 cents in the 2018 period.</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center"/>
              <w:ind w:left="594"/>
              <w:spacing w:after="0" w:line="151" w:lineRule="exact"/>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3"/>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46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5"/>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-2400300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-2400300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-2400300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821" w:right="239" w:bottom="1440" w:gutter="0" w:footer="0" w:header="0"/>
          <w:type w:val="continuous"/>
        </w:sectPr>
      </w:pPr>
    </w:p>
    <w:bookmarkStart w:id="43" w:name="page44"/>
    <w:bookmarkEnd w:id="43"/>
    <w:p>
      <w:pPr>
        <w:jc w:val="both"/>
        <w:ind w:firstLine="216"/>
        <w:spacing w:after="0" w:line="292" w:lineRule="auto"/>
        <w:rPr>
          <w:sz w:val="20"/>
          <w:szCs w:val="20"/>
          <w:color w:val="auto"/>
        </w:rPr>
      </w:pPr>
      <w:r>
        <w:rPr>
          <w:rFonts w:ascii="Arial" w:cs="Arial" w:eastAsia="Arial" w:hAnsi="Arial"/>
          <w:sz w:val="18"/>
          <w:szCs w:val="18"/>
          <w:color w:val="auto"/>
        </w:rPr>
        <w:t>Total operating expenses increased $168 million, or 1.6%, in the second quarter of 2019 from the second quarter of 2018. See detailed explanations below relating to changes in total CASM.</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w:t>
      </w:r>
    </w:p>
    <w:p>
      <w:pPr>
        <w:spacing w:after="0" w:line="12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three months ended June 30, 2019 and 2018 are as follows (amounts may not recalculate due to rounding):</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special items and fuel</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2080" w:type="dxa"/>
            <w:vAlign w:val="bottom"/>
            <w:gridSpan w:val="3"/>
          </w:tcPr>
          <w:p>
            <w:pPr>
              <w:jc w:val="center"/>
              <w:ind w:left="1074"/>
              <w:spacing w:after="0" w:line="151" w:lineRule="exact"/>
              <w:rPr>
                <w:sz w:val="20"/>
                <w:szCs w:val="20"/>
                <w:color w:val="auto"/>
              </w:rPr>
            </w:pPr>
            <w:r>
              <w:rPr>
                <w:rFonts w:ascii="Arial" w:cs="Arial" w:eastAsia="Arial" w:hAnsi="Arial"/>
                <w:sz w:val="14"/>
                <w:szCs w:val="14"/>
                <w:b w:val="1"/>
                <w:bCs w:val="1"/>
                <w:color w:val="auto"/>
                <w:w w:val="99"/>
              </w:rPr>
              <w:t>June 30,</w:t>
            </w:r>
          </w:p>
        </w:tc>
        <w:tc>
          <w:tcPr>
            <w:tcW w:w="11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00" w:type="dxa"/>
            <w:vAlign w:val="bottom"/>
            <w:gridSpan w:val="5"/>
          </w:tcPr>
          <w:p>
            <w:pPr>
              <w:jc w:val="right"/>
              <w:ind w:right="105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3"/>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6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54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3"/>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7"/>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14.59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6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4" w:lineRule="exact"/>
        <w:rPr>
          <w:sz w:val="20"/>
          <w:szCs w:val="20"/>
          <w:color w:val="auto"/>
        </w:rPr>
      </w:pPr>
    </w:p>
    <w:p>
      <w:pPr>
        <w:sectPr>
          <w:pgSz w:w="11900" w:h="16838" w:orient="portrait"/>
          <w:cols w:equalWidth="0" w:num="2">
            <w:col w:w="5800" w:space="720"/>
            <w:col w:w="4900"/>
          </w:cols>
          <w:pgMar w:left="240" w:top="738" w:right="239" w:bottom="1440" w:gutter="0" w:footer="0" w:header="0"/>
          <w:type w:val="continuous"/>
        </w:sectPr>
      </w:pPr>
    </w:p>
    <w:p>
      <w:pPr>
        <w:spacing w:after="0" w:line="10" w:lineRule="exact"/>
        <w:rPr>
          <w:sz w:val="20"/>
          <w:szCs w:val="20"/>
          <w:color w:val="auto"/>
        </w:rPr>
      </w:pPr>
    </w:p>
    <w:p>
      <w:pPr>
        <w:ind w:left="540" w:hanging="316"/>
        <w:spacing w:after="0" w:line="292"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decreased 4.4% primarily due to a 4.6% decrease in the average price per gallon of fuel including related taxes to $2.13 in the second quarter of 2019 from $2.23 in the second quarter of 2018.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38" w:right="239" w:bottom="1440" w:gutter="0" w:footer="0" w:header="0"/>
          <w:type w:val="continuous"/>
        </w:sectPr>
      </w:pPr>
    </w:p>
    <w:bookmarkStart w:id="44" w:name="page45"/>
    <w:bookmarkEnd w:id="44"/>
    <w:p>
      <w:pPr>
        <w:jc w:val="both"/>
        <w:ind w:left="540" w:hanging="316"/>
        <w:spacing w:after="0" w:line="26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14.8% in the second quarter of 2019 as compared to the second quarter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component part repairs also drove higher maintenance expenses in the second quarter of 2019.</w:t>
      </w:r>
    </w:p>
    <w:p>
      <w:pPr>
        <w:spacing w:after="0" w:line="121" w:lineRule="exact"/>
        <w:rPr>
          <w:rFonts w:ascii="Arial" w:cs="Arial" w:eastAsia="Arial" w:hAnsi="Arial"/>
          <w:sz w:val="18"/>
          <w:szCs w:val="18"/>
          <w:color w:val="auto"/>
        </w:rPr>
      </w:pPr>
    </w:p>
    <w:p>
      <w:pPr>
        <w:ind w:left="540" w:hanging="316"/>
        <w:spacing w:after="0" w:line="292"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rent and landing fees per ASM increased 9.1% primarily due to rate increases at certain hub airports in the second quarter of 2019 as compared to the second quarter of 2018.</w:t>
      </w:r>
    </w:p>
    <w:p>
      <w:pPr>
        <w:spacing w:after="0" w:line="90" w:lineRule="exact"/>
        <w:rPr>
          <w:rFonts w:ascii="Arial" w:cs="Arial" w:eastAsia="Arial" w:hAnsi="Arial"/>
          <w:sz w:val="18"/>
          <w:szCs w:val="18"/>
          <w:color w:val="auto"/>
        </w:rPr>
      </w:pP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Aircraft rent per ASM increased 8.5% primarily due to 21 leased mainline aircraft delivered subsequent to the second quarter of 2018.</w:t>
      </w:r>
    </w:p>
    <w:p>
      <w:pPr>
        <w:spacing w:after="0" w:line="171" w:lineRule="exact"/>
        <w:rPr>
          <w:rFonts w:ascii="Arial" w:cs="Arial" w:eastAsia="Arial" w:hAnsi="Arial"/>
          <w:sz w:val="18"/>
          <w:szCs w:val="18"/>
          <w:color w:val="auto"/>
        </w:rPr>
      </w:pPr>
    </w:p>
    <w:p>
      <w:pPr>
        <w:ind w:left="540" w:right="20" w:hanging="316"/>
        <w:spacing w:after="0" w:line="292"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Depreciation and amortization per ASM increased 7.8% due in part to airport facility improvements and the harmonization of interior configurations across the mainline fleet. Depreciation associated with our fleet renewal program also contributed to the increase.</w:t>
      </w:r>
    </w:p>
    <w:p>
      <w:pPr>
        <w:spacing w:after="0" w:line="90" w:lineRule="exact"/>
        <w:rPr>
          <w:rFonts w:ascii="Arial" w:cs="Arial" w:eastAsia="Arial" w:hAnsi="Arial"/>
          <w:sz w:val="18"/>
          <w:szCs w:val="18"/>
          <w:color w:val="auto"/>
        </w:rPr>
      </w:pPr>
    </w:p>
    <w:p>
      <w:pPr>
        <w:jc w:val="both"/>
        <w:ind w:left="540" w:hanging="316"/>
        <w:spacing w:after="0" w:line="271"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5.5% primarily due to an 8.8% increase in gallons of fuel consumed, principally due to increased capacity. This increase was offset in part by a 3.7% decrease in the average price per gallon of fuel including related taxes to $2.21 in the second quarter of 2019 from $2.29 in the second quarter of 2018.</w:t>
      </w:r>
    </w:p>
    <w:p>
      <w:pPr>
        <w:spacing w:after="0" w:line="109" w:lineRule="exact"/>
        <w:rPr>
          <w:rFonts w:ascii="Arial" w:cs="Arial" w:eastAsia="Arial" w:hAnsi="Arial"/>
          <w:sz w:val="18"/>
          <w:szCs w:val="18"/>
          <w:color w:val="auto"/>
        </w:rPr>
      </w:pPr>
    </w:p>
    <w:p>
      <w:pPr>
        <w:ind w:left="540" w:right="20" w:hanging="316"/>
        <w:spacing w:after="0" w:line="292"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Regional other operating expenses per ASM increased 6.2% primarily driven by an 8.1% increase in regional capacity, principally from our wholly-owned regional carriers.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5"/>
        </w:trPr>
        <w:tc>
          <w:tcPr>
            <w:tcW w:w="7760" w:type="dxa"/>
            <w:vAlign w:val="bottom"/>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55"/>
        </w:trPr>
        <w:tc>
          <w:tcPr>
            <w:tcW w:w="7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-1371600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500" w:right="20" w:hanging="330"/>
        <w:spacing w:after="0" w:line="239" w:lineRule="auto"/>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38" w:right="239" w:bottom="1440" w:gutter="0" w:footer="0" w:header="0"/>
        </w:sectPr>
      </w:pPr>
    </w:p>
    <w:bookmarkStart w:id="45" w:name="page46"/>
    <w:bookmarkEnd w:id="45"/>
    <w:p>
      <w:pPr>
        <w:ind w:left="3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second quarter of 2019, other nonoperating expense, net principally included a $ 52 million net special charge for mark-to-market unrealized losses primarily associated with our equity investment in China Southern Airlines Company Limited (China Southern Airlines), $11 million of net foreign currency losses, principally associated with losses from Latin American currencies, and $8 million of net special charges associated with debt refinancings and extinguishments. These charges were offset in part by $46 million of non-service related pension and other postretirement benefit plan income.</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second quarter of 2018, other nonoperating expense, net principally included a $66 million net special charge for mark-to-market unrealized losses primarily associated with our equity investment in China Southern Airlines, $21 million of net foreign currency losses, principally associated with losses from Latin American currencies, and $14 million of net special charges associated with debt refinancings and extinguishments. These charges were offset in part by $75 million of non-service related pension and other postretirement benefit plan income.</w:t>
      </w:r>
    </w:p>
    <w:p>
      <w:pPr>
        <w:spacing w:after="0" w:line="116"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decrease in non -service related pension and other postretirement benefit plan income in the second quarter of 2019 as compared to the second quarter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second quarter of 2019, we recorded an income tax provision of $220 million, which was substantially non-cash due to utilization of our net operating losses (NOLs). Substantially all of our income before income taxes is attributable to the United States. At December 31, 2018, we had approximately $10.2 billion of federal NOLs and $3.2 billion of state NOLs, substantially all of which are expected to be available in 2019 to reduce federal and state taxable income.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9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Pre-tax income and net income were $ 1.1 billion and $847 million in the first six months of 2019, respectively. This compares to the first six months of 2018 pre-tax income and net income of $994 million and $716 million, respectively. The period-over-period increase in pre-tax income was principally driven by higher revenues, lower fuel costs and a decrease in pre-tax net special items, offset in part by increases in salaries, wages and benefits, maintenance expenses, and costs associated with increased regional capacity.</w:t>
      </w:r>
    </w:p>
    <w:p>
      <w:pPr>
        <w:spacing w:after="0" w:line="11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Excluding the effects of pre-tax net special items, pre-tax income was $1.4 billion and $1.5 billion in the first six months of 2019 and 2018, respectively. The period-over-period decrease in our pre-tax income excluding pre-tax net special items was principally driven by increases in salaries, wages and benefits, maintenance expenses, and costs associated with increased regional capacity, offset in part by higher revenues and lower fuel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80" w:right="23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tcPr>
          <w:p>
            <w:pPr>
              <w:jc w:val="center"/>
              <w:ind w:left="618"/>
              <w:spacing w:after="0" w:line="151" w:lineRule="exact"/>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vMerge w:val="restart"/>
          </w:tcPr>
          <w:p>
            <w:pPr>
              <w:jc w:val="right"/>
              <w:ind w:right="29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20,669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515</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5"/>
        </w:trPr>
        <w:tc>
          <w:tcPr>
            <w:tcW w:w="556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5"/>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55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22,544</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22,044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500</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rPr>
              <w:t>Increase (Decrease)</w:t>
            </w:r>
          </w:p>
        </w:tc>
        <w:tc>
          <w:tcPr>
            <w:tcW w:w="980" w:type="dxa"/>
            <w:vAlign w:val="bottom"/>
          </w:tcPr>
          <w:p>
            <w:pPr>
              <w:spacing w:after="0"/>
              <w:rPr>
                <w:sz w:val="14"/>
                <w:szCs w:val="14"/>
                <w:color w:val="auto"/>
              </w:rPr>
            </w:pPr>
          </w:p>
        </w:tc>
      </w:t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vs. Six Months Ended June 30, 2018</w:t>
            </w:r>
          </w:p>
        </w:tc>
        <w:tc>
          <w:tcPr>
            <w:tcW w:w="980" w:type="dxa"/>
            <w:vAlign w:val="bottom"/>
            <w:tcBorders>
              <w:bottom w:val="single" w:sz="8" w:color="auto"/>
            </w:tcBorders>
          </w:tcPr>
          <w:p>
            <w:pPr>
              <w:spacing w:after="0"/>
              <w:rPr>
                <w:sz w:val="17"/>
                <w:szCs w:val="17"/>
                <w:color w:val="auto"/>
              </w:rPr>
            </w:pPr>
          </w:p>
        </w:tc>
      </w:tr>
      <w:tr>
        <w:trPr>
          <w:trHeight w:val="168"/>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4"/>
                <w:szCs w:val="14"/>
                <w:color w:val="auto"/>
              </w:rPr>
            </w:pPr>
          </w:p>
        </w:tc>
      </w:tr>
      <w:tr>
        <w:trPr>
          <w:trHeight w:val="203"/>
        </w:trPr>
        <w:tc>
          <w:tcPr>
            <w:tcW w:w="4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PRASM</w:t>
            </w:r>
          </w:p>
        </w:tc>
      </w:tr>
      <w:tr>
        <w:trPr>
          <w:trHeight w:val="250"/>
        </w:trPr>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1"/>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20,669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2.5pts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13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Passenger revenue increased $515 million, or 2.6%, in the first six months of 2019 from the 2018 period primarily due to continued strength in passenger demand resulting in a 3.3% period-over-period increase in RPMs and a 2.5 point increase in passenger load factor.</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Cargo revenue decreased $49 million, or 10.1%, in the first six months of 2019 from the 2018 period primarily due to a 12.8% decrease in cargo ton miles reflecting declines in international freight volumes.</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Other revenue increased $34 million, or 2.4%, in the first six months of 2019 from the 2018 period primarily due to higher revenue associated with our loyalty program. For the first six months of both 2019 and 2018, loyalty revenue included in other revenue was $1.2 billion.</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Total operating revenues in the first six months of 2019 increased $500 million, or 2.3%, from the 2018 period driven principally by a 2.6% increase in passenger revenue as described above. Our TRASM was 16.22 cents in the first six months of 2019, a 2.1% increase as compared to 15.89 cents in the 2018 period.</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center"/>
              <w:ind w:left="594"/>
              <w:spacing w:after="0" w:line="151" w:lineRule="exact"/>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3"/>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46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5"/>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1" w:right="239" w:bottom="1440"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821" w:right="239" w:bottom="1440" w:gutter="0" w:footer="0" w:header="0"/>
          <w:type w:val="continuous"/>
        </w:sectPr>
      </w:pPr>
    </w:p>
    <w:bookmarkStart w:id="47" w:name="page48"/>
    <w:bookmarkEnd w:id="47"/>
    <w:p>
      <w:pPr>
        <w:jc w:val="both"/>
        <w:ind w:firstLine="216"/>
        <w:spacing w:after="0" w:line="292" w:lineRule="auto"/>
        <w:rPr>
          <w:sz w:val="20"/>
          <w:szCs w:val="20"/>
          <w:color w:val="auto"/>
        </w:rPr>
      </w:pPr>
      <w:r>
        <w:rPr>
          <w:rFonts w:ascii="Arial" w:cs="Arial" w:eastAsia="Arial" w:hAnsi="Arial"/>
          <w:sz w:val="18"/>
          <w:szCs w:val="18"/>
          <w:color w:val="auto"/>
        </w:rPr>
        <w:t>Total operating expenses increased $372 million, or 1.8%, in the first six months of 2019 from the 2018 period. See detailed explanations below relating to changes in total CASM.</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special items and fuel (non-GAAP measure). Management uses total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understand and analyze our non-fuel costs and core operating performance.</w:t>
      </w:r>
    </w:p>
    <w:p>
      <w:pPr>
        <w:spacing w:after="0" w:line="12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The major components of our total CASM and our total CASM excluding special items and fuel for the six months ended June 30, 2019 and 2018 are as follows (amounts may not recalculate due to rounding):</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 excluding special items and fuel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3"/>
          </w:tcPr>
          <w:p>
            <w:pPr>
              <w:jc w:val="center"/>
              <w:ind w:left="914"/>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1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2240" w:type="dxa"/>
            <w:vAlign w:val="bottom"/>
            <w:gridSpan w:val="3"/>
          </w:tcPr>
          <w:p>
            <w:pPr>
              <w:jc w:val="center"/>
              <w:ind w:left="914"/>
              <w:spacing w:after="0" w:line="151" w:lineRule="exact"/>
              <w:rPr>
                <w:sz w:val="20"/>
                <w:szCs w:val="20"/>
                <w:color w:val="auto"/>
              </w:rPr>
            </w:pPr>
            <w:r>
              <w:rPr>
                <w:rFonts w:ascii="Arial" w:cs="Arial" w:eastAsia="Arial" w:hAnsi="Arial"/>
                <w:sz w:val="14"/>
                <w:szCs w:val="14"/>
                <w:b w:val="1"/>
                <w:bCs w:val="1"/>
                <w:color w:val="auto"/>
                <w:w w:val="99"/>
              </w:rPr>
              <w:t>June 30,</w:t>
            </w:r>
          </w:p>
        </w:tc>
        <w:tc>
          <w:tcPr>
            <w:tcW w:w="98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00" w:type="dxa"/>
            <w:vAlign w:val="bottom"/>
            <w:gridSpan w:val="5"/>
          </w:tcPr>
          <w:p>
            <w:pPr>
              <w:jc w:val="right"/>
              <w:ind w:right="105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3"/>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16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54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3"/>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7"/>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14.88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16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5" w:lineRule="exact"/>
        <w:rPr>
          <w:sz w:val="20"/>
          <w:szCs w:val="20"/>
          <w:color w:val="auto"/>
        </w:rPr>
      </w:pPr>
    </w:p>
    <w:p>
      <w:pPr>
        <w:sectPr>
          <w:pgSz w:w="11900" w:h="16838" w:orient="portrait"/>
          <w:cols w:equalWidth="0" w:num="2">
            <w:col w:w="5800" w:space="720"/>
            <w:col w:w="4900"/>
          </w:cols>
          <w:pgMar w:left="240" w:top="738" w:right="239" w:bottom="1440" w:gutter="0" w:footer="0" w:header="0"/>
          <w:type w:val="continuous"/>
        </w:sectPr>
      </w:pPr>
    </w:p>
    <w:p>
      <w:pPr>
        <w:ind w:left="540" w:hanging="316"/>
        <w:spacing w:after="0" w:line="292"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decreased 3.9% primarily due to a 3.9% decrease in the average price per gallon of fuel including related taxes to $2.08 in the first six months of 2019 from $2.16 in the 2018 period.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38" w:right="239" w:bottom="1440" w:gutter="0" w:footer="0" w:header="0"/>
          <w:type w:val="continuous"/>
        </w:sectPr>
      </w:pPr>
    </w:p>
    <w:bookmarkStart w:id="48" w:name="page49"/>
    <w:bookmarkEnd w:id="48"/>
    <w:p>
      <w:pPr>
        <w:jc w:val="both"/>
        <w:ind w:left="540" w:hanging="316"/>
        <w:spacing w:after="0" w:line="25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16.4% in the first six months of 2019 as compared to the first six months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The volume of airframe and engine overhauls performed under time and material based contracts as well as an increase in the volume of component part repairs also drove higher maintenance expenses in the first six months of 2019.</w:t>
      </w:r>
    </w:p>
    <w:p>
      <w:pPr>
        <w:spacing w:after="0" w:line="123" w:lineRule="exact"/>
        <w:rPr>
          <w:rFonts w:ascii="Arial" w:cs="Arial" w:eastAsia="Arial" w:hAnsi="Arial"/>
          <w:sz w:val="18"/>
          <w:szCs w:val="18"/>
          <w:color w:val="auto"/>
        </w:rPr>
      </w:pPr>
    </w:p>
    <w:p>
      <w:pPr>
        <w:ind w:left="540" w:hanging="316"/>
        <w:spacing w:after="0" w:line="292"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rent and landing fees per ASM increased 7.8% primarily due to rate increases at certain hub airports in the first six months of 2019 as compared to the 2018 period.</w:t>
      </w:r>
    </w:p>
    <w:p>
      <w:pPr>
        <w:spacing w:after="0" w:line="9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Aircraft rent per ASM increased 6.3% primarily due to 21 leased mainline aircraft delivered subsequent to the second quarter of 2018.</w:t>
      </w:r>
    </w:p>
    <w:p>
      <w:pPr>
        <w:spacing w:after="0" w:line="171" w:lineRule="exact"/>
        <w:rPr>
          <w:rFonts w:ascii="Arial" w:cs="Arial" w:eastAsia="Arial" w:hAnsi="Arial"/>
          <w:sz w:val="18"/>
          <w:szCs w:val="18"/>
          <w:color w:val="auto"/>
        </w:rPr>
      </w:pPr>
    </w:p>
    <w:p>
      <w:pPr>
        <w:jc w:val="both"/>
        <w:ind w:left="540" w:hanging="316"/>
        <w:spacing w:after="0" w:line="271"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Depreciation and amortization per ASM increased 7.8% due in part to airport facility improvements, harmonization of interior configurations across the mainline fleet as well as information technology and software development projects associated with our merger integration. Depreciation associated with our fleet renewal program also contributed to the increase.</w:t>
      </w:r>
    </w:p>
    <w:p>
      <w:pPr>
        <w:spacing w:after="0" w:line="109" w:lineRule="exact"/>
        <w:rPr>
          <w:rFonts w:ascii="Arial" w:cs="Arial" w:eastAsia="Arial" w:hAnsi="Arial"/>
          <w:sz w:val="18"/>
          <w:szCs w:val="18"/>
          <w:color w:val="auto"/>
        </w:rPr>
      </w:pPr>
    </w:p>
    <w:p>
      <w:pPr>
        <w:jc w:val="both"/>
        <w:ind w:left="540" w:hanging="316"/>
        <w:spacing w:after="0" w:line="271"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5.2% primarily due to an 8.2% increase in gallons of fuel consumed, principally due to increased capacity. This increase was offset in part by a 2.7% decrease in the average price per gallon of fuel including related taxes to $2.17 in the first six months of 2019 from $2.22 in the 2018 period.</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1"/>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(5)</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65"/>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55"/>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r>
      <w:tr>
        <w:trPr>
          <w:trHeight w:val="20"/>
        </w:trPr>
        <w:tc>
          <w:tcPr>
            <w:tcW w:w="2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Settlement of a private party antitrust lawsuit. See Note 12 -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xml:space="preserve"> to AAG's Consolidated Financial Statements in Part I, Item 1A for further discussion.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38" w:right="23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2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six months of 2019, other nonoperating income, net principally included $89 million of non-service related pension and other postretirement benefit plan income and a $25 million net special gain for mark-to-market unrealized gains primarily associated with our equity investment in China Southern Airlines. This income was offset in part by $13 million of net foreign currency losses, principally associated with losses from Latin American currencies and $8 million of net special charges associated with debt refinancings and extinguishments.</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six months of 2018, other nonoperating income, net principally included $151 million of non-service related pension and other postretirement benefit plan income. This income was offset in part by a $66 million net special charge for mark-to-market unrealized losses primarily associated with our equity investment in China Southern Airlines, $18 million of net foreign currency losses, principally associated with losses from Latin American currencies, and $14 million of net special charges associated with debt refinancings and extinguishments.</w:t>
      </w:r>
    </w:p>
    <w:p>
      <w:pPr>
        <w:spacing w:after="0" w:line="116"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six months of 2019 as compared to the first six months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six months of 2019, we recorded an income tax provision of $281 million, which was substantially non-cash due to utilization of our NOLs. Substantially all of our income before income taxes is attributable to the United States.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 realized pre-tax income of $951 million and net income of $714 million in the second quarter of 2019. This compares to second quarter 2018 pre-tax income of $827 million and net income of $609 million.</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quarter-over-quarter increase in American's pre-tax income was principally driven by higher revenues and lower fuel costs, offset in part by increases in salaries, wages and benefits, maintenance expenses, and costs associated with increased regional capacity.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5"/>
          </w:tcPr>
          <w:p>
            <w:pPr>
              <w:jc w:val="center"/>
              <w:ind w:right="320"/>
              <w:spacing w:after="0" w:line="151"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11,011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10,674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337</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Cargo</w:t>
            </w:r>
          </w:p>
        </w:tc>
        <w:tc>
          <w:tcPr>
            <w:tcW w:w="24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318</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7"/>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-1151255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-1151255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-1151255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50" w:name="page51"/>
    <w:bookmarkEnd w:id="50"/>
    <w:p>
      <w:pPr>
        <w:jc w:val="both"/>
        <w:ind w:right="20" w:firstLine="216"/>
        <w:spacing w:after="0" w:line="292" w:lineRule="auto"/>
        <w:rPr>
          <w:sz w:val="20"/>
          <w:szCs w:val="20"/>
          <w:color w:val="auto"/>
        </w:rPr>
      </w:pPr>
      <w:r>
        <w:rPr>
          <w:rFonts w:ascii="Arial" w:cs="Arial" w:eastAsia="Arial" w:hAnsi="Arial"/>
          <w:sz w:val="18"/>
          <w:szCs w:val="18"/>
          <w:color w:val="auto"/>
        </w:rPr>
        <w:t>Passenger revenue increased $337 million, or 3.2%, in the second quarter of 2019 from the second quarter of 2018 primarily due to continued strength in passenger demand resulting in a quarter-over-quarter increase in RPMs and an increase in passenger load factor.</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Cargo revenue decreased $40 million, or 15.4%, in the second quarter of 2019 from the second quarter of 2018 primarily due to a decrease in cargo ton miles reflecting declines in international freight volumes.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Other revenue increased $21 million, or 3.1%, in the second quarter of 2019 from the second quarter of 2018 primarily due to higher revenue associated with American's loyalty program. For the three months ended June 30, 2019 and 2018, loyalty revenue included in other revenue was $594 million and $582 million, respectively.</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Total operating revenues in the second quarter of 2019 increased $318 million, or 2.7%, from the second quarter of 2018 driven principally by a 3.2% increase in passenger revenue as described above.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5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-2400300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-2400300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-2400300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operating expenses increased $205 million, or 1.9%, in the second quarter of 2019 from the second quarter of 2018.</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ind w:left="580" w:hanging="329"/>
        <w:spacing w:after="0" w:line="292"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Mainline aircraft fuel and related taxes decreased 5.1% primarily due to a 4.6% decrease in the average price per gallon of fuel including related taxes to $2.13 in the second quarter of 2019 from $2.23 in the second quarter of 2018.</w:t>
      </w:r>
    </w:p>
    <w:p>
      <w:pPr>
        <w:spacing w:after="0" w:line="90" w:lineRule="exact"/>
        <w:rPr>
          <w:rFonts w:ascii="Arial" w:cs="Arial" w:eastAsia="Arial" w:hAnsi="Arial"/>
          <w:sz w:val="18"/>
          <w:szCs w:val="18"/>
          <w:color w:val="auto"/>
        </w:rPr>
      </w:pPr>
    </w:p>
    <w:p>
      <w:pPr>
        <w:jc w:val="both"/>
        <w:ind w:left="580" w:hanging="329"/>
        <w:spacing w:after="0" w:line="26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materials and repairs increased 13.9% in the second quarter of 2019 as compared to the second quarter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component part repairs also drove higher maintenance expenses in the second quarter of 2019.</w:t>
      </w:r>
    </w:p>
    <w:p>
      <w:pPr>
        <w:spacing w:after="0" w:line="121" w:lineRule="exact"/>
        <w:rPr>
          <w:rFonts w:ascii="Arial" w:cs="Arial" w:eastAsia="Arial" w:hAnsi="Arial"/>
          <w:sz w:val="18"/>
          <w:szCs w:val="18"/>
          <w:color w:val="auto"/>
        </w:rPr>
      </w:pPr>
    </w:p>
    <w:p>
      <w:pPr>
        <w:ind w:left="580" w:hanging="329"/>
        <w:spacing w:after="0" w:line="292"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rent and landing fees increased 8.2% primarily due to rate increases at certain hub airports in the second quarter of 2019 as compared to the second quarter of 2018.</w:t>
      </w:r>
    </w:p>
    <w:p>
      <w:pPr>
        <w:spacing w:after="0" w:line="90" w:lineRule="exact"/>
        <w:rPr>
          <w:rFonts w:ascii="Arial" w:cs="Arial" w:eastAsia="Arial" w:hAnsi="Arial"/>
          <w:sz w:val="18"/>
          <w:szCs w:val="18"/>
          <w:color w:val="auto"/>
        </w:rPr>
      </w:pPr>
    </w:p>
    <w:p>
      <w:pPr>
        <w:ind w:left="580" w:hanging="32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rent increased 7.7% primarily due to 21 leased mainline aircraft delivered subsequent to the second quarter of 2018.</w:t>
      </w:r>
    </w:p>
    <w:p>
      <w:pPr>
        <w:spacing w:after="0" w:line="171" w:lineRule="exact"/>
        <w:rPr>
          <w:rFonts w:ascii="Arial" w:cs="Arial" w:eastAsia="Arial" w:hAnsi="Arial"/>
          <w:sz w:val="18"/>
          <w:szCs w:val="18"/>
          <w:color w:val="auto"/>
        </w:rPr>
      </w:pPr>
    </w:p>
    <w:p>
      <w:pPr>
        <w:jc w:val="both"/>
        <w:ind w:left="580" w:hanging="329"/>
        <w:spacing w:after="0" w:line="292"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increased 7.0% due in part to airport facility improvements and the harmonization of interior configurations across the mainline fleet. Depreciation associated with American's fleet renewal program also contributed to the increase.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38" w:right="239" w:bottom="1440" w:gutter="0" w:footer="0" w:header="0"/>
        </w:sectPr>
      </w:pPr>
    </w:p>
    <w:bookmarkStart w:id="51" w:name="page52"/>
    <w:bookmarkEnd w:id="51"/>
    <w:p>
      <w:pPr>
        <w:jc w:val="both"/>
        <w:ind w:left="580" w:hanging="329"/>
        <w:spacing w:after="0" w:line="271"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4.7% primarily due to an 8.8% increase in gallons of fuel consumed, principally due to increased capacity. This increase was offset in part by a 3.7% decrease in the average price per gallon of fuel including related taxes to $2.21 in the second quarter of 2019 from $2.29 in the second quarter of 2018.</w:t>
      </w:r>
    </w:p>
    <w:p>
      <w:pPr>
        <w:spacing w:after="0" w:line="109" w:lineRule="exact"/>
        <w:rPr>
          <w:rFonts w:ascii="Arial" w:cs="Arial" w:eastAsia="Arial" w:hAnsi="Arial"/>
          <w:sz w:val="18"/>
          <w:szCs w:val="18"/>
          <w:color w:val="auto"/>
        </w:rPr>
      </w:pPr>
    </w:p>
    <w:p>
      <w:pPr>
        <w:ind w:left="580" w:hanging="329"/>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Regional other operating expenses increased 8.0% primarily driven by an increase in regional capacity.</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5"/>
        </w:trPr>
        <w:tc>
          <w:tcPr>
            <w:tcW w:w="7760" w:type="dxa"/>
            <w:vAlign w:val="bottom"/>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55"/>
        </w:trPr>
        <w:tc>
          <w:tcPr>
            <w:tcW w:w="7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-1371600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500" w:right="20" w:hanging="330"/>
        <w:spacing w:after="0" w:line="239"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c>
          <w:tcPr>
            <w:tcW w:w="14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-857250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income increased $50 million in the second quarter of 2019 as compared to the second quarter of 2018, primarily due to higher interest-bearing related party receivables from American's parent company, AAG.</w:t>
      </w:r>
    </w:p>
    <w:p>
      <w:pPr>
        <w:spacing w:after="0" w:line="9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second quarter of 2019, other nonoperating expense, net principally included a $52 million net special charge for mark-to-market unrealized losses primarily associated with American's equity investment in China Southern Airlines, $11 million of net foreign currency losses, principally associated with losses from Latin American currencies, and $8 million of net special charges associated with debt refinancings and extinguishments. These charges were offset in part by $46 million of non-service related pension and other postretirement benefit plan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38" w:right="239" w:bottom="1440" w:gutter="0" w:footer="0" w:header="0"/>
        </w:sectPr>
      </w:pPr>
    </w:p>
    <w:bookmarkStart w:id="52" w:name="page53"/>
    <w:bookmarkEnd w:id="52"/>
    <w:p>
      <w:pPr>
        <w:jc w:val="both"/>
        <w:ind w:firstLine="216"/>
        <w:spacing w:after="0" w:line="264" w:lineRule="auto"/>
        <w:rPr>
          <w:sz w:val="20"/>
          <w:szCs w:val="20"/>
          <w:color w:val="auto"/>
        </w:rPr>
      </w:pPr>
      <w:r>
        <w:rPr>
          <w:rFonts w:ascii="Arial" w:cs="Arial" w:eastAsia="Arial" w:hAnsi="Arial"/>
          <w:sz w:val="18"/>
          <w:szCs w:val="18"/>
          <w:color w:val="auto"/>
        </w:rPr>
        <w:t>In the second quarter of 2018, other nonoperating expense, net principally included a $66 million net special charge for mark-to-market unrealized losses primarily associated with American's equity investment in China Southern Airlines, $20 million of net foreign currency losses, principally associated with losses from Latin American currencies, and $14 million of net special charges associated with debt refinancings and extinguishments. These charges were offset in part by $75 million of non-service related pension and other postretirement benefit plan income.</w:t>
      </w:r>
    </w:p>
    <w:p>
      <w:pPr>
        <w:spacing w:after="0" w:line="116"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decrease in non -service related pension and other postretirement benefit plan income in the second quarter of 2019 as compared to the second quarter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second quarter of 2019, American recorded an income tax provision of $237 million, which was substantially non-cash due to utilization of its NOLs. Substantially all of American’s income before income taxes is attributable to the United States. At December 31, 2018, American had approximately $10.6 billion of federal NOLs and $3.1 billion of state NOLs, substantially all of which are expected to be available in 2019 to reduce federal and state taxable income.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90"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American realized pre-tax income of $1.3 billion and net income of $944 million in the first six months of 2019. This compares to the first six months of 2018 pre-tax income of $1.1 billion and net income of $818 million.</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period-over-period increase in American's pre-tax income was principally driven by higher revenues and lower fuel costs and pre-tax net special items, offset in part by increases in salaries, wages and benefits, maintenance expenses, and costs associated with increased regional capacity.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center"/>
              <w:ind w:left="598"/>
              <w:spacing w:after="0" w:line="151" w:lineRule="exact"/>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20,669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515</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22,539</w:t>
            </w:r>
          </w:p>
        </w:tc>
        <w:tc>
          <w:tcPr>
            <w:tcW w:w="10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22,038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501</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Passenger revenue increased $515 million, or 2.6%, in the first six months of 2019 from the 2018 period primarily due to continued strength in passenger demand resulting in a period-over-period increase in RPMs and an increase in passenger load factor.</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Cargo revenue decreased $49 million, or 10.1%, in the first six months of 2019 from the 2018 period primarily due to a decrease in cargo ton miles reflecting declines in international freight volumes.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Other revenue increased $35 million, or 2.5%, in the first six months of 2019 from the 2018 period primarily due to higher revenue associated with American's loyalty program. For the first six months of both 2019 and 2018, loyalty revenue included in other revenue was $1.2 billion.</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Total operating revenues in the first six months of 2019 increased $501 million, or 2.3%, from the 2018 period driven principally by a 2.6% increase in passenger revenue as described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38"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6,105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c>
          <w:tcPr>
            <w:tcW w:w="158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expenses increased $454 million, or 2.2%, in the first six months of 2019 from the 2018 period.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212" w:lineRule="exact"/>
        <w:rPr>
          <w:sz w:val="20"/>
          <w:szCs w:val="20"/>
          <w:color w:val="auto"/>
        </w:rPr>
      </w:pPr>
    </w:p>
    <w:p>
      <w:pPr>
        <w:ind w:left="460" w:right="20" w:hanging="330"/>
        <w:spacing w:after="0" w:line="292"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Mainline aircraft fuel and related taxes decreased 3.7% primarily due to a 3.9% decrease in the average price per gallon of fuel including related taxes to $2.08 in the first six months of 2019 from $2.16 in the 2018 period.</w:t>
      </w:r>
    </w:p>
    <w:p>
      <w:pPr>
        <w:spacing w:after="0" w:line="90" w:lineRule="exact"/>
        <w:rPr>
          <w:rFonts w:ascii="Arial" w:cs="Arial" w:eastAsia="Arial" w:hAnsi="Arial"/>
          <w:sz w:val="18"/>
          <w:szCs w:val="18"/>
          <w:color w:val="auto"/>
        </w:rPr>
      </w:pPr>
    </w:p>
    <w:p>
      <w:pPr>
        <w:jc w:val="both"/>
        <w:ind w:left="460" w:hanging="330"/>
        <w:spacing w:after="0" w:line="25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Maintenance, materials and repairs increased 16.7% in the first six months of 2019 as compared to the first six months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The volume of airframe and engine overhauls performed under time and material based contracts as well as an increase in the volume of component part repairs also drove higher maintenance expenses in the first six months of 2019.</w:t>
      </w:r>
    </w:p>
    <w:p>
      <w:pPr>
        <w:spacing w:after="0" w:line="123" w:lineRule="exact"/>
        <w:rPr>
          <w:rFonts w:ascii="Arial" w:cs="Arial" w:eastAsia="Arial" w:hAnsi="Arial"/>
          <w:sz w:val="18"/>
          <w:szCs w:val="18"/>
          <w:color w:val="auto"/>
        </w:rPr>
      </w:pPr>
    </w:p>
    <w:p>
      <w:pPr>
        <w:ind w:left="460" w:hanging="330"/>
        <w:spacing w:after="0" w:line="292"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rent and landing fees increased 8.0% primarily due to rate increases at certain hub airports in the first six months of 2019 as compared to the 2018 period.</w:t>
      </w:r>
    </w:p>
    <w:p>
      <w:pPr>
        <w:spacing w:after="0" w:line="90" w:lineRule="exact"/>
        <w:rPr>
          <w:rFonts w:ascii="Arial" w:cs="Arial" w:eastAsia="Arial" w:hAnsi="Arial"/>
          <w:sz w:val="18"/>
          <w:szCs w:val="18"/>
          <w:color w:val="auto"/>
        </w:rPr>
      </w:pPr>
    </w:p>
    <w:p>
      <w:pPr>
        <w:ind w:left="460" w:hanging="330"/>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Aircraft rent increased 6.6% primarily due to 21 leased mainline aircraft delivered subsequent to the second quarter of 2018.</w:t>
      </w:r>
    </w:p>
    <w:p>
      <w:pPr>
        <w:spacing w:after="0" w:line="171" w:lineRule="exact"/>
        <w:rPr>
          <w:rFonts w:ascii="Arial" w:cs="Arial" w:eastAsia="Arial" w:hAnsi="Arial"/>
          <w:sz w:val="18"/>
          <w:szCs w:val="18"/>
          <w:color w:val="auto"/>
        </w:rPr>
      </w:pPr>
    </w:p>
    <w:p>
      <w:pPr>
        <w:jc w:val="both"/>
        <w:ind w:left="460" w:hanging="330"/>
        <w:spacing w:after="0" w:line="27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Depreciation and amortization increased 8.0% due in part to airport facility improvements, harmonization of interior configurations across the mainline fleet as well as information technology and software development projects associated with American's merger integration. Depreciation associated with American's fleet renewal program also contributed to the increase.</w:t>
      </w:r>
    </w:p>
    <w:p>
      <w:pPr>
        <w:spacing w:after="0" w:line="109" w:lineRule="exact"/>
        <w:rPr>
          <w:rFonts w:ascii="Arial" w:cs="Arial" w:eastAsia="Arial" w:hAnsi="Arial"/>
          <w:sz w:val="18"/>
          <w:szCs w:val="18"/>
          <w:color w:val="auto"/>
        </w:rPr>
      </w:pPr>
    </w:p>
    <w:p>
      <w:pPr>
        <w:jc w:val="both"/>
        <w:ind w:left="460" w:hanging="330"/>
        <w:spacing w:after="0" w:line="27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5.4% primarily due to an 8.2% increase in gallons of fuel consumed, principally due to increased capacity. This increase was offset in part by a 2.7% decrease in the average price per gallon of fuel including related taxes to $2.17 in the first six months of 2019 from $2.22 in the 2018 period.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21" w:right="239" w:bottom="1440" w:gutter="0" w:footer="0" w:header="0"/>
        </w:sectPr>
      </w:pPr>
    </w:p>
    <w:bookmarkStart w:id="54" w:name="page55"/>
    <w:bookmarkEnd w:id="54"/>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(4)</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1"/>
                <w:szCs w:val="21"/>
                <w:color w:val="auto"/>
                <w:vertAlign w:val="superscript"/>
              </w:rPr>
              <w:t>(5)</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65"/>
        </w:trPr>
        <w:tc>
          <w:tcPr>
            <w:tcW w:w="776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55"/>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500" w:right="2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Settlement of a private party antitrust lawsuit. See Note 11 - “</w:t>
      </w:r>
      <w:r>
        <w:rPr>
          <w:rFonts w:ascii="Arial" w:cs="Arial" w:eastAsia="Arial" w:hAnsi="Arial"/>
          <w:sz w:val="18"/>
          <w:szCs w:val="18"/>
          <w:i w:val="1"/>
          <w:iCs w:val="1"/>
          <w:color w:val="auto"/>
        </w:rPr>
        <w:t>Private Party Antitrust Action Related to Passenger Capacity”</w:t>
      </w:r>
      <w:r>
        <w:rPr>
          <w:rFonts w:ascii="Arial" w:cs="Arial" w:eastAsia="Arial" w:hAnsi="Arial"/>
          <w:sz w:val="18"/>
          <w:szCs w:val="18"/>
          <w:color w:val="auto"/>
        </w:rPr>
        <w:t xml:space="preserve"> to American's Consolidated Financial Statements in Part I, Item 1B for further discussion.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3"/>
          </w:tcPr>
          <w:p>
            <w:pPr>
              <w:jc w:val="center"/>
              <w:ind w:right="299"/>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3"/>
          </w:tcPr>
          <w:p>
            <w:pPr>
              <w:jc w:val="center"/>
              <w:ind w:right="279"/>
              <w:spacing w:after="0" w:line="151"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2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68</w:t>
            </w: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income increased $103 million in the first six months of 2019 from the 2018 period primarily due to higher interest-bearing related party receivables from American's parent company, AAG.</w:t>
      </w:r>
    </w:p>
    <w:p>
      <w:pPr>
        <w:spacing w:after="0" w:line="91" w:lineRule="exact"/>
        <w:rPr>
          <w:sz w:val="20"/>
          <w:szCs w:val="20"/>
          <w:color w:val="auto"/>
        </w:rPr>
      </w:pPr>
    </w:p>
    <w:p>
      <w:pPr>
        <w:jc w:val="both"/>
        <w:ind w:firstLine="216"/>
        <w:spacing w:after="0" w:line="284" w:lineRule="auto"/>
        <w:rPr>
          <w:sz w:val="20"/>
          <w:szCs w:val="20"/>
          <w:color w:val="auto"/>
        </w:rPr>
      </w:pPr>
      <w:r>
        <w:rPr>
          <w:rFonts w:ascii="Arial" w:cs="Arial" w:eastAsia="Arial" w:hAnsi="Arial"/>
          <w:sz w:val="17"/>
          <w:szCs w:val="17"/>
          <w:color w:val="auto"/>
        </w:rPr>
        <w:t>In the first six months of 2019, other nonoperating income, net principally included $90 million of non-service related pension and other postretirement benefit plan income and a $25 million net special gain for mark-to-market unrealized gains primarily associated with American's equity investment in China Southern Airlines. This income was offset in part by $ 13 million of net foreign currency losses, principally associated with losses from Latin American currencies and $8 million of net special charges associated with debt refinancings and extinguishments.</w:t>
      </w:r>
    </w:p>
    <w:p>
      <w:pPr>
        <w:spacing w:after="0" w:line="10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first six months of 2018, other nonoperating income, net principally included $ 151 million of non-service related pension and other postretirement benefit plan income. This income was offset in part by a $66 million net special charge for mark-to-market unrealized losses primarily associated with American's equity investment in China Southern Airlines, $18 million of net foreign currency losses, principally associated with losses from Latin American currencies, and $14 million of net special charges associated with debt refinancings and extinguishments.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21" w:right="239" w:bottom="1440" w:gutter="0" w:footer="0" w:header="0"/>
        </w:sectPr>
      </w:pPr>
    </w:p>
    <w:bookmarkStart w:id="55" w:name="page56"/>
    <w:bookmarkEnd w:id="55"/>
    <w:p>
      <w:pPr>
        <w:jc w:val="both"/>
        <w:ind w:right="20"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six months of 2019 as compared to the first six months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six months of 2019, American recorded an income tax provision of $311 million, which was substantially non-cash due to utilization of its NOLs. Substantially all of American’s income before income taxes is attributable to the United States.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As of June 30, 2019, AAG had approximately $8.2 billion in total available liquidity and $157 million in restricted cash and short-term investments. Additional detail of our available liquidity is provided in the table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AAG</w:t>
            </w: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4"/>
        </w:trPr>
        <w:tc>
          <w:tcPr>
            <w:tcW w:w="4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r>
      <w:tr>
        <w:trPr>
          <w:trHeight w:val="265"/>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4,482</w:t>
            </w:r>
          </w:p>
        </w:tc>
      </w:tr>
      <w:tr>
        <w:trPr>
          <w:trHeight w:val="27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2,843</w:t>
            </w:r>
          </w:p>
        </w:tc>
      </w:tr>
      <w:tr>
        <w:trPr>
          <w:trHeight w:val="245"/>
        </w:trPr>
        <w:tc>
          <w:tcPr>
            <w:tcW w:w="424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8,250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7,590</w:t>
            </w:r>
          </w:p>
        </w:tc>
      </w:tr>
      <w:tr>
        <w:trPr>
          <w:trHeight w:val="20"/>
        </w:trPr>
        <w:tc>
          <w:tcPr>
            <w:tcW w:w="4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June 30, 2019, there was $1.1 billion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During the six months ended June 30, 2019, we repurchased 16.7 million shares of AAG common stock (all of which we purchased during the first quarter of 2019) for $600 million at a weighted average cost per share of $36.02. Since the inception of our share repurchase programs in July 2014 through June 30, 2019, we repurchased 295.6 million shares of AAG common stock for $11.9 billion at a weighted average cost per share of $40.43.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April 2019, our Board of Directors declared a cash dividend of $0.10 per share for stockholders of record as of May 8, 2019 and paid on May 22, 2019, totaling $44 million. For the first six months of 2019, we paid total quarterly cash dividends of $90 million.</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In July 2019, we announced that our Board of Directors declared a $0.10 per share dividend for stockholders of record as of August 7, 2019, and payable on August 21, 2019.</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Certain of our debt financing agreements (including our term loans, revolving credit facilities and spare engines EETCs) contain loan to value ratio covenants and require us to appraise the related collateral annually. Pursuant to such agreements, if the loan to value ratio exceeds a specified threshold or the value of the appraised collateral fails to meet a specified threshold, as the case may be, we are required, as applicable, to pledge additional qualifying collateral (which in some cases may include cash or investment securities), or pay down such financing, in whole or in part. As of June 30, 2019, we were in compliance with the foregoing collateral coverage tests as of the most recent applicable measurement dates.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net cash provided by operating activities was $2.4 billion and $2.9 billion for the first six months of 2019 and 2018, respectively, a period-over-period decrease of $507 million. This decrease in operating cash flows in the first six months of 2019 as compared to the first six months of 2018 was primarily driven by contributions to our defined benefit pension plans. In the first six months of 2019, we contributed $1.2 billion to our defined benefit pension plans as compared to $311 million in the first six months of 2018.</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$2.4 billion and $1.0 billion for the first six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principal investing activities in the first six months of 2019 included expenditures of $2.3 billion for property and equipment, including 13 Embraer E175 aircraft, five Airbus A321neo aircraft, five Bombardier CRJ900 aircraft, four Boeing 737-8 MAX aircraft and two Boeing 787 Family aircraft as well as $590 million in net purchases of short-term investments. These cash outflows were offset in part by $537 million of proceeds primarily from aircraft sale-leaseback transactions.</w:t>
      </w:r>
    </w:p>
    <w:p>
      <w:pPr>
        <w:spacing w:after="0" w:line="11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principal investing activities in the first six months of 2018 included expenditures of $1.7 billion for property and equipment, including seven Boeing 737-8 MAX aircraft and two Boeing 787 Family aircraft. These cash outflows were offset in part by $395 million in net sales of short-term investments and $258 million of proceeds primarily from aircraft sale-leaseback transactions.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net cash provided by financing activities was $70 million for the first six months of 2019 as compared to net cash used in financing activities of $2.0 billion for the first six months of 2018.</w:t>
      </w:r>
    </w:p>
    <w:p>
      <w:pPr>
        <w:spacing w:after="0" w:line="9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principal financing activities in the first six months of 2019 included proceeds of $2.6 billion from the issuance of debt, including the issuance of $750 million principal amount of 5.000% senior notes and the financing of certain aircraft and spare engines. These cash inflows were offset in part by $1.8 billion in debt repayments, consisting of $1.3 billion in scheduled debt repayments and the prepayment of $464 million of secured loans. We also had $625 million in share repurchases and $90 million in dividend payments.</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principal financing activities in the first six months of 2018 included $ 1.9 billion in debt repayments, consisting of $1.4 billion in scheduled debt repayments, including the repayment of our $500 million 6.125% senior notes, and the prepayment of $454 million of secured loans. We also had $837 million in share repurchases and $94 million in dividend payments. These cash outflows were offset in part by proceeds of $892 million from the issuance of debt, primarily including the issuance of equipment notes related to EETCs.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American’s net cash provided by operating activities was $ 2.3 billion and $ 1.4 billion for the first six months of 2019 and 2018, respectively, a period-over-period increase of $909 million. This increase in operating cash flows for the first six months of 2019 was primarily due to lower intercompany transfers of cash from American to AAG, and was offset in part by contributions to American's defined benefit pension plans. In the first six months of 2019, American contributed $1.2 billion to its defined benefit pension plans as compared to $311 million in the first six months of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19" w:right="239" w:bottom="1440" w:gutter="0" w:footer="0" w:header="0"/>
        </w:sectPr>
      </w:pPr>
    </w:p>
    <w:bookmarkStart w:id="57" w:name="page58"/>
    <w:bookmarkEnd w:id="57"/>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$2.3 billion and $1.0 billion for the first six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American’s principal investing activities in the first six months of 2019 included expenditures of $2.3 billion for property and equipment, including 13 Embraer E175 aircraft, five Airbus A321neo aircraft, five Bombardier CRJ900 aircraft, four Boeing 737-8 MAX aircraft and two Boeing 787 Family aircraft as well as $579 million in net purchases of short-term investments. These cash outflows were offset in part by $537 million of proceeds primarily from aircraft sale-leaseback transactions.</w:t>
      </w:r>
    </w:p>
    <w:p>
      <w:pPr>
        <w:spacing w:after="0" w:line="11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American’s principal investing activities in the first six months of 2018 included expenditures of $1.7 billion for property and equipment, including seven Boeing 737-8 MAX aircraft and two Boeing 787 Family aircraft. These cash outflows were offset in part by $403 million in net sales of short-term investments and $255 million of proceeds primarily from aircraft sale-leaseback transactions.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American’s net cash provided by financing activities was $45 million for the first six months of 2019 as compared to net cash used in financing activities of $520 million for the first six months of 2018.</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American’s principal financing activities in the first six months of 2019 included proceeds of $1.8 billion from the issuance of debt for the financing of certain aircraft and engines. These cash inflows were offset in part by $1.8 billion in debt repayments, consisting of $1.3 billion in scheduled debt repayments and the prepayment of $464 million of secured loans.</w:t>
      </w:r>
    </w:p>
    <w:p>
      <w:pPr>
        <w:spacing w:after="0" w:line="10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American’s principal financing activities in the first six months of 2018 included $1.4 billion in debt repayments, consisting of $929 million in scheduled debt repayments and the prepayment of $454 million of secured loans. These cash outflows were offset in part by proceeds of $892 million from the issuance of debt, primarily including the issuance of equipment notes related to EETCs.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As of June 30, 2019, AAG had $24.9 billion in long-term debt, including current maturities of $3.4 billion (of which $750 million in aggregate principal amount relates to the 5.50% senior notes due October 2019 and $500 million in aggregate principal amount relates to the 4.625% senior notes due March 2020). As of June 30, 2019, American had $22.8 billion in long-term debt, including current maturities of $2.2 billion. During the six months ended June 30, 2019, there have been no material changes in our significant indebtedness as discussed in our 2018 Form 10-K, except as discussed in Note 6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21" w:right="239" w:bottom="1440" w:gutter="0" w:footer="0" w:header="0"/>
        </w:sectPr>
      </w:pPr>
    </w:p>
    <w:bookmarkStart w:id="58" w:name="page59"/>
    <w:bookmarkEnd w:id="58"/>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0"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As of June 30, 2019, we had definitive purchase agreements with Airbus, Boeing, Embraer and Bombardier for the acquisition of the following mainline and regional aircraft: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2024 and</w:t>
            </w:r>
          </w:p>
        </w:tc>
        <w:tc>
          <w:tcPr>
            <w:tcW w:w="102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2019</w:t>
            </w: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4"/>
        </w:trPr>
        <w:tc>
          <w:tcPr>
            <w:tcW w:w="3200" w:type="dxa"/>
            <w:vAlign w:val="bottom"/>
            <w:tcBorders>
              <w:top w:val="single" w:sz="8" w:color="CCEEFF"/>
            </w:tcBorders>
            <w:gridSpan w:val="6"/>
            <w:shd w:val="clear" w:color="auto" w:fill="CCEEFF"/>
          </w:tcPr>
          <w:p>
            <w:pPr>
              <w:ind w:left="40"/>
              <w:spacing w:after="0" w:line="183" w:lineRule="exact"/>
              <w:rPr>
                <w:sz w:val="20"/>
                <w:szCs w:val="20"/>
                <w:color w:val="auto"/>
              </w:rPr>
            </w:pPr>
            <w:r>
              <w:rPr>
                <w:rFonts w:ascii="Arial" w:cs="Arial" w:eastAsia="Arial" w:hAnsi="Arial"/>
                <w:sz w:val="18"/>
                <w:szCs w:val="18"/>
                <w:b w:val="1"/>
                <w:bCs w:val="1"/>
                <w:color w:val="auto"/>
              </w:rPr>
              <w:t>Airbus</w:t>
            </w: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70"/>
        </w:trPr>
        <w:tc>
          <w:tcPr>
            <w:tcW w:w="3200" w:type="dxa"/>
            <w:vAlign w:val="bottom"/>
            <w:gridSpan w:val="6"/>
          </w:tcPr>
          <w:p>
            <w:pPr>
              <w:ind w:left="40"/>
              <w:spacing w:after="0"/>
              <w:rPr>
                <w:sz w:val="20"/>
                <w:szCs w:val="20"/>
                <w:color w:val="auto"/>
              </w:rPr>
            </w:pPr>
            <w:r>
              <w:rPr>
                <w:rFonts w:ascii="Arial" w:cs="Arial" w:eastAsia="Arial" w:hAnsi="Arial"/>
                <w:sz w:val="18"/>
                <w:szCs w:val="18"/>
                <w:color w:val="auto"/>
              </w:rPr>
              <w:t xml:space="preserve">A320neo Family </w:t>
            </w:r>
            <w:r>
              <w:rPr>
                <w:rFonts w:ascii="Arial" w:cs="Arial" w:eastAsia="Arial" w:hAnsi="Arial"/>
                <w:sz w:val="21"/>
                <w:szCs w:val="21"/>
                <w:color w:val="auto"/>
                <w:vertAlign w:val="superscript"/>
              </w:rPr>
              <w:t>(1)</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03"/>
        </w:trPr>
        <w:tc>
          <w:tcPr>
            <w:tcW w:w="32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Boeing</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3200" w:type="dxa"/>
            <w:vAlign w:val="bottom"/>
            <w:gridSpan w:val="6"/>
          </w:tcPr>
          <w:p>
            <w:pPr>
              <w:ind w:left="40"/>
              <w:spacing w:after="0"/>
              <w:rPr>
                <w:sz w:val="20"/>
                <w:szCs w:val="20"/>
                <w:color w:val="auto"/>
              </w:rPr>
            </w:pPr>
            <w:r>
              <w:rPr>
                <w:rFonts w:ascii="Arial" w:cs="Arial" w:eastAsia="Arial" w:hAnsi="Arial"/>
                <w:sz w:val="18"/>
                <w:szCs w:val="18"/>
                <w:color w:val="auto"/>
              </w:rPr>
              <w:t xml:space="preserve">737 MAX Family </w:t>
            </w:r>
            <w:r>
              <w:rPr>
                <w:rFonts w:ascii="Arial" w:cs="Arial" w:eastAsia="Arial" w:hAnsi="Arial"/>
                <w:sz w:val="21"/>
                <w:szCs w:val="21"/>
                <w:color w:val="auto"/>
                <w:vertAlign w:val="superscript"/>
              </w:rPr>
              <w:t>(2)</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03"/>
        </w:trPr>
        <w:tc>
          <w:tcPr>
            <w:tcW w:w="320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E175</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r>
      <w:tr>
        <w:trPr>
          <w:trHeight w:val="203"/>
        </w:trPr>
        <w:tc>
          <w:tcPr>
            <w:tcW w:w="320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Bombardier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CRJ900</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1"/>
        </w:trPr>
        <w:tc>
          <w:tcPr>
            <w:tcW w:w="40" w:type="dxa"/>
            <w:vAlign w:val="bottom"/>
          </w:tcPr>
          <w:p>
            <w:pPr>
              <w:spacing w:after="0"/>
              <w:rPr>
                <w:sz w:val="20"/>
                <w:szCs w:val="20"/>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379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8" w:lineRule="exact"/>
        <w:rPr>
          <w:sz w:val="20"/>
          <w:szCs w:val="20"/>
          <w:color w:val="auto"/>
        </w:rPr>
      </w:pPr>
    </w:p>
    <w:p>
      <w:pPr>
        <w:jc w:val="both"/>
        <w:ind w:left="580" w:hanging="329"/>
        <w:spacing w:after="0" w:line="244" w:lineRule="auto"/>
        <w:tabs>
          <w:tab w:leader="none" w:pos="58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On June 19, 2019, we entered into an amendment of a purchase agreement with Airbus pursuant to which we converted the firm purchase of 30 A321neo aircraft and options to purchase 20 A320neo aircraft into the firm purchase of 50 A321XLR aircraft. Deliveries of the A321XLR aircraft are scheduled to commence in 2023 and continue through 2025.</w:t>
      </w:r>
    </w:p>
    <w:p>
      <w:pPr>
        <w:spacing w:after="0" w:line="132" w:lineRule="exact"/>
        <w:rPr>
          <w:rFonts w:ascii="Arial" w:cs="Arial" w:eastAsia="Arial" w:hAnsi="Arial"/>
          <w:sz w:val="22"/>
          <w:szCs w:val="22"/>
          <w:color w:val="auto"/>
          <w:vertAlign w:val="superscript"/>
        </w:rPr>
      </w:pPr>
    </w:p>
    <w:p>
      <w:pPr>
        <w:jc w:val="both"/>
        <w:ind w:left="580" w:hanging="329"/>
        <w:spacing w:after="0" w:line="244" w:lineRule="auto"/>
        <w:tabs>
          <w:tab w:leader="none" w:pos="58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On March 13, 2019, the FAA grounded all U.S.-registered Boeing 737 MAX aircraft. We currently have 76 Boeing 737 MAX Family aircraft on order and the table above reflects the contractual delivery schedule. However, we have not taken delivery of any Boeing 737 MAX Family aircraft since the grounding, and the timing of future deliveries cannot presently be forecasted.</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38 spare engines to be delivered in 2019 and beyond.</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 xml:space="preserve">We currently have financing commitments in place for all aircraft on order and scheduled to be delivered through December 2019, with the exception of three Embraer E175 aircraft. Additionally, we have financing commitments in place for 25 aircraft scheduled to be delivered in 2020: 12 Boeing 787 Family aircraft, seven Airbus A320neo Family aircraft, four Bombardier CRJ900 aircraft, and two Boeing 737 MAX Family aircraft. Our ability to draw on the financing commitments we have in place is subject to the satisfaction of various terms and conditions, including in some cases, on our acquisition of the aircraft by a certain date. We do not have financing commitments in place for the remaining 36 aircraft scheduled to be delivered in 2020 and any of the aircraft scheduled to be delivered beyond 2020, except for 10 Boeing 787 Family aircraft scheduled to be delivered in 2021. See Part II, Item 1A. Risk Factors – </w:t>
      </w:r>
      <w:r>
        <w:rPr>
          <w:rFonts w:ascii="Arial" w:cs="Arial" w:eastAsia="Arial" w:hAnsi="Arial"/>
          <w:sz w:val="18"/>
          <w:szCs w:val="18"/>
          <w:i w:val="1"/>
          <w:iCs w:val="1"/>
          <w:color w:val="auto"/>
        </w:rPr>
        <w:t>“We will need to obtain sufficient financing or other capital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operate successfully” </w:t>
      </w:r>
      <w:r>
        <w:rPr>
          <w:rFonts w:ascii="Arial" w:cs="Arial" w:eastAsia="Arial" w:hAnsi="Arial"/>
          <w:sz w:val="18"/>
          <w:szCs w:val="18"/>
          <w:color w:val="auto"/>
        </w:rPr>
        <w:t>for additional discussion.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2018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1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9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provides details of our future cash contractual obligations as of June 30, 2019 (in millions). The table does not include commitments that are contingent on events or other factors that are uncertain or unknown at this time.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68"/>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of 2019</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45"/>
        </w:trPr>
        <w:tc>
          <w:tcPr>
            <w:tcW w:w="41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5"/>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22,826</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 (c)</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4,234</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r>
      <w:tr>
        <w:trPr>
          <w:trHeight w:val="20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Aircraft and engine purchase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2"/>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(d)</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14,408</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13,565</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(f)</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5,370</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4,407</w:t>
            </w:r>
          </w:p>
        </w:tc>
      </w:tr>
      <w:tr>
        <w:trPr>
          <w:trHeight w:val="265"/>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366</w:t>
            </w:r>
          </w:p>
        </w:tc>
      </w:tr>
      <w:tr>
        <w:trPr>
          <w:trHeight w:val="275"/>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(h)</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4,201</w:t>
            </w:r>
          </w:p>
        </w:tc>
      </w:tr>
      <w:tr>
        <w:trPr>
          <w:trHeight w:val="245"/>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9,715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7,674</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9,410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70,184</w:t>
            </w:r>
          </w:p>
        </w:tc>
      </w:tr>
      <w:tr>
        <w:trPr>
          <w:trHeight w:val="275"/>
        </w:trPr>
        <w:tc>
          <w:tcPr>
            <w:tcW w:w="21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7"/>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AAG Parent and Other AAG Subsidiaries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2,029</w:t>
            </w:r>
          </w:p>
        </w:tc>
      </w:tr>
      <w:tr>
        <w:trPr>
          <w:trHeight w:val="27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5"/>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Total AAG Contractual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10,291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9,425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27,896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72,503</w:t>
            </w:r>
          </w:p>
        </w:tc>
      </w:tr>
      <w:tr>
        <w:trPr>
          <w:trHeight w:val="20"/>
        </w:trPr>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74" w:lineRule="exact"/>
        <w:rPr>
          <w:sz w:val="20"/>
          <w:szCs w:val="20"/>
          <w:color w:val="auto"/>
        </w:rPr>
      </w:pPr>
    </w:p>
    <w:p>
      <w:pPr>
        <w:jc w:val="both"/>
        <w:ind w:left="500" w:hanging="330"/>
        <w:spacing w:after="0" w:line="244"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Amounts represent contractual amounts due. Excludes $205 million and $11 million of unamortized debt discount, premium and issuance costs as of June 30, 2019 for American and AAG Parent, respectively. For additional information, see Note 6 and Note 4 to AAG’s and American’s Condensed Consolidated Financial Statements in Part I, Items 1A and 1B.</w:t>
      </w:r>
    </w:p>
    <w:p>
      <w:pPr>
        <w:spacing w:after="0" w:line="122"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June 30, 2019.</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Includes $11.4 billion of future principal payments and $2.3 billion of future interest payments, respectively, as of June 30, 2019, related to EETCs associated with mortgage financings of certain aircraft and spare engines.</w:t>
      </w:r>
    </w:p>
    <w:p>
      <w:pPr>
        <w:spacing w:after="0" w:line="136"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information about these obligations. Boeing has committed to provide sale-leaseback financing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for 22 787-8 aircraft to be delivered in 2020 and 2021. This financing is reflected in the operating lease commitments line above.</w:t>
      </w:r>
    </w:p>
    <w:p>
      <w:pPr>
        <w:spacing w:after="0" w:line="130"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Includes $248 million of future minimum lease payments related to EETC leveraged lease financings of certain aircraft as of June 30, 2019.</w:t>
      </w:r>
    </w:p>
    <w:p>
      <w:pPr>
        <w:spacing w:after="0" w:line="136"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17" w:right="239" w:bottom="1440" w:gutter="0" w:footer="0" w:header="0"/>
        </w:sectPr>
      </w:pPr>
    </w:p>
    <w:bookmarkStart w:id="60" w:name="page61"/>
    <w:bookmarkEnd w:id="60"/>
    <w:p>
      <w:pPr>
        <w:jc w:val="both"/>
        <w:ind w:left="500" w:hanging="330"/>
        <w:spacing w:after="0" w:line="244" w:lineRule="auto"/>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 as of December 31, 2018 and is based on estimated payments through 2028. During the first six months of 2019, we made $1.2 billion in contributions to fund our pension plans. These contributions exceeded the $786 million in minimum required contributions for 2019.</w:t>
      </w:r>
    </w:p>
    <w:p>
      <w:pPr>
        <w:spacing w:after="0" w:line="122"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Includes purchase commitments for jet fuel, construction projects and information technology support.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2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0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2"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second quarter of 2019, there were no changes to our critical accounting policies and estimates from those disclosed in the Consolidated Financial Statements and accompanying notes contained in our 2018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jc w:val="both"/>
        <w:ind w:right="2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07" w:lineRule="exact"/>
        <w:rPr>
          <w:sz w:val="20"/>
          <w:szCs w:val="20"/>
          <w:color w:val="auto"/>
        </w:rPr>
      </w:pPr>
    </w:p>
    <w:p>
      <w:pPr>
        <w:ind w:right="4420"/>
        <w:spacing w:after="0" w:line="345"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 and American’s Market Risk Sensitive Instruments and Positions</w:t>
      </w:r>
    </w:p>
    <w:p>
      <w:pPr>
        <w:spacing w:after="0" w:line="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2018 Form 10-K except as updated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3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As of June 30, 2019,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2019 forecasted fuel consumption, we estimate that a one cent per gallon increase in aviation fuel price would increase our 2019 annual fuel expense by $45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09"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 rate debt instruments and our interest income from short-term, interest bearing investments. If annual interest rates increase 100 basis points, based on our June 30, 2019 variable-rate debt and short term investments balances, annual interest expense on variable rate debt would increase by approximately $103 million and annual interest income on short-term investments would increase by approximately $54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June 30, 2019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June 30, 2019 at the reasonable assurance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On December 9, 2013, AAG acquired US Airways Group, Inc.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quarter ended June 30, 2019, there have been no changes in AAG’s or American’s internal control over financial reporting that has materially affected, or is reasonably likely to materially affect, AAG’s and American’s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1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1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by AMR (the Merger).</w:t>
      </w:r>
    </w:p>
    <w:p>
      <w:pPr>
        <w:spacing w:after="0" w:line="12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class claims in the U.S. lawsuits. That settlement was approved by the DC Court on May 13, 2019. Three parties who objected to the settlement have appealed that decision to the United States Court of Appeals for the District of Columbia. We believe these appeals are without merit and intend to vigorously defend against them.</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US Airways, Inc.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In October 2015, we received a Civil Investigative Demand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2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1A. RISK FACTORS</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0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15"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Market prices for jet fuel have fluctuated substantially over the past several years and prices continue to be highly volatile.</w:t>
      </w:r>
    </w:p>
    <w:p>
      <w:pPr>
        <w:spacing w:after="0" w:line="10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will restrict the sulfur content allowable in marine fuels from 3.5% to 0.5%, which is expected to cause increased demand by maritime shipping companies for low-sulfur fuel and lead to increased costs of jet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June 30, 2019, we did not have any fuel hedging contracts outstanding.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17" w:right="23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9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 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2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but we cannot predict whether these initiatives will be successful or the competitive reaction of the low-cost carriers. Competition is also increasing from low-cost airlines executing international long-haul expansion strategies, including, for example, Icelandair and Norwegian Air Shuttle. The actions of existing or future low-cost carriers, including those described above, could have a material adverse effect on our operations and financial performance.</w:t>
      </w:r>
    </w:p>
    <w:p>
      <w:pPr>
        <w:spacing w:after="0" w:line="12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exposures to others (for example, China and parts of Asia). Our financial performance relative to our key competitors will therefore be influenced significantly by macro-economic conditions in particular regions around the world and the relative exposure of our network to the markets in those regions.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Additionally, these carriers have made significant investments in a number of airlines located outside of the Middle East, such as Air Italy, providing these affiliated airlines with capital and aircraft to permit increases in service that compete with us. We believe these state-owned and state-affiliated carriers in the Gulf region, including their affiliated carriers, benefit from significant government subsidies, which have allowed them to grow quickly, reinvest in their product and expand their global presence. Competition is also increasing from low-cost airlines executing international long-haul expansion strategies, including, for example, Icelandair and Norwegian Air Shuttle.</w:t>
      </w:r>
    </w:p>
    <w:p>
      <w:pPr>
        <w:spacing w:after="0" w:line="123"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increases in our costs, disruptions to our operations, limits on our operating flexibility, reductions in the demand for air travel, and competitive disadvantages.”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19" w:right="239" w:bottom="1440" w:gutter="0" w:footer="0" w:header="0"/>
        </w:sectPr>
      </w:pPr>
    </w:p>
    <w:bookmarkStart w:id="66" w:name="page67"/>
    <w:bookmarkEnd w:id="66"/>
    <w:p>
      <w:pPr>
        <w:jc w:val="both"/>
        <w:ind w:firstLine="216"/>
        <w:spacing w:after="0" w:line="260"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established a transatlantic joint business agreement (JBA) with British Airways, Iberia and Finnair, and separately, a transpacific JBA with Japan Airlines, each of which has been granted antitrust immunity. In October 2017, American and its transatlantic partners executed an amended and restated JBA which, among other things, extends the term of the agreement. An application is pending with the U.S. Department of Transportation (DOT) to add Aer Lingus, which is now owned by the parent company of British Airways and Iberia, to the transatlantic JBA. This relationship benefits from a grant of antitrust immunity from the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are binding for 10 years with the possibility of renewal by the EC. However, in light of Brexit and the related possibility that the EC would no longer have regulatory responsibility for the United Kingdom when the commitments expire in July 2020, the United Kingdom Competition and Markets Authority (CMA) in October 2018 opened an investigation into the transatlantic JBA. We are cooperating fully with the CMA. Also, we signed a JBA with Qantas Airways, which was approved by the competition law regulators in Australia and New Zealand, and in July 2019 the DOT granted its approval. In addition, in 2016, we signed JBAs with certain air carriers of the LATAM Airlines Group for travel to certain South American countries. In the United States, approval for the JBA with LATAM Airlines Group is pending. The JBA with LATAM Airlines Group has obtained required approvals in all other jurisdictions except Chile, where in May 2019, the Chilean Supreme Court rejected the joint business proposal. As a result of this decision, we and our proposed JBA partners are currently considering next steps in relation to the proposed Latin American joint business. This JBA has been approved in all other jurisdictions.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13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0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15"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38" w:right="239" w:bottom="1440" w:gutter="0" w:footer="0" w:header="0"/>
        </w:sectPr>
      </w:pPr>
    </w:p>
    <w:bookmarkStart w:id="67" w:name="page68"/>
    <w:bookmarkEnd w:id="67"/>
    <w:p>
      <w:pPr>
        <w:jc w:val="both"/>
        <w:ind w:firstLine="243"/>
        <w:spacing w:after="0" w:line="256"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European Union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breach or other significant cybersecurity incident affecting one of our partners could result in potentially material negative consequences for us.</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may increase.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05" w:lineRule="exact"/>
        <w:rPr>
          <w:sz w:val="20"/>
          <w:szCs w:val="20"/>
          <w:color w:val="auto"/>
        </w:rPr>
      </w:pPr>
    </w:p>
    <w:p>
      <w:pPr>
        <w:jc w:val="both"/>
        <w:ind w:left="260" w:right="20"/>
        <w:spacing w:after="0" w:line="276"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w:t>
      </w:r>
    </w:p>
    <w:p>
      <w:pPr>
        <w:spacing w:after="0" w:line="12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38" w:right="239" w:bottom="1440" w:gutter="0" w:footer="0" w:header="0"/>
        </w:sectPr>
      </w:pPr>
    </w:p>
    <w:bookmarkStart w:id="68" w:name="page69"/>
    <w:bookmarkEnd w:id="68"/>
    <w:p>
      <w:pPr>
        <w:ind w:left="1300" w:right="20" w:hanging="644"/>
        <w:spacing w:after="0" w:line="292"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hanging="655"/>
        <w:spacing w:after="0" w:line="292"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90" w:lineRule="exact"/>
        <w:rPr>
          <w:rFonts w:ascii="Arial" w:cs="Arial" w:eastAsia="Arial" w:hAnsi="Arial"/>
          <w:sz w:val="18"/>
          <w:szCs w:val="18"/>
          <w:color w:val="auto"/>
        </w:rPr>
      </w:pPr>
    </w:p>
    <w:p>
      <w:pPr>
        <w:jc w:val="both"/>
        <w:ind w:left="1960" w:hanging="655"/>
        <w:spacing w:after="0" w:line="271"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09" w:lineRule="exact"/>
        <w:rPr>
          <w:rFonts w:ascii="Arial" w:cs="Arial" w:eastAsia="Arial" w:hAnsi="Arial"/>
          <w:sz w:val="18"/>
          <w:szCs w:val="18"/>
          <w:color w:val="auto"/>
        </w:rPr>
      </w:pPr>
    </w:p>
    <w:p>
      <w:pPr>
        <w:ind w:left="1960" w:hanging="655"/>
        <w:spacing w:after="0" w:line="292"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90" w:lineRule="exact"/>
        <w:rPr>
          <w:rFonts w:ascii="Arial" w:cs="Arial" w:eastAsia="Arial" w:hAnsi="Arial"/>
          <w:sz w:val="18"/>
          <w:szCs w:val="18"/>
          <w:color w:val="auto"/>
        </w:rPr>
      </w:pPr>
    </w:p>
    <w:p>
      <w:pPr>
        <w:ind w:left="1960" w:hanging="655"/>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These obligations could also impact our ability to obtain additional financing, if needed, and our flexibility in the conduct of our business, and could materially adversely affect our liquidity, results of operations and financial condition.</w:t>
      </w:r>
    </w:p>
    <w:p>
      <w:pPr>
        <w:spacing w:after="0" w:line="9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Further, a substantial portion of our long -term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9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June 30, 2019, our planned aggregate expenditures for aircraft purchase commitments and certain engines on a consolidated basis for calendar years 2019-2023 would be approximately $8.4 billion. We also require financing to refinance maturing obligations and to provide liquidity to fund other corporate requirements.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38" w:right="239" w:bottom="1440" w:gutter="0" w:footer="0" w:header="0"/>
        </w:sectPr>
      </w:pPr>
    </w:p>
    <w:bookmarkStart w:id="69" w:name="page70"/>
    <w:bookmarkEnd w:id="69"/>
    <w:p>
      <w:pPr>
        <w:ind w:left="260"/>
        <w:spacing w:after="0" w:line="29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may have significant obligations for other postretirement benefits, retiree medical and other postretirement benefits.</w:t>
      </w:r>
    </w:p>
    <w:p>
      <w:pPr>
        <w:spacing w:after="0" w:line="202"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1" w:lineRule="exact"/>
        <w:rPr>
          <w:sz w:val="20"/>
          <w:szCs w:val="20"/>
          <w:color w:val="auto"/>
        </w:rPr>
      </w:pPr>
    </w:p>
    <w:p>
      <w:pPr>
        <w:jc w:val="both"/>
        <w:ind w:right="20" w:firstLine="216"/>
        <w:spacing w:after="0" w:line="260"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2018 Form 10-K.</w:t>
      </w:r>
    </w:p>
    <w:p>
      <w:pPr>
        <w:spacing w:after="0" w:line="12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For example, we are currently engaged in litigation with the unions representing our mechanics and other ground workers alleging that these employees are engaged in an unlawful work action which is adversely affecting our operation. Additionally, some of our unions have brought and may continue to bring grievances to binding arbitration, including those related to wages. If successful, there is a risk these judicial or arbitral avenues could result in material additional costs that we did not anticipate. See also Part I, Item 1. Business – </w:t>
      </w:r>
      <w:r>
        <w:rPr>
          <w:rFonts w:ascii="Arial" w:cs="Arial" w:eastAsia="Arial" w:hAnsi="Arial"/>
          <w:sz w:val="18"/>
          <w:szCs w:val="18"/>
          <w:i w:val="1"/>
          <w:iCs w:val="1"/>
          <w:color w:val="auto"/>
        </w:rPr>
        <w:t xml:space="preserve">“Employees and Labor Relations” </w:t>
      </w:r>
      <w:r>
        <w:rPr>
          <w:rFonts w:ascii="Arial" w:cs="Arial" w:eastAsia="Arial" w:hAnsi="Arial"/>
          <w:sz w:val="18"/>
          <w:szCs w:val="18"/>
          <w:color w:val="auto"/>
        </w:rPr>
        <w:t>in our 2018 Form 10-K.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19" w:right="239" w:bottom="1440" w:gutter="0" w:footer="0" w:header="0"/>
        </w:sectPr>
      </w:pPr>
    </w:p>
    <w:bookmarkStart w:id="70" w:name="page71"/>
    <w:bookmarkEnd w:id="70"/>
    <w:p>
      <w:pPr>
        <w:jc w:val="both"/>
        <w:ind w:firstLine="243"/>
        <w:spacing w:after="0" w:line="260" w:lineRule="auto"/>
        <w:rPr>
          <w:sz w:val="20"/>
          <w:szCs w:val="20"/>
          <w:color w:val="auto"/>
        </w:rPr>
      </w:pPr>
      <w:r>
        <w:rPr>
          <w:rFonts w:ascii="Arial" w:cs="Arial" w:eastAsia="Arial" w:hAnsi="Arial"/>
          <w:sz w:val="18"/>
          <w:szCs w:val="18"/>
          <w:color w:val="auto"/>
        </w:rPr>
        <w:t>As of December 31, 2018, approximately 84%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such as LHR, resulting from air traffic control (ATC)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0"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 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(JFK) and LGA. Our operations at these airports generally require the allocation of slots or similar regulatory authority. In addition to slot restrictions, operations at LGA and DCA are also limited based on a so-called “perimeter rule” which generally limits the stage length of the flights that can be operated from those airports to 1,500 and 1,250 miles, respectively. Similarly, our operations at LHR, international airports in Beijing, Frankfurt, Paris, Tokyo and other airports outside the U.S. are regulated by local slot authorities pursuant to the International Airline Trade Association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76" w:right="239" w:bottom="1440" w:gutter="0" w:footer="0" w:header="0"/>
        </w:sectPr>
      </w:pPr>
    </w:p>
    <w:bookmarkStart w:id="71" w:name="page72"/>
    <w:bookmarkEnd w:id="71"/>
    <w:p>
      <w:pPr>
        <w:jc w:val="both"/>
        <w:ind w:right="20"/>
        <w:spacing w:after="0" w:line="292" w:lineRule="auto"/>
        <w:rPr>
          <w:sz w:val="20"/>
          <w:szCs w:val="20"/>
          <w:color w:val="auto"/>
        </w:rPr>
      </w:pPr>
      <w:r>
        <w:rPr>
          <w:rFonts w:ascii="Arial" w:cs="Arial" w:eastAsia="Arial" w:hAnsi="Arial"/>
          <w:sz w:val="18"/>
          <w:szCs w:val="18"/>
          <w:color w:val="auto"/>
        </w:rPr>
        <w:t>We cannot provide any assurance that regulatory changes regarding the allocation of slots, the continued enforcement of a perimeter rule or similar regulatory authority will not have a material adverse impact on our operations.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currently inadequate to accommodate all of the service that we would like to provide, or airports such as Dallas Love Field Airport where we have no access to gates at all.</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may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The commercial relationships that we have with airlines, including any related equity investment, may not produce the returns or results we expect.</w:t>
      </w:r>
    </w:p>
    <w:p>
      <w:pPr>
        <w:spacing w:after="0" w:line="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these commercial relationships since there are a limited number of potential arrangements and other airlines are looking to enter into similar relationships, and our inability to form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9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The Priceline Group), to distribute a significant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38" w:right="23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18"/>
          <w:szCs w:val="18"/>
          <w:color w:val="auto"/>
        </w:rPr>
        <w:t xml:space="preserve">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3"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1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filing),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DOT consumer rules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1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1" w:lineRule="exact"/>
        <w:rPr>
          <w:sz w:val="20"/>
          <w:szCs w:val="20"/>
          <w:color w:val="auto"/>
        </w:rPr>
      </w:pPr>
    </w:p>
    <w:p>
      <w:pPr>
        <w:ind w:left="1300" w:hanging="644"/>
        <w:spacing w:after="0" w:line="292"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57" w:right="239" w:bottom="1440" w:gutter="0" w:footer="0" w:header="0"/>
        </w:sectPr>
      </w:pPr>
    </w:p>
    <w:bookmarkStart w:id="73" w:name="page74"/>
    <w:bookmarkEnd w:id="73"/>
    <w:p>
      <w:pPr>
        <w:ind w:left="1300" w:right="20" w:hanging="644"/>
        <w:spacing w:after="0" w:line="292"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0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2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Failure to update the ATC system in a timely manner and the substantial costs that may be imposed on airlines in order to fund a modernized ATC system may have a material adverse effect on our business.</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These events have resulted in, among other things, reduced demand for air travel, an actual or perceived reduction in ATC and security screening resources and related travel delays, as well as disruption in the ability of the FAA to grant required regulatory approvals, such as are involved when a new aircraft is first placed into service.</w:t>
      </w:r>
    </w:p>
    <w:p>
      <w:pPr>
        <w:spacing w:after="0" w:line="11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2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pending withdrawal of the United Kingdom from the EU, commonly referred to as Brexit, is currently scheduled to occur on November 1, 2019 but could take place before or after that date dependent on the outcome of ongoing negotiations between the United Kingdom's government and Members of the United Kingdom Parliament as well as with the EU. Brexit will mandate further modification in the current regulatory regime. We face risks associated with the United Kingdom’s exit from the EU, notably given the extent of our passenger and cargo traffic and that of our joint business partners that flows through LHR in the United Kingdom. Absent an approved withdrawal agreement between the United Kingdom and the EU (resulting in the so-called “No Deal Brexit” scenario), our expectation is that air services (including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38" w:right="239" w:bottom="1440" w:gutter="0" w:footer="0" w:header="0"/>
        </w:sectPr>
      </w:pPr>
    </w:p>
    <w:bookmarkStart w:id="74" w:name="page75"/>
    <w:bookmarkEnd w:id="74"/>
    <w:p>
      <w:pPr>
        <w:jc w:val="both"/>
        <w:spacing w:after="0" w:line="254" w:lineRule="auto"/>
        <w:rPr>
          <w:sz w:val="20"/>
          <w:szCs w:val="20"/>
          <w:color w:val="auto"/>
        </w:rPr>
      </w:pPr>
      <w:r>
        <w:rPr>
          <w:rFonts w:ascii="Arial" w:cs="Arial" w:eastAsia="Arial" w:hAnsi="Arial"/>
          <w:sz w:val="18"/>
          <w:szCs w:val="18"/>
          <w:color w:val="auto"/>
        </w:rPr>
        <w:t>those involving our joint business and code share partners) will continue substantially as we currently conduct them, at least for a transition period, in reliance on “basic connectivity” traffic rights adopted by the EU and the United Kingdom's agreement to grant reciprocal rights to EU airlines as well as a new air services agreement between the U.S. and United Kingdom concluded on November 29, 2018. However, the precise scope of traffic rights between the EU and the United Kingdom remains uncertain and therefore the continuation of our current services is not assured and could be subject to disruption. If Brexit is accomplished pursuant to a withdrawal agreement consistent with the agreement presently being discussed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2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U.S. tax legislation may adversely affect our financial condition, results of operations and cash flows.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NOLs and the rules governing foreign tax credits and introducing new anti-base erosion provisions. Many of these changes became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us in one or more reporting periods and prospectively, other changes may be beneficial on a going forward basis.</w:t>
      </w:r>
    </w:p>
    <w:p>
      <w:pPr>
        <w:spacing w:after="0" w:line="128"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See Note 7 to AAG’s Condensed Consolidated Financial Statements in Part I, Item 1A and Note 5 to American’s Condensed Consolidated Financial Statements in Part I, Item 1B for additional information on income taxes.</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 w:lineRule="exact"/>
        <w:rPr>
          <w:sz w:val="20"/>
          <w:szCs w:val="20"/>
          <w:color w:val="auto"/>
        </w:rPr>
      </w:pPr>
    </w:p>
    <w:p>
      <w:pPr>
        <w:jc w:val="both"/>
        <w:ind w:right="20" w:firstLine="243"/>
        <w:spacing w:after="0" w:line="271"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38" w:right="2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8"/>
          <w:szCs w:val="18"/>
          <w:color w:val="auto"/>
        </w:rPr>
        <w:t>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05"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9"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2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57" w:right="239" w:bottom="1440" w:gutter="0" w:footer="0" w:header="0"/>
        </w:sectPr>
      </w:pPr>
    </w:p>
    <w:bookmarkStart w:id="76" w:name="page77"/>
    <w:bookmarkEnd w:id="76"/>
    <w:p>
      <w:pPr>
        <w:jc w:val="both"/>
        <w:ind w:firstLine="216"/>
        <w:spacing w:after="0" w:line="254" w:lineRule="auto"/>
        <w:rPr>
          <w:sz w:val="20"/>
          <w:szCs w:val="20"/>
          <w:color w:val="auto"/>
        </w:rPr>
      </w:pPr>
      <w:r>
        <w:rPr>
          <w:rFonts w:ascii="Arial" w:cs="Arial" w:eastAsia="Arial" w:hAnsi="Arial"/>
          <w:sz w:val="18"/>
          <w:szCs w:val="18"/>
          <w:color w:val="auto"/>
        </w:rPr>
        <w:t>More generally, our industry may be affected by a deterioration in global trade relations or shifts in the trade policies of individual nations. For example, much of the demand for international air travel is the result of business travel in support of global trade. Should protectionist governmental policies, such as increased tariff barriers, travel limitation and other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or services could materially increase the amounts we pay for them. In particular, in April 2019, the U.S. government, as part of an ongoing dispute with the European Union before the World Trade Organization (WTO) over, among other things, government aircraft subsidies, announced its intention to levy tariffs on certain imports from the European Union, including commercial aircraft and related parts, and the scope of these tariffs would include products that we are already contractually obligated to purchase. While the scope and rate of any such tariffs remain subject to the approval of a WTO arbitrator, the implementation of these tariffs would substantially increase the cost of, among other things, new Airbus aircraft and parts required to service our Airbus fleet, which in turn could have a material adverse effect on our financial condition or results of operations.</w:t>
      </w:r>
    </w:p>
    <w:p>
      <w:pPr>
        <w:spacing w:after="0" w:line="12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an event commonly referred to as Brexit. In March 2017, the United Kingdom served notice of its decision to withdraw from the EU, formally initiating the withdrawal process. Serving this notice began the two-year period for the United Kingdom to negotiate the terms for its withdrawal from the EU, which was originally scheduled to occur on March 29, 2019. The United Kingdom's exit from the EU is now scheduled to occur on November 1, 2019, but could take place before or after that date dependent on the outcome of ongoing negotiations between the United Kingdom's government and Members of the United Kingdom's Parliament as well as with the EU.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Absent an approved withdrawal agreement between the United Kingdom and the EU (resulting in the so-called “No Deal Brexit” scenario), our expectation is that air services (including those involving our joint business and code share partners) will continue substantially as we currently conduct them, at least for a transition period, in reliance on “basic connectivity” traffic rights adopted by the EU and the United Kingdom's agreement to grant reciprocal rights to EU airlines as well as the new air services agreements between the U.S. and United Kingdom concluded on November 29, 2018. However, the precise scope of traffic rights between the EU and the United Kingdom remains uncertain and therefore the continuation is not assured and could be subject to disruption. If Brexit is accomplished pursuant to a withdrawal agreement consistent with the agreement presently being discussed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The exit of the United Kingdom from the EU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light of Brexit and the related possibility that the EC would no longer have regulatory responsibility for the United Kingdom when existing regulatory commitments are scheduled to expire in 2020, the United Kingdom CMA in October 2018 opened an investigation into our transatlantic JBA. We are cooperating fully with the CMA.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38" w:right="239" w:bottom="1440" w:gutter="0" w:footer="0" w:header="0"/>
        </w:sectPr>
      </w:pPr>
    </w:p>
    <w:bookmarkStart w:id="77" w:name="page78"/>
    <w:bookmarkEnd w:id="77"/>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1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197" w:lineRule="exact"/>
        <w:rPr>
          <w:sz w:val="20"/>
          <w:szCs w:val="20"/>
          <w:color w:val="auto"/>
        </w:rPr>
      </w:pPr>
    </w:p>
    <w:p>
      <w:pPr>
        <w:ind w:left="240"/>
        <w:spacing w:after="0" w:line="29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There is increasing global regulatory focus on climate change and greenhouse gas (GHG) emissions. Efforts by the EU in 2009 to regulate flights arriving from or departing for airports outside of the EU have been postponed as members of the International Civil Aviation Organization (ICAO) implement a global agreement on GHG emissions from the aviation sector. In 2016, ICAO passed a resolution adopting the Carbon Offsetting and Reduction Scheme for International Aviation (CORSIA), which is a global, market-based emissions offset program intended to achieve carbon-neutral growth beyond 2020. CORSIA was supported by the board of Airlines for America (the principal U.S. airline trade association) and IATA (the principal international airline trade association), along with American and many other U.S. and foreign airlines. On June 27, 2018, ICAO adopted standards pertaining to the collection and sharing of information on international aviation emissions beginning in 2019. In furtherance of these standards, on March 6, 2019, the FAA issued a notice of a CORSIA program permitting U.S. carriers to submit emissions data on a voluntary basis. The emissions monitoring plans American and its wholly-owned regional carriers submitted to the FAA have been approved by the FAA and the airlines have begun monitoring their GHG emissions. After data collection, CORSIA is expected to be implemented in phases, with a pilot phase beginning in 2021, the first phase beginning in 2024, and the mandatory second phase beginning in 2027. Certain details still need to be developed, but in early 2019, ICAO reached agreement on general criteria governing the eligibility of emissions units that may be used to comply with CORSIA. At this time, the impact of CORSIA cannot be fully predicted. CORSIA will increase operating costs for American and most other airlines, including other U.S. airlines that operate internationally, but the implementation of a global program, as compared to regional emission reduction schemes, should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19" w:right="2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18"/>
          <w:szCs w:val="18"/>
          <w:color w:val="auto"/>
        </w:rPr>
        <w:t>ensure that these costs will be more evenly applied to American and its competitors since there will be a common global regulatory regime. While we do not anticipate any significant expenditures in 2019, compliance with CORSIA or similar emissions-related requirements could significantly increase our operating costs beginning in 2021 and beyond when CORSIA’s pilot phase begins. Additionally, in 2017, ICAO adopted new aircraft certification standards to reduce carbon dioxide emissions from aircraft, which will apply to new aircraft type designs in 2020, and to aircraft type designs in production as of 2023.</w:t>
      </w:r>
    </w:p>
    <w:p>
      <w:pPr>
        <w:spacing w:after="0" w:line="4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Separately, the EU has established the Emissions Trading System (ETS) to regulate GHG emissions in the EU. The EU adopted a directive in 2008 under which each EU member state is required to extend the ETS to aviation operations. However, the EU ETS has never fully been imposed, in large part due to the effort to adopt CORSIA. The EU has extended its stay on the extra-territorial application of the EU ETS as applied to international flights to/from the EEA through year-end 2023, contingent on successful implementation of CORSIA. Thereafter, the EU will assess CORSIA implementation and decide the future status of the EU ETS as applied to international aviation to/from the EEA. The potential impact of CORSIA or other emissions-related requirements on our costs will ultimately depend on a number of factors, including baseline emissions, the price of emission allowances or offsets that American would need to acquire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GHG efficiency of the American fleet, and the number of future American flights subject to such emissions-related requirements. These costs have not been completely defined and could fluctuate.</w:t>
      </w:r>
    </w:p>
    <w:p>
      <w:pPr>
        <w:spacing w:after="0" w:line="12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2019, the Environmental Protection Agency (EPA) could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Additionally, several states have adopted or are considering initiatives to regulate GHG emissions, primarily through the planned development of GHG emissions inventories, regional GHG cap and trade programs or low carbon fuels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the Paris Agreement, to the extent countries implement the Paris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2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allowances/offsets or otherwise pay for our emissions. Such activity may also impact us indirectly by increasing our operating costs, including fuel costs.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57" w:right="239" w:bottom="1440" w:gutter="0" w:footer="0" w:header="0"/>
        </w:sectPr>
      </w:pPr>
    </w:p>
    <w:bookmarkStart w:id="79" w:name="page80"/>
    <w:bookmarkEnd w:id="79"/>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are necessary to operate US Airways and American as a single integrated business and to achieve cost synergies by eliminating redundancies. While we have to date successfully integrated many of our systems,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5"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130,000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not adequate, we may be forced to bear substantial losses from an incident or accident. In addition, any such incident, accident, catastrophe or action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19" w:right="239" w:bottom="1440" w:gutter="0" w:footer="0" w:header="0"/>
        </w:sectPr>
      </w:pPr>
    </w:p>
    <w:bookmarkStart w:id="80" w:name="page81"/>
    <w:bookmarkEnd w:id="80"/>
    <w:p>
      <w:pPr>
        <w:ind w:left="260" w:right="20"/>
        <w:spacing w:after="0" w:line="29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financing and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recently completed transaction involving Airbus and Bombardier and the pending transactions involving Boeing and Embraer,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w:t>
      </w:r>
    </w:p>
    <w:p>
      <w:pPr>
        <w:spacing w:after="0" w:line="205" w:lineRule="exact"/>
        <w:rPr>
          <w:sz w:val="20"/>
          <w:szCs w:val="20"/>
          <w:color w:val="auto"/>
        </w:rPr>
      </w:pPr>
    </w:p>
    <w:p>
      <w:pPr>
        <w:jc w:val="both"/>
        <w:ind w:left="260"/>
        <w:spacing w:after="0" w:line="29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1" w:lineRule="exact"/>
        <w:rPr>
          <w:sz w:val="20"/>
          <w:szCs w:val="20"/>
          <w:color w:val="auto"/>
        </w:rPr>
      </w:pPr>
    </w:p>
    <w:p>
      <w:pPr>
        <w:ind w:left="1300" w:hanging="644"/>
        <w:spacing w:after="0" w:line="29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such disasters and related costs caused by more severe weather due to climate change.</w:t>
      </w:r>
    </w:p>
    <w:p>
      <w:pPr>
        <w:spacing w:after="0" w:line="9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19" w:right="239" w:bottom="1440" w:gutter="0" w:footer="0" w:header="0"/>
        </w:sectPr>
      </w:pPr>
    </w:p>
    <w:bookmarkStart w:id="81" w:name="page82"/>
    <w:bookmarkEnd w:id="81"/>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and other factors have caused a shortage of pilots that could materially adversely affect our business.</w:t>
      </w:r>
    </w:p>
    <w:p>
      <w:pPr>
        <w:spacing w:after="0" w:line="1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9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05"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19" w:right="239" w:bottom="1440" w:gutter="0" w:footer="0" w:header="0"/>
        </w:sectPr>
      </w:pPr>
    </w:p>
    <w:bookmarkStart w:id="82" w:name="page83"/>
    <w:bookmarkEnd w:id="82"/>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2018, we had available NOL Carryforwards of approximately $10.2 billion for regular federal income tax purposes that will expire, if unused, beginning in 2022, and approximately $3.2 billion for state income tax purposes that will expire, if unused, between 2019 and 2038. Our NOL Carryforwards are subject to adjustment on audit by the Internal Revenue Service and the respective state taxing authorities.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2018)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24"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19" w:right="239" w:bottom="1440" w:gutter="0" w:footer="0" w:header="0"/>
        </w:sectPr>
      </w:pPr>
    </w:p>
    <w:bookmarkStart w:id="83" w:name="page84"/>
    <w:bookmarkEnd w:id="83"/>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90"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91"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credit rating;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5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June 30, 2019, there was $1.1 billion of remaining authority to repurchase shares under our share repurchase programs.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and without prior notice. The timing and amount of repurchases, if any, will be subject to market and economic conditions, applicable legal requirements and other relevant factors. Our repurchase of AAG common stock may be limited, suspended or discontinued at any time at our discretion and without prior notice.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19" w:right="239" w:bottom="1440" w:gutter="0" w:footer="0" w:header="0"/>
        </w:sectPr>
      </w:pPr>
    </w:p>
    <w:bookmarkStart w:id="84" w:name="page85"/>
    <w:bookmarkEnd w:id="84"/>
    <w:p>
      <w:pPr>
        <w:jc w:val="both"/>
        <w:ind w:firstLine="243"/>
        <w:spacing w:after="0" w:line="257"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However,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2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09"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4"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Certificate of Incorporation and Bylaws include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in our 2018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3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6. EXHIBITS</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ectPr>
          <w:pgSz w:w="11900" w:h="16838" w:orient="portrait"/>
          <w:cols w:equalWidth="0" w:num="1">
            <w:col w:w="11420"/>
          </w:cols>
          <w:pgMar w:left="240" w:top="817" w:right="239" w:bottom="1440" w:gutter="0" w:footer="0" w:header="0"/>
        </w:sect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9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69" w:lineRule="exact"/>
        <w:rPr>
          <w:sz w:val="20"/>
          <w:szCs w:val="20"/>
          <w:color w:val="auto"/>
        </w:rPr>
      </w:pPr>
    </w:p>
    <w:p>
      <w:pPr>
        <w:sectPr>
          <w:pgSz w:w="11900" w:h="16838" w:orient="portrait"/>
          <w:cols w:equalWidth="0" w:num="2">
            <w:col w:w="4940" w:space="720"/>
            <w:col w:w="5760"/>
          </w:cols>
          <w:pgMar w:left="240" w:top="817" w:right="239" w:bottom="1440" w:gutter="0" w:footer="0" w:header="0"/>
          <w:type w:val="continuous"/>
        </w:sectPr>
      </w:pPr>
    </w:p>
    <w:p>
      <w:pPr>
        <w:ind w:left="840" w:right="320" w:hanging="796"/>
        <w:spacing w:after="0" w:line="255"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16">
        <w:r>
          <w:rPr>
            <w:rFonts w:ascii="Arial" w:cs="Arial" w:eastAsia="Arial" w:hAnsi="Arial"/>
            <w:sz w:val="18"/>
            <w:szCs w:val="18"/>
            <w:u w:val="single" w:color="auto"/>
            <w:color w:val="0000FF"/>
          </w:rPr>
          <w:t>Indenture, dated as of May 20, 2019, by and among American Airlines Group Inc., the Guarantor (as defined therein) and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Wilmington Trust, National Association, as trustee (incorporated by reference to Exhibit 4.1 to AAG's Current Report on Form 8-K</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filed on May 21, 2019 (Commission File No. 1-8400)).</w:t>
        </w:r>
      </w:hyperlink>
    </w:p>
    <w:p>
      <w:pPr>
        <w:spacing w:after="0" w:line="2" w:lineRule="exact"/>
        <w:rPr>
          <w:rFonts w:ascii="Arial" w:cs="Arial" w:eastAsia="Arial" w:hAnsi="Arial"/>
          <w:sz w:val="18"/>
          <w:szCs w:val="18"/>
          <w:u w:val="single" w:color="auto"/>
          <w:color w:val="0000FF"/>
        </w:rPr>
      </w:pPr>
    </w:p>
    <w:p>
      <w:pPr>
        <w:ind w:left="840" w:right="160" w:hanging="796"/>
        <w:spacing w:after="0" w:line="26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16">
        <w:r>
          <w:rPr>
            <w:rFonts w:ascii="Arial" w:cs="Arial" w:eastAsia="Arial" w:hAnsi="Arial"/>
            <w:sz w:val="18"/>
            <w:szCs w:val="18"/>
            <w:u w:val="single" w:color="auto"/>
            <w:color w:val="0000FF"/>
          </w:rPr>
          <w:t>Form of 5.000% Senior Notes due 2022 (incorporated by reference to Exhibit A to Exhibit 4.1 to AAG's Current Report on Form 8-K</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filed on May 21, 2019 (Commission File No. 1-8400)).</w:t>
        </w:r>
      </w:hyperlink>
    </w:p>
    <w:p>
      <w:pPr>
        <w:ind w:left="840" w:right="400" w:hanging="796"/>
        <w:spacing w:after="0" w:line="26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88">
        <w:r>
          <w:rPr>
            <w:rFonts w:ascii="Arial" w:cs="Arial" w:eastAsia="Arial" w:hAnsi="Arial"/>
            <w:sz w:val="18"/>
            <w:szCs w:val="18"/>
            <w:u w:val="single" w:color="auto"/>
            <w:color w:val="0000FF"/>
          </w:rPr>
          <w:t>Supplemental Agreement No. 12, dated as of May 29, 2019, to Purchase Agreement No. 3219 dated as of October 15, 2008, by</w:t>
        </w:r>
      </w:hyperlink>
      <w:r>
        <w:rPr>
          <w:rFonts w:ascii="Arial" w:cs="Arial" w:eastAsia="Arial" w:hAnsi="Arial"/>
          <w:sz w:val="18"/>
          <w:szCs w:val="18"/>
          <w:u w:val="single" w:color="auto"/>
          <w:color w:val="0000FF"/>
        </w:rPr>
        <w:t xml:space="preserve"> </w:t>
      </w:r>
      <w:hyperlink w:anchor="page88">
        <w:r>
          <w:rPr>
            <w:rFonts w:ascii="Arial" w:cs="Arial" w:eastAsia="Arial" w:hAnsi="Arial"/>
            <w:sz w:val="18"/>
            <w:szCs w:val="18"/>
            <w:u w:val="single" w:color="auto"/>
            <w:color w:val="0000FF"/>
          </w:rPr>
          <w:t>and between American Airlines, Inc. and The Boeing Company.*</w:t>
        </w:r>
      </w:hyperlink>
    </w:p>
    <w:p>
      <w:pPr>
        <w:ind w:left="840" w:right="140" w:hanging="796"/>
        <w:spacing w:after="0" w:line="26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112">
        <w:r>
          <w:rPr>
            <w:rFonts w:ascii="Arial" w:cs="Arial" w:eastAsia="Arial" w:hAnsi="Arial"/>
            <w:sz w:val="18"/>
            <w:szCs w:val="18"/>
            <w:u w:val="single" w:color="auto"/>
            <w:color w:val="0000FF"/>
          </w:rPr>
          <w:t>Amendment No. 11, dated as of June 19, 2019, to the A320 Family Aircraft Purchase Agreement, dated as of July 20, 2011,</w:t>
        </w:r>
      </w:hyperlink>
      <w:r>
        <w:rPr>
          <w:rFonts w:ascii="Arial" w:cs="Arial" w:eastAsia="Arial" w:hAnsi="Arial"/>
          <w:sz w:val="18"/>
          <w:szCs w:val="18"/>
          <w:u w:val="single" w:color="auto"/>
          <w:color w:val="0000FF"/>
        </w:rPr>
        <w:t xml:space="preserve"> </w:t>
      </w:r>
      <w:hyperlink w:anchor="page112">
        <w:r>
          <w:rPr>
            <w:rFonts w:ascii="Arial" w:cs="Arial" w:eastAsia="Arial" w:hAnsi="Arial"/>
            <w:sz w:val="18"/>
            <w:szCs w:val="18"/>
            <w:u w:val="single" w:color="auto"/>
            <w:color w:val="0000FF"/>
          </w:rPr>
          <w:t>between American Airlines, Inc. and Airbus S.A.S.*</w:t>
        </w:r>
      </w:hyperlink>
    </w:p>
    <w:p>
      <w:pPr>
        <w:ind w:left="4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267">
        <w:r>
          <w:rPr>
            <w:rFonts w:ascii="Arial" w:cs="Arial" w:eastAsia="Arial" w:hAnsi="Arial"/>
            <w:sz w:val="17"/>
            <w:szCs w:val="17"/>
            <w:u w:val="single" w:color="auto"/>
            <w:color w:val="0000FF"/>
          </w:rPr>
          <w:t>Certification of AAG Chief Executive Officer pursuant to Rule 13a-14(a).</w:t>
        </w:r>
      </w:hyperlink>
    </w:p>
    <w:p>
      <w:pPr>
        <w:spacing w:after="0" w:line="50" w:lineRule="exact"/>
        <w:rPr>
          <w:sz w:val="20"/>
          <w:szCs w:val="20"/>
          <w:color w:val="auto"/>
        </w:rPr>
      </w:pPr>
    </w:p>
    <w:p>
      <w:pPr>
        <w:ind w:left="4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268">
        <w:r>
          <w:rPr>
            <w:rFonts w:ascii="Arial" w:cs="Arial" w:eastAsia="Arial" w:hAnsi="Arial"/>
            <w:sz w:val="17"/>
            <w:szCs w:val="17"/>
            <w:u w:val="single" w:color="auto"/>
            <w:color w:val="0000FF"/>
          </w:rPr>
          <w:t>Certification of AAG Chief Financial Officer pursuant to Rule 13a-14(a).</w:t>
        </w:r>
      </w:hyperlink>
    </w:p>
    <w:p>
      <w:pPr>
        <w:spacing w:after="0" w:line="50" w:lineRule="exact"/>
        <w:rPr>
          <w:sz w:val="20"/>
          <w:szCs w:val="20"/>
          <w:color w:val="auto"/>
        </w:rPr>
      </w:pPr>
    </w:p>
    <w:p>
      <w:pPr>
        <w:ind w:left="4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hyperlink w:anchor="page269">
        <w:r>
          <w:rPr>
            <w:rFonts w:ascii="Arial" w:cs="Arial" w:eastAsia="Arial" w:hAnsi="Arial"/>
            <w:sz w:val="17"/>
            <w:szCs w:val="17"/>
            <w:u w:val="single" w:color="auto"/>
            <w:color w:val="0000FF"/>
          </w:rPr>
          <w:t>Certification of American Chief Executive Officer pursuant to Rule 13a-14(a).</w:t>
        </w:r>
      </w:hyperlink>
    </w:p>
    <w:p>
      <w:pPr>
        <w:spacing w:after="0" w:line="50" w:lineRule="exact"/>
        <w:rPr>
          <w:sz w:val="20"/>
          <w:szCs w:val="20"/>
          <w:color w:val="auto"/>
        </w:rPr>
      </w:pPr>
    </w:p>
    <w:p>
      <w:pPr>
        <w:ind w:left="40"/>
        <w:spacing w:after="0"/>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270">
        <w:r>
          <w:rPr>
            <w:rFonts w:ascii="Arial" w:cs="Arial" w:eastAsia="Arial" w:hAnsi="Arial"/>
            <w:sz w:val="17"/>
            <w:szCs w:val="17"/>
            <w:u w:val="single" w:color="auto"/>
            <w:color w:val="0000FF"/>
          </w:rPr>
          <w:t>Certification of American Chief Financial Officer pursuant to Rule 13a-14(a).</w:t>
        </w:r>
      </w:hyperlink>
    </w:p>
    <w:p>
      <w:pPr>
        <w:spacing w:after="0" w:line="50" w:lineRule="exact"/>
        <w:rPr>
          <w:sz w:val="20"/>
          <w:szCs w:val="20"/>
          <w:color w:val="auto"/>
        </w:rPr>
      </w:pPr>
    </w:p>
    <w:p>
      <w:pPr>
        <w:ind w:left="840" w:right="140" w:hanging="796"/>
        <w:spacing w:after="0" w:line="26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71">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271">
        <w:r>
          <w:rPr>
            <w:rFonts w:ascii="Arial" w:cs="Arial" w:eastAsia="Arial" w:hAnsi="Arial"/>
            <w:sz w:val="18"/>
            <w:szCs w:val="18"/>
            <w:u w:val="single" w:color="auto"/>
            <w:color w:val="0000FF"/>
          </w:rPr>
          <w:t>section 1350, chapter 63 of title 18, United States Code).</w:t>
        </w:r>
      </w:hyperlink>
    </w:p>
    <w:p>
      <w:pPr>
        <w:ind w:left="840" w:right="140" w:hanging="796"/>
        <w:spacing w:after="0" w:line="26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272">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272">
        <w:r>
          <w:rPr>
            <w:rFonts w:ascii="Arial" w:cs="Arial" w:eastAsia="Arial" w:hAnsi="Arial"/>
            <w:sz w:val="18"/>
            <w:szCs w:val="18"/>
            <w:u w:val="single" w:color="auto"/>
            <w:color w:val="0000FF"/>
          </w:rPr>
          <w:t>section 1350, chapter 63 of title 18, United States Code).</w:t>
        </w:r>
      </w:hyperlink>
    </w:p>
    <w:p>
      <w:pPr>
        <w:ind w:left="40"/>
        <w:spacing w:after="0"/>
        <w:tabs>
          <w:tab w:leader="none" w:pos="8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Interactive data files pursuant to Rule 405 of Regulation S-T.</w:t>
      </w:r>
    </w:p>
    <w:p>
      <w:pPr>
        <w:spacing w:after="0" w:line="200" w:lineRule="exact"/>
        <w:rPr>
          <w:sz w:val="20"/>
          <w:szCs w:val="20"/>
          <w:color w:val="auto"/>
        </w:rPr>
      </w:pPr>
    </w:p>
    <w:p>
      <w:pPr>
        <w:spacing w:after="0" w:line="363" w:lineRule="exact"/>
        <w:rPr>
          <w:sz w:val="20"/>
          <w:szCs w:val="20"/>
          <w:color w:val="auto"/>
        </w:rPr>
      </w:pPr>
    </w:p>
    <w:p>
      <w:pPr>
        <w:ind w:firstLine="8"/>
        <w:spacing w:after="0" w:line="239" w:lineRule="auto"/>
        <w:tabs>
          <w:tab w:leader="none" w:pos="86"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17" w:right="2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Group Inc.</w:t>
      </w:r>
    </w:p>
    <w:p>
      <w:pPr>
        <w:spacing w:after="0" w:line="37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July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28575</wp:posOffset>
            </wp:positionV>
            <wp:extent cx="34988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Inc.</w:t>
      </w:r>
    </w:p>
    <w:p>
      <w:pPr>
        <w:spacing w:after="0" w:line="37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July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28575</wp:posOffset>
            </wp:positionV>
            <wp:extent cx="34988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574" w:right="259" w:bottom="1440" w:gutter="0" w:footer="0" w:header="0"/>
        </w:sectPr>
      </w:pPr>
    </w:p>
    <w:bookmarkStart w:id="87" w:name="page88"/>
    <w:bookmarkEnd w:id="87"/>
    <w:p>
      <w:pPr>
        <w:ind w:left="10080"/>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161290</wp:posOffset>
            </wp:positionV>
            <wp:extent cx="664654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646545" cy="342900"/>
                    </a:xfrm>
                    <a:prstGeom prst="rect">
                      <a:avLst/>
                    </a:prstGeom>
                    <a:noFill/>
                  </pic:spPr>
                </pic:pic>
              </a:graphicData>
            </a:graphic>
          </wp:anchor>
        </w:drawing>
      </w:r>
    </w:p>
    <w:p>
      <w:pPr>
        <w:spacing w:after="0" w:line="252" w:lineRule="exact"/>
        <w:rPr>
          <w:sz w:val="20"/>
          <w:szCs w:val="20"/>
          <w:color w:val="auto"/>
        </w:rPr>
      </w:pPr>
    </w:p>
    <w:p>
      <w:pPr>
        <w:ind w:left="520" w:right="1100"/>
        <w:spacing w:after="0" w:line="276" w:lineRule="auto"/>
        <w:rPr>
          <w:sz w:val="20"/>
          <w:szCs w:val="20"/>
          <w:color w:val="auto"/>
        </w:rPr>
      </w:pPr>
      <w:r>
        <w:rPr>
          <w:rFonts w:ascii="Arial" w:cs="Arial" w:eastAsia="Arial" w:hAnsi="Arial"/>
          <w:sz w:val="18"/>
          <w:szCs w:val="18"/>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AGREEMENT NO. 12</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Agreement No. 3219</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972"/>
        <w:spacing w:after="0" w:line="260" w:lineRule="auto"/>
        <w:rPr>
          <w:sz w:val="20"/>
          <w:szCs w:val="20"/>
          <w:color w:val="auto"/>
        </w:rPr>
      </w:pPr>
      <w:r>
        <w:rPr>
          <w:rFonts w:ascii="Times New Roman" w:cs="Times New Roman" w:eastAsia="Times New Roman" w:hAnsi="Times New Roman"/>
          <w:sz w:val="22"/>
          <w:szCs w:val="22"/>
          <w:color w:val="auto"/>
        </w:rPr>
        <w:t>THIS SUPPLEMENTAL AGREEMENT No. 12 (</w:t>
      </w:r>
      <w:r>
        <w:rPr>
          <w:rFonts w:ascii="Times New Roman" w:cs="Times New Roman" w:eastAsia="Times New Roman" w:hAnsi="Times New Roman"/>
          <w:sz w:val="22"/>
          <w:szCs w:val="22"/>
          <w:b w:val="1"/>
          <w:bCs w:val="1"/>
          <w:i w:val="1"/>
          <w:iCs w:val="1"/>
          <w:color w:val="auto"/>
        </w:rPr>
        <w:t>SA-12</w:t>
      </w:r>
      <w:r>
        <w:rPr>
          <w:rFonts w:ascii="Times New Roman" w:cs="Times New Roman" w:eastAsia="Times New Roman" w:hAnsi="Times New Roman"/>
          <w:sz w:val="22"/>
          <w:szCs w:val="22"/>
          <w:color w:val="auto"/>
        </w:rPr>
        <w:t xml:space="preserve"> is made between THE BOEING COMPANY, a Delaware corporation with offices in Seattle, Washington (</w:t>
      </w:r>
      <w:r>
        <w:rPr>
          <w:rFonts w:ascii="Times New Roman" w:cs="Times New Roman" w:eastAsia="Times New Roman" w:hAnsi="Times New Roman"/>
          <w:sz w:val="22"/>
          <w:szCs w:val="22"/>
          <w:b w:val="1"/>
          <w:bCs w:val="1"/>
          <w:i w:val="1"/>
          <w:iCs w:val="1"/>
          <w:color w:val="auto"/>
        </w:rPr>
        <w:t>Boeing</w:t>
      </w:r>
      <w:r>
        <w:rPr>
          <w:rFonts w:ascii="Times New Roman" w:cs="Times New Roman" w:eastAsia="Times New Roman" w:hAnsi="Times New Roman"/>
          <w:sz w:val="22"/>
          <w:szCs w:val="22"/>
          <w:color w:val="auto"/>
        </w:rPr>
        <w:t>), and AMERICAN AIRLINES, INC, a Delaware corporation with offices in Fort Worth, Texas, together with its successors and permitted assigns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22"/>
          <w:szCs w:val="22"/>
          <w:color w:val="auto"/>
        </w:rPr>
        <w:t>WHEREAS, Boeing and Customer entered into Purchase Agreement No. 3219 dated October 15, 2008, relating to Boeing Model 787 aircraft, as amended and supplemented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and capitalized terms used herein without definitions shall have the meanings specified in such Purchase Agreement;</w:t>
      </w:r>
    </w:p>
    <w:p>
      <w:pPr>
        <w:spacing w:after="0" w:line="173" w:lineRule="exact"/>
        <w:rPr>
          <w:sz w:val="20"/>
          <w:szCs w:val="20"/>
          <w:color w:val="auto"/>
        </w:rPr>
      </w:pPr>
    </w:p>
    <w:p>
      <w:pPr>
        <w:jc w:val="both"/>
        <w:ind w:firstLine="972"/>
        <w:spacing w:after="0" w:line="249" w:lineRule="auto"/>
        <w:rPr>
          <w:sz w:val="20"/>
          <w:szCs w:val="20"/>
          <w:color w:val="auto"/>
        </w:rPr>
      </w:pPr>
      <w:r>
        <w:rPr>
          <w:rFonts w:ascii="Times New Roman" w:cs="Times New Roman" w:eastAsia="Times New Roman" w:hAnsi="Times New Roman"/>
          <w:sz w:val="22"/>
          <w:szCs w:val="22"/>
          <w:color w:val="auto"/>
        </w:rPr>
        <w:t>WHEREAS, Customer and Boeing have previously executed documents amending the Purchase Agreement to reflect Customer’s acceptance of [****] (</w:t>
      </w:r>
      <w:r>
        <w:rPr>
          <w:rFonts w:ascii="Times New Roman" w:cs="Times New Roman" w:eastAsia="Times New Roman" w:hAnsi="Times New Roman"/>
          <w:sz w:val="22"/>
          <w:szCs w:val="22"/>
          <w:b w:val="1"/>
          <w:bCs w:val="1"/>
          <w:i w:val="1"/>
          <w:iCs w:val="1"/>
          <w:color w:val="auto"/>
        </w:rPr>
        <w:t>Package A</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b w:val="1"/>
          <w:bCs w:val="1"/>
          <w:i w:val="1"/>
          <w:iCs w:val="1"/>
          <w:color w:val="auto"/>
        </w:rPr>
        <w:t>Package B</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b w:val="1"/>
          <w:bCs w:val="1"/>
          <w:i w:val="1"/>
          <w:iCs w:val="1"/>
          <w:color w:val="auto"/>
        </w:rPr>
        <w:t>Package C</w:t>
      </w:r>
      <w:r>
        <w:rPr>
          <w:rFonts w:ascii="Times New Roman" w:cs="Times New Roman" w:eastAsia="Times New Roman" w:hAnsi="Times New Roman"/>
          <w:sz w:val="22"/>
          <w:szCs w:val="22"/>
          <w:color w:val="auto"/>
        </w:rPr>
        <w:t>), and [****] (</w:t>
      </w:r>
      <w:r>
        <w:rPr>
          <w:rFonts w:ascii="Times New Roman" w:cs="Times New Roman" w:eastAsia="Times New Roman" w:hAnsi="Times New Roman"/>
          <w:sz w:val="22"/>
          <w:szCs w:val="22"/>
          <w:b w:val="1"/>
          <w:bCs w:val="1"/>
          <w:i w:val="1"/>
          <w:iCs w:val="1"/>
          <w:color w:val="auto"/>
        </w:rPr>
        <w:t>Package D)</w:t>
      </w:r>
      <w:r>
        <w:rPr>
          <w:rFonts w:ascii="Times New Roman" w:cs="Times New Roman" w:eastAsia="Times New Roman" w:hAnsi="Times New Roman"/>
          <w:sz w:val="22"/>
          <w:szCs w:val="22"/>
          <w:color w:val="auto"/>
        </w:rPr>
        <w:t xml:space="preserve"> (Customer’s acceptance of [****] reflected in Package A, Package B, Package C, and Package D mutually agreed to comprise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i w:val="1"/>
          <w:iCs w:val="1"/>
          <w:color w:val="auto"/>
        </w:rPr>
        <w:t>Changes</w:t>
      </w:r>
      <w:r>
        <w:rPr>
          <w:rFonts w:ascii="Times New Roman" w:cs="Times New Roman" w:eastAsia="Times New Roman" w:hAnsi="Times New Roman"/>
          <w:sz w:val="22"/>
          <w:szCs w:val="22"/>
          <w:color w:val="auto"/>
        </w:rPr>
        <w:t>) for [****] aircraft (</w:t>
      </w:r>
      <w:r>
        <w:rPr>
          <w:rFonts w:ascii="Times New Roman" w:cs="Times New Roman" w:eastAsia="Times New Roman" w:hAnsi="Times New Roman"/>
          <w:sz w:val="22"/>
          <w:szCs w:val="22"/>
          <w:b w:val="1"/>
          <w:bCs w:val="1"/>
          <w:i w:val="1"/>
          <w:iCs w:val="1"/>
          <w:color w:val="auto"/>
        </w:rPr>
        <w:t xml:space="preserve">Customer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Aircraft</w:t>
      </w:r>
      <w:r>
        <w:rPr>
          <w:rFonts w:ascii="Times New Roman" w:cs="Times New Roman" w:eastAsia="Times New Roman" w:hAnsi="Times New Roman"/>
          <w:sz w:val="22"/>
          <w:szCs w:val="22"/>
          <w:color w:val="auto"/>
        </w:rPr>
        <w:t>). [****] changes to any [****] Aircraft will be undertaken in the ordinary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course of business between Boeing and Customer. With respect to such Customer [****] Changes, Customer and Boeing now agree to replace the existing Exhibit A2(R4) with a revised Exhibit A2(R5)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 3219 SA-12 Page 1 </w:t>
      </w:r>
      <w:r>
        <w:rPr>
          <w:rFonts w:ascii="Times New Roman" w:cs="Times New Roman" w:eastAsia="Times New Roman" w:hAnsi="Times New Roman"/>
          <w:sz w:val="22"/>
          <w:szCs w:val="22"/>
          <w:b w:val="1"/>
          <w:bCs w:val="1"/>
          <w:color w:val="auto"/>
        </w:rPr>
        <w:t>BOEING PROPRIETARY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130" w:right="239" w:bottom="1440" w:gutter="0" w:footer="0" w:header="0"/>
        </w:sectPr>
      </w:pPr>
    </w:p>
    <w:bookmarkStart w:id="88" w:name="page89"/>
    <w:bookmarkEnd w:id="88"/>
    <w:p>
      <w:pPr>
        <w:ind w:firstLine="972"/>
        <w:spacing w:after="0" w:line="271" w:lineRule="auto"/>
        <w:rPr>
          <w:sz w:val="20"/>
          <w:szCs w:val="20"/>
          <w:color w:val="auto"/>
        </w:rPr>
      </w:pPr>
      <w:r>
        <w:rPr>
          <w:rFonts w:ascii="Times New Roman" w:cs="Times New Roman" w:eastAsia="Times New Roman" w:hAnsi="Times New Roman"/>
          <w:sz w:val="22"/>
          <w:szCs w:val="22"/>
          <w:color w:val="auto"/>
        </w:rPr>
        <w:t>WHEREAS, Customer and Boeing agree to revise certain tables, exhibits and letter agreements to incorporate agreed upon Customer [****] Changes for the Customer [****] Aircraft; and</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the parties agree that the Purchase Agreement is amended as set forth below and otherwise agree as follows:</w:t>
      </w:r>
    </w:p>
    <w:p>
      <w:pPr>
        <w:spacing w:after="0" w:line="113" w:lineRule="exact"/>
        <w:rPr>
          <w:sz w:val="20"/>
          <w:szCs w:val="20"/>
          <w:color w:val="auto"/>
        </w:rPr>
      </w:pPr>
    </w:p>
    <w:p>
      <w:pPr>
        <w:ind w:left="1140" w:hanging="1132"/>
        <w:spacing w:after="0"/>
        <w:tabs>
          <w:tab w:leader="none" w:pos="11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Table of Contents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Table of Contents referencing SA-11 in the footer is deleted in its entirety and is replaced with the new Table of Contents (attached hereto) referencing SA-12 in the footer. Such new Table of Contents is hereby incorporated into the Purchase Agreement in replacement of its predecessor.</w:t>
      </w:r>
    </w:p>
    <w:p>
      <w:pPr>
        <w:spacing w:after="0" w:line="129"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Tables</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jc w:val="both"/>
        <w:ind w:firstLine="1040"/>
        <w:spacing w:after="0" w:line="315" w:lineRule="auto"/>
        <w:rPr>
          <w:sz w:val="20"/>
          <w:szCs w:val="20"/>
          <w:color w:val="auto"/>
        </w:rPr>
      </w:pPr>
      <w:r>
        <w:rPr>
          <w:rFonts w:ascii="Times New Roman" w:cs="Times New Roman" w:eastAsia="Times New Roman" w:hAnsi="Times New Roman"/>
          <w:sz w:val="21"/>
          <w:szCs w:val="21"/>
          <w:u w:val="single" w:color="auto"/>
          <w:color w:val="auto"/>
        </w:rPr>
        <w:t>Table 6(R1)</w:t>
      </w:r>
      <w:r>
        <w:rPr>
          <w:rFonts w:ascii="Times New Roman" w:cs="Times New Roman" w:eastAsia="Times New Roman" w:hAnsi="Times New Roman"/>
          <w:sz w:val="21"/>
          <w:szCs w:val="21"/>
          <w:color w:val="auto"/>
        </w:rPr>
        <w:t>. Table 6 entitled “</w:t>
      </w:r>
      <w:r>
        <w:rPr>
          <w:rFonts w:ascii="Times New Roman" w:cs="Times New Roman" w:eastAsia="Times New Roman" w:hAnsi="Times New Roman"/>
          <w:sz w:val="21"/>
          <w:szCs w:val="21"/>
          <w:u w:val="single" w:color="auto"/>
          <w:color w:val="auto"/>
        </w:rPr>
        <w:t>787-8 Exercised Aircraft, Aircraft Delivery, Description, Price and Advance Payments</w:t>
      </w:r>
      <w:r>
        <w:rPr>
          <w:rFonts w:ascii="Times New Roman" w:cs="Times New Roman" w:eastAsia="Times New Roman" w:hAnsi="Times New Roman"/>
          <w:sz w:val="21"/>
          <w:szCs w:val="21"/>
          <w:color w:val="auto"/>
        </w:rPr>
        <w:t>” referencing SA-11 in the footer is deleted in its entirety and is replaced with the similarly titled Table 6(R1) (attached hereto) referencing SA-12 in the footer. Table 6 (R1) is hereby incorporated into the Purchase Agreement in replacement of Table 6.</w:t>
      </w:r>
    </w:p>
    <w:p>
      <w:pPr>
        <w:spacing w:after="0" w:line="153"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b w:val="1"/>
          <w:bCs w:val="1"/>
          <w:color w:val="auto"/>
        </w:rPr>
        <w:t>.</w:t>
      </w:r>
    </w:p>
    <w:p>
      <w:pPr>
        <w:spacing w:after="0" w:line="372"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22"/>
          <w:szCs w:val="22"/>
          <w:u w:val="single" w:color="auto"/>
          <w:color w:val="auto"/>
        </w:rPr>
        <w:t>Exhibit A2(R5)</w:t>
      </w:r>
      <w:r>
        <w:rPr>
          <w:rFonts w:ascii="Times New Roman" w:cs="Times New Roman" w:eastAsia="Times New Roman" w:hAnsi="Times New Roman"/>
          <w:sz w:val="22"/>
          <w:szCs w:val="22"/>
          <w:color w:val="auto"/>
        </w:rPr>
        <w:t>. Exhibit A2(R4) entitled “</w:t>
      </w:r>
      <w:r>
        <w:rPr>
          <w:rFonts w:ascii="Times New Roman" w:cs="Times New Roman" w:eastAsia="Times New Roman" w:hAnsi="Times New Roman"/>
          <w:sz w:val="22"/>
          <w:szCs w:val="22"/>
          <w:u w:val="single" w:color="auto"/>
          <w:color w:val="auto"/>
        </w:rPr>
        <w:t>Aircraft Configuration relating to</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Aircraft</w:t>
      </w:r>
      <w:r>
        <w:rPr>
          <w:rFonts w:ascii="Times New Roman" w:cs="Times New Roman" w:eastAsia="Times New Roman" w:hAnsi="Times New Roman"/>
          <w:sz w:val="22"/>
          <w:szCs w:val="22"/>
          <w:color w:val="auto"/>
        </w:rPr>
        <w:t>,” including the list of optional features thereto, referencing SA-11 in the footer is deleted in its entirety and replaced with Exhibit A2(R5) entitled “</w:t>
      </w:r>
      <w:r>
        <w:rPr>
          <w:rFonts w:ascii="Times New Roman" w:cs="Times New Roman" w:eastAsia="Times New Roman" w:hAnsi="Times New Roman"/>
          <w:sz w:val="22"/>
          <w:szCs w:val="22"/>
          <w:u w:val="single" w:color="auto"/>
          <w:color w:val="auto"/>
        </w:rPr>
        <w:t>Aircraft Configuration relating to</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Aircraft</w:t>
      </w:r>
      <w:r>
        <w:rPr>
          <w:rFonts w:ascii="Times New Roman" w:cs="Times New Roman" w:eastAsia="Times New Roman" w:hAnsi="Times New Roman"/>
          <w:sz w:val="22"/>
          <w:szCs w:val="22"/>
          <w:color w:val="auto"/>
        </w:rPr>
        <w:t>” (attached hereto) referencing SA-12 in the footer. Exhibit A2(R5) is hereby incorporated into the Purchase Agreement in replacement of Exhibit A2(R4).</w:t>
      </w:r>
    </w:p>
    <w:p>
      <w:pPr>
        <w:spacing w:after="0" w:line="81"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Letter Agreements</w:t>
      </w:r>
      <w:r>
        <w:rPr>
          <w:rFonts w:ascii="Times New Roman" w:cs="Times New Roman" w:eastAsia="Times New Roman" w:hAnsi="Times New Roman"/>
          <w:sz w:val="22"/>
          <w:szCs w:val="22"/>
          <w:b w:val="1"/>
          <w:bCs w:val="1"/>
          <w:color w:val="auto"/>
        </w:rPr>
        <w:t>.</w:t>
      </w:r>
    </w:p>
    <w:p>
      <w:pPr>
        <w:spacing w:after="0" w:line="156" w:lineRule="exact"/>
        <w:rPr>
          <w:sz w:val="20"/>
          <w:szCs w:val="20"/>
          <w:color w:val="auto"/>
        </w:rPr>
      </w:pPr>
    </w:p>
    <w:p>
      <w:pPr>
        <w:ind w:right="180" w:firstLine="972"/>
        <w:spacing w:after="0" w:line="252" w:lineRule="auto"/>
        <w:rPr>
          <w:sz w:val="20"/>
          <w:szCs w:val="20"/>
          <w:color w:val="auto"/>
        </w:rPr>
      </w:pPr>
      <w:r>
        <w:rPr>
          <w:rFonts w:ascii="Times New Roman" w:cs="Times New Roman" w:eastAsia="Times New Roman" w:hAnsi="Times New Roman"/>
          <w:sz w:val="22"/>
          <w:szCs w:val="22"/>
          <w:color w:val="auto"/>
        </w:rPr>
        <w:t>Letter Agreement AAL-PA-3219-1802262, entitled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including Attachments A and B thereto, referencing SA-11 in the footer is deleted in its entirety and replaced with the similarly titled Letter Agreement AAL-PA-3219-1802262R1 (attached hereto) referencing SA-12 in the footer. Letter Agreement AAL-PA-3219-1802262R1 is hereby incorporated into the Purchase Agreement.</w:t>
      </w:r>
    </w:p>
    <w:p>
      <w:pPr>
        <w:spacing w:after="0" w:line="338"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Purchase Agreement</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1060"/>
        <w:spacing w:after="0"/>
        <w:tabs>
          <w:tab w:leader="none" w:pos="15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Table 6 Reference Clarifications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PA 3219 SA-12 Page 2 </w:t>
      </w:r>
      <w:r>
        <w:rPr>
          <w:rFonts w:ascii="Times New Roman" w:cs="Times New Roman" w:eastAsia="Times New Roman" w:hAnsi="Times New Roman"/>
          <w:sz w:val="22"/>
          <w:szCs w:val="22"/>
          <w:b w:val="1"/>
          <w:bCs w:val="1"/>
          <w:color w:val="auto"/>
        </w:rPr>
        <w:t>BOEING PROPRIETARY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882" w:right="239" w:bottom="1440" w:gutter="0" w:footer="0" w:header="0"/>
        </w:sectPr>
      </w:pPr>
    </w:p>
    <w:bookmarkStart w:id="89" w:name="page90"/>
    <w:bookmarkEnd w:id="89"/>
    <w:p>
      <w:pPr>
        <w:jc w:val="both"/>
        <w:ind w:right="20" w:firstLine="2188"/>
        <w:spacing w:after="0" w:line="295" w:lineRule="auto"/>
        <w:rPr>
          <w:sz w:val="20"/>
          <w:szCs w:val="20"/>
          <w:color w:val="auto"/>
        </w:rPr>
      </w:pPr>
      <w:r>
        <w:rPr>
          <w:rFonts w:ascii="Times New Roman" w:cs="Times New Roman" w:eastAsia="Times New Roman" w:hAnsi="Times New Roman"/>
          <w:sz w:val="22"/>
          <w:szCs w:val="22"/>
          <w:color w:val="auto"/>
        </w:rPr>
        <w:t>5.1.1 The following references in the Purchase Agreement and the associated exhibits, supplemental exhibits, and letter agreements to the Purchase Agreement to “Table 6” is now deemed to refer to “Table 6(R1)”. Specifically, the locations of such references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360045</wp:posOffset>
            </wp:positionV>
            <wp:extent cx="4433570" cy="3524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443357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t>Location of References</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Articles 1, 2, 3 (all sections), 4 (all sections), and Section 5.1 of the Basic</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Articles</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Exhibit C(R1), Definitions of “Aircraft” and “Engine”</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Section 1 of Supplemental Exhibit AE1</w:t>
      </w:r>
    </w:p>
    <w:p>
      <w:pPr>
        <w:spacing w:after="0" w:line="197" w:lineRule="exact"/>
        <w:rPr>
          <w:sz w:val="20"/>
          <w:szCs w:val="20"/>
          <w:color w:val="auto"/>
        </w:rPr>
      </w:pPr>
    </w:p>
    <w:p>
      <w:pPr>
        <w:jc w:val="both"/>
        <w:ind w:left="2540" w:right="3280" w:hanging="1282"/>
        <w:spacing w:after="0" w:line="254" w:lineRule="auto"/>
        <w:rPr>
          <w:sz w:val="20"/>
          <w:szCs w:val="20"/>
          <w:color w:val="auto"/>
        </w:rPr>
      </w:pPr>
      <w:r>
        <w:rPr>
          <w:rFonts w:ascii="Times New Roman" w:cs="Times New Roman" w:eastAsia="Times New Roman" w:hAnsi="Times New Roman"/>
          <w:sz w:val="20"/>
          <w:szCs w:val="20"/>
          <w:color w:val="auto"/>
        </w:rPr>
        <w:t>Section 1 (definition of “Firm Aircraft”) and Attachment C(R4) of Letter Agreement 6-1162-TRW-0664R2 entitled “</w:t>
      </w:r>
      <w:r>
        <w:rPr>
          <w:rFonts w:ascii="Times New Roman" w:cs="Times New Roman" w:eastAsia="Times New Roman" w:hAnsi="Times New Roman"/>
          <w:sz w:val="20"/>
          <w:szCs w:val="20"/>
          <w:u w:val="single" w:color="auto"/>
          <w:color w:val="auto"/>
        </w:rPr>
        <w:t>Aircraft Purchase Rights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Substitution Rights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Section  1.1  of  LA  6-1162-TRW-0672R1  entitled  “</w:t>
      </w:r>
      <w:r>
        <w:rPr>
          <w:rFonts w:ascii="Times New Roman" w:cs="Times New Roman" w:eastAsia="Times New Roman" w:hAnsi="Times New Roman"/>
          <w:sz w:val="22"/>
          <w:szCs w:val="22"/>
          <w:u w:val="single" w:color="auto"/>
          <w:color w:val="auto"/>
        </w:rPr>
        <w:t>Promotional  Support</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260"/>
        <w:spacing w:after="0"/>
        <w:tabs>
          <w:tab w:leader="none" w:pos="2040" w:val="left"/>
          <w:tab w:leader="none" w:pos="2480" w:val="left"/>
          <w:tab w:leader="none" w:pos="2860" w:val="left"/>
          <w:tab w:leader="none" w:pos="3540" w:val="left"/>
          <w:tab w:leader="none" w:pos="4620" w:val="left"/>
          <w:tab w:leader="none" w:pos="6560" w:val="left"/>
          <w:tab w:leader="none" w:pos="7360" w:val="left"/>
        </w:tabs>
        <w:rPr>
          <w:sz w:val="20"/>
          <w:szCs w:val="20"/>
          <w:color w:val="auto"/>
        </w:rPr>
      </w:pPr>
      <w:r>
        <w:rPr>
          <w:rFonts w:ascii="Times New Roman" w:cs="Times New Roman" w:eastAsia="Times New Roman" w:hAnsi="Times New Roman"/>
          <w:sz w:val="20"/>
          <w:szCs w:val="20"/>
          <w:color w:val="auto"/>
        </w:rPr>
        <w:t>Section</w:t>
        <w:tab/>
        <w:t>9.2</w:t>
        <w:tab/>
        <w:t>of</w:t>
        <w:tab/>
        <w:t>Letter</w:t>
        <w:tab/>
        <w:t>Agreement</w:t>
        <w:tab/>
        <w:t>6-1162-TRW-0674R4</w:t>
        <w:tab/>
        <w:t>entitled</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w:t>
      </w:r>
    </w:p>
    <w:p>
      <w:pPr>
        <w:spacing w:after="0" w:line="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u w:val="single" w:color="auto"/>
          <w:color w:val="auto"/>
        </w:rPr>
        <w:t>Considerations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260"/>
        <w:spacing w:after="0"/>
        <w:tabs>
          <w:tab w:leader="none" w:pos="2000" w:val="left"/>
          <w:tab w:leader="none" w:pos="2420" w:val="left"/>
          <w:tab w:leader="none" w:pos="2780" w:val="left"/>
          <w:tab w:leader="none" w:pos="3420" w:val="left"/>
          <w:tab w:leader="none" w:pos="4480" w:val="left"/>
          <w:tab w:leader="none" w:pos="6860" w:val="left"/>
          <w:tab w:leader="none" w:pos="7620" w:val="left"/>
        </w:tabs>
        <w:rPr>
          <w:sz w:val="20"/>
          <w:szCs w:val="20"/>
          <w:color w:val="auto"/>
        </w:rPr>
      </w:pPr>
      <w:r>
        <w:rPr>
          <w:rFonts w:ascii="Times New Roman" w:cs="Times New Roman" w:eastAsia="Times New Roman" w:hAnsi="Times New Roman"/>
          <w:sz w:val="20"/>
          <w:szCs w:val="20"/>
          <w:color w:val="auto"/>
        </w:rPr>
        <w:t>Section</w:t>
        <w:tab/>
        <w:t>1.1</w:t>
        <w:tab/>
        <w:t>of</w:t>
        <w:tab/>
        <w:t>Letter</w:t>
        <w:tab/>
        <w:t>Agreement</w:t>
        <w:tab/>
        <w:t>AAL-PA-3219-LA1802492</w:t>
        <w:tab/>
        <w:t>entitled</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Open</w:t>
      </w:r>
    </w:p>
    <w:p>
      <w:pPr>
        <w:spacing w:after="0" w:line="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u w:val="single" w:color="auto"/>
          <w:color w:val="auto"/>
        </w:rPr>
        <w:t>Configuration Matters</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Sections 6 and 7 of Supplemental Agreement No. 11</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Supplemental Exhibit EE2</w:t>
      </w:r>
    </w:p>
    <w:p>
      <w:pPr>
        <w:spacing w:after="0" w:line="373" w:lineRule="exact"/>
        <w:rPr>
          <w:sz w:val="20"/>
          <w:szCs w:val="20"/>
          <w:color w:val="auto"/>
        </w:rPr>
      </w:pPr>
    </w:p>
    <w:p>
      <w:pPr>
        <w:jc w:val="both"/>
        <w:ind w:right="20" w:firstLine="1053"/>
        <w:spacing w:after="0" w:line="257" w:lineRule="auto"/>
        <w:rPr>
          <w:sz w:val="20"/>
          <w:szCs w:val="20"/>
          <w:color w:val="auto"/>
        </w:rPr>
      </w:pPr>
      <w:r>
        <w:rPr>
          <w:rFonts w:ascii="Times New Roman" w:cs="Times New Roman" w:eastAsia="Times New Roman" w:hAnsi="Times New Roman"/>
          <w:sz w:val="22"/>
          <w:szCs w:val="22"/>
          <w:color w:val="auto"/>
        </w:rPr>
        <w:t>5.2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640" w:type="dxa"/>
            <w:vAlign w:val="bottom"/>
            <w:tcBorders>
              <w:top w:val="single" w:sz="8" w:color="00000A"/>
              <w:left w:val="single" w:sz="8" w:color="00000A"/>
              <w:right w:val="single" w:sz="8" w:color="00000A"/>
            </w:tcBorders>
          </w:tcPr>
          <w:p>
            <w:pPr>
              <w:ind w:left="700"/>
              <w:spacing w:after="0"/>
              <w:rPr>
                <w:sz w:val="20"/>
                <w:szCs w:val="20"/>
                <w:color w:val="auto"/>
              </w:rPr>
            </w:pPr>
            <w:r>
              <w:rPr>
                <w:rFonts w:ascii="Times New Roman" w:cs="Times New Roman" w:eastAsia="Times New Roman" w:hAnsi="Times New Roman"/>
                <w:sz w:val="22"/>
                <w:szCs w:val="22"/>
                <w:b w:val="1"/>
                <w:bCs w:val="1"/>
                <w:color w:val="auto"/>
              </w:rPr>
              <w:t>Reference</w:t>
            </w:r>
          </w:p>
        </w:tc>
        <w:tc>
          <w:tcPr>
            <w:tcW w:w="5800" w:type="dxa"/>
            <w:vAlign w:val="bottom"/>
            <w:tcBorders>
              <w:top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Replacement Reference</w:t>
            </w:r>
          </w:p>
        </w:tc>
      </w:tr>
      <w:tr>
        <w:trPr>
          <w:trHeight w:val="24"/>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800" w:type="dxa"/>
            <w:vAlign w:val="bottom"/>
            <w:tcBorders>
              <w:bottom w:val="single" w:sz="8" w:color="00000A"/>
              <w:right w:val="single" w:sz="8" w:color="00000A"/>
            </w:tcBorders>
          </w:tcPr>
          <w:p>
            <w:pPr>
              <w:spacing w:after="0"/>
              <w:rPr>
                <w:sz w:val="2"/>
                <w:szCs w:val="2"/>
                <w:color w:val="auto"/>
              </w:rPr>
            </w:pPr>
          </w:p>
        </w:tc>
      </w:tr>
      <w:tr>
        <w:trPr>
          <w:trHeight w:val="256"/>
        </w:trPr>
        <w:tc>
          <w:tcPr>
            <w:tcW w:w="564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Exhibit A2(R4)</w:t>
            </w:r>
          </w:p>
        </w:tc>
        <w:tc>
          <w:tcPr>
            <w:tcW w:w="580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Exhibit A2(R5)</w:t>
            </w:r>
          </w:p>
        </w:tc>
      </w:tr>
      <w:tr>
        <w:trPr>
          <w:trHeight w:val="35"/>
        </w:trPr>
        <w:tc>
          <w:tcPr>
            <w:tcW w:w="5640" w:type="dxa"/>
            <w:vAlign w:val="bottom"/>
            <w:tcBorders>
              <w:left w:val="single" w:sz="8" w:color="00000A"/>
              <w:bottom w:val="single" w:sz="8" w:color="00000A"/>
              <w:right w:val="single" w:sz="8" w:color="00000A"/>
            </w:tcBorders>
          </w:tcPr>
          <w:p>
            <w:pPr>
              <w:spacing w:after="0"/>
              <w:rPr>
                <w:sz w:val="3"/>
                <w:szCs w:val="3"/>
                <w:color w:val="auto"/>
              </w:rPr>
            </w:pPr>
          </w:p>
        </w:tc>
        <w:tc>
          <w:tcPr>
            <w:tcW w:w="5800" w:type="dxa"/>
            <w:vAlign w:val="bottom"/>
            <w:tcBorders>
              <w:bottom w:val="single" w:sz="8" w:color="00000A"/>
              <w:right w:val="single" w:sz="8" w:color="00000A"/>
            </w:tcBorders>
          </w:tcPr>
          <w:p>
            <w:pPr>
              <w:spacing w:after="0"/>
              <w:rPr>
                <w:sz w:val="3"/>
                <w:szCs w:val="3"/>
                <w:color w:val="auto"/>
              </w:rPr>
            </w:pPr>
          </w:p>
        </w:tc>
      </w:tr>
      <w:tr>
        <w:trPr>
          <w:trHeight w:val="256"/>
        </w:trPr>
        <w:tc>
          <w:tcPr>
            <w:tcW w:w="5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Letter Agreement AAL-PA-3219-LA-1802262</w:t>
            </w:r>
          </w:p>
        </w:tc>
        <w:tc>
          <w:tcPr>
            <w:tcW w:w="580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Letter Agreement AAL-PA-3219-LA-1802262R1</w:t>
            </w:r>
          </w:p>
        </w:tc>
      </w:tr>
      <w:tr>
        <w:trPr>
          <w:trHeight w:val="35"/>
        </w:trPr>
        <w:tc>
          <w:tcPr>
            <w:tcW w:w="5640" w:type="dxa"/>
            <w:vAlign w:val="bottom"/>
            <w:tcBorders>
              <w:left w:val="single" w:sz="8" w:color="00000A"/>
              <w:bottom w:val="single" w:sz="8" w:color="00000A"/>
              <w:right w:val="single" w:sz="8" w:color="00000A"/>
            </w:tcBorders>
          </w:tcPr>
          <w:p>
            <w:pPr>
              <w:spacing w:after="0"/>
              <w:rPr>
                <w:sz w:val="3"/>
                <w:szCs w:val="3"/>
                <w:color w:val="auto"/>
              </w:rPr>
            </w:pPr>
          </w:p>
        </w:tc>
        <w:tc>
          <w:tcPr>
            <w:tcW w:w="5800" w:type="dxa"/>
            <w:vAlign w:val="bottom"/>
            <w:tcBorders>
              <w:bottom w:val="single" w:sz="8" w:color="00000A"/>
              <w:right w:val="single" w:sz="8" w:color="00000A"/>
            </w:tcBorders>
          </w:tcPr>
          <w:p>
            <w:pPr>
              <w:spacing w:after="0"/>
              <w:rPr>
                <w:sz w:val="3"/>
                <w:szCs w:val="3"/>
                <w:color w:val="auto"/>
              </w:rPr>
            </w:pPr>
          </w:p>
        </w:tc>
      </w:tr>
    </w:tbl>
    <w:p>
      <w:pPr>
        <w:spacing w:after="0" w:line="256" w:lineRule="exact"/>
        <w:rPr>
          <w:sz w:val="20"/>
          <w:szCs w:val="20"/>
          <w:color w:val="auto"/>
        </w:rPr>
      </w:pPr>
    </w:p>
    <w:p>
      <w:pPr>
        <w:jc w:val="both"/>
        <w:ind w:right="20" w:firstLine="1134"/>
        <w:spacing w:after="0" w:line="295" w:lineRule="auto"/>
        <w:rPr>
          <w:sz w:val="20"/>
          <w:szCs w:val="20"/>
          <w:color w:val="auto"/>
        </w:rPr>
      </w:pPr>
      <w:r>
        <w:rPr>
          <w:rFonts w:ascii="Times New Roman" w:cs="Times New Roman" w:eastAsia="Times New Roman" w:hAnsi="Times New Roman"/>
          <w:sz w:val="22"/>
          <w:szCs w:val="22"/>
          <w:color w:val="auto"/>
        </w:rPr>
        <w:t>5.3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w:t>
      </w:r>
    </w:p>
    <w:p>
      <w:pPr>
        <w:sectPr>
          <w:pgSz w:w="11900" w:h="16838" w:orient="portrait"/>
          <w:cols w:equalWidth="0" w:num="1">
            <w:col w:w="11440"/>
          </w:cols>
          <w:pgMar w:left="240" w:top="895" w:right="2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both"/>
        <w:ind w:right="640"/>
        <w:spacing w:after="0" w:line="271" w:lineRule="auto"/>
        <w:rPr>
          <w:sz w:val="20"/>
          <w:szCs w:val="20"/>
          <w:color w:val="auto"/>
        </w:rPr>
      </w:pPr>
      <w:r>
        <w:rPr>
          <w:rFonts w:ascii="Times New Roman" w:cs="Times New Roman" w:eastAsia="Times New Roman" w:hAnsi="Times New Roman"/>
          <w:sz w:val="22"/>
          <w:szCs w:val="22"/>
          <w:color w:val="auto"/>
        </w:rPr>
        <w:t xml:space="preserve">PA 3219 SA-12 </w:t>
      </w:r>
      <w:r>
        <w:rPr>
          <w:rFonts w:ascii="Times New Roman" w:cs="Times New Roman" w:eastAsia="Times New Roman" w:hAnsi="Times New Roman"/>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3</w:t>
      </w:r>
    </w:p>
    <w:p>
      <w:pPr>
        <w:sectPr>
          <w:pgSz w:w="11900" w:h="16838" w:orient="portrait"/>
          <w:cols w:equalWidth="0" w:num="2">
            <w:col w:w="3140" w:space="720"/>
            <w:col w:w="7580"/>
          </w:cols>
          <w:pgMar w:left="240" w:top="895" w:right="219" w:bottom="1440" w:gutter="0" w:footer="0" w:header="0"/>
          <w:type w:val="continuous"/>
        </w:sectPr>
      </w:pPr>
    </w:p>
    <w:bookmarkStart w:id="90" w:name="page91"/>
    <w:bookmarkEnd w:id="90"/>
    <w:p>
      <w:pPr>
        <w:spacing w:after="0" w:line="309" w:lineRule="auto"/>
        <w:rPr>
          <w:sz w:val="20"/>
          <w:szCs w:val="20"/>
          <w:color w:val="auto"/>
        </w:rPr>
      </w:pPr>
      <w:r>
        <w:rPr>
          <w:rFonts w:ascii="Times New Roman" w:cs="Times New Roman" w:eastAsia="Times New Roman" w:hAnsi="Times New Roman"/>
          <w:sz w:val="22"/>
          <w:szCs w:val="22"/>
          <w:color w:val="auto"/>
        </w:rPr>
        <w:t>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Reimbursements of Advance Payments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94" w:lineRule="exact"/>
        <w:rPr>
          <w:sz w:val="20"/>
          <w:szCs w:val="20"/>
          <w:color w:val="auto"/>
        </w:rPr>
      </w:pPr>
    </w:p>
    <w:p>
      <w:pPr>
        <w:jc w:val="both"/>
        <w:ind w:firstLine="1040"/>
        <w:spacing w:after="0" w:line="295" w:lineRule="auto"/>
        <w:rPr>
          <w:sz w:val="20"/>
          <w:szCs w:val="20"/>
          <w:color w:val="auto"/>
        </w:rPr>
      </w:pPr>
      <w:r>
        <w:rPr>
          <w:rFonts w:ascii="Times New Roman" w:cs="Times New Roman" w:eastAsia="Times New Roman" w:hAnsi="Times New Roman"/>
          <w:sz w:val="22"/>
          <w:szCs w:val="22"/>
          <w:color w:val="auto"/>
        </w:rPr>
        <w:t>Upon execution of this SA-12, Boeing shall [****] by the replacement of Exhibit A2(R4) with Exhibit A2(R5) and the [****] for the 787-8 Aircraft included in Exhibit A2(R5) (the [****]). Such [****] will be accomplished by [****] due by Customer to Boeing [****] is due by Customer to Boeing (which the parties agree [****]). The [****] is [****].</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 3219 SA-12 Page 4 </w:t>
      </w:r>
      <w:r>
        <w:rPr>
          <w:rFonts w:ascii="Times New Roman" w:cs="Times New Roman" w:eastAsia="Times New Roman" w:hAnsi="Times New Roman"/>
          <w:sz w:val="22"/>
          <w:szCs w:val="22"/>
          <w:b w:val="1"/>
          <w:bCs w:val="1"/>
          <w:color w:val="auto"/>
        </w:rPr>
        <w:t>BOEING PROPRIETARY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679" w:right="2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AGREED AND ACCEPTED</w:t>
      </w:r>
    </w:p>
    <w:p>
      <w:pPr>
        <w:spacing w:after="0" w:line="3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May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3310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Date</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3310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Signature</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3310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Printed name</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28575</wp:posOffset>
            </wp:positionV>
            <wp:extent cx="3310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3593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35934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MD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35934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ectPr>
          <w:pgSz w:w="11900" w:h="16838" w:orient="portrait"/>
          <w:cols w:equalWidth="0" w:num="2">
            <w:col w:w="5060" w:space="720"/>
            <w:col w:w="443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940" w:val="left"/>
          <w:tab w:leader="none" w:pos="1940" w:val="left"/>
        </w:tabs>
        <w:rPr>
          <w:sz w:val="20"/>
          <w:szCs w:val="20"/>
          <w:color w:val="auto"/>
        </w:rPr>
      </w:pPr>
      <w:r>
        <w:rPr>
          <w:rFonts w:ascii="Times New Roman" w:cs="Times New Roman" w:eastAsia="Times New Roman" w:hAnsi="Times New Roman"/>
          <w:sz w:val="22"/>
          <w:szCs w:val="22"/>
          <w:color w:val="auto"/>
        </w:rPr>
        <w:t>PA 3219</w:t>
        <w:tab/>
        <w:t>SA-12</w:t>
      </w:r>
      <w:r>
        <w:rPr>
          <w:sz w:val="20"/>
          <w:szCs w:val="20"/>
          <w:color w:val="auto"/>
        </w:rPr>
        <w:tab/>
      </w:r>
      <w:r>
        <w:rPr>
          <w:rFonts w:ascii="Times New Roman" w:cs="Times New Roman" w:eastAsia="Times New Roman" w:hAnsi="Times New Roman"/>
          <w:sz w:val="21"/>
          <w:szCs w:val="21"/>
          <w:color w:val="auto"/>
        </w:rPr>
        <w:t>Page 5</w:t>
      </w:r>
    </w:p>
    <w:p>
      <w:pPr>
        <w:spacing w:after="0" w:line="30"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219"/>
          </w:cols>
          <w:pgMar w:left="240" w:top="1440" w:right="1440" w:bottom="1440" w:gutter="0" w:footer="0" w:header="0"/>
          <w:type w:val="continuous"/>
        </w:sectPr>
      </w:pPr>
    </w:p>
    <w:bookmarkStart w:id="92" w:name="page93"/>
    <w:bookmarkEnd w:id="92"/>
    <w:tbl>
      <w:tblPr>
        <w:tblLayout w:type="fixed"/>
        <w:tblInd w:w="580" w:type="dxa"/>
        <w:tblCellMar>
          <w:top w:w="0" w:type="dxa"/>
          <w:left w:w="0" w:type="dxa"/>
          <w:bottom w:w="0" w:type="dxa"/>
          <w:right w:w="0" w:type="dxa"/>
        </w:tblCellMar>
      </w:tblPr>
      <w:tr>
        <w:trPr>
          <w:trHeight w:val="283"/>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40" w:type="dxa"/>
            <w:vAlign w:val="bottom"/>
            <w:gridSpan w:val="2"/>
          </w:tcPr>
          <w:p>
            <w:pPr>
              <w:ind w:left="1340"/>
              <w:spacing w:after="0"/>
              <w:rPr>
                <w:sz w:val="20"/>
                <w:szCs w:val="20"/>
                <w:color w:val="auto"/>
              </w:rPr>
            </w:pPr>
            <w:r>
              <w:rPr>
                <w:rFonts w:ascii="Times New Roman" w:cs="Times New Roman" w:eastAsia="Times New Roman" w:hAnsi="Times New Roman"/>
                <w:sz w:val="22"/>
                <w:szCs w:val="22"/>
                <w:color w:val="auto"/>
              </w:rPr>
              <w:t>TABLE OF CONTENTS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60" w:type="dxa"/>
            <w:vAlign w:val="bottom"/>
          </w:tcPr>
          <w:p>
            <w:pPr>
              <w:spacing w:after="0"/>
              <w:rPr>
                <w:sz w:val="24"/>
                <w:szCs w:val="24"/>
                <w:color w:val="auto"/>
              </w:rPr>
            </w:pPr>
          </w:p>
        </w:tc>
        <w:tc>
          <w:tcPr>
            <w:tcW w:w="1740" w:type="dxa"/>
            <w:vAlign w:val="bottom"/>
            <w:gridSpan w:val="8"/>
          </w:tcPr>
          <w:p>
            <w:pPr>
              <w:jc w:val="center"/>
              <w:ind w:right="666"/>
              <w:spacing w:after="0"/>
              <w:rPr>
                <w:sz w:val="20"/>
                <w:szCs w:val="20"/>
                <w:color w:val="auto"/>
              </w:rPr>
            </w:pPr>
            <w:r>
              <w:rPr>
                <w:rFonts w:ascii="Times New Roman" w:cs="Times New Roman" w:eastAsia="Times New Roman" w:hAnsi="Times New Roman"/>
                <w:sz w:val="22"/>
                <w:szCs w:val="22"/>
                <w:color w:val="auto"/>
                <w:w w:val="96"/>
              </w:rPr>
              <w:t>ARTICLES</w:t>
            </w: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SA</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60" w:type="dxa"/>
            <w:vAlign w:val="bottom"/>
            <w:gridSpan w:val="2"/>
          </w:tcPr>
          <w:p>
            <w:pPr>
              <w:jc w:val="center"/>
              <w:ind w:left="432"/>
              <w:spacing w:after="0" w:line="223" w:lineRule="exact"/>
              <w:rPr>
                <w:sz w:val="20"/>
                <w:szCs w:val="20"/>
                <w:color w:val="auto"/>
              </w:rPr>
            </w:pPr>
            <w:r>
              <w:rPr>
                <w:rFonts w:ascii="Times New Roman" w:cs="Times New Roman" w:eastAsia="Times New Roman" w:hAnsi="Times New Roman"/>
                <w:sz w:val="22"/>
                <w:szCs w:val="22"/>
                <w:color w:val="auto"/>
                <w:w w:val="97"/>
              </w:rPr>
              <w:t>NUMBER</w:t>
            </w:r>
          </w:p>
        </w:tc>
        <w:tc>
          <w:tcPr>
            <w:tcW w:w="0" w:type="dxa"/>
            <w:vAlign w:val="bottom"/>
          </w:tcPr>
          <w:p>
            <w:pPr>
              <w:spacing w:after="0"/>
              <w:rPr>
                <w:sz w:val="1"/>
                <w:szCs w:val="1"/>
                <w:color w:val="auto"/>
              </w:rPr>
            </w:pPr>
          </w:p>
        </w:tc>
      </w:tr>
      <w:tr>
        <w:trPr>
          <w:trHeight w:val="330"/>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w w:val="96"/>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Quantity, Model and Description</w:t>
            </w:r>
          </w:p>
        </w:tc>
        <w:tc>
          <w:tcPr>
            <w:tcW w:w="54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297"/>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w w:val="96"/>
              </w:rPr>
              <w:t>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Delivery Schedule</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297"/>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w w:val="96"/>
              </w:rPr>
              <w:t>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Price</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297"/>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w w:val="96"/>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Payment</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297"/>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w w:val="96"/>
              </w:rPr>
              <w:t>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Miscellaneous</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297"/>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w w:val="96"/>
              </w:rPr>
              <w:t>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Confidential Treatment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7"/>
          </w:tcPr>
          <w:p>
            <w:pPr>
              <w:jc w:val="center"/>
              <w:ind w:right="726"/>
              <w:spacing w:after="0"/>
              <w:rPr>
                <w:sz w:val="20"/>
                <w:szCs w:val="20"/>
                <w:color w:val="auto"/>
              </w:rPr>
            </w:pPr>
            <w:r>
              <w:rPr>
                <w:rFonts w:ascii="Times New Roman" w:cs="Times New Roman" w:eastAsia="Times New Roman" w:hAnsi="Times New Roman"/>
                <w:sz w:val="22"/>
                <w:szCs w:val="22"/>
                <w:color w:val="auto"/>
                <w:w w:val="95"/>
              </w:rPr>
              <w:t>TABLE</w:t>
            </w: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jc w:val="center"/>
              <w:ind w:left="155"/>
              <w:spacing w:after="0"/>
              <w:rPr>
                <w:sz w:val="20"/>
                <w:szCs w:val="20"/>
                <w:color w:val="auto"/>
              </w:rPr>
            </w:pPr>
            <w:r>
              <w:rPr>
                <w:rFonts w:ascii="Times New Roman" w:cs="Times New Roman" w:eastAsia="Times New Roman" w:hAnsi="Times New Roman"/>
                <w:sz w:val="22"/>
                <w:szCs w:val="22"/>
                <w:color w:val="auto"/>
                <w:strike w:val="1"/>
                <w:w w:val="96"/>
              </w:rPr>
              <w:t>1.</w:t>
            </w: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strike w:val="1"/>
                <w:w w:val="96"/>
              </w:rPr>
              <w:t>Aircraft Information Table – TRENT</w:t>
            </w:r>
          </w:p>
        </w:tc>
        <w:tc>
          <w:tcPr>
            <w:tcW w:w="3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WITHDRAWN</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SA-2</w:t>
            </w:r>
          </w:p>
        </w:tc>
        <w:tc>
          <w:tcPr>
            <w:tcW w:w="0" w:type="dxa"/>
            <w:vAlign w:val="bottom"/>
          </w:tcPr>
          <w:p>
            <w:pPr>
              <w:spacing w:after="0"/>
              <w:rPr>
                <w:sz w:val="1"/>
                <w:szCs w:val="1"/>
                <w:color w:val="auto"/>
              </w:rPr>
            </w:pPr>
          </w:p>
        </w:tc>
      </w:tr>
      <w:tr>
        <w:trPr>
          <w:trHeight w:val="359"/>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46"/>
              <w:spacing w:after="0"/>
              <w:rPr>
                <w:sz w:val="20"/>
                <w:szCs w:val="20"/>
                <w:color w:val="auto"/>
              </w:rPr>
            </w:pPr>
            <w:r>
              <w:rPr>
                <w:rFonts w:ascii="Times New Roman" w:cs="Times New Roman" w:eastAsia="Times New Roman" w:hAnsi="Times New Roman"/>
                <w:sz w:val="20"/>
                <w:szCs w:val="20"/>
                <w:color w:val="auto"/>
                <w:w w:val="98"/>
              </w:rPr>
              <w:t>1(R7)</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787-9 Aircraft Information Table – GENX</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26"/>
              <w:spacing w:after="0"/>
              <w:rPr>
                <w:sz w:val="20"/>
                <w:szCs w:val="20"/>
                <w:color w:val="auto"/>
              </w:rPr>
            </w:pPr>
            <w:r>
              <w:rPr>
                <w:rFonts w:ascii="Times New Roman" w:cs="Times New Roman" w:eastAsia="Times New Roman" w:hAnsi="Times New Roman"/>
                <w:sz w:val="22"/>
                <w:szCs w:val="22"/>
                <w:color w:val="auto"/>
              </w:rPr>
              <w:t>2(R1)</w:t>
            </w:r>
          </w:p>
        </w:tc>
        <w:tc>
          <w:tcPr>
            <w:tcW w:w="7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22"/>
                <w:szCs w:val="22"/>
                <w:color w:val="auto"/>
              </w:rPr>
              <w:t>787-8 Aircraft Information Table – GENX</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SA-5</w:t>
            </w:r>
          </w:p>
        </w:tc>
        <w:tc>
          <w:tcPr>
            <w:tcW w:w="0" w:type="dxa"/>
            <w:vAlign w:val="bottom"/>
          </w:tcPr>
          <w:p>
            <w:pPr>
              <w:spacing w:after="0"/>
              <w:rPr>
                <w:sz w:val="1"/>
                <w:szCs w:val="1"/>
                <w:color w:val="auto"/>
              </w:rPr>
            </w:pPr>
          </w:p>
        </w:tc>
      </w:tr>
      <w:tr>
        <w:trPr>
          <w:trHeight w:val="69"/>
        </w:trPr>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4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(12) 787-8 Aircraft)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26"/>
              <w:spacing w:after="0"/>
              <w:rPr>
                <w:sz w:val="20"/>
                <w:szCs w:val="20"/>
                <w:color w:val="auto"/>
              </w:rPr>
            </w:pPr>
            <w:r>
              <w:rPr>
                <w:rFonts w:ascii="Times New Roman" w:cs="Times New Roman" w:eastAsia="Times New Roman" w:hAnsi="Times New Roman"/>
                <w:sz w:val="22"/>
                <w:szCs w:val="22"/>
                <w:color w:val="auto"/>
              </w:rPr>
              <w:t>3(R1)</w:t>
            </w:r>
          </w:p>
        </w:tc>
        <w:tc>
          <w:tcPr>
            <w:tcW w:w="7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22"/>
                <w:szCs w:val="22"/>
                <w:color w:val="auto"/>
              </w:rPr>
              <w:t>787-8 Aircraft Information Table – GENX</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SA-5</w:t>
            </w:r>
          </w:p>
        </w:tc>
        <w:tc>
          <w:tcPr>
            <w:tcW w:w="0" w:type="dxa"/>
            <w:vAlign w:val="bottom"/>
          </w:tcPr>
          <w:p>
            <w:pPr>
              <w:spacing w:after="0"/>
              <w:rPr>
                <w:sz w:val="1"/>
                <w:szCs w:val="1"/>
                <w:color w:val="auto"/>
              </w:rPr>
            </w:pPr>
          </w:p>
        </w:tc>
      </w:tr>
      <w:tr>
        <w:trPr>
          <w:trHeight w:val="69"/>
        </w:trPr>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4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Eight (8) 787-8 Aircraft, yielding Twenty (20) 787-8 Aircraft)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0" w:type="dxa"/>
            <w:vAlign w:val="bottom"/>
            <w:gridSpan w:val="4"/>
          </w:tcPr>
          <w:p>
            <w:pPr>
              <w:jc w:val="center"/>
              <w:ind w:left="593"/>
              <w:spacing w:after="0"/>
              <w:rPr>
                <w:sz w:val="20"/>
                <w:szCs w:val="20"/>
                <w:color w:val="auto"/>
              </w:rPr>
            </w:pPr>
            <w:r>
              <w:rPr>
                <w:rFonts w:ascii="Times New Roman" w:cs="Times New Roman" w:eastAsia="Times New Roman" w:hAnsi="Times New Roman"/>
                <w:sz w:val="22"/>
                <w:szCs w:val="22"/>
                <w:color w:val="auto"/>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WITHDRAWN</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SA-6</w:t>
            </w:r>
          </w:p>
        </w:tc>
        <w:tc>
          <w:tcPr>
            <w:tcW w:w="0" w:type="dxa"/>
            <w:vAlign w:val="bottom"/>
          </w:tcPr>
          <w:p>
            <w:pPr>
              <w:spacing w:after="0"/>
              <w:rPr>
                <w:sz w:val="1"/>
                <w:szCs w:val="1"/>
                <w:color w:val="auto"/>
              </w:rPr>
            </w:pPr>
          </w:p>
        </w:tc>
      </w:tr>
      <w:tr>
        <w:trPr>
          <w:trHeight w:val="486"/>
        </w:trPr>
        <w:tc>
          <w:tcPr>
            <w:tcW w:w="860" w:type="dxa"/>
            <w:vAlign w:val="bottom"/>
            <w:gridSpan w:val="4"/>
          </w:tcPr>
          <w:p>
            <w:pPr>
              <w:jc w:val="center"/>
              <w:ind w:left="573"/>
              <w:spacing w:after="0"/>
              <w:rPr>
                <w:sz w:val="20"/>
                <w:szCs w:val="20"/>
                <w:color w:val="auto"/>
              </w:rPr>
            </w:pPr>
            <w:r>
              <w:rPr>
                <w:rFonts w:ascii="Times New Roman" w:cs="Times New Roman" w:eastAsia="Times New Roman" w:hAnsi="Times New Roman"/>
                <w:sz w:val="20"/>
                <w:szCs w:val="20"/>
                <w:color w:val="auto"/>
                <w:w w:val="99"/>
              </w:rPr>
              <w:t>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2018 787-9 Exercised Aircraft Information Table – GENX</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SA-11</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right"/>
              <w:ind w:right="1026"/>
              <w:spacing w:after="0"/>
              <w:rPr>
                <w:sz w:val="20"/>
                <w:szCs w:val="20"/>
                <w:color w:val="auto"/>
              </w:rPr>
            </w:pPr>
            <w:r>
              <w:rPr>
                <w:rFonts w:ascii="Times New Roman" w:cs="Times New Roman" w:eastAsia="Times New Roman" w:hAnsi="Times New Roman"/>
                <w:sz w:val="20"/>
                <w:szCs w:val="20"/>
                <w:b w:val="1"/>
                <w:bCs w:val="1"/>
                <w:color w:val="auto"/>
                <w:w w:val="96"/>
              </w:rPr>
              <w:t>6(R1)</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2018 787-8 Exercised Aircraft Information Table-GENX</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SA-12</w:t>
            </w:r>
          </w:p>
        </w:tc>
        <w:tc>
          <w:tcPr>
            <w:tcW w:w="0" w:type="dxa"/>
            <w:vAlign w:val="bottom"/>
          </w:tcPr>
          <w:p>
            <w:pPr>
              <w:spacing w:after="0"/>
              <w:rPr>
                <w:sz w:val="1"/>
                <w:szCs w:val="1"/>
                <w:color w:val="auto"/>
              </w:rPr>
            </w:pPr>
          </w:p>
        </w:tc>
      </w:tr>
      <w:tr>
        <w:trPr>
          <w:trHeight w:val="542"/>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color w:val="auto"/>
                <w:w w:val="99"/>
              </w:rPr>
              <w:t>EXHIBIT</w:t>
            </w:r>
          </w:p>
        </w:tc>
        <w:tc>
          <w:tcPr>
            <w:tcW w:w="78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26"/>
              <w:spacing w:after="0"/>
              <w:rPr>
                <w:sz w:val="20"/>
                <w:szCs w:val="20"/>
                <w:color w:val="auto"/>
              </w:rPr>
            </w:pPr>
            <w:r>
              <w:rPr>
                <w:rFonts w:ascii="Times New Roman" w:cs="Times New Roman" w:eastAsia="Times New Roman" w:hAnsi="Times New Roman"/>
                <w:sz w:val="20"/>
                <w:szCs w:val="20"/>
                <w:color w:val="auto"/>
                <w:w w:val="99"/>
              </w:rPr>
              <w:t>A(R3).</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Aircraft Configuration for [****] Aircraft</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SA-11</w:t>
            </w:r>
          </w:p>
        </w:tc>
        <w:tc>
          <w:tcPr>
            <w:tcW w:w="0" w:type="dxa"/>
            <w:vAlign w:val="bottom"/>
          </w:tcPr>
          <w:p>
            <w:pPr>
              <w:spacing w:after="0"/>
              <w:rPr>
                <w:sz w:val="1"/>
                <w:szCs w:val="1"/>
                <w:color w:val="auto"/>
              </w:rPr>
            </w:pPr>
          </w:p>
        </w:tc>
      </w:tr>
      <w:tr>
        <w:trPr>
          <w:trHeight w:val="357"/>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26"/>
              <w:spacing w:after="0"/>
              <w:rPr>
                <w:sz w:val="20"/>
                <w:szCs w:val="20"/>
                <w:color w:val="auto"/>
              </w:rPr>
            </w:pPr>
            <w:r>
              <w:rPr>
                <w:rFonts w:ascii="Times New Roman" w:cs="Times New Roman" w:eastAsia="Times New Roman" w:hAnsi="Times New Roman"/>
                <w:sz w:val="22"/>
                <w:szCs w:val="22"/>
                <w:b w:val="1"/>
                <w:bCs w:val="1"/>
                <w:color w:val="auto"/>
                <w:w w:val="99"/>
              </w:rPr>
              <w:t>A2(R5)</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 xml:space="preserve">Aircraft Configuration for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b w:val="1"/>
                <w:bCs w:val="1"/>
                <w:color w:val="auto"/>
              </w:rPr>
              <w:t xml:space="preserve"> Aircraft</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SA-12</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26"/>
              <w:spacing w:after="0"/>
              <w:rPr>
                <w:sz w:val="20"/>
                <w:szCs w:val="20"/>
                <w:color w:val="auto"/>
              </w:rPr>
            </w:pPr>
            <w:r>
              <w:rPr>
                <w:rFonts w:ascii="Times New Roman" w:cs="Times New Roman" w:eastAsia="Times New Roman" w:hAnsi="Times New Roman"/>
                <w:sz w:val="22"/>
                <w:szCs w:val="22"/>
                <w:color w:val="auto"/>
                <w:w w:val="99"/>
              </w:rPr>
              <w:t>B(R1).</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Aircraft Delivery Requirements and Responsibilities</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center"/>
              <w:ind w:right="826"/>
              <w:spacing w:after="0"/>
              <w:rPr>
                <w:sz w:val="20"/>
                <w:szCs w:val="20"/>
                <w:color w:val="auto"/>
              </w:rPr>
            </w:pPr>
            <w:r>
              <w:rPr>
                <w:rFonts w:ascii="Times New Roman" w:cs="Times New Roman" w:eastAsia="Times New Roman" w:hAnsi="Times New Roman"/>
                <w:sz w:val="22"/>
                <w:szCs w:val="22"/>
                <w:color w:val="auto"/>
                <w:w w:val="99"/>
              </w:rPr>
              <w:t>C(R1).</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Defined Terms</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744"/>
        </w:trPr>
        <w:tc>
          <w:tcPr>
            <w:tcW w:w="9040" w:type="dxa"/>
            <w:vAlign w:val="bottom"/>
            <w:gridSpan w:val="12"/>
          </w:tcPr>
          <w:p>
            <w:pPr>
              <w:jc w:val="center"/>
              <w:ind w:right="6232"/>
              <w:spacing w:after="0"/>
              <w:rPr>
                <w:sz w:val="20"/>
                <w:szCs w:val="20"/>
                <w:color w:val="auto"/>
              </w:rPr>
            </w:pPr>
            <w:r>
              <w:rPr>
                <w:rFonts w:ascii="Times New Roman" w:cs="Times New Roman" w:eastAsia="Times New Roman" w:hAnsi="Times New Roman"/>
                <w:sz w:val="22"/>
                <w:szCs w:val="22"/>
                <w:color w:val="auto"/>
                <w:w w:val="97"/>
              </w:rPr>
              <w:t>SUPPLEMENTAL EXHIBITS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4"/>
          </w:tcPr>
          <w:p>
            <w:pPr>
              <w:jc w:val="center"/>
              <w:ind w:right="366"/>
              <w:spacing w:after="0"/>
              <w:rPr>
                <w:sz w:val="20"/>
                <w:szCs w:val="20"/>
                <w:color w:val="auto"/>
              </w:rPr>
            </w:pPr>
            <w:r>
              <w:rPr>
                <w:rFonts w:ascii="Times New Roman" w:cs="Times New Roman" w:eastAsia="Times New Roman" w:hAnsi="Times New Roman"/>
                <w:sz w:val="22"/>
                <w:szCs w:val="22"/>
                <w:color w:val="auto"/>
              </w:rPr>
              <w:t>AE1.</w:t>
            </w:r>
          </w:p>
        </w:tc>
        <w:tc>
          <w:tcPr>
            <w:tcW w:w="700" w:type="dxa"/>
            <w:vAlign w:val="bottom"/>
            <w:tcBorders>
              <w:top w:val="single" w:sz="8" w:color="auto"/>
            </w:tcBorders>
          </w:tcPr>
          <w:p>
            <w:pPr>
              <w:spacing w:after="0"/>
              <w:rPr>
                <w:sz w:val="24"/>
                <w:szCs w:val="24"/>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5"/>
          </w:tcPr>
          <w:p>
            <w:pPr>
              <w:jc w:val="center"/>
              <w:ind w:right="106"/>
              <w:spacing w:after="0"/>
              <w:rPr>
                <w:sz w:val="20"/>
                <w:szCs w:val="20"/>
                <w:color w:val="auto"/>
              </w:rPr>
            </w:pPr>
            <w:r>
              <w:rPr>
                <w:rFonts w:ascii="Times New Roman" w:cs="Times New Roman" w:eastAsia="Times New Roman" w:hAnsi="Times New Roman"/>
                <w:sz w:val="22"/>
                <w:szCs w:val="22"/>
                <w:color w:val="auto"/>
                <w:w w:val="96"/>
              </w:rPr>
              <w:t>BFE1(R1).</w:t>
            </w:r>
          </w:p>
        </w:tc>
        <w:tc>
          <w:tcPr>
            <w:tcW w:w="700" w:type="dxa"/>
            <w:vAlign w:val="bottom"/>
          </w:tcPr>
          <w:p>
            <w:pPr>
              <w:spacing w:after="0"/>
              <w:rPr>
                <w:sz w:val="24"/>
                <w:szCs w:val="24"/>
                <w:color w:val="auto"/>
              </w:rPr>
            </w:pPr>
          </w:p>
        </w:tc>
        <w:tc>
          <w:tcPr>
            <w:tcW w:w="634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Buyer Furnished Equipment Variables 787-9</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5"/>
          </w:tcPr>
          <w:p>
            <w:pPr>
              <w:jc w:val="center"/>
              <w:ind w:right="86"/>
              <w:spacing w:after="0"/>
              <w:rPr>
                <w:sz w:val="20"/>
                <w:szCs w:val="20"/>
                <w:color w:val="auto"/>
              </w:rPr>
            </w:pPr>
            <w:r>
              <w:rPr>
                <w:rFonts w:ascii="Times New Roman" w:cs="Times New Roman" w:eastAsia="Times New Roman" w:hAnsi="Times New Roman"/>
                <w:sz w:val="22"/>
                <w:szCs w:val="22"/>
                <w:color w:val="auto"/>
                <w:w w:val="98"/>
              </w:rPr>
              <w:t>BFE2.</w:t>
            </w:r>
          </w:p>
        </w:tc>
        <w:tc>
          <w:tcPr>
            <w:tcW w:w="700" w:type="dxa"/>
            <w:vAlign w:val="bottom"/>
          </w:tcPr>
          <w:p>
            <w:pPr>
              <w:spacing w:after="0"/>
              <w:rPr>
                <w:sz w:val="24"/>
                <w:szCs w:val="24"/>
                <w:color w:val="auto"/>
              </w:rPr>
            </w:pPr>
          </w:p>
        </w:tc>
        <w:tc>
          <w:tcPr>
            <w:tcW w:w="634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Buyer Furnished Equipment Variables 787-8</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4"/>
          </w:tcPr>
          <w:p>
            <w:pPr>
              <w:jc w:val="center"/>
              <w:ind w:right="366"/>
              <w:spacing w:after="0"/>
              <w:rPr>
                <w:sz w:val="20"/>
                <w:szCs w:val="20"/>
                <w:color w:val="auto"/>
              </w:rPr>
            </w:pPr>
            <w:r>
              <w:rPr>
                <w:rFonts w:ascii="Times New Roman" w:cs="Times New Roman" w:eastAsia="Times New Roman" w:hAnsi="Times New Roman"/>
                <w:sz w:val="22"/>
                <w:szCs w:val="22"/>
                <w:color w:val="auto"/>
                <w:w w:val="96"/>
              </w:rPr>
              <w:t>CS1.</w:t>
            </w:r>
          </w:p>
        </w:tc>
        <w:tc>
          <w:tcPr>
            <w:tcW w:w="700" w:type="dxa"/>
            <w:vAlign w:val="bottom"/>
          </w:tcPr>
          <w:p>
            <w:pPr>
              <w:spacing w:after="0"/>
              <w:rPr>
                <w:sz w:val="24"/>
                <w:szCs w:val="24"/>
                <w:color w:val="auto"/>
              </w:rPr>
            </w:pPr>
          </w:p>
        </w:tc>
        <w:tc>
          <w:tcPr>
            <w:tcW w:w="634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787 Customer Support Document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4"/>
          </w:tcPr>
          <w:p>
            <w:pPr>
              <w:jc w:val="center"/>
              <w:ind w:right="366"/>
              <w:spacing w:after="0"/>
              <w:rPr>
                <w:sz w:val="20"/>
                <w:szCs w:val="20"/>
                <w:color w:val="auto"/>
              </w:rPr>
            </w:pPr>
            <w:r>
              <w:rPr>
                <w:rFonts w:ascii="Times New Roman" w:cs="Times New Roman" w:eastAsia="Times New Roman" w:hAnsi="Times New Roman"/>
                <w:sz w:val="22"/>
                <w:szCs w:val="22"/>
                <w:color w:val="auto"/>
                <w:w w:val="96"/>
              </w:rPr>
              <w:t>EE1.</w:t>
            </w:r>
          </w:p>
        </w:tc>
        <w:tc>
          <w:tcPr>
            <w:tcW w:w="3360" w:type="dxa"/>
            <w:vAlign w:val="bottom"/>
            <w:gridSpan w:val="2"/>
          </w:tcPr>
          <w:p>
            <w:pPr>
              <w:ind w:left="1300"/>
              <w:spacing w:after="0"/>
              <w:rPr>
                <w:sz w:val="20"/>
                <w:szCs w:val="20"/>
                <w:color w:val="auto"/>
              </w:rPr>
            </w:pPr>
            <w:r>
              <w:rPr>
                <w:rFonts w:ascii="Times New Roman" w:cs="Times New Roman" w:eastAsia="Times New Roman" w:hAnsi="Times New Roman"/>
                <w:sz w:val="20"/>
                <w:szCs w:val="20"/>
                <w:color w:val="auto"/>
              </w:rPr>
              <w:t>[****]</w:t>
            </w: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strike w:val="1"/>
              </w:rPr>
              <w:t>EE1</w:t>
            </w:r>
          </w:p>
        </w:tc>
        <w:tc>
          <w:tcPr>
            <w:tcW w:w="4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0"/>
              </w:rPr>
              <w:t>.</w:t>
            </w:r>
          </w:p>
        </w:tc>
        <w:tc>
          <w:tcPr>
            <w:tcW w:w="700" w:type="dxa"/>
            <w:vAlign w:val="bottom"/>
          </w:tcPr>
          <w:p>
            <w:pPr>
              <w:spacing w:after="0"/>
              <w:rPr>
                <w:sz w:val="24"/>
                <w:szCs w:val="24"/>
                <w:color w:val="auto"/>
              </w:rPr>
            </w:pPr>
          </w:p>
        </w:tc>
        <w:tc>
          <w:tcPr>
            <w:tcW w:w="634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WITHDRAWN</w:t>
            </w: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SA-2</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4"/>
          </w:tcPr>
          <w:p>
            <w:pPr>
              <w:jc w:val="center"/>
              <w:ind w:right="366"/>
              <w:spacing w:after="0"/>
              <w:rPr>
                <w:sz w:val="20"/>
                <w:szCs w:val="20"/>
                <w:color w:val="auto"/>
              </w:rPr>
            </w:pPr>
            <w:r>
              <w:rPr>
                <w:rFonts w:ascii="Times New Roman" w:cs="Times New Roman" w:eastAsia="Times New Roman" w:hAnsi="Times New Roman"/>
                <w:sz w:val="22"/>
                <w:szCs w:val="22"/>
                <w:color w:val="auto"/>
                <w:w w:val="96"/>
              </w:rPr>
              <w:t>EE2.</w:t>
            </w:r>
          </w:p>
        </w:tc>
        <w:tc>
          <w:tcPr>
            <w:tcW w:w="3360" w:type="dxa"/>
            <w:vAlign w:val="bottom"/>
            <w:gridSpan w:val="2"/>
          </w:tcPr>
          <w:p>
            <w:pPr>
              <w:ind w:left="1300"/>
              <w:spacing w:after="0"/>
              <w:rPr>
                <w:sz w:val="20"/>
                <w:szCs w:val="20"/>
                <w:color w:val="auto"/>
              </w:rPr>
            </w:pPr>
            <w:r>
              <w:rPr>
                <w:rFonts w:ascii="Times New Roman" w:cs="Times New Roman" w:eastAsia="Times New Roman" w:hAnsi="Times New Roman"/>
                <w:sz w:val="20"/>
                <w:szCs w:val="20"/>
                <w:color w:val="auto"/>
              </w:rPr>
              <w:t>[****]</w:t>
            </w: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SA-4</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5"/>
          </w:tcPr>
          <w:p>
            <w:pPr>
              <w:jc w:val="center"/>
              <w:ind w:right="106"/>
              <w:spacing w:after="0"/>
              <w:rPr>
                <w:sz w:val="20"/>
                <w:szCs w:val="20"/>
                <w:color w:val="auto"/>
              </w:rPr>
            </w:pPr>
            <w:r>
              <w:rPr>
                <w:rFonts w:ascii="Times New Roman" w:cs="Times New Roman" w:eastAsia="Times New Roman" w:hAnsi="Times New Roman"/>
                <w:sz w:val="22"/>
                <w:szCs w:val="22"/>
                <w:color w:val="auto"/>
                <w:w w:val="99"/>
              </w:rPr>
              <w:t>SLP1.</w:t>
            </w:r>
          </w:p>
        </w:tc>
        <w:tc>
          <w:tcPr>
            <w:tcW w:w="700" w:type="dxa"/>
            <w:vAlign w:val="bottom"/>
          </w:tcPr>
          <w:p>
            <w:pPr>
              <w:spacing w:after="0"/>
              <w:rPr>
                <w:sz w:val="24"/>
                <w:szCs w:val="24"/>
                <w:color w:val="auto"/>
              </w:rPr>
            </w:pPr>
          </w:p>
        </w:tc>
        <w:tc>
          <w:tcPr>
            <w:tcW w:w="634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Service Life Policy Components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 3219 SA-12 Table of Contents </w:t>
      </w:r>
      <w:r>
        <w:rPr>
          <w:rFonts w:ascii="Times New Roman" w:cs="Times New Roman" w:eastAsia="Times New Roman" w:hAnsi="Times New Roman"/>
          <w:sz w:val="20"/>
          <w:szCs w:val="20"/>
          <w:b w:val="1"/>
          <w:bCs w:val="1"/>
          <w:color w:val="auto"/>
        </w:rPr>
        <w:t>BOEING PROPRIETARY</w:t>
      </w:r>
      <w:r>
        <w:rPr>
          <w:rFonts w:ascii="Times New Roman" w:cs="Times New Roman" w:eastAsia="Times New Roman" w:hAnsi="Times New Roman"/>
          <w:sz w:val="20"/>
          <w:szCs w:val="20"/>
          <w:color w:val="auto"/>
        </w:rPr>
        <w:t xml:space="preserve"> Page 1</w:t>
      </w:r>
    </w:p>
    <w:p>
      <w:pPr>
        <w:sectPr>
          <w:pgSz w:w="11900" w:h="16838" w:orient="portrait"/>
          <w:cols w:equalWidth="0" w:num="1">
            <w:col w:w="11080"/>
          </w:cols>
          <w:pgMar w:left="240" w:top="666" w:right="579"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80"/>
          </w:cols>
          <w:pgMar w:left="240" w:top="666" w:right="579" w:bottom="144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u w:val="single" w:color="auto"/>
          <w:color w:val="auto"/>
        </w:rPr>
        <w:t>LETTER AGREEMENTS</w:t>
      </w:r>
    </w:p>
    <w:p>
      <w:pPr>
        <w:spacing w:after="0" w:line="3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3219-01</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3219-02</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3219-04</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3219-05R1</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3219-06R1</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3219-08R2</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6-1162-AKP-071R1</w:t>
      </w:r>
    </w:p>
    <w:p>
      <w:pPr>
        <w:spacing w:after="0" w:line="3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6-1162-AKP-072R2</w:t>
      </w:r>
    </w:p>
    <w:p>
      <w:pPr>
        <w:spacing w:after="0" w:line="3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6-1162-AKP-073R1</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6-1162-CLO-1031R1</w:t>
      </w:r>
    </w:p>
    <w:p>
      <w:pPr>
        <w:spacing w:after="0" w:line="3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6-1162-CLO-1032R1</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Special Terms – Seats and In-Flight Entertainment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Spare Parts Commitments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Spare Parts Initial Provisioning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strike w:val="1"/>
        </w:rPr>
        <w:t>Open Configuration Matters</w:t>
      </w:r>
      <w:r>
        <w:rPr>
          <w:rFonts w:ascii="Times New Roman" w:cs="Times New Roman" w:eastAsia="Times New Roman" w:hAnsi="Times New Roman"/>
          <w:sz w:val="22"/>
          <w:szCs w:val="22"/>
          <w:color w:val="auto"/>
        </w:rPr>
        <w:t xml:space="preserve"> WITHDRAWN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Terminated per AAL-PA-1977-LA-1105595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 w:lineRule="exact"/>
        <w:rPr>
          <w:sz w:val="20"/>
          <w:szCs w:val="20"/>
          <w:color w:val="auto"/>
        </w:rPr>
      </w:pPr>
    </w:p>
    <w:p>
      <w:pPr>
        <w:ind w:right="1420" w:firstLine="324"/>
        <w:spacing w:after="0" w:line="287" w:lineRule="auto"/>
        <w:rPr>
          <w:sz w:val="20"/>
          <w:szCs w:val="20"/>
          <w:color w:val="auto"/>
        </w:rPr>
      </w:pPr>
      <w:r>
        <w:rPr>
          <w:rFonts w:ascii="Times New Roman" w:cs="Times New Roman" w:eastAsia="Times New Roman" w:hAnsi="Times New Roman"/>
          <w:sz w:val="22"/>
          <w:szCs w:val="22"/>
          <w:color w:val="auto"/>
        </w:rPr>
        <w:t>Terminated per AAL-PA-1977-LA-1105595 Accident Claims and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WITHDRAWN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22" w:lineRule="exact"/>
        <w:rPr>
          <w:sz w:val="20"/>
          <w:szCs w:val="20"/>
          <w:color w:val="auto"/>
        </w:rPr>
      </w:pPr>
    </w:p>
    <w:p>
      <w:pPr>
        <w:sectPr>
          <w:pgSz w:w="11900" w:h="16838" w:orient="portrait"/>
          <w:cols w:equalWidth="0" w:num="3">
            <w:col w:w="3160" w:space="720"/>
            <w:col w:w="5560" w:space="720"/>
            <w:col w:w="920"/>
          </w:cols>
          <w:pgMar w:left="240" w:top="814" w:right="579" w:bottom="1440" w:gutter="0" w:footer="0" w:header="0"/>
        </w:sectPr>
      </w:pPr>
    </w:p>
    <w:tbl>
      <w:tblPr>
        <w:tblLayout w:type="fixed"/>
        <w:tblInd w:w="100" w:type="dxa"/>
        <w:tblCellMar>
          <w:top w:w="0" w:type="dxa"/>
          <w:left w:w="0" w:type="dxa"/>
          <w:bottom w:w="0" w:type="dxa"/>
          <w:right w:w="0" w:type="dxa"/>
        </w:tblCellMar>
      </w:tblPr>
      <w:tr>
        <w:trPr>
          <w:trHeight w:val="273"/>
        </w:trPr>
        <w:tc>
          <w:tcPr>
            <w:tcW w:w="3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140" w:type="dxa"/>
            <w:vAlign w:val="bottom"/>
            <w:gridSpan w:val="6"/>
          </w:tcPr>
          <w:p>
            <w:pPr>
              <w:ind w:left="320"/>
              <w:spacing w:after="0"/>
              <w:rPr>
                <w:sz w:val="20"/>
                <w:szCs w:val="20"/>
                <w:color w:val="auto"/>
              </w:rPr>
            </w:pPr>
            <w:r>
              <w:rPr>
                <w:rFonts w:ascii="Times New Roman" w:cs="Times New Roman" w:eastAsia="Times New Roman" w:hAnsi="Times New Roman"/>
                <w:sz w:val="22"/>
                <w:szCs w:val="22"/>
                <w:color w:val="auto"/>
              </w:rPr>
              <w:t>Terminated</w:t>
            </w: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6-1162-CLO-1039</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6-1162-CLO-1042</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6-1162-CLO-1043R1</w:t>
            </w:r>
          </w:p>
        </w:tc>
        <w:tc>
          <w:tcPr>
            <w:tcW w:w="80" w:type="dxa"/>
            <w:vAlign w:val="bottom"/>
          </w:tcPr>
          <w:p>
            <w:pPr>
              <w:spacing w:after="0"/>
              <w:rPr>
                <w:sz w:val="24"/>
                <w:szCs w:val="24"/>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787 Inspection Process</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6-1162-CLO-1045R1</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6-1162-CLO-1046</w:t>
            </w:r>
          </w:p>
        </w:tc>
        <w:tc>
          <w:tcPr>
            <w:tcW w:w="80" w:type="dxa"/>
            <w:vAlign w:val="bottom"/>
          </w:tcPr>
          <w:p>
            <w:pPr>
              <w:spacing w:after="0"/>
              <w:rPr>
                <w:sz w:val="23"/>
                <w:szCs w:val="23"/>
                <w:color w:val="auto"/>
              </w:rPr>
            </w:pPr>
          </w:p>
        </w:tc>
        <w:tc>
          <w:tcPr>
            <w:tcW w:w="474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auto"/>
                <w:strike w:val="1"/>
                <w:w w:val="97"/>
              </w:rPr>
              <w:t>SA-eE, COTS Software and End User License Matters</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40" w:type="dxa"/>
            <w:vAlign w:val="bottom"/>
            <w:gridSpan w:val="5"/>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WITHDRAWN</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6-1162-CLO-1047R4</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strike w:val="1"/>
              </w:rPr>
              <w:t>6-1162-CLO-1048</w:t>
            </w:r>
          </w:p>
        </w:tc>
        <w:tc>
          <w:tcPr>
            <w:tcW w:w="80" w:type="dxa"/>
            <w:vAlign w:val="bottom"/>
          </w:tcPr>
          <w:p>
            <w:pPr>
              <w:spacing w:after="0"/>
              <w:rPr>
                <w:sz w:val="23"/>
                <w:szCs w:val="2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strike w:val="1"/>
                <w:w w:val="96"/>
              </w:rPr>
              <w:t>Final Matters</w:t>
            </w:r>
          </w:p>
        </w:tc>
        <w:tc>
          <w:tcPr>
            <w:tcW w:w="3980" w:type="dxa"/>
            <w:vAlign w:val="bottom"/>
            <w:gridSpan w:val="5"/>
            <w:vMerge w:val="restart"/>
          </w:tcPr>
          <w:p>
            <w:pPr>
              <w:ind w:left="160"/>
              <w:spacing w:after="0"/>
              <w:rPr>
                <w:sz w:val="20"/>
                <w:szCs w:val="20"/>
                <w:color w:val="auto"/>
              </w:rPr>
            </w:pPr>
            <w:r>
              <w:rPr>
                <w:rFonts w:ascii="Times New Roman" w:cs="Times New Roman" w:eastAsia="Times New Roman" w:hAnsi="Times New Roman"/>
                <w:sz w:val="22"/>
                <w:szCs w:val="22"/>
                <w:color w:val="auto"/>
              </w:rPr>
              <w:t>WITHDRAWN</w:t>
            </w: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6-1162-CLO-1049R2</w:t>
            </w:r>
          </w:p>
        </w:tc>
        <w:tc>
          <w:tcPr>
            <w:tcW w:w="80" w:type="dxa"/>
            <w:vAlign w:val="bottom"/>
          </w:tcPr>
          <w:p>
            <w:pPr>
              <w:spacing w:after="0"/>
              <w:rPr>
                <w:sz w:val="24"/>
                <w:szCs w:val="24"/>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CS1 Matters</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6-1162-TRW-0664R2</w:t>
            </w:r>
          </w:p>
        </w:tc>
        <w:tc>
          <w:tcPr>
            <w:tcW w:w="52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Aircraft Purchase Rights and Substitution Rights</w:t>
            </w: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22"/>
                <w:szCs w:val="22"/>
                <w:color w:val="auto"/>
                <w:strike w:val="1"/>
                <w:w w:val="97"/>
              </w:rPr>
              <w:t>Attachment A(R2) – MADP Exercise Dates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5"/>
              </w:rPr>
              <w:t>WITHDRAWN</w:t>
            </w: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Times New Roman" w:cs="Times New Roman" w:eastAsia="Times New Roman" w:hAnsi="Times New Roman"/>
                <w:sz w:val="22"/>
                <w:szCs w:val="22"/>
                <w:color w:val="auto"/>
                <w:strike w:val="1"/>
                <w:w w:val="97"/>
              </w:rPr>
              <w:t>Attachment B(R2) – QADP Exercise Dates</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WITHDRAWN</w:t>
            </w: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4820" w:type="dxa"/>
            <w:vAlign w:val="bottom"/>
            <w:gridSpan w:val="6"/>
          </w:tcPr>
          <w:p>
            <w:pPr>
              <w:spacing w:after="0"/>
              <w:rPr>
                <w:sz w:val="20"/>
                <w:szCs w:val="20"/>
                <w:color w:val="auto"/>
              </w:rPr>
            </w:pPr>
            <w:r>
              <w:rPr>
                <w:rFonts w:ascii="Times New Roman" w:cs="Times New Roman" w:eastAsia="Times New Roman" w:hAnsi="Times New Roman"/>
                <w:sz w:val="22"/>
                <w:szCs w:val="22"/>
                <w:color w:val="auto"/>
                <w:strike w:val="1"/>
                <w:w w:val="99"/>
              </w:rPr>
              <w:t>Attachment C(R3) – MADP &amp; QADP Rights Aircraft: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strike w:val="1"/>
                <w:w w:val="97"/>
              </w:rPr>
              <w:t>Description/Price Data</w:t>
            </w:r>
          </w:p>
        </w:tc>
        <w:tc>
          <w:tcPr>
            <w:tcW w:w="32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Attachment C(R4)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SA-3</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SA-2</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SA-11</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SA-2</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SA-6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SA-11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SA-11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SA-11</w:t>
      </w:r>
    </w:p>
    <w:p>
      <w:pPr>
        <w:spacing w:after="0" w:line="511" w:lineRule="exact"/>
        <w:rPr>
          <w:sz w:val="20"/>
          <w:szCs w:val="20"/>
          <w:color w:val="auto"/>
        </w:rPr>
      </w:pPr>
    </w:p>
    <w:p>
      <w:pPr>
        <w:sectPr>
          <w:pgSz w:w="11900" w:h="16838" w:orient="portrait"/>
          <w:cols w:equalWidth="0" w:num="2">
            <w:col w:w="9620" w:space="720"/>
            <w:col w:w="740"/>
          </w:cols>
          <w:pgMar w:left="240" w:top="814" w:right="57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 3219 SA-12 Table of Contents </w:t>
      </w:r>
      <w:r>
        <w:rPr>
          <w:rFonts w:ascii="Times New Roman" w:cs="Times New Roman" w:eastAsia="Times New Roman" w:hAnsi="Times New Roman"/>
          <w:sz w:val="20"/>
          <w:szCs w:val="20"/>
          <w:b w:val="1"/>
          <w:bCs w:val="1"/>
          <w:color w:val="auto"/>
        </w:rPr>
        <w:t>BOEING PROPRIETARY</w:t>
      </w:r>
      <w:r>
        <w:rPr>
          <w:rFonts w:ascii="Times New Roman" w:cs="Times New Roman" w:eastAsia="Times New Roman" w:hAnsi="Times New Roman"/>
          <w:sz w:val="20"/>
          <w:szCs w:val="20"/>
          <w:color w:val="auto"/>
        </w:rPr>
        <w:t xml:space="preserve"> Page 2</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80"/>
          </w:cols>
          <w:pgMar w:left="240" w:top="814" w:right="579" w:bottom="1440"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right="400"/>
        <w:spacing w:after="0" w:line="336" w:lineRule="auto"/>
        <w:rPr>
          <w:sz w:val="20"/>
          <w:szCs w:val="20"/>
          <w:color w:val="auto"/>
        </w:rPr>
      </w:pPr>
      <w:r>
        <w:rPr>
          <w:rFonts w:ascii="Times New Roman" w:cs="Times New Roman" w:eastAsia="Times New Roman" w:hAnsi="Times New Roman"/>
          <w:sz w:val="21"/>
          <w:szCs w:val="21"/>
          <w:u w:val="single" w:color="auto"/>
          <w:color w:val="auto"/>
        </w:rPr>
        <w:t xml:space="preserve">LETTER AGREEMENTS </w:t>
      </w:r>
      <w:r>
        <w:rPr>
          <w:rFonts w:ascii="Times New Roman" w:cs="Times New Roman" w:eastAsia="Times New Roman" w:hAnsi="Times New Roman"/>
          <w:sz w:val="21"/>
          <w:szCs w:val="21"/>
          <w:color w:val="auto"/>
          <w:strike w:val="1"/>
        </w:rPr>
        <w:t>6-1162-TRW-0665</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6-1162-TRW-0666</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6-1162-TRW-0667R3</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6-1162-TRW-0668R1</w:t>
      </w: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6-1162-TRW-0670R1</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strike w:val="1"/>
        </w:rPr>
        <w:t>6-1162-TRW-0671</w:t>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6-1162-TRW-0672R1</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6-1162-TRW-0673R1</w:t>
      </w:r>
    </w:p>
    <w:p>
      <w:pPr>
        <w:spacing w:after="0" w:line="44" w:lineRule="exact"/>
        <w:rPr>
          <w:sz w:val="20"/>
          <w:szCs w:val="20"/>
          <w:color w:val="auto"/>
        </w:rPr>
      </w:pPr>
    </w:p>
    <w:p>
      <w:pPr>
        <w:ind w:left="100" w:right="220"/>
        <w:spacing w:after="0" w:line="305" w:lineRule="auto"/>
        <w:rPr>
          <w:sz w:val="20"/>
          <w:szCs w:val="20"/>
          <w:color w:val="auto"/>
        </w:rPr>
      </w:pPr>
      <w:r>
        <w:rPr>
          <w:rFonts w:ascii="Times New Roman" w:cs="Times New Roman" w:eastAsia="Times New Roman" w:hAnsi="Times New Roman"/>
          <w:sz w:val="21"/>
          <w:szCs w:val="21"/>
          <w:color w:val="auto"/>
        </w:rPr>
        <w:t>6-1162-TRW-0674R4 AAL-PA-3219-LA-08836R2 AAL-PA-3219-LA-08837R1 AAL-PA-3219-LA-08838 AAL-LA-1106678</w:t>
      </w:r>
    </w:p>
    <w:p>
      <w:pPr>
        <w:spacing w:after="0" w:line="356" w:lineRule="exact"/>
        <w:rPr>
          <w:sz w:val="20"/>
          <w:szCs w:val="20"/>
          <w:color w:val="auto"/>
        </w:rPr>
      </w:pPr>
    </w:p>
    <w:p>
      <w:pPr>
        <w:ind w:left="100"/>
        <w:spacing w:after="0" w:line="336" w:lineRule="auto"/>
        <w:rPr>
          <w:sz w:val="20"/>
          <w:szCs w:val="20"/>
          <w:color w:val="auto"/>
        </w:rPr>
      </w:pPr>
      <w:r>
        <w:rPr>
          <w:rFonts w:ascii="Times New Roman" w:cs="Times New Roman" w:eastAsia="Times New Roman" w:hAnsi="Times New Roman"/>
          <w:sz w:val="21"/>
          <w:szCs w:val="21"/>
          <w:color w:val="auto"/>
        </w:rPr>
        <w:t>AAL-PA-3219-LA-1302236R1 AAL-PA-3219-LA-1604503R1</w:t>
      </w:r>
    </w:p>
    <w:p>
      <w:pPr>
        <w:spacing w:after="0" w:line="1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AAL-PA-03219-LA-1701988</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AAL-PA-03219_LA-1804779</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AAL-PA-03219-LA-1802262R1</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AAL-PA-03219-LA-1802492</w:t>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ATTACHMENTS</w:t>
      </w:r>
    </w:p>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3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Attachment D – Form of Purchase Agreement Supplement</w:t>
      </w:r>
    </w:p>
    <w:p>
      <w:pPr>
        <w:spacing w:after="0" w:line="200" w:lineRule="exact"/>
        <w:rPr>
          <w:sz w:val="20"/>
          <w:szCs w:val="20"/>
          <w:color w:val="auto"/>
        </w:rPr>
      </w:pPr>
    </w:p>
    <w:p>
      <w:pPr>
        <w:spacing w:after="0" w:line="3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Attachment E – Letter Agreements To Be Included In Purchase Agreement Supplement</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u w:val="single" w:color="auto"/>
          <w:color w:val="auto"/>
        </w:rPr>
        <w:t>NUMBER</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WITHDRAWN</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WITHDRAWN</w:t>
      </w:r>
    </w:p>
    <w:p>
      <w:pPr>
        <w:spacing w:after="0" w:line="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1040" w:right="20" w:hanging="323"/>
        <w:spacing w:after="0" w:line="256" w:lineRule="auto"/>
        <w:rPr>
          <w:sz w:val="20"/>
          <w:szCs w:val="20"/>
          <w:color w:val="auto"/>
        </w:rPr>
      </w:pPr>
      <w:r>
        <w:rPr>
          <w:rFonts w:ascii="Times New Roman" w:cs="Times New Roman" w:eastAsia="Times New Roman" w:hAnsi="Times New Roman"/>
          <w:sz w:val="22"/>
          <w:szCs w:val="22"/>
          <w:color w:val="auto"/>
        </w:rPr>
        <w:t>Special Matters Relating to COTS Software and End User License Agreements</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Miscellaneous Commitments for Model 787 Aircraft</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WITHDRAWN</w:t>
      </w:r>
    </w:p>
    <w:p>
      <w:pPr>
        <w:spacing w:after="0" w:line="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Promotional Support Agreement</w:t>
      </w:r>
    </w:p>
    <w:p>
      <w:pPr>
        <w:spacing w:after="0" w:line="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Confidentiality</w:t>
      </w:r>
    </w:p>
    <w:p>
      <w:pPr>
        <w:spacing w:after="0" w:line="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Business Considerations</w:t>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Assignment Matters</w:t>
      </w:r>
    </w:p>
    <w:p>
      <w:pPr>
        <w:spacing w:after="0" w:line="200" w:lineRule="exact"/>
        <w:rPr>
          <w:sz w:val="20"/>
          <w:szCs w:val="20"/>
          <w:color w:val="auto"/>
        </w:rPr>
      </w:pP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 xml:space="preserve">787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Matters</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Open Configuration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22"/>
          <w:szCs w:val="22"/>
          <w:color w:val="auto"/>
        </w:rPr>
        <w:t>SA-11</w:t>
      </w: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5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22"/>
          <w:szCs w:val="22"/>
          <w:color w:val="auto"/>
        </w:rPr>
        <w:t>SA-11</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44"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22"/>
          <w:szCs w:val="22"/>
          <w:color w:val="auto"/>
        </w:rPr>
        <w:t>SA-11</w:t>
      </w:r>
    </w:p>
    <w:p>
      <w:pPr>
        <w:spacing w:after="0" w:line="44"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22"/>
          <w:szCs w:val="22"/>
          <w:color w:val="auto"/>
        </w:rPr>
        <w:t>SA-11</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SA-6</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SA-6</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SA-10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SA-11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SA-12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SA-11</w:t>
      </w:r>
    </w:p>
    <w:p>
      <w:pPr>
        <w:spacing w:after="0" w:line="345" w:lineRule="exact"/>
        <w:rPr>
          <w:sz w:val="20"/>
          <w:szCs w:val="20"/>
          <w:color w:val="auto"/>
        </w:rPr>
      </w:pPr>
    </w:p>
    <w:p>
      <w:pPr>
        <w:sectPr>
          <w:pgSz w:w="11900" w:h="16838" w:orient="portrait"/>
          <w:cols w:equalWidth="0" w:num="3">
            <w:col w:w="2820" w:space="340"/>
            <w:col w:w="6500" w:space="500"/>
            <w:col w:w="900"/>
          </w:cols>
          <w:pgMar w:left="240" w:top="814" w:right="599" w:bottom="1440" w:gutter="0" w:footer="0" w:header="0"/>
        </w:sectPr>
      </w:pPr>
    </w:p>
    <w:p>
      <w:pPr>
        <w:spacing w:after="0" w:line="5" w:lineRule="exact"/>
        <w:rPr>
          <w:sz w:val="20"/>
          <w:szCs w:val="20"/>
          <w:color w:val="auto"/>
        </w:rPr>
      </w:pPr>
    </w:p>
    <w:p>
      <w:pPr>
        <w:ind w:left="100"/>
        <w:spacing w:after="0"/>
        <w:tabs>
          <w:tab w:leader="none" w:pos="3860" w:val="left"/>
        </w:tabs>
        <w:rPr>
          <w:sz w:val="20"/>
          <w:szCs w:val="20"/>
          <w:color w:val="auto"/>
        </w:rPr>
      </w:pPr>
      <w:r>
        <w:rPr>
          <w:rFonts w:ascii="Times New Roman" w:cs="Times New Roman" w:eastAsia="Times New Roman" w:hAnsi="Times New Roman"/>
          <w:sz w:val="20"/>
          <w:szCs w:val="20"/>
          <w:color w:val="auto"/>
        </w:rPr>
        <w:t>Attachment 1</w:t>
      </w:r>
      <w:r>
        <w:rPr>
          <w:sz w:val="20"/>
          <w:szCs w:val="20"/>
          <w:color w:val="auto"/>
        </w:rPr>
        <w:tab/>
      </w:r>
      <w:r>
        <w:rPr>
          <w:rFonts w:ascii="Times New Roman" w:cs="Times New Roman" w:eastAsia="Times New Roman" w:hAnsi="Times New Roman"/>
          <w:sz w:val="19"/>
          <w:szCs w:val="19"/>
          <w:color w:val="auto"/>
        </w:rPr>
        <w:t>Schedule for [****] of 787-9 MADP Rights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 3219 SA-12 Table of Contents </w:t>
      </w:r>
      <w:r>
        <w:rPr>
          <w:rFonts w:ascii="Times New Roman" w:cs="Times New Roman" w:eastAsia="Times New Roman" w:hAnsi="Times New Roman"/>
          <w:sz w:val="20"/>
          <w:szCs w:val="20"/>
          <w:b w:val="1"/>
          <w:bCs w:val="1"/>
          <w:color w:val="auto"/>
        </w:rPr>
        <w:t>BOEING PROPRIETARY</w:t>
      </w:r>
      <w:r>
        <w:rPr>
          <w:rFonts w:ascii="Times New Roman" w:cs="Times New Roman" w:eastAsia="Times New Roman" w:hAnsi="Times New Roman"/>
          <w:sz w:val="20"/>
          <w:szCs w:val="20"/>
          <w:color w:val="auto"/>
        </w:rPr>
        <w:t xml:space="preserve"> 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SA-11</w:t>
      </w:r>
    </w:p>
    <w:p>
      <w:pPr>
        <w:spacing w:after="0" w:line="785" w:lineRule="exact"/>
        <w:rPr>
          <w:sz w:val="20"/>
          <w:szCs w:val="20"/>
          <w:color w:val="auto"/>
        </w:rPr>
      </w:pPr>
    </w:p>
    <w:p>
      <w:pPr>
        <w:sectPr>
          <w:pgSz w:w="11900" w:h="16838" w:orient="portrait"/>
          <w:cols w:equalWidth="0" w:num="2">
            <w:col w:w="9140" w:space="720"/>
            <w:col w:w="1200"/>
          </w:cols>
          <w:pgMar w:left="240" w:top="814" w:right="599" w:bottom="1440" w:gutter="0" w:footer="0" w:header="0"/>
          <w:type w:val="continuous"/>
        </w:sect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40" w:top="814" w:right="599" w:bottom="1440" w:gutter="0" w:footer="0" w:header="0"/>
          <w:type w:val="continuous"/>
        </w:sectPr>
      </w:pPr>
    </w:p>
    <w:bookmarkStart w:id="95" w:name="page96"/>
    <w:bookmarkEnd w:id="95"/>
    <w:p>
      <w:pPr>
        <w:jc w:val="center"/>
        <w:ind w:right="-359"/>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368"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Attachment 2</w:t>
            </w:r>
          </w:p>
        </w:tc>
        <w:tc>
          <w:tcPr>
            <w:tcW w:w="626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Schedule for [****] of 787-9 QADP Rights</w:t>
            </w:r>
          </w:p>
        </w:tc>
        <w:tc>
          <w:tcPr>
            <w:tcW w:w="164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3"/>
              </w:rPr>
              <w:t>SA-11</w:t>
            </w:r>
          </w:p>
        </w:tc>
      </w:tr>
      <w:tr>
        <w:trPr>
          <w:trHeight w:val="297"/>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Attachment 3</w:t>
            </w:r>
          </w:p>
        </w:tc>
        <w:tc>
          <w:tcPr>
            <w:tcW w:w="626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787-9 Purchase Rights Aircraft [****] Schedule</w:t>
            </w:r>
          </w:p>
        </w:tc>
        <w:tc>
          <w:tcPr>
            <w:tcW w:w="164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3"/>
              </w:rPr>
              <w:t>SA-11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 3219 SA-12 Table of Contents </w:t>
      </w:r>
      <w:r>
        <w:rPr>
          <w:rFonts w:ascii="Times New Roman" w:cs="Times New Roman" w:eastAsia="Times New Roman" w:hAnsi="Times New Roman"/>
          <w:sz w:val="20"/>
          <w:szCs w:val="20"/>
          <w:b w:val="1"/>
          <w:bCs w:val="1"/>
          <w:color w:val="auto"/>
        </w:rPr>
        <w:t>BOEING PROPRIETARY</w:t>
      </w:r>
      <w:r>
        <w:rPr>
          <w:rFonts w:ascii="Times New Roman" w:cs="Times New Roman" w:eastAsia="Times New Roman" w:hAnsi="Times New Roman"/>
          <w:sz w:val="20"/>
          <w:szCs w:val="20"/>
          <w:color w:val="auto"/>
        </w:rPr>
        <w:t xml:space="preserve"> Page 4</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40" w:top="814" w:right="599" w:bottom="1440" w:gutter="0" w:footer="0" w:header="0"/>
        </w:sectPr>
      </w:pPr>
    </w:p>
    <w:bookmarkStart w:id="96" w:name="page97"/>
    <w:bookmarkEnd w:id="96"/>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Table 6R1 To</w:t>
      </w:r>
    </w:p>
    <w:p>
      <w:pPr>
        <w:spacing w:after="0" w:line="7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Purchase Agreement No. PA-03219</w:t>
      </w:r>
    </w:p>
    <w:p>
      <w:pPr>
        <w:spacing w:after="0" w:line="7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787-8 Exercised Aircraft,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10" w:type="dxa"/>
        <w:tblCellMar>
          <w:top w:w="0" w:type="dxa"/>
          <w:left w:w="0" w:type="dxa"/>
          <w:bottom w:w="0" w:type="dxa"/>
          <w:right w:w="0" w:type="dxa"/>
        </w:tblCellMar>
      </w:tblPr>
      <w:tr>
        <w:trPr>
          <w:trHeight w:val="202"/>
        </w:trPr>
        <w:tc>
          <w:tcPr>
            <w:tcW w:w="17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Airframe Model/MTOW:</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787-8  [****]</w:t>
            </w: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Detail Specification:</w:t>
            </w:r>
          </w:p>
        </w:tc>
        <w:tc>
          <w:tcPr>
            <w:tcW w:w="70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Engine</w:t>
            </w:r>
          </w:p>
        </w:tc>
        <w:tc>
          <w:tcPr>
            <w:tcW w:w="90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GENX-</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Airframe Price Base Year/Escalation</w:t>
            </w:r>
          </w:p>
        </w:tc>
        <w:tc>
          <w:tcPr>
            <w:tcW w:w="80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w w:val="99"/>
              </w:rPr>
              <w:t>[****]</w:t>
            </w:r>
          </w:p>
        </w:tc>
        <w:tc>
          <w:tcPr>
            <w:tcW w:w="1940" w:type="dxa"/>
            <w:vAlign w:val="bottom"/>
            <w:gridSpan w:val="2"/>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2"/>
        </w:trPr>
        <w:tc>
          <w:tcPr>
            <w:tcW w:w="1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Model/Thrust:</w:t>
            </w: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auto"/>
              </w:rPr>
              <w:t>1B70</w:t>
            </w: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restart"/>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Formula:</w:t>
            </w: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78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4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auto"/>
              </w:rPr>
              <w:t>pounds</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Airframe Price:</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Engine Price Base Year/Escalation</w:t>
            </w:r>
          </w:p>
        </w:tc>
        <w:tc>
          <w:tcPr>
            <w:tcW w:w="80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w w:val="99"/>
              </w:rPr>
              <w:t>[****]</w:t>
            </w:r>
          </w:p>
        </w:tc>
        <w:tc>
          <w:tcPr>
            <w:tcW w:w="1940" w:type="dxa"/>
            <w:vAlign w:val="bottom"/>
            <w:gridSpan w:val="2"/>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Formula:</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Optional Features: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74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Sub-Total of Airframe and Features: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Airframe Escalation Data:</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Engine Price (Per</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center"/>
              <w:ind w:lef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Base Year Index (ECI):</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40" w:type="dxa"/>
            <w:vAlign w:val="bottom"/>
            <w:gridSpan w:val="2"/>
          </w:tcPr>
          <w:p>
            <w:pPr>
              <w:jc w:val="right"/>
              <w:ind w:right="1443"/>
              <w:spacing w:after="0"/>
              <w:rPr>
                <w:sz w:val="20"/>
                <w:szCs w:val="20"/>
                <w:color w:val="auto"/>
              </w:rPr>
            </w:pPr>
            <w:r>
              <w:rPr>
                <w:rFonts w:ascii="Times New Roman" w:cs="Times New Roman" w:eastAsia="Times New Roman" w:hAnsi="Times New Roman"/>
                <w:sz w:val="15"/>
                <w:szCs w:val="15"/>
                <w:color w:val="auto"/>
                <w:w w:val="99"/>
              </w:rPr>
              <w:t>[****]</w:t>
            </w:r>
          </w:p>
        </w:tc>
        <w:tc>
          <w:tcPr>
            <w:tcW w:w="0" w:type="dxa"/>
            <w:vAlign w:val="bottom"/>
          </w:tcPr>
          <w:p>
            <w:pPr>
              <w:spacing w:after="0"/>
              <w:rPr>
                <w:sz w:val="1"/>
                <w:szCs w:val="1"/>
                <w:color w:val="auto"/>
              </w:rPr>
            </w:pPr>
          </w:p>
        </w:tc>
      </w:tr>
      <w:tr>
        <w:trPr>
          <w:trHeight w:val="202"/>
        </w:trPr>
        <w:tc>
          <w:tcPr>
            <w:tcW w:w="8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Aircraft Basic Price (Excluding</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Base Year Index (CPI):</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40" w:type="dxa"/>
            <w:vAlign w:val="bottom"/>
            <w:gridSpan w:val="2"/>
          </w:tcPr>
          <w:p>
            <w:pPr>
              <w:jc w:val="right"/>
              <w:ind w:right="1443"/>
              <w:spacing w:after="0"/>
              <w:rPr>
                <w:sz w:val="20"/>
                <w:szCs w:val="20"/>
                <w:color w:val="auto"/>
              </w:rPr>
            </w:pPr>
            <w:r>
              <w:rPr>
                <w:rFonts w:ascii="Times New Roman" w:cs="Times New Roman" w:eastAsia="Times New Roman" w:hAnsi="Times New Roman"/>
                <w:sz w:val="15"/>
                <w:szCs w:val="15"/>
                <w:color w:val="auto"/>
                <w:w w:val="99"/>
              </w:rPr>
              <w:t>[****]</w:t>
            </w:r>
          </w:p>
        </w:tc>
        <w:tc>
          <w:tcPr>
            <w:tcW w:w="0" w:type="dxa"/>
            <w:vAlign w:val="bottom"/>
          </w:tcPr>
          <w:p>
            <w:pPr>
              <w:spacing w:after="0"/>
              <w:rPr>
                <w:sz w:val="1"/>
                <w:szCs w:val="1"/>
                <w:color w:val="auto"/>
              </w:rPr>
            </w:pPr>
          </w:p>
        </w:tc>
      </w:tr>
      <w:tr>
        <w:trPr>
          <w:trHeight w:val="62"/>
        </w:trPr>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BFE/SPE):</w:t>
            </w: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88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80" w:type="dxa"/>
            <w:vAlign w:val="bottom"/>
            <w:gridSpan w:val="3"/>
          </w:tcPr>
          <w:p>
            <w:pPr>
              <w:ind w:left="80"/>
              <w:spacing w:after="0" w:line="140" w:lineRule="exact"/>
              <w:rPr>
                <w:sz w:val="20"/>
                <w:szCs w:val="20"/>
                <w:color w:val="auto"/>
              </w:rPr>
            </w:pPr>
            <w:r>
              <w:rPr>
                <w:rFonts w:ascii="Times New Roman" w:cs="Times New Roman" w:eastAsia="Times New Roman" w:hAnsi="Times New Roman"/>
                <w:sz w:val="15"/>
                <w:szCs w:val="15"/>
                <w:b w:val="1"/>
                <w:bCs w:val="1"/>
                <w:color w:val="auto"/>
              </w:rPr>
              <w:t>Buyer Furnished Equipment (BFE)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4"/>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Engine Escalation Data:</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Estimate:</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900" w:type="dxa"/>
            <w:vAlign w:val="bottom"/>
            <w:gridSpan w:val="5"/>
          </w:tcPr>
          <w:p>
            <w:pPr>
              <w:ind w:left="80"/>
              <w:spacing w:after="0" w:line="168" w:lineRule="exact"/>
              <w:rPr>
                <w:sz w:val="20"/>
                <w:szCs w:val="20"/>
                <w:color w:val="auto"/>
              </w:rPr>
            </w:pPr>
            <w:r>
              <w:rPr>
                <w:rFonts w:ascii="Times New Roman" w:cs="Times New Roman" w:eastAsia="Times New Roman" w:hAnsi="Times New Roman"/>
                <w:sz w:val="15"/>
                <w:szCs w:val="15"/>
                <w:b w:val="1"/>
                <w:bCs w:val="1"/>
                <w:color w:val="auto"/>
              </w:rPr>
              <w:t>//Seller Purchased Equipment</w:t>
            </w:r>
          </w:p>
        </w:tc>
        <w:tc>
          <w:tcPr>
            <w:tcW w:w="800" w:type="dxa"/>
            <w:vAlign w:val="bottom"/>
            <w:gridSpan w:val="3"/>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Base Year Index (ECI):</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2"/>
          </w:tcPr>
          <w:p>
            <w:pPr>
              <w:jc w:val="right"/>
              <w:ind w:right="1443"/>
              <w:spacing w:after="0" w:line="168" w:lineRule="exact"/>
              <w:rPr>
                <w:sz w:val="20"/>
                <w:szCs w:val="20"/>
                <w:color w:val="auto"/>
              </w:rPr>
            </w:pPr>
            <w:r>
              <w:rPr>
                <w:rFonts w:ascii="Times New Roman" w:cs="Times New Roman" w:eastAsia="Times New Roman" w:hAnsi="Times New Roman"/>
                <w:sz w:val="15"/>
                <w:szCs w:val="15"/>
                <w:color w:val="auto"/>
                <w:w w:val="99"/>
              </w:rPr>
              <w:t>[****]</w:t>
            </w:r>
          </w:p>
        </w:tc>
        <w:tc>
          <w:tcPr>
            <w:tcW w:w="0" w:type="dxa"/>
            <w:vAlign w:val="bottom"/>
          </w:tcPr>
          <w:p>
            <w:pPr>
              <w:spacing w:after="0"/>
              <w:rPr>
                <w:sz w:val="1"/>
                <w:szCs w:val="1"/>
                <w:color w:val="auto"/>
              </w:rPr>
            </w:pPr>
          </w:p>
        </w:tc>
      </w:tr>
      <w:tr>
        <w:trPr>
          <w:trHeight w:val="202"/>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(SPE)/In-Flight Ent</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LIFT Seats Provided by Boeing</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Base Year Index (CPI):</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40" w:type="dxa"/>
            <w:vAlign w:val="bottom"/>
            <w:gridSpan w:val="2"/>
          </w:tcPr>
          <w:p>
            <w:pPr>
              <w:jc w:val="right"/>
              <w:ind w:right="1443"/>
              <w:spacing w:after="0"/>
              <w:rPr>
                <w:sz w:val="20"/>
                <w:szCs w:val="20"/>
                <w:color w:val="auto"/>
              </w:rPr>
            </w:pPr>
            <w:r>
              <w:rPr>
                <w:rFonts w:ascii="Times New Roman" w:cs="Times New Roman" w:eastAsia="Times New Roman" w:hAnsi="Times New Roman"/>
                <w:sz w:val="15"/>
                <w:szCs w:val="15"/>
                <w:color w:val="auto"/>
                <w:w w:val="99"/>
              </w:rPr>
              <w:t>[****]</w:t>
            </w:r>
          </w:p>
        </w:tc>
        <w:tc>
          <w:tcPr>
            <w:tcW w:w="0" w:type="dxa"/>
            <w:vAlign w:val="bottom"/>
          </w:tcPr>
          <w:p>
            <w:pPr>
              <w:spacing w:after="0"/>
              <w:rPr>
                <w:sz w:val="1"/>
                <w:szCs w:val="1"/>
                <w:color w:val="auto"/>
              </w:rPr>
            </w:pPr>
          </w:p>
        </w:tc>
      </w:tr>
      <w:tr>
        <w:trPr>
          <w:trHeight w:val="202"/>
        </w:trPr>
        <w:tc>
          <w:tcPr>
            <w:tcW w:w="8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(Estimate):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Deposit per Aircraft: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0" w:type="dxa"/>
            <w:vAlign w:val="bottom"/>
            <w:tcBorders>
              <w:left w:val="single" w:sz="8" w:color="auto"/>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5"/>
                <w:szCs w:val="15"/>
                <w:color w:val="auto"/>
                <w:w w:val="99"/>
              </w:rPr>
              <w:t>Escalation</w:t>
            </w:r>
          </w:p>
        </w:tc>
        <w:tc>
          <w:tcPr>
            <w:tcW w:w="920" w:type="dxa"/>
            <w:vAlign w:val="bottom"/>
            <w:tcBorders>
              <w:right w:val="single" w:sz="8" w:color="auto"/>
            </w:tcBorders>
            <w:gridSpan w:val="4"/>
            <w:vMerge w:val="restart"/>
          </w:tcPr>
          <w:p>
            <w:pPr>
              <w:jc w:val="center"/>
              <w:ind w:right="40"/>
              <w:spacing w:after="0"/>
              <w:rPr>
                <w:sz w:val="20"/>
                <w:szCs w:val="20"/>
                <w:color w:val="auto"/>
              </w:rPr>
            </w:pPr>
            <w:r>
              <w:rPr>
                <w:rFonts w:ascii="Times New Roman" w:cs="Times New Roman" w:eastAsia="Times New Roman" w:hAnsi="Times New Roman"/>
                <w:sz w:val="15"/>
                <w:szCs w:val="15"/>
                <w:color w:val="auto"/>
              </w:rPr>
              <w:t>Escalation</w:t>
            </w:r>
          </w:p>
        </w:tc>
        <w:tc>
          <w:tcPr>
            <w:tcW w:w="520" w:type="dxa"/>
            <w:vAlign w:val="bottom"/>
            <w:shd w:val="clear" w:color="auto" w:fill="C1C1C1"/>
          </w:tcPr>
          <w:p>
            <w:pPr>
              <w:spacing w:after="0"/>
              <w:rPr>
                <w:sz w:val="15"/>
                <w:szCs w:val="15"/>
                <w:color w:val="auto"/>
              </w:rPr>
            </w:pPr>
          </w:p>
        </w:tc>
        <w:tc>
          <w:tcPr>
            <w:tcW w:w="480" w:type="dxa"/>
            <w:vAlign w:val="bottom"/>
            <w:tcBorders>
              <w:right w:val="single" w:sz="8" w:color="auto"/>
            </w:tcBorders>
            <w:shd w:val="clear" w:color="auto" w:fill="C1C1C1"/>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5"/>
                <w:szCs w:val="15"/>
                <w:color w:val="auto"/>
              </w:rPr>
              <w:t>Escalation</w:t>
            </w:r>
          </w:p>
        </w:tc>
        <w:tc>
          <w:tcPr>
            <w:tcW w:w="4480" w:type="dxa"/>
            <w:vAlign w:val="bottom"/>
            <w:tcBorders>
              <w:right w:val="single" w:sz="8" w:color="auto"/>
            </w:tcBorders>
            <w:gridSpan w:val="7"/>
          </w:tcPr>
          <w:p>
            <w:pPr>
              <w:jc w:val="center"/>
              <w:spacing w:after="0"/>
              <w:rPr>
                <w:sz w:val="20"/>
                <w:szCs w:val="20"/>
                <w:color w:val="auto"/>
              </w:rPr>
            </w:pPr>
            <w:r>
              <w:rPr>
                <w:rFonts w:ascii="Times New Roman" w:cs="Times New Roman" w:eastAsia="Times New Roman" w:hAnsi="Times New Roman"/>
                <w:sz w:val="15"/>
                <w:szCs w:val="15"/>
                <w:color w:val="auto"/>
              </w:rPr>
              <w:t>Advance Payment Per Aircraft (Amts. Due/Mos. Prior to Delivery):</w:t>
            </w:r>
          </w:p>
        </w:tc>
        <w:tc>
          <w:tcPr>
            <w:tcW w:w="0" w:type="dxa"/>
            <w:vAlign w:val="bottom"/>
          </w:tcPr>
          <w:p>
            <w:pPr>
              <w:spacing w:after="0"/>
              <w:rPr>
                <w:sz w:val="1"/>
                <w:szCs w:val="1"/>
                <w:color w:val="auto"/>
              </w:rPr>
            </w:pPr>
          </w:p>
        </w:tc>
      </w:tr>
      <w:tr>
        <w:trPr>
          <w:trHeight w:val="68"/>
        </w:trPr>
        <w:tc>
          <w:tcPr>
            <w:tcW w:w="880" w:type="dxa"/>
            <w:vAlign w:val="bottom"/>
            <w:tcBorders>
              <w:left w:val="single" w:sz="8" w:color="auto"/>
              <w:right w:val="single" w:sz="8" w:color="auto"/>
            </w:tcBorders>
            <w:vMerge w:val="restart"/>
          </w:tcPr>
          <w:p>
            <w:pPr>
              <w:ind w:left="100"/>
              <w:spacing w:after="0" w:line="159" w:lineRule="exact"/>
              <w:rPr>
                <w:sz w:val="20"/>
                <w:szCs w:val="20"/>
                <w:color w:val="auto"/>
              </w:rPr>
            </w:pPr>
            <w:r>
              <w:rPr>
                <w:rFonts w:ascii="Times New Roman" w:cs="Times New Roman" w:eastAsia="Times New Roman" w:hAnsi="Times New Roman"/>
                <w:sz w:val="15"/>
                <w:szCs w:val="15"/>
                <w:color w:val="auto"/>
              </w:rPr>
              <w:t>Delivery</w:t>
            </w:r>
          </w:p>
        </w:tc>
        <w:tc>
          <w:tcPr>
            <w:tcW w:w="900" w:type="dxa"/>
            <w:vAlign w:val="bottom"/>
            <w:tcBorders>
              <w:right w:val="single" w:sz="8" w:color="auto"/>
            </w:tcBorders>
            <w:vMerge w:val="restart"/>
          </w:tcPr>
          <w:p>
            <w:pPr>
              <w:jc w:val="right"/>
              <w:ind w:right="143"/>
              <w:spacing w:after="0" w:line="159" w:lineRule="exact"/>
              <w:rPr>
                <w:sz w:val="20"/>
                <w:szCs w:val="20"/>
                <w:color w:val="auto"/>
              </w:rPr>
            </w:pPr>
            <w:r>
              <w:rPr>
                <w:rFonts w:ascii="Times New Roman" w:cs="Times New Roman" w:eastAsia="Times New Roman" w:hAnsi="Times New Roman"/>
                <w:sz w:val="15"/>
                <w:szCs w:val="15"/>
                <w:color w:val="auto"/>
              </w:rPr>
              <w:t>Number of</w:t>
            </w:r>
          </w:p>
        </w:tc>
        <w:tc>
          <w:tcPr>
            <w:tcW w:w="1120" w:type="dxa"/>
            <w:vAlign w:val="bottom"/>
            <w:tcBorders>
              <w:right w:val="single" w:sz="8" w:color="auto"/>
            </w:tcBorders>
            <w:gridSpan w:val="3"/>
            <w:vMerge w:val="continue"/>
          </w:tcPr>
          <w:p>
            <w:pPr>
              <w:spacing w:after="0"/>
              <w:rPr>
                <w:sz w:val="5"/>
                <w:szCs w:val="5"/>
                <w:color w:val="auto"/>
              </w:rPr>
            </w:pPr>
          </w:p>
        </w:tc>
        <w:tc>
          <w:tcPr>
            <w:tcW w:w="920" w:type="dxa"/>
            <w:vAlign w:val="bottom"/>
            <w:tcBorders>
              <w:right w:val="single" w:sz="8" w:color="auto"/>
            </w:tcBorders>
            <w:gridSpan w:val="4"/>
            <w:vMerge w:val="continue"/>
          </w:tcPr>
          <w:p>
            <w:pPr>
              <w:spacing w:after="0"/>
              <w:rPr>
                <w:sz w:val="5"/>
                <w:szCs w:val="5"/>
                <w:color w:val="auto"/>
              </w:rPr>
            </w:pPr>
          </w:p>
        </w:tc>
        <w:tc>
          <w:tcPr>
            <w:tcW w:w="520" w:type="dxa"/>
            <w:vAlign w:val="bottom"/>
            <w:tcBorders>
              <w:bottom w:val="single" w:sz="8" w:color="C1C1C1"/>
            </w:tcBorders>
            <w:shd w:val="clear" w:color="auto" w:fill="C1C1C1"/>
          </w:tcPr>
          <w:p>
            <w:pPr>
              <w:spacing w:after="0"/>
              <w:rPr>
                <w:sz w:val="5"/>
                <w:szCs w:val="5"/>
                <w:color w:val="auto"/>
              </w:rPr>
            </w:pPr>
          </w:p>
        </w:tc>
        <w:tc>
          <w:tcPr>
            <w:tcW w:w="480" w:type="dxa"/>
            <w:vAlign w:val="bottom"/>
            <w:tcBorders>
              <w:bottom w:val="single" w:sz="8" w:color="C1C1C1"/>
              <w:right w:val="single" w:sz="8" w:color="auto"/>
            </w:tcBorders>
            <w:shd w:val="clear" w:color="auto" w:fill="C1C1C1"/>
          </w:tcPr>
          <w:p>
            <w:pPr>
              <w:spacing w:after="0"/>
              <w:rPr>
                <w:sz w:val="5"/>
                <w:szCs w:val="5"/>
                <w:color w:val="auto"/>
              </w:rPr>
            </w:pPr>
          </w:p>
        </w:tc>
        <w:tc>
          <w:tcPr>
            <w:tcW w:w="1120" w:type="dxa"/>
            <w:vAlign w:val="bottom"/>
            <w:tcBorders>
              <w:right w:val="single" w:sz="8" w:color="auto"/>
            </w:tcBorders>
            <w:gridSpan w:val="2"/>
            <w:vMerge w:val="restart"/>
          </w:tcPr>
          <w:p>
            <w:pPr>
              <w:jc w:val="center"/>
              <w:spacing w:after="0" w:line="159" w:lineRule="exact"/>
              <w:rPr>
                <w:sz w:val="20"/>
                <w:szCs w:val="20"/>
                <w:color w:val="auto"/>
              </w:rPr>
            </w:pPr>
            <w:r>
              <w:rPr>
                <w:rFonts w:ascii="Times New Roman" w:cs="Times New Roman" w:eastAsia="Times New Roman" w:hAnsi="Times New Roman"/>
                <w:sz w:val="15"/>
                <w:szCs w:val="15"/>
                <w:color w:val="auto"/>
              </w:rPr>
              <w:t>Estimate Adv</w:t>
            </w: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80" w:type="dxa"/>
            <w:vAlign w:val="bottom"/>
            <w:tcBorders>
              <w:left w:val="single" w:sz="8" w:color="auto"/>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gridSpan w:val="3"/>
            <w:vMerge w:val="restart"/>
          </w:tcPr>
          <w:p>
            <w:pPr>
              <w:jc w:val="center"/>
              <w:ind w:right="20"/>
              <w:spacing w:after="0" w:line="152" w:lineRule="exact"/>
              <w:rPr>
                <w:sz w:val="20"/>
                <w:szCs w:val="20"/>
                <w:color w:val="auto"/>
              </w:rPr>
            </w:pPr>
            <w:r>
              <w:rPr>
                <w:rFonts w:ascii="Times New Roman" w:cs="Times New Roman" w:eastAsia="Times New Roman" w:hAnsi="Times New Roman"/>
                <w:sz w:val="15"/>
                <w:szCs w:val="15"/>
                <w:color w:val="auto"/>
                <w:w w:val="99"/>
              </w:rPr>
              <w:t>Factor</w:t>
            </w:r>
          </w:p>
        </w:tc>
        <w:tc>
          <w:tcPr>
            <w:tcW w:w="920" w:type="dxa"/>
            <w:vAlign w:val="bottom"/>
            <w:tcBorders>
              <w:right w:val="single" w:sz="8" w:color="auto"/>
            </w:tcBorders>
            <w:gridSpan w:val="4"/>
            <w:vMerge w:val="restart"/>
          </w:tcPr>
          <w:p>
            <w:pPr>
              <w:jc w:val="center"/>
              <w:ind w:right="40"/>
              <w:spacing w:after="0" w:line="152" w:lineRule="exact"/>
              <w:rPr>
                <w:sz w:val="20"/>
                <w:szCs w:val="20"/>
                <w:color w:val="auto"/>
              </w:rPr>
            </w:pPr>
            <w:r>
              <w:rPr>
                <w:rFonts w:ascii="Times New Roman" w:cs="Times New Roman" w:eastAsia="Times New Roman" w:hAnsi="Times New Roman"/>
                <w:sz w:val="15"/>
                <w:szCs w:val="15"/>
                <w:color w:val="auto"/>
              </w:rPr>
              <w:t>Factor</w:t>
            </w:r>
          </w:p>
        </w:tc>
        <w:tc>
          <w:tcPr>
            <w:tcW w:w="520" w:type="dxa"/>
            <w:vAlign w:val="bottom"/>
            <w:shd w:val="clear" w:color="auto" w:fill="C1C1C1"/>
          </w:tcPr>
          <w:p>
            <w:pPr>
              <w:spacing w:after="0"/>
              <w:rPr>
                <w:sz w:val="6"/>
                <w:szCs w:val="6"/>
                <w:color w:val="auto"/>
              </w:rPr>
            </w:pPr>
          </w:p>
        </w:tc>
        <w:tc>
          <w:tcPr>
            <w:tcW w:w="480" w:type="dxa"/>
            <w:vAlign w:val="bottom"/>
            <w:tcBorders>
              <w:right w:val="single" w:sz="8" w:color="auto"/>
            </w:tcBorders>
            <w:shd w:val="clear" w:color="auto" w:fill="C1C1C1"/>
          </w:tcPr>
          <w:p>
            <w:pPr>
              <w:spacing w:after="0"/>
              <w:rPr>
                <w:sz w:val="6"/>
                <w:szCs w:val="6"/>
                <w:color w:val="auto"/>
              </w:rPr>
            </w:pPr>
          </w:p>
        </w:tc>
        <w:tc>
          <w:tcPr>
            <w:tcW w:w="1120" w:type="dxa"/>
            <w:vAlign w:val="bottom"/>
            <w:tcBorders>
              <w:right w:val="single" w:sz="8" w:color="auto"/>
            </w:tcBorders>
            <w:gridSpan w:val="2"/>
            <w:vMerge w:val="continue"/>
          </w:tcPr>
          <w:p>
            <w:pPr>
              <w:spacing w:after="0"/>
              <w:rPr>
                <w:sz w:val="6"/>
                <w:szCs w:val="6"/>
                <w:color w:val="auto"/>
              </w:rPr>
            </w:pPr>
          </w:p>
        </w:tc>
        <w:tc>
          <w:tcPr>
            <w:tcW w:w="9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5"/>
                <w:szCs w:val="15"/>
                <w:color w:val="auto"/>
              </w:rPr>
              <w:t>At Signing</w:t>
            </w:r>
          </w:p>
        </w:tc>
        <w:tc>
          <w:tcPr>
            <w:tcW w:w="820" w:type="dxa"/>
            <w:vAlign w:val="bottom"/>
            <w:tcBorders>
              <w:righ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8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Date</w:t>
            </w:r>
          </w:p>
        </w:tc>
        <w:tc>
          <w:tcPr>
            <w:tcW w:w="900" w:type="dxa"/>
            <w:vAlign w:val="bottom"/>
            <w:tcBorders>
              <w:right w:val="single" w:sz="8" w:color="auto"/>
            </w:tcBorders>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Aircraft</w:t>
            </w:r>
          </w:p>
        </w:tc>
        <w:tc>
          <w:tcPr>
            <w:tcW w:w="1120" w:type="dxa"/>
            <w:vAlign w:val="bottom"/>
            <w:tcBorders>
              <w:right w:val="single" w:sz="8" w:color="auto"/>
            </w:tcBorders>
            <w:gridSpan w:val="3"/>
            <w:vMerge w:val="continue"/>
          </w:tcPr>
          <w:p>
            <w:pPr>
              <w:spacing w:after="0"/>
              <w:rPr>
                <w:sz w:val="7"/>
                <w:szCs w:val="7"/>
                <w:color w:val="auto"/>
              </w:rPr>
            </w:pPr>
          </w:p>
        </w:tc>
        <w:tc>
          <w:tcPr>
            <w:tcW w:w="920" w:type="dxa"/>
            <w:vAlign w:val="bottom"/>
            <w:tcBorders>
              <w:right w:val="single" w:sz="8" w:color="auto"/>
            </w:tcBorders>
            <w:gridSpan w:val="4"/>
            <w:vMerge w:val="continue"/>
          </w:tcPr>
          <w:p>
            <w:pPr>
              <w:spacing w:after="0"/>
              <w:rPr>
                <w:sz w:val="7"/>
                <w:szCs w:val="7"/>
                <w:color w:val="auto"/>
              </w:rPr>
            </w:pPr>
          </w:p>
        </w:tc>
        <w:tc>
          <w:tcPr>
            <w:tcW w:w="520" w:type="dxa"/>
            <w:vAlign w:val="bottom"/>
            <w:shd w:val="clear" w:color="auto" w:fill="C1C1C1"/>
          </w:tcPr>
          <w:p>
            <w:pPr>
              <w:spacing w:after="0"/>
              <w:rPr>
                <w:sz w:val="7"/>
                <w:szCs w:val="7"/>
                <w:color w:val="auto"/>
              </w:rPr>
            </w:pPr>
          </w:p>
        </w:tc>
        <w:tc>
          <w:tcPr>
            <w:tcW w:w="480" w:type="dxa"/>
            <w:vAlign w:val="bottom"/>
            <w:tcBorders>
              <w:right w:val="single" w:sz="8" w:color="auto"/>
            </w:tcBorders>
            <w:shd w:val="clear" w:color="auto" w:fill="C1C1C1"/>
          </w:tcPr>
          <w:p>
            <w:pPr>
              <w:spacing w:after="0"/>
              <w:rPr>
                <w:sz w:val="7"/>
                <w:szCs w:val="7"/>
                <w:color w:val="auto"/>
              </w:rPr>
            </w:pPr>
          </w:p>
        </w:tc>
        <w:tc>
          <w:tcPr>
            <w:tcW w:w="11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Payment Base</w:t>
            </w:r>
          </w:p>
        </w:tc>
        <w:tc>
          <w:tcPr>
            <w:tcW w:w="920" w:type="dxa"/>
            <w:vAlign w:val="bottom"/>
            <w:tcBorders>
              <w:right w:val="single" w:sz="8" w:color="auto"/>
            </w:tcBorders>
            <w:gridSpan w:val="3"/>
            <w:vMerge w:val="continue"/>
          </w:tcPr>
          <w:p>
            <w:pPr>
              <w:spacing w:after="0"/>
              <w:rPr>
                <w:sz w:val="7"/>
                <w:szCs w:val="7"/>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center"/>
              <w:ind w:left="203"/>
              <w:spacing w:after="0"/>
              <w:rPr>
                <w:sz w:val="20"/>
                <w:szCs w:val="20"/>
                <w:color w:val="auto"/>
              </w:rPr>
            </w:pPr>
            <w:r>
              <w:rPr>
                <w:rFonts w:ascii="Times New Roman" w:cs="Times New Roman" w:eastAsia="Times New Roman" w:hAnsi="Times New Roman"/>
                <w:sz w:val="15"/>
                <w:szCs w:val="15"/>
                <w:color w:val="auto"/>
                <w:w w:val="99"/>
              </w:rPr>
              <w:t>[****]</w:t>
            </w:r>
          </w:p>
        </w:tc>
        <w:tc>
          <w:tcPr>
            <w:tcW w:w="32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Total [****]</w:t>
            </w:r>
          </w:p>
        </w:tc>
        <w:tc>
          <w:tcPr>
            <w:tcW w:w="0" w:type="dxa"/>
            <w:vAlign w:val="bottom"/>
          </w:tcPr>
          <w:p>
            <w:pPr>
              <w:spacing w:after="0"/>
              <w:rPr>
                <w:sz w:val="1"/>
                <w:szCs w:val="1"/>
                <w:color w:val="auto"/>
              </w:rPr>
            </w:pPr>
          </w:p>
        </w:tc>
      </w:tr>
      <w:tr>
        <w:trPr>
          <w:trHeight w:val="112"/>
        </w:trPr>
        <w:tc>
          <w:tcPr>
            <w:tcW w:w="88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5"/>
                <w:szCs w:val="15"/>
                <w:color w:val="auto"/>
              </w:rPr>
              <w:t>(Airframe)</w:t>
            </w:r>
          </w:p>
        </w:tc>
        <w:tc>
          <w:tcPr>
            <w:tcW w:w="920" w:type="dxa"/>
            <w:vAlign w:val="bottom"/>
            <w:tcBorders>
              <w:right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5"/>
                <w:szCs w:val="15"/>
                <w:color w:val="auto"/>
              </w:rPr>
              <w:t>(Engine)</w:t>
            </w:r>
          </w:p>
        </w:tc>
        <w:tc>
          <w:tcPr>
            <w:tcW w:w="520" w:type="dxa"/>
            <w:vAlign w:val="bottom"/>
            <w:shd w:val="clear" w:color="auto" w:fill="C1C1C1"/>
          </w:tcPr>
          <w:p>
            <w:pPr>
              <w:spacing w:after="0"/>
              <w:rPr>
                <w:sz w:val="9"/>
                <w:szCs w:val="9"/>
                <w:color w:val="auto"/>
              </w:rPr>
            </w:pPr>
          </w:p>
        </w:tc>
        <w:tc>
          <w:tcPr>
            <w:tcW w:w="480" w:type="dxa"/>
            <w:vAlign w:val="bottom"/>
            <w:tcBorders>
              <w:right w:val="single" w:sz="8" w:color="auto"/>
            </w:tcBorders>
            <w:shd w:val="clear" w:color="auto" w:fill="C1C1C1"/>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3"/>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3"/>
            <w:vMerge w:val="continue"/>
          </w:tcPr>
          <w:p>
            <w:pPr>
              <w:spacing w:after="0"/>
              <w:rPr>
                <w:sz w:val="15"/>
                <w:szCs w:val="15"/>
                <w:color w:val="auto"/>
              </w:rPr>
            </w:pPr>
          </w:p>
        </w:tc>
        <w:tc>
          <w:tcPr>
            <w:tcW w:w="920" w:type="dxa"/>
            <w:vAlign w:val="bottom"/>
            <w:tcBorders>
              <w:bottom w:val="single" w:sz="8" w:color="auto"/>
              <w:right w:val="single" w:sz="8" w:color="auto"/>
            </w:tcBorders>
            <w:gridSpan w:val="4"/>
            <w:vMerge w:val="continue"/>
          </w:tcPr>
          <w:p>
            <w:pPr>
              <w:spacing w:after="0"/>
              <w:rPr>
                <w:sz w:val="15"/>
                <w:szCs w:val="15"/>
                <w:color w:val="auto"/>
              </w:rPr>
            </w:pPr>
          </w:p>
        </w:tc>
        <w:tc>
          <w:tcPr>
            <w:tcW w:w="520" w:type="dxa"/>
            <w:vAlign w:val="bottom"/>
            <w:tcBorders>
              <w:bottom w:val="single" w:sz="8" w:color="auto"/>
            </w:tcBorders>
            <w:shd w:val="clear" w:color="auto" w:fill="C1C1C1"/>
          </w:tcPr>
          <w:p>
            <w:pPr>
              <w:spacing w:after="0"/>
              <w:rPr>
                <w:sz w:val="15"/>
                <w:szCs w:val="15"/>
                <w:color w:val="auto"/>
              </w:rPr>
            </w:pPr>
          </w:p>
        </w:tc>
        <w:tc>
          <w:tcPr>
            <w:tcW w:w="480" w:type="dxa"/>
            <w:vAlign w:val="bottom"/>
            <w:tcBorders>
              <w:bottom w:val="single" w:sz="8" w:color="auto"/>
              <w:right w:val="single" w:sz="8" w:color="auto"/>
            </w:tcBorders>
            <w:shd w:val="clear" w:color="auto" w:fill="C1C1C1"/>
          </w:tcPr>
          <w:p>
            <w:pPr>
              <w:spacing w:after="0"/>
              <w:rPr>
                <w:sz w:val="15"/>
                <w:szCs w:val="15"/>
                <w:color w:val="auto"/>
              </w:rPr>
            </w:pP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Price Per A/P</w:t>
            </w:r>
          </w:p>
        </w:tc>
        <w:tc>
          <w:tcPr>
            <w:tcW w:w="680" w:type="dxa"/>
            <w:vAlign w:val="bottom"/>
            <w:tcBorders>
              <w:bottom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w w:val="99"/>
              </w:rPr>
              <w:t>[****]</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660" w:type="dxa"/>
            <w:vAlign w:val="bottom"/>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520" w:type="dxa"/>
            <w:vAlign w:val="bottom"/>
            <w:tcBorders>
              <w:bottom w:val="single" w:sz="8" w:color="C1C1C1"/>
            </w:tcBorders>
            <w:shd w:val="clear" w:color="auto" w:fill="C1C1C1"/>
          </w:tcPr>
          <w:p>
            <w:pPr>
              <w:spacing w:after="0"/>
              <w:rPr>
                <w:sz w:val="22"/>
                <w:szCs w:val="22"/>
                <w:color w:val="auto"/>
              </w:rPr>
            </w:pPr>
          </w:p>
        </w:tc>
        <w:tc>
          <w:tcPr>
            <w:tcW w:w="480" w:type="dxa"/>
            <w:vAlign w:val="bottom"/>
            <w:tcBorders>
              <w:bottom w:val="single" w:sz="8" w:color="C1C1C1"/>
              <w:right w:val="single" w:sz="8" w:color="auto"/>
            </w:tcBorders>
            <w:shd w:val="clear" w:color="auto" w:fill="C1C1C1"/>
          </w:tcPr>
          <w:p>
            <w:pPr>
              <w:spacing w:after="0"/>
              <w:rPr>
                <w:sz w:val="22"/>
                <w:szCs w:val="22"/>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bottom w:val="single" w:sz="8" w:color="C1C1C1"/>
            </w:tcBorders>
            <w:shd w:val="clear" w:color="auto" w:fill="C1C1C1"/>
          </w:tcPr>
          <w:p>
            <w:pPr>
              <w:spacing w:after="0"/>
              <w:rPr>
                <w:sz w:val="22"/>
                <w:szCs w:val="22"/>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4"/>
        </w:trPr>
        <w:tc>
          <w:tcPr>
            <w:tcW w:w="8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900" w:type="dxa"/>
            <w:vAlign w:val="bottom"/>
            <w:tcBorders>
              <w:top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0000FF"/>
              </w:rPr>
              <w:t>1</w:t>
            </w:r>
          </w:p>
        </w:tc>
        <w:tc>
          <w:tcPr>
            <w:tcW w:w="90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tcBorders>
            <w:gridSpan w:val="2"/>
          </w:tcPr>
          <w:p>
            <w:pPr>
              <w:jc w:val="center"/>
              <w:ind w:left="143"/>
              <w:spacing w:after="0"/>
              <w:rPr>
                <w:sz w:val="20"/>
                <w:szCs w:val="20"/>
                <w:color w:val="auto"/>
              </w:rPr>
            </w:pPr>
            <w:r>
              <w:rPr>
                <w:rFonts w:ascii="Times New Roman" w:cs="Times New Roman" w:eastAsia="Times New Roman" w:hAnsi="Times New Roman"/>
                <w:sz w:val="15"/>
                <w:szCs w:val="15"/>
                <w:color w:val="auto"/>
                <w:w w:val="99"/>
              </w:rPr>
              <w:t>[****]</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bottom w:val="single" w:sz="8" w:color="C1C1C1"/>
            </w:tcBorders>
            <w:shd w:val="clear" w:color="auto" w:fill="C1C1C1"/>
          </w:tcPr>
          <w:p>
            <w:pPr>
              <w:spacing w:after="0"/>
              <w:rPr>
                <w:sz w:val="21"/>
                <w:szCs w:val="21"/>
                <w:color w:val="auto"/>
              </w:rPr>
            </w:pPr>
          </w:p>
        </w:tc>
        <w:tc>
          <w:tcPr>
            <w:tcW w:w="480" w:type="dxa"/>
            <w:vAlign w:val="bottom"/>
            <w:tcBorders>
              <w:top w:val="single" w:sz="8" w:color="auto"/>
              <w:bottom w:val="single" w:sz="8" w:color="C1C1C1"/>
              <w:right w:val="single" w:sz="8" w:color="auto"/>
            </w:tcBorders>
            <w:shd w:val="clear" w:color="auto" w:fill="C1C1C1"/>
          </w:tcPr>
          <w:p>
            <w:pPr>
              <w:spacing w:after="0"/>
              <w:rPr>
                <w:sz w:val="21"/>
                <w:szCs w:val="21"/>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AAL-PA-03219 113460-1F.txt</w:t>
      </w:r>
      <w:r>
        <w:rPr>
          <w:sz w:val="20"/>
          <w:szCs w:val="20"/>
          <w:color w:val="auto"/>
        </w:rPr>
        <w:tab/>
      </w:r>
      <w:r>
        <w:rPr>
          <w:rFonts w:ascii="Times New Roman" w:cs="Times New Roman" w:eastAsia="Times New Roman" w:hAnsi="Times New Roman"/>
          <w:sz w:val="17"/>
          <w:szCs w:val="17"/>
          <w:b w:val="1"/>
          <w:bCs w:val="1"/>
          <w:color w:val="auto"/>
        </w:rPr>
        <w:t xml:space="preserve">Boeing Proprietary </w:t>
      </w:r>
      <w:r>
        <w:rPr>
          <w:rFonts w:ascii="Times New Roman" w:cs="Times New Roman" w:eastAsia="Times New Roman" w:hAnsi="Times New Roman"/>
          <w:sz w:val="17"/>
          <w:szCs w:val="17"/>
          <w:color w:val="auto"/>
        </w:rPr>
        <w:t>SA-12, Table 6R1</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Page 1</w:t>
      </w:r>
    </w:p>
    <w:p>
      <w:pPr>
        <w:spacing w:after="0" w:line="20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0820"/>
          </w:cols>
          <w:pgMar w:left="240" w:top="139" w:right="839" w:bottom="1440" w:gutter="0" w:footer="0" w:header="0"/>
        </w:sectPr>
      </w:pPr>
    </w:p>
    <w:bookmarkStart w:id="97" w:name="page98"/>
    <w:bookmarkEnd w:id="97"/>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Table 6R1 To</w:t>
      </w:r>
    </w:p>
    <w:p>
      <w:pPr>
        <w:spacing w:after="0" w:line="7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Purchase Agreement No. PA-03219</w:t>
      </w:r>
    </w:p>
    <w:p>
      <w:pPr>
        <w:spacing w:after="0" w:line="7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787-8 Exercised Aircraft,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10" w:type="dxa"/>
        <w:tblCellMar>
          <w:top w:w="0" w:type="dxa"/>
          <w:left w:w="0" w:type="dxa"/>
          <w:bottom w:w="0" w:type="dxa"/>
          <w:right w:w="0" w:type="dxa"/>
        </w:tblCellMar>
      </w:tblPr>
      <w:tr>
        <w:trPr>
          <w:trHeight w:val="203"/>
        </w:trPr>
        <w:tc>
          <w:tcPr>
            <w:tcW w:w="820" w:type="dxa"/>
            <w:vAlign w:val="bottom"/>
            <w:tcBorders>
              <w:top w:val="single" w:sz="8" w:color="auto"/>
              <w:left w:val="single" w:sz="8" w:color="auto"/>
            </w:tcBorders>
          </w:tcPr>
          <w:p>
            <w:pPr>
              <w:spacing w:after="0"/>
              <w:rPr>
                <w:sz w:val="17"/>
                <w:szCs w:val="17"/>
                <w:color w:val="auto"/>
              </w:rPr>
            </w:pPr>
          </w:p>
        </w:tc>
        <w:tc>
          <w:tcPr>
            <w:tcW w:w="6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Escalation</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Escalation</w:t>
            </w:r>
          </w:p>
        </w:tc>
        <w:tc>
          <w:tcPr>
            <w:tcW w:w="1020" w:type="dxa"/>
            <w:vAlign w:val="bottom"/>
            <w:tcBorders>
              <w:top w:val="single" w:sz="8" w:color="auto"/>
              <w:right w:val="single" w:sz="8" w:color="auto"/>
            </w:tcBorders>
            <w:shd w:val="clear" w:color="auto" w:fill="C1C1C1"/>
          </w:tcPr>
          <w:p>
            <w:pPr>
              <w:spacing w:after="0"/>
              <w:rPr>
                <w:sz w:val="17"/>
                <w:szCs w:val="17"/>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Escalation</w:t>
            </w:r>
          </w:p>
        </w:tc>
        <w:tc>
          <w:tcPr>
            <w:tcW w:w="4420" w:type="dxa"/>
            <w:vAlign w:val="bottom"/>
            <w:tcBorders>
              <w:top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5"/>
                <w:szCs w:val="15"/>
                <w:color w:val="auto"/>
              </w:rPr>
              <w:t>Advance Payment Per Aircraft (Amts. Due/Mos. Prior to Delivery):</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5"/>
                <w:szCs w:val="15"/>
                <w:color w:val="auto"/>
                <w:w w:val="98"/>
              </w:rPr>
              <w:t>Delivery</w:t>
            </w:r>
          </w:p>
        </w:tc>
        <w:tc>
          <w:tcPr>
            <w:tcW w:w="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5"/>
                <w:szCs w:val="15"/>
                <w:color w:val="auto"/>
              </w:rPr>
              <w:t>Number of</w:t>
            </w:r>
          </w:p>
        </w:tc>
        <w:tc>
          <w:tcPr>
            <w:tcW w:w="11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1020" w:type="dxa"/>
            <w:vAlign w:val="bottom"/>
            <w:tcBorders>
              <w:bottom w:val="single" w:sz="8" w:color="C1C1C1"/>
              <w:right w:val="single" w:sz="8" w:color="auto"/>
            </w:tcBorders>
            <w:shd w:val="clear" w:color="auto" w:fill="C1C1C1"/>
          </w:tcPr>
          <w:p>
            <w:pPr>
              <w:spacing w:after="0"/>
              <w:rPr>
                <w:sz w:val="5"/>
                <w:szCs w:val="5"/>
                <w:color w:val="auto"/>
              </w:rPr>
            </w:pPr>
          </w:p>
        </w:tc>
        <w:tc>
          <w:tcPr>
            <w:tcW w:w="1120" w:type="dxa"/>
            <w:vAlign w:val="bottom"/>
            <w:tcBorders>
              <w:righ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5"/>
                <w:szCs w:val="15"/>
                <w:color w:val="auto"/>
              </w:rPr>
              <w:t>Estimate Adv</w:t>
            </w: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20" w:type="dxa"/>
            <w:vAlign w:val="bottom"/>
            <w:tcBorders>
              <w:left w:val="single" w:sz="8" w:color="auto"/>
            </w:tcBorders>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jc w:val="center"/>
              <w:spacing w:after="0" w:line="152" w:lineRule="exact"/>
              <w:rPr>
                <w:sz w:val="20"/>
                <w:szCs w:val="20"/>
                <w:color w:val="auto"/>
              </w:rPr>
            </w:pPr>
            <w:r>
              <w:rPr>
                <w:rFonts w:ascii="Times New Roman" w:cs="Times New Roman" w:eastAsia="Times New Roman" w:hAnsi="Times New Roman"/>
                <w:sz w:val="15"/>
                <w:szCs w:val="15"/>
                <w:color w:val="auto"/>
                <w:w w:val="99"/>
              </w:rPr>
              <w:t>Factor</w:t>
            </w:r>
          </w:p>
        </w:tc>
        <w:tc>
          <w:tcPr>
            <w:tcW w:w="920" w:type="dxa"/>
            <w:vAlign w:val="bottom"/>
            <w:tcBorders>
              <w:right w:val="single" w:sz="8" w:color="auto"/>
            </w:tcBorders>
            <w:vMerge w:val="restart"/>
          </w:tcPr>
          <w:p>
            <w:pPr>
              <w:jc w:val="center"/>
              <w:spacing w:after="0" w:line="152" w:lineRule="exact"/>
              <w:rPr>
                <w:sz w:val="20"/>
                <w:szCs w:val="20"/>
                <w:color w:val="auto"/>
              </w:rPr>
            </w:pPr>
            <w:r>
              <w:rPr>
                <w:rFonts w:ascii="Times New Roman" w:cs="Times New Roman" w:eastAsia="Times New Roman" w:hAnsi="Times New Roman"/>
                <w:sz w:val="15"/>
                <w:szCs w:val="15"/>
                <w:color w:val="auto"/>
                <w:w w:val="99"/>
              </w:rPr>
              <w:t>Factor</w:t>
            </w:r>
          </w:p>
        </w:tc>
        <w:tc>
          <w:tcPr>
            <w:tcW w:w="1020" w:type="dxa"/>
            <w:vAlign w:val="bottom"/>
            <w:tcBorders>
              <w:right w:val="single" w:sz="8" w:color="auto"/>
            </w:tcBorders>
            <w:shd w:val="clear" w:color="auto" w:fill="C1C1C1"/>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At Signing</w:t>
            </w:r>
          </w:p>
        </w:tc>
        <w:tc>
          <w:tcPr>
            <w:tcW w:w="84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Date</w:t>
            </w:r>
          </w:p>
        </w:tc>
        <w:tc>
          <w:tcPr>
            <w:tcW w:w="6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Aircraft</w:t>
            </w:r>
          </w:p>
        </w:tc>
        <w:tc>
          <w:tcPr>
            <w:tcW w:w="11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shd w:val="clear" w:color="auto" w:fill="C1C1C1"/>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Payment Base</w:t>
            </w:r>
          </w:p>
        </w:tc>
        <w:tc>
          <w:tcPr>
            <w:tcW w:w="9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Total [****]</w:t>
            </w:r>
          </w:p>
        </w:tc>
        <w:tc>
          <w:tcPr>
            <w:tcW w:w="0" w:type="dxa"/>
            <w:vAlign w:val="bottom"/>
          </w:tcPr>
          <w:p>
            <w:pPr>
              <w:spacing w:after="0"/>
              <w:rPr>
                <w:sz w:val="1"/>
                <w:szCs w:val="1"/>
                <w:color w:val="auto"/>
              </w:rPr>
            </w:pPr>
          </w:p>
        </w:tc>
      </w:tr>
      <w:tr>
        <w:trPr>
          <w:trHeight w:val="112"/>
        </w:trPr>
        <w:tc>
          <w:tcPr>
            <w:tcW w:w="820" w:type="dxa"/>
            <w:vAlign w:val="bottom"/>
            <w:tcBorders>
              <w:left w:val="single" w:sz="8" w:color="auto"/>
            </w:tcBorders>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(Airframe)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(Engine)</w:t>
            </w:r>
          </w:p>
        </w:tc>
        <w:tc>
          <w:tcPr>
            <w:tcW w:w="1020" w:type="dxa"/>
            <w:vAlign w:val="bottom"/>
            <w:tcBorders>
              <w:right w:val="single" w:sz="8" w:color="auto"/>
            </w:tcBorders>
            <w:shd w:val="clear" w:color="auto" w:fill="C1C1C1"/>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20" w:type="dxa"/>
            <w:vAlign w:val="bottom"/>
            <w:tcBorders>
              <w:left w:val="single" w:sz="8" w:color="auto"/>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shd w:val="clear" w:color="auto" w:fill="C1C1C1"/>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Price Per A/P</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t>
            </w:r>
          </w:p>
        </w:tc>
        <w:tc>
          <w:tcPr>
            <w:tcW w:w="8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[****]-2020</w:t>
            </w:r>
          </w:p>
        </w:tc>
        <w:tc>
          <w:tcPr>
            <w:tcW w:w="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1C1C1"/>
              <w:right w:val="single" w:sz="8" w:color="auto"/>
            </w:tcBorders>
            <w:shd w:val="clear" w:color="auto" w:fill="C1C1C1"/>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[****]-2020</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82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83"/>
        </w:trPr>
        <w:tc>
          <w:tcPr>
            <w:tcW w:w="8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Borders>
              <w:top w:val="single" w:sz="8" w:color="auto"/>
            </w:tcBorders>
            <w:gridSpan w:val="2"/>
          </w:tcPr>
          <w:p>
            <w:pPr>
              <w:jc w:val="right"/>
              <w:ind w:right="703"/>
              <w:spacing w:after="0"/>
              <w:rPr>
                <w:sz w:val="20"/>
                <w:szCs w:val="20"/>
                <w:color w:val="auto"/>
              </w:rPr>
            </w:pPr>
            <w:r>
              <w:rPr>
                <w:rFonts w:ascii="Times New Roman" w:cs="Times New Roman" w:eastAsia="Times New Roman" w:hAnsi="Times New Roman"/>
                <w:sz w:val="15"/>
                <w:szCs w:val="15"/>
                <w:color w:val="auto"/>
                <w:w w:val="93"/>
              </w:rPr>
              <w:t>22</w:t>
            </w:r>
          </w:p>
        </w:tc>
        <w:tc>
          <w:tcPr>
            <w:tcW w:w="1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AAL-PA-03219 113460-1F.txt</w:t>
      </w:r>
      <w:r>
        <w:rPr>
          <w:sz w:val="20"/>
          <w:szCs w:val="20"/>
          <w:color w:val="auto"/>
        </w:rPr>
        <w:tab/>
      </w:r>
      <w:r>
        <w:rPr>
          <w:rFonts w:ascii="Times New Roman" w:cs="Times New Roman" w:eastAsia="Times New Roman" w:hAnsi="Times New Roman"/>
          <w:sz w:val="17"/>
          <w:szCs w:val="17"/>
          <w:b w:val="1"/>
          <w:bCs w:val="1"/>
          <w:color w:val="auto"/>
        </w:rPr>
        <w:t xml:space="preserve">Boeing Proprietary </w:t>
      </w:r>
      <w:r>
        <w:rPr>
          <w:rFonts w:ascii="Times New Roman" w:cs="Times New Roman" w:eastAsia="Times New Roman" w:hAnsi="Times New Roman"/>
          <w:sz w:val="17"/>
          <w:szCs w:val="17"/>
          <w:color w:val="auto"/>
        </w:rPr>
        <w:t>SA-12, Table 6R1</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[****]=[CONFIDENTIAL PORTION HAS BEEN OMITTED BECAUSE IT (I) IS NOT MATERIAL AND (II) WOULD BE COMPETITIVELY HARMFUL IF PUBLICLY DISCLOSED]</w:t>
      </w:r>
    </w:p>
    <w:p>
      <w:pPr>
        <w:sectPr>
          <w:pgSz w:w="11900" w:h="16838" w:orient="portrait"/>
          <w:cols w:equalWidth="0" w:num="1">
            <w:col w:w="10760"/>
          </w:cols>
          <w:pgMar w:left="240" w:top="139" w:right="89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t>AIRCRAFT CONFIGURATION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BOEING COMPANY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A2(R5) to Purchase Agreement Number 3219</w:t>
      </w:r>
    </w:p>
    <w:p>
      <w:pPr>
        <w:sectPr>
          <w:pgSz w:w="11900" w:h="16838" w:orient="portrait"/>
          <w:cols w:equalWidth="0" w:num="1">
            <w:col w:w="9019"/>
          </w:cols>
          <w:pgMar w:left="1440" w:top="659" w:right="1440" w:bottom="1440" w:gutter="0" w:footer="0" w:header="0"/>
        </w:sectPr>
      </w:pPr>
    </w:p>
    <w:bookmarkStart w:id="99" w:name="page100"/>
    <w:bookmarkEnd w:id="99"/>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A2(R5)</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AIRCRAFT CONFIGURATION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the effective Date of SA-12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relating to</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MODEL [****] AIRCRAFT</w:t>
      </w:r>
    </w:p>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The Detail Specification is Boeing document number[****] (the [****] due to the Detail Specification being [****]). The Detail Specification provides [****] set forth in this Exhibit A. Such Detail Specification is comprised of Boeing 787 Airplane [****] by Customer, including the effects on [****], that are specified herein. [****], Boeing will furnish to Customer copies of the Detail Specification, which copies will [****]. The [****], except such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tabs>
          <w:tab w:leader="none" w:pos="260" w:val="left"/>
        </w:tabs>
        <w:rPr>
          <w:sz w:val="20"/>
          <w:szCs w:val="20"/>
          <w:color w:val="auto"/>
        </w:rPr>
      </w:pPr>
      <w:r>
        <w:rPr>
          <w:rFonts w:ascii="Arial" w:cs="Arial" w:eastAsia="Arial" w:hAnsi="Arial"/>
          <w:sz w:val="20"/>
          <w:szCs w:val="20"/>
          <w:color w:val="auto"/>
        </w:rPr>
        <w:t>P.A. No. 3219 SA-12</w:t>
      </w:r>
      <w:r>
        <w:rPr>
          <w:sz w:val="20"/>
          <w:szCs w:val="20"/>
          <w:color w:val="auto"/>
        </w:rPr>
        <w:tab/>
      </w:r>
      <w:r>
        <w:rPr>
          <w:rFonts w:ascii="Arial" w:cs="Arial" w:eastAsia="Arial" w:hAnsi="Arial"/>
          <w:sz w:val="19"/>
          <w:szCs w:val="19"/>
          <w:color w:val="auto"/>
        </w:rPr>
        <w:t xml:space="preserve">Exhibit A2(R5), Page 1 </w:t>
      </w:r>
      <w:r>
        <w:rPr>
          <w:rFonts w:ascii="Arial" w:cs="Arial" w:eastAsia="Arial" w:hAnsi="Arial"/>
          <w:sz w:val="19"/>
          <w:szCs w:val="19"/>
          <w:b w:val="1"/>
          <w:bCs w:val="1"/>
          <w:color w:val="auto"/>
        </w:rPr>
        <w:t>BOEING PROPRIETARY</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440" w:gutter="0" w:footer="0" w:header="0"/>
        </w:sectPr>
      </w:pPr>
    </w:p>
    <w:bookmarkStart w:id="100" w:name="page101"/>
    <w:bookmarkEnd w:id="100"/>
    <w:p>
      <w:pPr>
        <w:ind w:left="5220"/>
        <w:spacing w:after="0"/>
        <w:rPr>
          <w:sz w:val="20"/>
          <w:szCs w:val="20"/>
          <w:color w:val="auto"/>
        </w:rPr>
      </w:pPr>
      <w:r>
        <w:rPr>
          <w:rFonts w:ascii="Arial" w:cs="Arial" w:eastAsia="Arial" w:hAnsi="Arial"/>
          <w:sz w:val="18"/>
          <w:szCs w:val="18"/>
          <w:b w:val="1"/>
          <w:bCs w:val="1"/>
          <w:color w:val="auto"/>
        </w:rPr>
        <w:t>Exhibit A To</w:t>
      </w:r>
    </w:p>
    <w:p>
      <w:pPr>
        <w:spacing w:after="0" w:line="5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Boeing Purchase Agreement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right w:val="single" w:sz="8" w:color="auto"/>
            </w:tcBorders>
          </w:tcPr>
          <w:p>
            <w:pPr>
              <w:spacing w:after="0"/>
              <w:rPr>
                <w:sz w:val="14"/>
                <w:szCs w:val="14"/>
                <w:color w:val="auto"/>
              </w:rPr>
            </w:pPr>
          </w:p>
        </w:tc>
        <w:tc>
          <w:tcPr>
            <w:tcW w:w="228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Configuration Item</w:t>
            </w:r>
          </w:p>
        </w:tc>
        <w:tc>
          <w:tcPr>
            <w:tcW w:w="1540" w:type="dxa"/>
            <w:vAlign w:val="bottom"/>
            <w:tcBorders>
              <w:top w:val="single" w:sz="8" w:color="auto"/>
            </w:tcBorders>
          </w:tcPr>
          <w:p>
            <w:pPr>
              <w:spacing w:after="0"/>
              <w:rPr>
                <w:sz w:val="14"/>
                <w:szCs w:val="14"/>
                <w:color w:val="auto"/>
              </w:rPr>
            </w:pPr>
          </w:p>
        </w:tc>
        <w:tc>
          <w:tcPr>
            <w:tcW w:w="5560" w:type="dxa"/>
            <w:vAlign w:val="bottom"/>
            <w:tcBorders>
              <w:top w:val="single" w:sz="8" w:color="auto"/>
              <w:right w:val="single" w:sz="8" w:color="auto"/>
            </w:tcBorders>
          </w:tcPr>
          <w:p>
            <w:pPr>
              <w:spacing w:after="0"/>
              <w:rPr>
                <w:sz w:val="14"/>
                <w:szCs w:val="14"/>
                <w:color w:val="auto"/>
              </w:rPr>
            </w:pPr>
          </w:p>
        </w:tc>
        <w:tc>
          <w:tcPr>
            <w:tcW w:w="190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 Dollars Price Per</w:t>
            </w:r>
          </w:p>
        </w:tc>
      </w:tr>
      <w:tr>
        <w:trPr>
          <w:trHeight w:val="203"/>
        </w:trPr>
        <w:tc>
          <w:tcPr>
            <w:tcW w:w="10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Title</w:t>
            </w:r>
          </w:p>
        </w:tc>
        <w:tc>
          <w:tcPr>
            <w:tcW w:w="1900" w:type="dxa"/>
            <w:vAlign w:val="bottom"/>
            <w:tcBorders>
              <w:bottom w:val="single" w:sz="8" w:color="auto"/>
              <w:right w:val="single" w:sz="8" w:color="auto"/>
            </w:tcBorders>
          </w:tcPr>
          <w:p>
            <w:pPr>
              <w:jc w:val="right"/>
              <w:ind w:right="1354"/>
              <w:spacing w:after="0"/>
              <w:rPr>
                <w:sz w:val="20"/>
                <w:szCs w:val="20"/>
                <w:color w:val="auto"/>
              </w:rPr>
            </w:pPr>
            <w:r>
              <w:rPr>
                <w:rFonts w:ascii="Arial" w:cs="Arial" w:eastAsia="Arial" w:hAnsi="Arial"/>
                <w:sz w:val="14"/>
                <w:szCs w:val="14"/>
                <w:b w:val="1"/>
                <w:bCs w:val="1"/>
                <w:color w:val="auto"/>
              </w:rPr>
              <w:t>A/C</w:t>
            </w:r>
          </w:p>
        </w:tc>
      </w:tr>
      <w:tr>
        <w:trPr>
          <w:trHeight w:val="290"/>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r>
      <w:tr>
        <w:trPr>
          <w:trHeight w:val="646"/>
        </w:trPr>
        <w:tc>
          <w:tcPr>
            <w:tcW w:w="100" w:type="dxa"/>
            <w:vAlign w:val="bottom"/>
          </w:tcPr>
          <w:p>
            <w:pPr>
              <w:spacing w:after="0"/>
              <w:rPr>
                <w:sz w:val="24"/>
                <w:szCs w:val="24"/>
                <w:color w:val="auto"/>
              </w:rPr>
            </w:pPr>
          </w:p>
        </w:tc>
        <w:tc>
          <w:tcPr>
            <w:tcW w:w="1260" w:type="dxa"/>
            <w:vAlign w:val="bottom"/>
          </w:tcPr>
          <w:p>
            <w:pPr>
              <w:ind w:left="560"/>
              <w:spacing w:after="0"/>
              <w:rPr>
                <w:sz w:val="20"/>
                <w:szCs w:val="20"/>
                <w:color w:val="auto"/>
              </w:rPr>
            </w:pPr>
            <w:r>
              <w:rPr>
                <w:rFonts w:ascii="Arial" w:cs="Arial" w:eastAsia="Arial" w:hAnsi="Arial"/>
                <w:sz w:val="18"/>
                <w:szCs w:val="18"/>
                <w:b w:val="1"/>
                <w:bCs w:val="1"/>
                <w:color w:val="auto"/>
              </w:rPr>
              <w:t>SA-12</w:t>
            </w:r>
          </w:p>
        </w:tc>
        <w:tc>
          <w:tcPr>
            <w:tcW w:w="2560" w:type="dxa"/>
            <w:vAlign w:val="bottom"/>
            <w:gridSpan w:val="2"/>
          </w:tcPr>
          <w:p>
            <w:pPr>
              <w:jc w:val="right"/>
              <w:ind w:right="632"/>
              <w:spacing w:after="0"/>
              <w:rPr>
                <w:sz w:val="20"/>
                <w:szCs w:val="20"/>
                <w:color w:val="auto"/>
              </w:rPr>
            </w:pPr>
            <w:r>
              <w:rPr>
                <w:rFonts w:ascii="Arial" w:cs="Arial" w:eastAsia="Arial" w:hAnsi="Arial"/>
                <w:sz w:val="18"/>
                <w:szCs w:val="18"/>
                <w:color w:val="auto"/>
              </w:rPr>
              <w:t>Exhibit A2(R5)</w:t>
            </w:r>
          </w:p>
        </w:tc>
        <w:tc>
          <w:tcPr>
            <w:tcW w:w="55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3"/>
        </w:trPr>
        <w:tc>
          <w:tcPr>
            <w:tcW w:w="1360" w:type="dxa"/>
            <w:vAlign w:val="bottom"/>
            <w:gridSpan w:val="2"/>
          </w:tcPr>
          <w:p>
            <w:pPr>
              <w:jc w:val="center"/>
              <w:ind w:right="574"/>
              <w:spacing w:after="0"/>
              <w:rPr>
                <w:sz w:val="20"/>
                <w:szCs w:val="20"/>
                <w:color w:val="auto"/>
              </w:rPr>
            </w:pPr>
            <w:r>
              <w:rPr>
                <w:rFonts w:ascii="Arial" w:cs="Arial" w:eastAsia="Arial" w:hAnsi="Arial"/>
                <w:sz w:val="18"/>
                <w:szCs w:val="18"/>
                <w:color w:val="auto"/>
                <w:w w:val="98"/>
              </w:rPr>
              <w:t>PA 3219</w:t>
            </w:r>
          </w:p>
        </w:tc>
        <w:tc>
          <w:tcPr>
            <w:tcW w:w="256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BOEING PROPRIETARY</w:t>
            </w:r>
          </w:p>
        </w:tc>
        <w:tc>
          <w:tcPr>
            <w:tcW w:w="5560" w:type="dxa"/>
            <w:vAlign w:val="bottom"/>
          </w:tcPr>
          <w:p>
            <w:pPr>
              <w:ind w:left="360"/>
              <w:spacing w:after="0"/>
              <w:rPr>
                <w:sz w:val="20"/>
                <w:szCs w:val="20"/>
                <w:color w:val="auto"/>
              </w:rPr>
            </w:pPr>
            <w:r>
              <w:rPr>
                <w:rFonts w:ascii="Arial" w:cs="Arial" w:eastAsia="Arial" w:hAnsi="Arial"/>
                <w:sz w:val="18"/>
                <w:szCs w:val="18"/>
                <w:color w:val="auto"/>
              </w:rPr>
              <w:t>Page 1 of 4</w:t>
            </w:r>
          </w:p>
        </w:tc>
        <w:tc>
          <w:tcPr>
            <w:tcW w:w="19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80"/>
          </w:cols>
          <w:pgMar w:left="240" w:top="817" w:right="279" w:bottom="762" w:gutter="0" w:footer="0" w:header="0"/>
        </w:sectPr>
      </w:pP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80"/>
          </w:cols>
          <w:pgMar w:left="240" w:top="817" w:right="279" w:bottom="762"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560" w:type="dxa"/>
            <w:vAlign w:val="bottom"/>
          </w:tcPr>
          <w:p>
            <w:pPr>
              <w:ind w:left="1300"/>
              <w:spacing w:after="0"/>
              <w:rPr>
                <w:sz w:val="20"/>
                <w:szCs w:val="20"/>
                <w:color w:val="auto"/>
              </w:rPr>
            </w:pPr>
            <w:r>
              <w:rPr>
                <w:rFonts w:ascii="Arial" w:cs="Arial" w:eastAsia="Arial" w:hAnsi="Arial"/>
                <w:sz w:val="18"/>
                <w:szCs w:val="18"/>
                <w:b w:val="1"/>
                <w:bCs w:val="1"/>
                <w:color w:val="auto"/>
              </w:rPr>
              <w:t>Exhibit A To</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10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Boeing Purchase Agreement</w:t>
            </w: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0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Configuration Item</w:t>
            </w:r>
          </w:p>
        </w:tc>
        <w:tc>
          <w:tcPr>
            <w:tcW w:w="1540" w:type="dxa"/>
            <w:vAlign w:val="bottom"/>
          </w:tcPr>
          <w:p>
            <w:pPr>
              <w:spacing w:after="0"/>
              <w:rPr>
                <w:sz w:val="14"/>
                <w:szCs w:val="14"/>
                <w:color w:val="auto"/>
              </w:rPr>
            </w:pPr>
          </w:p>
        </w:tc>
        <w:tc>
          <w:tcPr>
            <w:tcW w:w="5560" w:type="dxa"/>
            <w:vAlign w:val="bottom"/>
            <w:tcBorders>
              <w:right w:val="single" w:sz="8" w:color="auto"/>
            </w:tcBorders>
            <w:vMerge w:val="restart"/>
          </w:tcPr>
          <w:p>
            <w:pPr>
              <w:ind w:left="1860"/>
              <w:spacing w:after="0"/>
              <w:rPr>
                <w:sz w:val="20"/>
                <w:szCs w:val="20"/>
                <w:color w:val="auto"/>
              </w:rPr>
            </w:pPr>
            <w:r>
              <w:rPr>
                <w:rFonts w:ascii="Arial" w:cs="Arial" w:eastAsia="Arial" w:hAnsi="Arial"/>
                <w:sz w:val="14"/>
                <w:szCs w:val="14"/>
                <w:b w:val="1"/>
                <w:bCs w:val="1"/>
                <w:color w:val="auto"/>
              </w:rPr>
              <w:t>Title</w:t>
            </w:r>
          </w:p>
        </w:tc>
        <w:tc>
          <w:tcPr>
            <w:tcW w:w="1900" w:type="dxa"/>
            <w:vAlign w:val="bottom"/>
            <w:tcBorders>
              <w:right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 Dollars Price Per</w:t>
            </w:r>
          </w:p>
        </w:tc>
        <w:tc>
          <w:tcPr>
            <w:tcW w:w="0" w:type="dxa"/>
            <w:vAlign w:val="bottom"/>
          </w:tcPr>
          <w:p>
            <w:pPr>
              <w:spacing w:after="0"/>
              <w:rPr>
                <w:sz w:val="1"/>
                <w:szCs w:val="1"/>
                <w:color w:val="auto"/>
              </w:rPr>
            </w:pPr>
          </w:p>
        </w:tc>
      </w:tr>
      <w:tr>
        <w:trPr>
          <w:trHeight w:val="121"/>
        </w:trPr>
        <w:tc>
          <w:tcPr>
            <w:tcW w:w="100" w:type="dxa"/>
            <w:vAlign w:val="bottom"/>
            <w:tcBorders>
              <w:right w:val="single" w:sz="8" w:color="auto"/>
            </w:tcBorders>
          </w:tcPr>
          <w:p>
            <w:pPr>
              <w:spacing w:after="0"/>
              <w:rPr>
                <w:sz w:val="10"/>
                <w:szCs w:val="10"/>
                <w:color w:val="auto"/>
              </w:rPr>
            </w:pPr>
          </w:p>
        </w:tc>
        <w:tc>
          <w:tcPr>
            <w:tcW w:w="1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right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556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right"/>
              <w:ind w:right="1354"/>
              <w:spacing w:after="0"/>
              <w:rPr>
                <w:sz w:val="20"/>
                <w:szCs w:val="20"/>
                <w:color w:val="auto"/>
              </w:rPr>
            </w:pPr>
            <w:r>
              <w:rPr>
                <w:rFonts w:ascii="Arial" w:cs="Arial" w:eastAsia="Arial" w:hAnsi="Arial"/>
                <w:sz w:val="14"/>
                <w:szCs w:val="14"/>
                <w:b w:val="1"/>
                <w:bCs w:val="1"/>
                <w:color w:val="auto"/>
              </w:rPr>
              <w:t>A/C</w:t>
            </w:r>
          </w:p>
        </w:tc>
        <w:tc>
          <w:tcPr>
            <w:tcW w:w="0" w:type="dxa"/>
            <w:vAlign w:val="bottom"/>
          </w:tcPr>
          <w:p>
            <w:pPr>
              <w:spacing w:after="0"/>
              <w:rPr>
                <w:sz w:val="1"/>
                <w:szCs w:val="1"/>
                <w:color w:val="auto"/>
              </w:rPr>
            </w:pPr>
          </w:p>
        </w:tc>
      </w:tr>
      <w:tr>
        <w:trPr>
          <w:trHeight w:val="82"/>
        </w:trPr>
        <w:tc>
          <w:tcPr>
            <w:tcW w:w="100" w:type="dxa"/>
            <w:vAlign w:val="bottom"/>
            <w:tcBorders>
              <w:right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556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1260" w:type="dxa"/>
            <w:vAlign w:val="bottom"/>
            <w:tcBorders>
              <w:bottom w:val="single" w:sz="8" w:color="auto"/>
            </w:tcBorders>
          </w:tcPr>
          <w:p>
            <w:pPr>
              <w:jc w:val="center"/>
              <w:ind w:right="654"/>
              <w:spacing w:after="0"/>
              <w:rPr>
                <w:sz w:val="20"/>
                <w:szCs w:val="20"/>
                <w:color w:val="auto"/>
              </w:rPr>
            </w:pPr>
            <w:r>
              <w:rPr>
                <w:rFonts w:ascii="Arial" w:cs="Arial" w:eastAsia="Arial" w:hAnsi="Arial"/>
                <w:sz w:val="22"/>
                <w:szCs w:val="22"/>
                <w:color w:val="auto"/>
                <w:w w:val="98"/>
              </w:rPr>
              <w:t>[****]</w:t>
            </w:r>
          </w:p>
        </w:tc>
        <w:tc>
          <w:tcPr>
            <w:tcW w:w="10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w w:val="98"/>
              </w:rPr>
              <w:t>[****]</w:t>
            </w:r>
          </w:p>
        </w:tc>
        <w:tc>
          <w:tcPr>
            <w:tcW w:w="55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ind w:right="1314"/>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646"/>
        </w:trPr>
        <w:tc>
          <w:tcPr>
            <w:tcW w:w="100" w:type="dxa"/>
            <w:vAlign w:val="bottom"/>
          </w:tcPr>
          <w:p>
            <w:pPr>
              <w:spacing w:after="0"/>
              <w:rPr>
                <w:sz w:val="24"/>
                <w:szCs w:val="24"/>
                <w:color w:val="auto"/>
              </w:rPr>
            </w:pPr>
          </w:p>
        </w:tc>
        <w:tc>
          <w:tcPr>
            <w:tcW w:w="1260" w:type="dxa"/>
            <w:vAlign w:val="bottom"/>
          </w:tcPr>
          <w:p>
            <w:pPr>
              <w:ind w:left="560"/>
              <w:spacing w:after="0"/>
              <w:rPr>
                <w:sz w:val="20"/>
                <w:szCs w:val="20"/>
                <w:color w:val="auto"/>
              </w:rPr>
            </w:pPr>
            <w:r>
              <w:rPr>
                <w:rFonts w:ascii="Arial" w:cs="Arial" w:eastAsia="Arial" w:hAnsi="Arial"/>
                <w:sz w:val="18"/>
                <w:szCs w:val="18"/>
                <w:b w:val="1"/>
                <w:bCs w:val="1"/>
                <w:color w:val="auto"/>
              </w:rPr>
              <w:t>SA-12</w:t>
            </w:r>
          </w:p>
        </w:tc>
        <w:tc>
          <w:tcPr>
            <w:tcW w:w="2560" w:type="dxa"/>
            <w:vAlign w:val="bottom"/>
            <w:gridSpan w:val="2"/>
          </w:tcPr>
          <w:p>
            <w:pPr>
              <w:jc w:val="right"/>
              <w:ind w:right="632"/>
              <w:spacing w:after="0"/>
              <w:rPr>
                <w:sz w:val="20"/>
                <w:szCs w:val="20"/>
                <w:color w:val="auto"/>
              </w:rPr>
            </w:pPr>
            <w:r>
              <w:rPr>
                <w:rFonts w:ascii="Arial" w:cs="Arial" w:eastAsia="Arial" w:hAnsi="Arial"/>
                <w:sz w:val="18"/>
                <w:szCs w:val="18"/>
                <w:color w:val="auto"/>
              </w:rPr>
              <w:t>Exhibit A2(R5)</w:t>
            </w:r>
          </w:p>
        </w:tc>
        <w:tc>
          <w:tcPr>
            <w:tcW w:w="5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360" w:type="dxa"/>
            <w:vAlign w:val="bottom"/>
            <w:gridSpan w:val="2"/>
          </w:tcPr>
          <w:p>
            <w:pPr>
              <w:jc w:val="center"/>
              <w:ind w:right="574"/>
              <w:spacing w:after="0"/>
              <w:rPr>
                <w:sz w:val="20"/>
                <w:szCs w:val="20"/>
                <w:color w:val="auto"/>
              </w:rPr>
            </w:pPr>
            <w:r>
              <w:rPr>
                <w:rFonts w:ascii="Arial" w:cs="Arial" w:eastAsia="Arial" w:hAnsi="Arial"/>
                <w:sz w:val="18"/>
                <w:szCs w:val="18"/>
                <w:color w:val="auto"/>
                <w:w w:val="98"/>
              </w:rPr>
              <w:t>PA 3219</w:t>
            </w:r>
          </w:p>
        </w:tc>
        <w:tc>
          <w:tcPr>
            <w:tcW w:w="256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BOEING PROPRIETARY</w:t>
            </w:r>
          </w:p>
        </w:tc>
        <w:tc>
          <w:tcPr>
            <w:tcW w:w="5560" w:type="dxa"/>
            <w:vAlign w:val="bottom"/>
          </w:tcPr>
          <w:p>
            <w:pPr>
              <w:ind w:left="360"/>
              <w:spacing w:after="0"/>
              <w:rPr>
                <w:sz w:val="20"/>
                <w:szCs w:val="20"/>
                <w:color w:val="auto"/>
              </w:rPr>
            </w:pPr>
            <w:r>
              <w:rPr>
                <w:rFonts w:ascii="Arial" w:cs="Arial" w:eastAsia="Arial" w:hAnsi="Arial"/>
                <w:sz w:val="18"/>
                <w:szCs w:val="18"/>
                <w:color w:val="auto"/>
              </w:rPr>
              <w:t>Page 2 of 4</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817" w:right="279" w:bottom="140" w:gutter="0" w:footer="0" w:header="0"/>
        </w:sectPr>
      </w:pP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80"/>
          </w:cols>
          <w:pgMar w:left="240" w:top="817" w:right="279" w:bottom="140" w:gutter="0" w:footer="0" w:header="0"/>
          <w:type w:val="continuous"/>
        </w:sectPr>
      </w:pPr>
    </w:p>
    <w:bookmarkStart w:id="102" w:name="page103"/>
    <w:bookmarkEnd w:id="102"/>
    <w:p>
      <w:pPr>
        <w:ind w:left="5180"/>
        <w:spacing w:after="0"/>
        <w:rPr>
          <w:sz w:val="20"/>
          <w:szCs w:val="20"/>
          <w:color w:val="auto"/>
        </w:rPr>
      </w:pPr>
      <w:r>
        <w:rPr>
          <w:rFonts w:ascii="Arial" w:cs="Arial" w:eastAsia="Arial" w:hAnsi="Arial"/>
          <w:sz w:val="18"/>
          <w:szCs w:val="18"/>
          <w:b w:val="1"/>
          <w:bCs w:val="1"/>
          <w:color w:val="auto"/>
        </w:rPr>
        <w:t>Exhibit A To</w:t>
      </w:r>
    </w:p>
    <w:p>
      <w:pPr>
        <w:spacing w:after="0" w:line="5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Boeing Purchase Agreement</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320" w:type="dxa"/>
            <w:vAlign w:val="bottom"/>
            <w:tcBorders>
              <w:top w:val="single" w:sz="8" w:color="auto"/>
              <w:left w:val="single" w:sz="8" w:color="auto"/>
              <w:right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Configuration Item</w:t>
            </w:r>
          </w:p>
        </w:tc>
        <w:tc>
          <w:tcPr>
            <w:tcW w:w="1600" w:type="dxa"/>
            <w:vAlign w:val="bottom"/>
            <w:tcBorders>
              <w:top w:val="single" w:sz="8" w:color="auto"/>
            </w:tcBorders>
          </w:tcPr>
          <w:p>
            <w:pPr>
              <w:spacing w:after="0"/>
              <w:rPr>
                <w:sz w:val="14"/>
                <w:szCs w:val="14"/>
                <w:color w:val="auto"/>
              </w:rPr>
            </w:pPr>
          </w:p>
        </w:tc>
        <w:tc>
          <w:tcPr>
            <w:tcW w:w="554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Dollars Price Per</w:t>
            </w:r>
          </w:p>
        </w:tc>
      </w:tr>
      <w:tr>
        <w:trPr>
          <w:trHeight w:val="203"/>
        </w:trPr>
        <w:tc>
          <w:tcPr>
            <w:tcW w:w="1360" w:type="dxa"/>
            <w:vAlign w:val="bottom"/>
            <w:tcBorders>
              <w:left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Number</w:t>
            </w:r>
          </w:p>
        </w:tc>
        <w:tc>
          <w:tcPr>
            <w:tcW w:w="9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540" w:type="dxa"/>
            <w:vAlign w:val="bottom"/>
            <w:tcBorders>
              <w:bottom w:val="single" w:sz="8" w:color="auto"/>
              <w:right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1920" w:type="dxa"/>
            <w:vAlign w:val="bottom"/>
            <w:tcBorders>
              <w:bottom w:val="single" w:sz="8" w:color="auto"/>
              <w:right w:val="single" w:sz="8" w:color="auto"/>
            </w:tcBorders>
          </w:tcPr>
          <w:p>
            <w:pPr>
              <w:jc w:val="right"/>
              <w:ind w:right="1374"/>
              <w:spacing w:after="0"/>
              <w:rPr>
                <w:sz w:val="20"/>
                <w:szCs w:val="20"/>
                <w:color w:val="auto"/>
              </w:rPr>
            </w:pPr>
            <w:r>
              <w:rPr>
                <w:rFonts w:ascii="Arial" w:cs="Arial" w:eastAsia="Arial" w:hAnsi="Arial"/>
                <w:sz w:val="14"/>
                <w:szCs w:val="14"/>
                <w:b w:val="1"/>
                <w:bCs w:val="1"/>
                <w:color w:val="auto"/>
              </w:rPr>
              <w:t>A/C</w:t>
            </w:r>
          </w:p>
        </w:tc>
      </w:tr>
      <w:tr>
        <w:trPr>
          <w:trHeight w:val="290"/>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291"/>
        </w:trPr>
        <w:tc>
          <w:tcPr>
            <w:tcW w:w="1360" w:type="dxa"/>
            <w:vAlign w:val="bottom"/>
            <w:tcBorders>
              <w:left w:val="single" w:sz="8" w:color="auto"/>
              <w:bottom w:val="single" w:sz="8" w:color="auto"/>
            </w:tcBorders>
          </w:tcPr>
          <w:p>
            <w:pPr>
              <w:jc w:val="right"/>
              <w:ind w:right="755"/>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012"/>
              <w:spacing w:after="0"/>
              <w:rPr>
                <w:sz w:val="20"/>
                <w:szCs w:val="20"/>
                <w:color w:val="auto"/>
              </w:rPr>
            </w:pPr>
            <w:r>
              <w:rPr>
                <w:rFonts w:ascii="Arial" w:cs="Arial" w:eastAsia="Arial" w:hAnsi="Arial"/>
                <w:sz w:val="22"/>
                <w:szCs w:val="22"/>
                <w:color w:val="auto"/>
                <w:w w:val="94"/>
              </w:rPr>
              <w:t>[****]</w:t>
            </w:r>
          </w:p>
        </w:tc>
        <w:tc>
          <w:tcPr>
            <w:tcW w:w="55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34"/>
              <w:spacing w:after="0"/>
              <w:rPr>
                <w:sz w:val="20"/>
                <w:szCs w:val="20"/>
                <w:color w:val="auto"/>
              </w:rPr>
            </w:pPr>
            <w:r>
              <w:rPr>
                <w:rFonts w:ascii="Arial" w:cs="Arial" w:eastAsia="Arial" w:hAnsi="Arial"/>
                <w:sz w:val="22"/>
                <w:szCs w:val="22"/>
                <w:color w:val="auto"/>
                <w:w w:val="98"/>
              </w:rPr>
              <w:t>[****]</w:t>
            </w:r>
          </w:p>
        </w:tc>
      </w:tr>
      <w:tr>
        <w:trPr>
          <w:trHeight w:val="646"/>
        </w:trPr>
        <w:tc>
          <w:tcPr>
            <w:tcW w:w="1360" w:type="dxa"/>
            <w:vAlign w:val="bottom"/>
          </w:tcPr>
          <w:p>
            <w:pPr>
              <w:jc w:val="right"/>
              <w:ind w:right="95"/>
              <w:spacing w:after="0"/>
              <w:rPr>
                <w:sz w:val="20"/>
                <w:szCs w:val="20"/>
                <w:color w:val="auto"/>
              </w:rPr>
            </w:pPr>
            <w:r>
              <w:rPr>
                <w:rFonts w:ascii="Arial" w:cs="Arial" w:eastAsia="Arial" w:hAnsi="Arial"/>
                <w:sz w:val="18"/>
                <w:szCs w:val="18"/>
                <w:b w:val="1"/>
                <w:bCs w:val="1"/>
                <w:color w:val="auto"/>
              </w:rPr>
              <w:t>SA-12</w:t>
            </w:r>
          </w:p>
        </w:tc>
        <w:tc>
          <w:tcPr>
            <w:tcW w:w="2560" w:type="dxa"/>
            <w:vAlign w:val="bottom"/>
            <w:gridSpan w:val="2"/>
          </w:tcPr>
          <w:p>
            <w:pPr>
              <w:ind w:left="660"/>
              <w:spacing w:after="0"/>
              <w:rPr>
                <w:sz w:val="20"/>
                <w:szCs w:val="20"/>
                <w:color w:val="auto"/>
              </w:rPr>
            </w:pPr>
            <w:r>
              <w:rPr>
                <w:rFonts w:ascii="Arial" w:cs="Arial" w:eastAsia="Arial" w:hAnsi="Arial"/>
                <w:sz w:val="18"/>
                <w:szCs w:val="18"/>
                <w:color w:val="auto"/>
              </w:rPr>
              <w:t>Exhibit A2(R5)</w:t>
            </w:r>
          </w:p>
        </w:tc>
        <w:tc>
          <w:tcPr>
            <w:tcW w:w="55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3"/>
        </w:trPr>
        <w:tc>
          <w:tcPr>
            <w:tcW w:w="1360" w:type="dxa"/>
            <w:vAlign w:val="bottom"/>
          </w:tcPr>
          <w:p>
            <w:pPr>
              <w:jc w:val="right"/>
              <w:ind w:right="575"/>
              <w:spacing w:after="0"/>
              <w:rPr>
                <w:sz w:val="20"/>
                <w:szCs w:val="20"/>
                <w:color w:val="auto"/>
              </w:rPr>
            </w:pPr>
            <w:r>
              <w:rPr>
                <w:rFonts w:ascii="Arial" w:cs="Arial" w:eastAsia="Arial" w:hAnsi="Arial"/>
                <w:sz w:val="18"/>
                <w:szCs w:val="18"/>
                <w:color w:val="auto"/>
                <w:w w:val="95"/>
              </w:rPr>
              <w:t>PA 3219</w:t>
            </w:r>
          </w:p>
        </w:tc>
        <w:tc>
          <w:tcPr>
            <w:tcW w:w="256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98"/>
              </w:rPr>
              <w:t>BOEING PROPRIETARY</w:t>
            </w:r>
          </w:p>
        </w:tc>
        <w:tc>
          <w:tcPr>
            <w:tcW w:w="5540" w:type="dxa"/>
            <w:vAlign w:val="bottom"/>
          </w:tcPr>
          <w:p>
            <w:pPr>
              <w:ind w:left="360"/>
              <w:spacing w:after="0"/>
              <w:rPr>
                <w:sz w:val="20"/>
                <w:szCs w:val="20"/>
                <w:color w:val="auto"/>
              </w:rPr>
            </w:pPr>
            <w:r>
              <w:rPr>
                <w:rFonts w:ascii="Arial" w:cs="Arial" w:eastAsia="Arial" w:hAnsi="Arial"/>
                <w:sz w:val="18"/>
                <w:szCs w:val="18"/>
                <w:color w:val="auto"/>
              </w:rPr>
              <w:t>Page 3 of 4</w:t>
            </w:r>
          </w:p>
        </w:tc>
        <w:tc>
          <w:tcPr>
            <w:tcW w:w="19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80"/>
          </w:cols>
          <w:pgMar w:left="240" w:top="817" w:right="279" w:bottom="1440" w:gutter="0" w:footer="0" w:header="0"/>
        </w:sectPr>
      </w:pP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80"/>
          </w:cols>
          <w:pgMar w:left="240" w:top="817" w:right="279" w:bottom="1440" w:gutter="0" w:footer="0" w:header="0"/>
          <w:type w:val="continuous"/>
        </w:sectPr>
      </w:pPr>
    </w:p>
    <w:bookmarkStart w:id="103" w:name="page104"/>
    <w:bookmarkEnd w:id="103"/>
    <w:p>
      <w:pPr>
        <w:ind w:left="4600"/>
        <w:spacing w:after="0"/>
        <w:rPr>
          <w:sz w:val="20"/>
          <w:szCs w:val="20"/>
          <w:color w:val="auto"/>
        </w:rPr>
      </w:pPr>
      <w:r>
        <w:rPr>
          <w:rFonts w:ascii="Arial" w:cs="Arial" w:eastAsia="Arial" w:hAnsi="Arial"/>
          <w:sz w:val="18"/>
          <w:szCs w:val="18"/>
          <w:b w:val="1"/>
          <w:bCs w:val="1"/>
          <w:color w:val="auto"/>
        </w:rPr>
        <w:t>Exhibit A To</w:t>
      </w:r>
    </w:p>
    <w:p>
      <w:pPr>
        <w:spacing w:after="0" w:line="5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Boeing Purchase Agreement</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280" w:type="dxa"/>
            <w:vAlign w:val="bottom"/>
            <w:tcBorders>
              <w:top w:val="single" w:sz="8" w:color="auto"/>
              <w:left w:val="single" w:sz="8" w:color="auto"/>
              <w:right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Configuration Item</w:t>
            </w:r>
          </w:p>
        </w:tc>
        <w:tc>
          <w:tcPr>
            <w:tcW w:w="1680" w:type="dxa"/>
            <w:vAlign w:val="bottom"/>
            <w:tcBorders>
              <w:top w:val="single" w:sz="8" w:color="auto"/>
            </w:tcBorders>
          </w:tcPr>
          <w:p>
            <w:pPr>
              <w:spacing w:after="0"/>
              <w:rPr>
                <w:sz w:val="14"/>
                <w:szCs w:val="14"/>
                <w:color w:val="auto"/>
              </w:rPr>
            </w:pPr>
          </w:p>
        </w:tc>
        <w:tc>
          <w:tcPr>
            <w:tcW w:w="436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 Dollars Price Per</w:t>
            </w:r>
          </w:p>
        </w:tc>
      </w:tr>
      <w:tr>
        <w:trPr>
          <w:trHeight w:val="203"/>
        </w:trPr>
        <w:tc>
          <w:tcPr>
            <w:tcW w:w="2280" w:type="dxa"/>
            <w:vAlign w:val="bottom"/>
            <w:tcBorders>
              <w:left w:val="single" w:sz="8" w:color="auto"/>
              <w:bottom w:val="single" w:sz="8" w:color="auto"/>
              <w:right w:val="single" w:sz="8" w:color="auto"/>
            </w:tcBorders>
          </w:tcPr>
          <w:p>
            <w:pPr>
              <w:jc w:val="right"/>
              <w:ind w:right="1297"/>
              <w:spacing w:after="0"/>
              <w:rPr>
                <w:sz w:val="20"/>
                <w:szCs w:val="20"/>
                <w:color w:val="auto"/>
              </w:rPr>
            </w:pPr>
            <w:r>
              <w:rPr>
                <w:rFonts w:ascii="Arial" w:cs="Arial" w:eastAsia="Arial" w:hAnsi="Arial"/>
                <w:sz w:val="14"/>
                <w:szCs w:val="14"/>
                <w:b w:val="1"/>
                <w:bCs w:val="1"/>
                <w:color w:val="auto"/>
              </w:rPr>
              <w:t>Number</w:t>
            </w:r>
          </w:p>
        </w:tc>
        <w:tc>
          <w:tcPr>
            <w:tcW w:w="1680" w:type="dxa"/>
            <w:vAlign w:val="bottom"/>
            <w:tcBorders>
              <w:bottom w:val="single" w:sz="8" w:color="auto"/>
            </w:tcBorders>
          </w:tcPr>
          <w:p>
            <w:pPr>
              <w:spacing w:after="0"/>
              <w:rPr>
                <w:sz w:val="17"/>
                <w:szCs w:val="17"/>
                <w:color w:val="auto"/>
              </w:rPr>
            </w:pPr>
          </w:p>
        </w:tc>
        <w:tc>
          <w:tcPr>
            <w:tcW w:w="436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Title</w:t>
            </w:r>
          </w:p>
        </w:tc>
        <w:tc>
          <w:tcPr>
            <w:tcW w:w="1940" w:type="dxa"/>
            <w:vAlign w:val="bottom"/>
            <w:tcBorders>
              <w:bottom w:val="single" w:sz="8" w:color="auto"/>
              <w:right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A/C</w:t>
            </w:r>
          </w:p>
        </w:tc>
      </w:tr>
      <w:tr>
        <w:trPr>
          <w:trHeight w:val="290"/>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91"/>
        </w:trPr>
        <w:tc>
          <w:tcPr>
            <w:tcW w:w="2280" w:type="dxa"/>
            <w:vAlign w:val="bottom"/>
            <w:tcBorders>
              <w:left w:val="single" w:sz="8" w:color="auto"/>
              <w:bottom w:val="single" w:sz="8" w:color="auto"/>
              <w:right w:val="single" w:sz="8" w:color="auto"/>
            </w:tcBorders>
          </w:tcPr>
          <w:p>
            <w:pPr>
              <w:jc w:val="right"/>
              <w:ind w:right="1677"/>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w w:val="98"/>
              </w:rPr>
              <w:t>[****]</w:t>
            </w:r>
          </w:p>
        </w:tc>
        <w:tc>
          <w:tcPr>
            <w:tcW w:w="43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22"/>
                <w:szCs w:val="22"/>
                <w:color w:val="auto"/>
                <w:w w:val="98"/>
              </w:rPr>
              <w:t>[****]</w:t>
            </w:r>
          </w:p>
        </w:tc>
      </w:tr>
      <w:tr>
        <w:trPr>
          <w:trHeight w:val="265"/>
        </w:trPr>
        <w:tc>
          <w:tcPr>
            <w:tcW w:w="228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r>
      <w:tr>
        <w:trPr>
          <w:trHeight w:val="289"/>
        </w:trPr>
        <w:tc>
          <w:tcPr>
            <w:tcW w:w="2280" w:type="dxa"/>
            <w:vAlign w:val="bottom"/>
          </w:tcPr>
          <w:p>
            <w:pPr>
              <w:spacing w:after="0"/>
              <w:rPr>
                <w:sz w:val="24"/>
                <w:szCs w:val="24"/>
                <w:color w:val="auto"/>
              </w:rPr>
            </w:pPr>
          </w:p>
        </w:tc>
        <w:tc>
          <w:tcPr>
            <w:tcW w:w="1680" w:type="dxa"/>
            <w:vAlign w:val="bottom"/>
            <w:tcBorders>
              <w:bottom w:val="single" w:sz="8" w:color="auto"/>
            </w:tcBorders>
          </w:tcPr>
          <w:p>
            <w:pPr>
              <w:jc w:val="right"/>
              <w:ind w:right="1112"/>
              <w:spacing w:after="0"/>
              <w:rPr>
                <w:sz w:val="20"/>
                <w:szCs w:val="20"/>
                <w:color w:val="auto"/>
              </w:rPr>
            </w:pPr>
            <w:r>
              <w:rPr>
                <w:rFonts w:ascii="Arial" w:cs="Arial" w:eastAsia="Arial" w:hAnsi="Arial"/>
                <w:sz w:val="22"/>
                <w:szCs w:val="22"/>
                <w:color w:val="auto"/>
                <w:w w:val="94"/>
              </w:rPr>
              <w:t>[****]</w:t>
            </w:r>
          </w:p>
        </w:tc>
        <w:tc>
          <w:tcPr>
            <w:tcW w:w="4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377"/>
              <w:spacing w:after="0"/>
              <w:rPr>
                <w:sz w:val="20"/>
                <w:szCs w:val="20"/>
                <w:color w:val="auto"/>
              </w:rPr>
            </w:pPr>
            <w:r>
              <w:rPr>
                <w:rFonts w:ascii="Arial" w:cs="Arial" w:eastAsia="Arial" w:hAnsi="Arial"/>
                <w:sz w:val="22"/>
                <w:szCs w:val="22"/>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660"/>
              <w:spacing w:after="0"/>
              <w:rPr>
                <w:sz w:val="20"/>
                <w:szCs w:val="20"/>
                <w:color w:val="auto"/>
              </w:rPr>
            </w:pPr>
            <w:r>
              <w:rPr>
                <w:rFonts w:ascii="Arial" w:cs="Arial" w:eastAsia="Arial" w:hAnsi="Arial"/>
                <w:sz w:val="18"/>
                <w:szCs w:val="18"/>
                <w:b w:val="1"/>
                <w:bCs w:val="1"/>
                <w:color w:val="auto"/>
              </w:rPr>
              <w:t>SA-12</w:t>
            </w:r>
          </w:p>
        </w:tc>
        <w:tc>
          <w:tcPr>
            <w:tcW w:w="2560" w:type="dxa"/>
            <w:vAlign w:val="bottom"/>
          </w:tcPr>
          <w:p>
            <w:pPr>
              <w:ind w:left="660"/>
              <w:spacing w:after="0"/>
              <w:rPr>
                <w:sz w:val="20"/>
                <w:szCs w:val="20"/>
                <w:color w:val="auto"/>
              </w:rPr>
            </w:pPr>
            <w:r>
              <w:rPr>
                <w:rFonts w:ascii="Arial" w:cs="Arial" w:eastAsia="Arial" w:hAnsi="Arial"/>
                <w:sz w:val="18"/>
                <w:szCs w:val="18"/>
                <w:color w:val="auto"/>
              </w:rPr>
              <w:t>Exhibit A2(R5)</w:t>
            </w:r>
          </w:p>
        </w:tc>
        <w:tc>
          <w:tcPr>
            <w:tcW w:w="1280" w:type="dxa"/>
            <w:vAlign w:val="bottom"/>
          </w:tcPr>
          <w:p>
            <w:pPr>
              <w:spacing w:after="0"/>
              <w:rPr>
                <w:sz w:val="18"/>
                <w:szCs w:val="18"/>
                <w:color w:val="auto"/>
              </w:rPr>
            </w:pPr>
          </w:p>
        </w:tc>
      </w:tr>
      <w:tr>
        <w:trPr>
          <w:trHeight w:val="253"/>
        </w:trPr>
        <w:tc>
          <w:tcPr>
            <w:tcW w:w="1360" w:type="dxa"/>
            <w:vAlign w:val="bottom"/>
          </w:tcPr>
          <w:p>
            <w:pPr>
              <w:spacing w:after="0"/>
              <w:rPr>
                <w:sz w:val="20"/>
                <w:szCs w:val="20"/>
                <w:color w:val="auto"/>
              </w:rPr>
            </w:pPr>
            <w:r>
              <w:rPr>
                <w:rFonts w:ascii="Arial" w:cs="Arial" w:eastAsia="Arial" w:hAnsi="Arial"/>
                <w:sz w:val="18"/>
                <w:szCs w:val="18"/>
                <w:color w:val="auto"/>
              </w:rPr>
              <w:t>PA 3219</w:t>
            </w:r>
          </w:p>
        </w:tc>
        <w:tc>
          <w:tcPr>
            <w:tcW w:w="2560" w:type="dxa"/>
            <w:vAlign w:val="bottom"/>
          </w:tcPr>
          <w:p>
            <w:pPr>
              <w:ind w:left="180"/>
              <w:spacing w:after="0"/>
              <w:rPr>
                <w:sz w:val="20"/>
                <w:szCs w:val="20"/>
                <w:color w:val="auto"/>
              </w:rPr>
            </w:pPr>
            <w:r>
              <w:rPr>
                <w:rFonts w:ascii="Arial" w:cs="Arial" w:eastAsia="Arial" w:hAnsi="Arial"/>
                <w:sz w:val="18"/>
                <w:szCs w:val="18"/>
                <w:b w:val="1"/>
                <w:bCs w:val="1"/>
                <w:color w:val="auto"/>
              </w:rPr>
              <w:t>BOEING PROPRIETARY</w:t>
            </w:r>
          </w:p>
        </w:tc>
        <w:tc>
          <w:tcPr>
            <w:tcW w:w="1280" w:type="dxa"/>
            <w:vAlign w:val="bottom"/>
          </w:tcPr>
          <w:p>
            <w:pPr>
              <w:ind w:left="360"/>
              <w:spacing w:after="0"/>
              <w:rPr>
                <w:sz w:val="20"/>
                <w:szCs w:val="20"/>
                <w:color w:val="auto"/>
              </w:rPr>
            </w:pPr>
            <w:r>
              <w:rPr>
                <w:rFonts w:ascii="Arial" w:cs="Arial" w:eastAsia="Arial" w:hAnsi="Arial"/>
                <w:sz w:val="18"/>
                <w:szCs w:val="18"/>
                <w:color w:val="auto"/>
                <w:w w:val="97"/>
              </w:rPr>
              <w:t>Page 4 of 4</w:t>
            </w:r>
          </w:p>
        </w:tc>
      </w:tr>
    </w:tbl>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000"/>
          </w:cols>
          <w:pgMar w:left="240" w:top="884" w:right="6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808080"/>
        </w:rPr>
        <w:t>The Boeing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808080"/>
        </w:rPr>
        <w:t>P.O. Box 3707</w:t>
      </w:r>
    </w:p>
    <w:p>
      <w:pPr>
        <w:spacing w:after="0" w:line="161" w:lineRule="exact"/>
        <w:rPr>
          <w:sz w:val="20"/>
          <w:szCs w:val="20"/>
          <w:color w:val="auto"/>
        </w:rPr>
      </w:pPr>
      <w:r>
        <w:rPr>
          <w:rFonts w:ascii="Arial" w:cs="Arial" w:eastAsia="Arial" w:hAnsi="Arial"/>
          <w:sz w:val="14"/>
          <w:szCs w:val="14"/>
          <w:color w:val="808080"/>
        </w:rPr>
        <w:t>Seattle, WA 98124</w:t>
      </w:r>
      <w:r>
        <w:rPr>
          <w:rFonts w:ascii="MS PGothic" w:cs="MS PGothic" w:eastAsia="MS PGothic" w:hAnsi="MS PGothic"/>
          <w:sz w:val="14"/>
          <w:szCs w:val="14"/>
          <w:color w:val="808080"/>
        </w:rPr>
        <w:t>‑</w:t>
      </w:r>
      <w:r>
        <w:rPr>
          <w:rFonts w:ascii="Arial" w:cs="Arial" w:eastAsia="Arial" w:hAnsi="Arial"/>
          <w:sz w:val="14"/>
          <w:szCs w:val="14"/>
          <w:color w:val="808080"/>
        </w:rPr>
        <w:t>2207</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AAL-PA-03219-LA-1802262R1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ind w:left="1300" w:hanging="1299"/>
        <w:spacing w:after="0" w:line="329" w:lineRule="auto"/>
        <w:tabs>
          <w:tab w:leader="none" w:pos="1280" w:val="left"/>
        </w:tabs>
        <w:rPr>
          <w:sz w:val="20"/>
          <w:szCs w:val="20"/>
          <w:color w:val="auto"/>
        </w:rPr>
      </w:pPr>
      <w:r>
        <w:rPr>
          <w:rFonts w:ascii="Arial" w:cs="Arial" w:eastAsia="Arial" w:hAnsi="Arial"/>
          <w:sz w:val="22"/>
          <w:szCs w:val="22"/>
          <w:color w:val="auto"/>
        </w:rPr>
        <w:t>Reference:</w:t>
        <w:tab/>
        <w:t>Purchase Agreement No. 03219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787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65" w:lineRule="exact"/>
        <w:rPr>
          <w:sz w:val="20"/>
          <w:szCs w:val="20"/>
          <w:color w:val="auto"/>
        </w:rPr>
      </w:pPr>
    </w:p>
    <w:p>
      <w:pPr>
        <w:ind w:right="20" w:firstLine="648"/>
        <w:spacing w:after="0" w:line="320"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36" w:lineRule="exact"/>
        <w:rPr>
          <w:sz w:val="20"/>
          <w:szCs w:val="20"/>
          <w:color w:val="auto"/>
        </w:rPr>
      </w:pPr>
    </w:p>
    <w:p>
      <w:pPr>
        <w:ind w:firstLine="648"/>
        <w:spacing w:after="0" w:line="329" w:lineRule="auto"/>
        <w:rPr>
          <w:sz w:val="20"/>
          <w:szCs w:val="20"/>
          <w:color w:val="auto"/>
        </w:rPr>
      </w:pPr>
      <w:r>
        <w:rPr>
          <w:rFonts w:ascii="Arial" w:cs="Arial" w:eastAsia="Arial" w:hAnsi="Arial"/>
          <w:sz w:val="22"/>
          <w:szCs w:val="22"/>
          <w:color w:val="auto"/>
        </w:rPr>
        <w:t>Boeing and Customer agree that Customer may substitute the purchase of a Boeing Model 787-8 aircraft in place of any [****], as defined in article 1 below (</w:t>
      </w:r>
      <w:r>
        <w:rPr>
          <w:rFonts w:ascii="Arial" w:cs="Arial" w:eastAsia="Arial" w:hAnsi="Arial"/>
          <w:sz w:val="22"/>
          <w:szCs w:val="22"/>
          <w:b w:val="1"/>
          <w:bCs w:val="1"/>
          <w:i w:val="1"/>
          <w:iCs w:val="1"/>
          <w:color w:val="auto"/>
        </w:rPr>
        <w:t>Substitution Right</w:t>
      </w:r>
      <w:r>
        <w:rPr>
          <w:rFonts w:ascii="Arial" w:cs="Arial" w:eastAsia="Arial" w:hAnsi="Arial"/>
          <w:sz w:val="22"/>
          <w:szCs w:val="22"/>
          <w:color w:val="auto"/>
        </w:rPr>
        <w:t>), subject to the following terms and conditions:</w:t>
      </w:r>
    </w:p>
    <w:p>
      <w:pPr>
        <w:spacing w:after="0" w:line="373"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spacing w:after="0" w:line="284"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for purposes of this Letter Agreement, has the definition ascribed to such term in Section 1 of Letter Agreement AAL</w:t>
      </w:r>
      <w:r>
        <w:rPr>
          <w:rFonts w:ascii="MS PGothic" w:cs="MS PGothic" w:eastAsia="MS PGothic" w:hAnsi="MS PGothic"/>
          <w:sz w:val="22"/>
          <w:szCs w:val="22"/>
          <w:color w:val="auto"/>
        </w:rPr>
        <w:t>‑</w:t>
      </w:r>
      <w:r>
        <w:rPr>
          <w:rFonts w:ascii="Arial" w:cs="Arial" w:eastAsia="Arial" w:hAnsi="Arial"/>
          <w:sz w:val="22"/>
          <w:szCs w:val="22"/>
          <w:color w:val="auto"/>
        </w:rPr>
        <w:t>PA</w:t>
      </w:r>
      <w:r>
        <w:rPr>
          <w:rFonts w:ascii="MS PGothic" w:cs="MS PGothic" w:eastAsia="MS PGothic" w:hAnsi="MS PGothic"/>
          <w:sz w:val="22"/>
          <w:szCs w:val="22"/>
          <w:color w:val="auto"/>
        </w:rPr>
        <w:t>‑</w:t>
      </w:r>
      <w:r>
        <w:rPr>
          <w:rFonts w:ascii="Arial" w:cs="Arial" w:eastAsia="Arial" w:hAnsi="Arial"/>
          <w:sz w:val="22"/>
          <w:szCs w:val="22"/>
          <w:color w:val="auto"/>
        </w:rPr>
        <w:t>03219</w:t>
      </w:r>
      <w:r>
        <w:rPr>
          <w:rFonts w:ascii="MS PGothic" w:cs="MS PGothic" w:eastAsia="MS PGothic" w:hAnsi="MS PGothic"/>
          <w:sz w:val="22"/>
          <w:szCs w:val="22"/>
          <w:color w:val="auto"/>
        </w:rPr>
        <w:t>‑</w:t>
      </w:r>
      <w:r>
        <w:rPr>
          <w:rFonts w:ascii="Arial" w:cs="Arial" w:eastAsia="Arial" w:hAnsi="Arial"/>
          <w:sz w:val="22"/>
          <w:szCs w:val="22"/>
          <w:color w:val="auto"/>
        </w:rPr>
        <w:t>LA</w:t>
      </w:r>
      <w:r>
        <w:rPr>
          <w:rFonts w:ascii="MS PGothic" w:cs="MS PGothic" w:eastAsia="MS PGothic" w:hAnsi="MS PGothic"/>
          <w:sz w:val="22"/>
          <w:szCs w:val="22"/>
          <w:color w:val="auto"/>
        </w:rPr>
        <w:t>‑</w:t>
      </w:r>
      <w:r>
        <w:rPr>
          <w:rFonts w:ascii="Arial" w:cs="Arial" w:eastAsia="Arial" w:hAnsi="Arial"/>
          <w:sz w:val="22"/>
          <w:szCs w:val="22"/>
          <w:color w:val="auto"/>
        </w:rPr>
        <w:t>1804779 entitled “[****]” (the [****]).</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 for purposes of this Letter Agreement, means [****].</w:t>
      </w:r>
    </w:p>
    <w:p>
      <w:pPr>
        <w:spacing w:after="0" w:line="233"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Customer’s Written Notice</w:t>
      </w:r>
      <w:r>
        <w:rPr>
          <w:rFonts w:ascii="Arial" w:cs="Arial" w:eastAsia="Arial" w:hAnsi="Arial"/>
          <w:sz w:val="22"/>
          <w:szCs w:val="22"/>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Customer shall provide written notice to Boeing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Such [****].</w:t>
      </w:r>
    </w:p>
    <w:p>
      <w:pPr>
        <w:spacing w:after="0" w:line="233"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Boeing’s [****]</w:t>
      </w:r>
      <w:r>
        <w:rPr>
          <w:rFonts w:ascii="Arial" w:cs="Arial" w:eastAsia="Arial" w:hAnsi="Arial"/>
          <w:sz w:val="22"/>
          <w:szCs w:val="22"/>
          <w:color w:val="auto"/>
        </w:rPr>
        <w:t>.</w:t>
      </w:r>
    </w:p>
    <w:p>
      <w:pPr>
        <w:spacing w:after="0" w:line="274"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Customer’s [****]. Within [****], Boeing will provide a [****].</w:t>
      </w:r>
    </w:p>
    <w:p>
      <w:pPr>
        <w:spacing w:after="0" w:line="274"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If Boeing is [****]. Customer will have [****].</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2120" w:val="left"/>
        </w:tabs>
        <w:rPr>
          <w:sz w:val="20"/>
          <w:szCs w:val="20"/>
          <w:color w:val="auto"/>
        </w:rPr>
      </w:pPr>
      <w:r>
        <w:rPr>
          <w:rFonts w:ascii="Arial" w:cs="Arial" w:eastAsia="Arial" w:hAnsi="Arial"/>
          <w:sz w:val="14"/>
          <w:szCs w:val="14"/>
          <w:color w:val="auto"/>
        </w:rPr>
        <w:t>AAL-PA-03219-LA-1802262R1</w:t>
        <w:tab/>
        <w:t>SA-12</w:t>
      </w:r>
    </w:p>
    <w:p>
      <w:pPr>
        <w:spacing w:after="0" w:line="19"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w:t>
        <w:tab/>
        <w:t>Page 1 of 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121" w:right="239" w:bottom="1440" w:gutter="0" w:footer="0" w:header="0"/>
        </w:sectPr>
      </w:pPr>
    </w:p>
    <w:bookmarkStart w:id="105" w:name="page106"/>
    <w:bookmarkEnd w:id="105"/>
    <w:p>
      <w:pPr>
        <w:ind w:left="1140"/>
        <w:spacing w:after="0"/>
        <w:tabs>
          <w:tab w:leader="none" w:pos="16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All of Boeing’s [****]; however, such [****].</w:t>
      </w:r>
    </w:p>
    <w:p>
      <w:pPr>
        <w:spacing w:after="0" w:line="301" w:lineRule="exact"/>
        <w:rPr>
          <w:sz w:val="20"/>
          <w:szCs w:val="20"/>
          <w:color w:val="auto"/>
        </w:rPr>
      </w:pPr>
    </w:p>
    <w:p>
      <w:pPr>
        <w:ind w:left="1140"/>
        <w:spacing w:after="0"/>
        <w:tabs>
          <w:tab w:leader="none" w:pos="16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color w:val="auto"/>
        </w:rPr>
        <w:t>If the [****].</w:t>
      </w:r>
    </w:p>
    <w:p>
      <w:pPr>
        <w:spacing w:after="0" w:line="233"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Limited Scope Supplemental Agreement</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 xml:space="preserve">Upon Customer’s [****], Boeing and Customer will enter into a supplemental agreement with respect to each [****], the scope and purpose of which shall be limited to incorporating the [****] into the Purchase Agreement as an [****] ([****] </w:t>
      </w:r>
      <w:r>
        <w:rPr>
          <w:rFonts w:ascii="Arial" w:cs="Arial" w:eastAsia="Arial" w:hAnsi="Arial"/>
          <w:sz w:val="22"/>
          <w:szCs w:val="22"/>
          <w:b w:val="1"/>
          <w:bCs w:val="1"/>
          <w:i w:val="1"/>
          <w:iCs w:val="1"/>
          <w:color w:val="auto"/>
        </w:rPr>
        <w:t>Limited Scope Supplemental Agreement</w:t>
      </w:r>
      <w:r>
        <w:rPr>
          <w:rFonts w:ascii="Arial" w:cs="Arial" w:eastAsia="Arial" w:hAnsi="Arial"/>
          <w:sz w:val="22"/>
          <w:szCs w:val="22"/>
          <w:color w:val="auto"/>
        </w:rPr>
        <w:t>). The [****] Limited Scope Supplemental Agreement will incorporate the provisions of the Purchase Agreement as modified to reflect the provisions of this Letter Agreement (including, but not limited to, modifications to Attachment A to this Letter Agreement to reflect the addition of [****]). Upon the execution and delivery of a [****] Limited Scope Supplemental Agreement pursuant to this Section 4, the [****] identified in such [****] Limited Scope Supplemental Agreement shall be [****] as defined in the Purchase Agreement and shall for all purposes be governed by the Purchase Agreement.</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w:t>
      </w:r>
    </w:p>
    <w:p>
      <w:pPr>
        <w:spacing w:after="0" w:line="166"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The [****] for the [****] are set forth in Attachment A to this Letter Agreement.</w:t>
      </w:r>
    </w:p>
    <w:p>
      <w:pPr>
        <w:spacing w:after="0" w:line="274" w:lineRule="exact"/>
        <w:rPr>
          <w:sz w:val="20"/>
          <w:szCs w:val="20"/>
          <w:color w:val="auto"/>
        </w:rPr>
      </w:pPr>
    </w:p>
    <w:p>
      <w:pPr>
        <w:jc w:val="both"/>
        <w:ind w:left="500" w:right="20" w:firstLine="648"/>
        <w:spacing w:after="0" w:line="333" w:lineRule="auto"/>
        <w:rPr>
          <w:sz w:val="20"/>
          <w:szCs w:val="20"/>
          <w:color w:val="auto"/>
        </w:rPr>
      </w:pPr>
      <w:r>
        <w:rPr>
          <w:rFonts w:ascii="Arial" w:cs="Arial" w:eastAsia="Arial" w:hAnsi="Arial"/>
          <w:sz w:val="22"/>
          <w:szCs w:val="22"/>
          <w:color w:val="auto"/>
        </w:rPr>
        <w:t>5.2 The [****] for each of [****] shall be [****] in accordance with the terms set forth in [****] as such provisions have been applied to the [****].</w:t>
      </w:r>
    </w:p>
    <w:p>
      <w:pPr>
        <w:spacing w:after="0" w:line="122"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color w:val="auto"/>
        </w:rPr>
        <w:t>At the time of execution of each [****] Limited Scope Supplemental Agreement, the [****].</w:t>
      </w:r>
    </w:p>
    <w:p>
      <w:pPr>
        <w:spacing w:after="0" w:line="382" w:lineRule="exact"/>
        <w:rPr>
          <w:sz w:val="20"/>
          <w:szCs w:val="20"/>
          <w:color w:val="auto"/>
        </w:rPr>
      </w:pPr>
    </w:p>
    <w:p>
      <w:pPr>
        <w:jc w:val="both"/>
        <w:ind w:left="500" w:firstLine="648"/>
        <w:spacing w:after="0" w:line="294" w:lineRule="auto"/>
        <w:rPr>
          <w:sz w:val="20"/>
          <w:szCs w:val="20"/>
          <w:color w:val="auto"/>
        </w:rPr>
      </w:pPr>
      <w:r>
        <w:rPr>
          <w:rFonts w:ascii="Arial" w:cs="Arial" w:eastAsia="Arial" w:hAnsi="Arial"/>
          <w:sz w:val="22"/>
          <w:szCs w:val="22"/>
          <w:color w:val="auto"/>
        </w:rPr>
        <w:t>5.4 Any [****] made by Customer to Boeing with respect to an applicable [****] Limited Scope Supplemental Agreement relating thereto. If the parties had previously entered into a Limited Scope Supplemental Agreement pursuant to the [****] Limited Scope Supplemental Agreement had been entered into as of the as of the date the applicable Limited Scope Supplemental Agreement as defined in the [****]. If the amount of any [****], then [****]. If the amount of the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jc w:val="right"/>
              <w:ind w:right="52"/>
              <w:spacing w:after="0"/>
              <w:rPr>
                <w:sz w:val="20"/>
                <w:szCs w:val="20"/>
                <w:color w:val="auto"/>
              </w:rPr>
            </w:pPr>
            <w:r>
              <w:rPr>
                <w:rFonts w:ascii="Arial" w:cs="Arial" w:eastAsia="Arial" w:hAnsi="Arial"/>
                <w:sz w:val="22"/>
                <w:szCs w:val="22"/>
                <w:color w:val="auto"/>
              </w:rPr>
              <w:t>5.5</w:t>
            </w:r>
          </w:p>
        </w:tc>
        <w:tc>
          <w:tcPr>
            <w:tcW w:w="40" w:type="dxa"/>
            <w:vAlign w:val="bottom"/>
          </w:tcPr>
          <w:p>
            <w:pPr>
              <w:spacing w:after="0"/>
              <w:rPr>
                <w:sz w:val="21"/>
                <w:szCs w:val="21"/>
                <w:color w:val="auto"/>
              </w:rPr>
            </w:pP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   At the time of [****]:</w:t>
            </w:r>
          </w:p>
        </w:tc>
      </w:tr>
      <w:tr>
        <w:trPr>
          <w:trHeight w:val="20"/>
        </w:trPr>
        <w:tc>
          <w:tcPr>
            <w:tcW w:w="16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550"/>
        </w:trPr>
        <w:tc>
          <w:tcPr>
            <w:tcW w:w="4300" w:type="dxa"/>
            <w:vAlign w:val="bottom"/>
            <w:gridSpan w:val="4"/>
          </w:tcPr>
          <w:p>
            <w:pPr>
              <w:jc w:val="right"/>
              <w:ind w:right="1480"/>
              <w:spacing w:after="0"/>
              <w:rPr>
                <w:sz w:val="20"/>
                <w:szCs w:val="20"/>
                <w:color w:val="auto"/>
              </w:rPr>
            </w:pPr>
            <w:r>
              <w:rPr>
                <w:rFonts w:ascii="Arial" w:cs="Arial" w:eastAsia="Arial" w:hAnsi="Arial"/>
                <w:sz w:val="22"/>
                <w:szCs w:val="22"/>
                <w:color w:val="auto"/>
              </w:rPr>
              <w:t>5.5.1 In [****] is:</w:t>
            </w:r>
          </w:p>
        </w:tc>
      </w:tr>
      <w:tr>
        <w:trPr>
          <w:trHeight w:val="436"/>
        </w:trPr>
        <w:tc>
          <w:tcPr>
            <w:tcW w:w="16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w w:val="90"/>
              </w:rPr>
              <w:t>[****]</w:t>
            </w:r>
          </w:p>
        </w:tc>
        <w:tc>
          <w:tcPr>
            <w:tcW w:w="2200" w:type="dxa"/>
            <w:vAlign w:val="bottom"/>
          </w:tcPr>
          <w:p>
            <w:pPr>
              <w:spacing w:after="0"/>
              <w:rPr>
                <w:sz w:val="24"/>
                <w:szCs w:val="24"/>
                <w:color w:val="auto"/>
              </w:rPr>
            </w:pPr>
          </w:p>
        </w:tc>
      </w:tr>
      <w:tr>
        <w:trPr>
          <w:trHeight w:val="294"/>
        </w:trPr>
        <w:tc>
          <w:tcPr>
            <w:tcW w:w="16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2700" w:type="dxa"/>
            <w:vAlign w:val="bottom"/>
            <w:gridSpan w:val="3"/>
          </w:tcPr>
          <w:p>
            <w:pPr>
              <w:jc w:val="right"/>
              <w:ind w:right="1900"/>
              <w:spacing w:after="0"/>
              <w:rPr>
                <w:sz w:val="20"/>
                <w:szCs w:val="20"/>
                <w:color w:val="auto"/>
              </w:rPr>
            </w:pPr>
            <w:r>
              <w:rPr>
                <w:rFonts w:ascii="Arial" w:cs="Arial" w:eastAsia="Arial" w:hAnsi="Arial"/>
                <w:sz w:val="22"/>
                <w:szCs w:val="22"/>
                <w:color w:val="auto"/>
              </w:rPr>
              <w:t>[****]</w:t>
            </w:r>
          </w:p>
        </w:tc>
      </w:tr>
      <w:tr>
        <w:trPr>
          <w:trHeight w:val="473"/>
        </w:trPr>
        <w:tc>
          <w:tcPr>
            <w:tcW w:w="1600" w:type="dxa"/>
            <w:vAlign w:val="bottom"/>
          </w:tcPr>
          <w:p>
            <w:pPr>
              <w:jc w:val="right"/>
              <w:spacing w:after="0"/>
              <w:rPr>
                <w:sz w:val="20"/>
                <w:szCs w:val="20"/>
                <w:color w:val="auto"/>
              </w:rPr>
            </w:pPr>
            <w:r>
              <w:rPr>
                <w:rFonts w:ascii="Arial" w:cs="Arial" w:eastAsia="Arial" w:hAnsi="Arial"/>
                <w:sz w:val="22"/>
                <w:szCs w:val="22"/>
                <w:color w:val="auto"/>
                <w:w w:val="97"/>
              </w:rPr>
              <w:t>Each such [****].</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120" w:val="left"/>
        </w:tabs>
        <w:rPr>
          <w:sz w:val="20"/>
          <w:szCs w:val="20"/>
          <w:color w:val="auto"/>
        </w:rPr>
      </w:pPr>
      <w:r>
        <w:rPr>
          <w:rFonts w:ascii="Arial" w:cs="Arial" w:eastAsia="Arial" w:hAnsi="Arial"/>
          <w:sz w:val="14"/>
          <w:szCs w:val="14"/>
          <w:color w:val="auto"/>
        </w:rPr>
        <w:t>AAL-PA-03219-LA-1802262R1</w:t>
        <w:tab/>
        <w:t>SA-12</w:t>
      </w:r>
    </w:p>
    <w:p>
      <w:pPr>
        <w:spacing w:after="0" w:line="19"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w:t>
        <w:tab/>
        <w:t>Page 2 of 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591" w:right="239" w:bottom="1440" w:gutter="0" w:footer="0" w:header="0"/>
        </w:sectPr>
      </w:pPr>
    </w:p>
    <w:bookmarkStart w:id="106" w:name="page107"/>
    <w:bookmarkEnd w:id="106"/>
    <w:p>
      <w:pPr>
        <w:ind w:left="1300"/>
        <w:spacing w:after="0"/>
        <w:tabs>
          <w:tab w:leader="none" w:pos="2000" w:val="left"/>
        </w:tabs>
        <w:rPr>
          <w:sz w:val="20"/>
          <w:szCs w:val="20"/>
          <w:color w:val="auto"/>
        </w:rPr>
      </w:pPr>
      <w:r>
        <w:rPr>
          <w:rFonts w:ascii="Arial" w:cs="Arial" w:eastAsia="Arial" w:hAnsi="Arial"/>
          <w:sz w:val="22"/>
          <w:szCs w:val="22"/>
          <w:color w:val="auto"/>
        </w:rPr>
        <w:t>5.5.2</w:t>
      </w:r>
      <w:r>
        <w:rPr>
          <w:sz w:val="20"/>
          <w:szCs w:val="20"/>
          <w:color w:val="auto"/>
        </w:rPr>
        <w:tab/>
      </w:r>
      <w:r>
        <w:rPr>
          <w:rFonts w:ascii="Arial" w:cs="Arial" w:eastAsia="Arial" w:hAnsi="Arial"/>
          <w:sz w:val="21"/>
          <w:szCs w:val="21"/>
          <w:color w:val="auto"/>
        </w:rPr>
        <w:t>Boeing will [****].</w:t>
      </w:r>
    </w:p>
    <w:p>
      <w:pPr>
        <w:spacing w:after="0" w:line="200" w:lineRule="exact"/>
        <w:rPr>
          <w:sz w:val="20"/>
          <w:szCs w:val="20"/>
          <w:color w:val="auto"/>
        </w:rPr>
      </w:pPr>
    </w:p>
    <w:p>
      <w:pPr>
        <w:spacing w:after="0" w:line="290"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consent of Boeing.</w:t>
      </w:r>
    </w:p>
    <w:p>
      <w:pPr>
        <w:spacing w:after="0" w:line="156"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 either party may disclose the information contained herein without the consent of the other party when and to the extent required by any law applicable to such party or by a Governmental Authority.</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BOEING COMPANY</w:t>
      </w:r>
    </w:p>
    <w:p>
      <w:pPr>
        <w:spacing w:after="0" w:line="34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33020</wp:posOffset>
            </wp:positionV>
            <wp:extent cx="3378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2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33020</wp:posOffset>
            </wp:positionV>
            <wp:extent cx="3378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2120" w:val="left"/>
        </w:tabs>
        <w:rPr>
          <w:sz w:val="20"/>
          <w:szCs w:val="20"/>
          <w:color w:val="auto"/>
        </w:rPr>
      </w:pPr>
      <w:r>
        <w:rPr>
          <w:rFonts w:ascii="Arial" w:cs="Arial" w:eastAsia="Arial" w:hAnsi="Arial"/>
          <w:sz w:val="14"/>
          <w:szCs w:val="14"/>
          <w:color w:val="auto"/>
        </w:rPr>
        <w:t>AAL-PA-03219-LA-1802262R1</w:t>
        <w:tab/>
        <w:t>SA-12</w:t>
      </w:r>
    </w:p>
    <w:p>
      <w:pPr>
        <w:spacing w:after="0" w:line="19"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w:t>
        <w:tab/>
        <w:t>Page 3 of 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362" w:right="239" w:bottom="1440" w:gutter="0" w:footer="0" w:header="0"/>
        </w:sectPr>
      </w:pPr>
    </w:p>
    <w:bookmarkStart w:id="107" w:name="page108"/>
    <w:bookmarkEnd w:id="107"/>
    <w:p>
      <w:pPr>
        <w:ind w:left="200"/>
        <w:spacing w:after="0"/>
        <w:rPr>
          <w:sz w:val="20"/>
          <w:szCs w:val="20"/>
          <w:color w:val="auto"/>
        </w:rPr>
      </w:pPr>
      <w:r>
        <w:rPr>
          <w:rFonts w:ascii="Arial" w:cs="Arial" w:eastAsia="Arial" w:hAnsi="Arial"/>
          <w:sz w:val="22"/>
          <w:szCs w:val="22"/>
          <w:color w:val="auto"/>
        </w:rPr>
        <w:t>ACCEPTED AND AGREED TO this</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May 29, 2019</w:t>
      </w:r>
    </w:p>
    <w:p>
      <w:pPr>
        <w:spacing w:after="0" w:line="36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AMERICAN AIRLINES, INC.</w:t>
      </w:r>
    </w:p>
    <w:p>
      <w:pPr>
        <w:spacing w:after="0" w:line="354"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American Airlines, Inc.</w:t>
            </w:r>
          </w:p>
        </w:tc>
      </w:tr>
      <w:tr>
        <w:trPr>
          <w:trHeight w:val="601"/>
        </w:trPr>
        <w:tc>
          <w:tcPr>
            <w:tcW w:w="1120" w:type="dxa"/>
            <w:vAlign w:val="bottom"/>
          </w:tcPr>
          <w:p>
            <w:pPr>
              <w:spacing w:after="0"/>
              <w:rPr>
                <w:sz w:val="20"/>
                <w:szCs w:val="20"/>
                <w:color w:val="auto"/>
              </w:rPr>
            </w:pPr>
            <w:r>
              <w:rPr>
                <w:rFonts w:ascii="Arial" w:cs="Arial" w:eastAsia="Arial" w:hAnsi="Arial"/>
                <w:sz w:val="22"/>
                <w:szCs w:val="22"/>
                <w:color w:val="auto"/>
              </w:rPr>
              <w:t>Its:</w:t>
            </w:r>
          </w:p>
        </w:tc>
        <w:tc>
          <w:tcPr>
            <w:tcW w:w="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MD Fleet</w:t>
            </w: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2120" w:val="left"/>
        </w:tabs>
        <w:rPr>
          <w:sz w:val="20"/>
          <w:szCs w:val="20"/>
          <w:color w:val="auto"/>
        </w:rPr>
      </w:pPr>
      <w:r>
        <w:rPr>
          <w:rFonts w:ascii="Arial" w:cs="Arial" w:eastAsia="Arial" w:hAnsi="Arial"/>
          <w:sz w:val="14"/>
          <w:szCs w:val="14"/>
          <w:color w:val="auto"/>
        </w:rPr>
        <w:t>AAL-PA-03219-LA-1802262R1</w:t>
        <w:tab/>
        <w:t>SA-12</w:t>
      </w:r>
    </w:p>
    <w:p>
      <w:pPr>
        <w:spacing w:after="0" w:line="19"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w:t>
        <w:tab/>
        <w:t>Page 4 of 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40" w:top="537" w:right="599" w:bottom="1440" w:gutter="0" w:footer="0" w:header="0"/>
        </w:sectPr>
      </w:pPr>
    </w:p>
    <w:bookmarkStart w:id="108" w:name="page109"/>
    <w:bookmarkEnd w:id="108"/>
    <w:p>
      <w:pPr>
        <w:jc w:val="center"/>
        <w:ind w:right="-359"/>
        <w:spacing w:after="0"/>
        <w:rPr>
          <w:sz w:val="20"/>
          <w:szCs w:val="20"/>
          <w:color w:val="auto"/>
        </w:rPr>
      </w:pPr>
      <w:r>
        <w:rPr>
          <w:rFonts w:ascii="Arial" w:cs="Arial" w:eastAsia="Arial" w:hAnsi="Arial"/>
          <w:sz w:val="22"/>
          <w:szCs w:val="22"/>
          <w:color w:val="auto"/>
        </w:rPr>
        <w:t>Attachment A</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Airframe Price, Optional Features Prices, and Aircraft Basic Price for the 787-8</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120" w:val="left"/>
        </w:tabs>
        <w:rPr>
          <w:sz w:val="20"/>
          <w:szCs w:val="20"/>
          <w:color w:val="auto"/>
        </w:rPr>
      </w:pPr>
      <w:r>
        <w:rPr>
          <w:rFonts w:ascii="Arial" w:cs="Arial" w:eastAsia="Arial" w:hAnsi="Arial"/>
          <w:sz w:val="14"/>
          <w:szCs w:val="14"/>
          <w:color w:val="auto"/>
        </w:rPr>
        <w:t>AAL-PA-03219-LA-1802262R1</w:t>
        <w:tab/>
        <w:t>SA-12</w:t>
      </w:r>
    </w:p>
    <w:p>
      <w:pPr>
        <w:spacing w:after="0" w:line="19"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w:t>
        <w:tab/>
        <w:t>Page 5 of 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BOEING PROPRIETARY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40" w:top="956" w:right="599" w:bottom="1440" w:gutter="0" w:footer="0" w:header="0"/>
        </w:sectPr>
      </w:pPr>
    </w:p>
    <w:bookmarkStart w:id="109" w:name="page110"/>
    <w:bookmarkEnd w:id="109"/>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Letter Agreement No. AAL-03219-LA-1802262R1</w:t>
      </w:r>
    </w:p>
    <w:p>
      <w:pPr>
        <w:spacing w:after="0" w:line="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Airframe Model/MTOW:</w:t>
            </w:r>
          </w:p>
        </w:tc>
        <w:tc>
          <w:tcPr>
            <w:tcW w:w="3060" w:type="dxa"/>
            <w:vAlign w:val="bottom"/>
            <w:gridSpan w:val="6"/>
          </w:tcPr>
          <w:p>
            <w:pPr>
              <w:ind w:left="120"/>
              <w:spacing w:after="0"/>
              <w:rPr>
                <w:sz w:val="20"/>
                <w:szCs w:val="20"/>
                <w:color w:val="auto"/>
              </w:rPr>
            </w:pPr>
            <w:r>
              <w:rPr>
                <w:rFonts w:ascii="Times New Roman" w:cs="Times New Roman" w:eastAsia="Times New Roman" w:hAnsi="Times New Roman"/>
                <w:sz w:val="15"/>
                <w:szCs w:val="15"/>
                <w:color w:val="auto"/>
              </w:rPr>
              <w:t xml:space="preserve">787-8  [****] pounds  </w:t>
            </w:r>
            <w:r>
              <w:rPr>
                <w:rFonts w:ascii="Times New Roman" w:cs="Times New Roman" w:eastAsia="Times New Roman" w:hAnsi="Times New Roman"/>
                <w:sz w:val="15"/>
                <w:szCs w:val="15"/>
                <w:b w:val="1"/>
                <w:bCs w:val="1"/>
                <w:color w:val="auto"/>
              </w:rPr>
              <w:t>Detail Specification:</w:t>
            </w:r>
          </w:p>
        </w:tc>
        <w:tc>
          <w:tcPr>
            <w:tcW w:w="1720" w:type="dxa"/>
            <w:vAlign w:val="bottom"/>
            <w:gridSpan w:val="2"/>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Engine</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GENX-</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Airframe Price Base Year/Escalation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Model/Thrust: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1B70</w:t>
            </w:r>
          </w:p>
        </w:tc>
        <w:tc>
          <w:tcPr>
            <w:tcW w:w="6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pounds</w:t>
            </w:r>
          </w:p>
        </w:tc>
        <w:tc>
          <w:tcPr>
            <w:tcW w:w="14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Formula:</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Airframe Price:</w:t>
            </w:r>
          </w:p>
        </w:tc>
        <w:tc>
          <w:tcPr>
            <w:tcW w:w="8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Engine Price Base Year/Escalation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Formula:</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Optional Features:</w:t>
            </w:r>
          </w:p>
        </w:tc>
        <w:tc>
          <w:tcPr>
            <w:tcW w:w="8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Sub-Total of Airframe and Features:</w:t>
            </w:r>
          </w:p>
        </w:tc>
        <w:tc>
          <w:tcPr>
            <w:tcW w:w="60" w:type="dxa"/>
            <w:vAlign w:val="bottom"/>
          </w:tcPr>
          <w:p>
            <w:pPr>
              <w:spacing w:after="0"/>
              <w:rPr>
                <w:sz w:val="17"/>
                <w:szCs w:val="17"/>
                <w:color w:val="auto"/>
              </w:rPr>
            </w:pPr>
          </w:p>
        </w:tc>
        <w:tc>
          <w:tcPr>
            <w:tcW w:w="9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Airframe Escalation Data:</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Engine Price (Per</w:t>
            </w:r>
          </w:p>
        </w:tc>
        <w:tc>
          <w:tcPr>
            <w:tcW w:w="8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Base Year Index (ECI):</w:t>
            </w: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Aircraft Basic Price (Excluding</w:t>
            </w:r>
          </w:p>
        </w:tc>
        <w:tc>
          <w:tcPr>
            <w:tcW w:w="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Base Year Index (CPI):</w:t>
            </w:r>
          </w:p>
        </w:tc>
        <w:tc>
          <w:tcPr>
            <w:tcW w:w="740" w:type="dxa"/>
            <w:vAlign w:val="bottom"/>
          </w:tcPr>
          <w:p>
            <w:pPr>
              <w:spacing w:after="0"/>
              <w:rPr>
                <w:sz w:val="15"/>
                <w:szCs w:val="15"/>
                <w:color w:val="auto"/>
              </w:rPr>
            </w:pPr>
          </w:p>
        </w:tc>
        <w:tc>
          <w:tcPr>
            <w:tcW w:w="98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2"/>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BFE/SPE):</w:t>
            </w:r>
          </w:p>
        </w:tc>
        <w:tc>
          <w:tcPr>
            <w:tcW w:w="8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Buyer Furnished Equipment (BFE)</w:t>
            </w:r>
          </w:p>
        </w:tc>
        <w:tc>
          <w:tcPr>
            <w:tcW w:w="10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3"/>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Engine Escalation Data:</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//Seller Purchased Equipment</w:t>
            </w:r>
          </w:p>
        </w:tc>
        <w:tc>
          <w:tcPr>
            <w:tcW w:w="1020" w:type="dxa"/>
            <w:vAlign w:val="bottom"/>
            <w:gridSpan w:val="4"/>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Base Year Index (ECI):</w:t>
            </w:r>
          </w:p>
        </w:tc>
        <w:tc>
          <w:tcPr>
            <w:tcW w:w="740" w:type="dxa"/>
            <w:vAlign w:val="bottom"/>
          </w:tcPr>
          <w:p>
            <w:pPr>
              <w:spacing w:after="0"/>
              <w:rPr>
                <w:sz w:val="14"/>
                <w:szCs w:val="14"/>
                <w:color w:val="auto"/>
              </w:rPr>
            </w:pPr>
          </w:p>
        </w:tc>
        <w:tc>
          <w:tcPr>
            <w:tcW w:w="980" w:type="dxa"/>
            <w:vAlign w:val="bottom"/>
          </w:tcPr>
          <w:p>
            <w:pPr>
              <w:jc w:val="right"/>
              <w:ind w:right="423"/>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(SPE)/In-Flight Ent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LIFT Seats Provided by Boeing</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Base Year Index (CPI):</w:t>
            </w:r>
          </w:p>
        </w:tc>
        <w:tc>
          <w:tcPr>
            <w:tcW w:w="740" w:type="dxa"/>
            <w:vAlign w:val="bottom"/>
          </w:tcPr>
          <w:p>
            <w:pPr>
              <w:spacing w:after="0"/>
              <w:rPr>
                <w:sz w:val="15"/>
                <w:szCs w:val="15"/>
                <w:color w:val="auto"/>
              </w:rPr>
            </w:pPr>
          </w:p>
        </w:tc>
        <w:tc>
          <w:tcPr>
            <w:tcW w:w="98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Non-Refundable Deposit/Aircraft at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Def Agreemt: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tbl>
      <w:tblPr>
        <w:tblLayout w:type="fixed"/>
        <w:tblInd w:w="410" w:type="dxa"/>
        <w:tblCellMar>
          <w:top w:w="0" w:type="dxa"/>
          <w:left w:w="0" w:type="dxa"/>
          <w:bottom w:w="0" w:type="dxa"/>
          <w:right w:w="0" w:type="dxa"/>
        </w:tblCellMar>
      </w:tblPr>
      <w:tr>
        <w:trPr>
          <w:trHeight w:val="241"/>
        </w:trPr>
        <w:tc>
          <w:tcPr>
            <w:tcW w:w="760" w:type="dxa"/>
            <w:vAlign w:val="bottom"/>
            <w:tcBorders>
              <w:top w:val="single" w:sz="8" w:color="auto"/>
              <w:right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Escalation</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Escalation</w:t>
            </w:r>
          </w:p>
        </w:tc>
        <w:tc>
          <w:tcPr>
            <w:tcW w:w="1040" w:type="dxa"/>
            <w:vAlign w:val="bottom"/>
            <w:tcBorders>
              <w:top w:val="single" w:sz="8" w:color="auto"/>
              <w:right w:val="single" w:sz="8" w:color="auto"/>
            </w:tcBorders>
            <w:shd w:val="clear" w:color="auto" w:fill="C1C1C1"/>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Escalation</w:t>
            </w:r>
          </w:p>
        </w:tc>
        <w:tc>
          <w:tcPr>
            <w:tcW w:w="442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Advance Payment Per Aircraft (Amts. Due/Mos. Prior to</w:t>
            </w:r>
          </w:p>
        </w:tc>
        <w:tc>
          <w:tcPr>
            <w:tcW w:w="0" w:type="dxa"/>
            <w:vAlign w:val="bottom"/>
          </w:tcPr>
          <w:p>
            <w:pPr>
              <w:spacing w:after="0"/>
              <w:rPr>
                <w:sz w:val="1"/>
                <w:szCs w:val="1"/>
                <w:color w:val="auto"/>
              </w:rPr>
            </w:pPr>
          </w:p>
        </w:tc>
      </w:tr>
      <w:tr>
        <w:trPr>
          <w:trHeight w:val="135"/>
        </w:trPr>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4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shd w:val="clear" w:color="auto" w:fill="C1C1C1"/>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 Adv</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Delivery):</w:t>
            </w: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Factor</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Factor</w:t>
            </w:r>
          </w:p>
        </w:tc>
        <w:tc>
          <w:tcPr>
            <w:tcW w:w="1040" w:type="dxa"/>
            <w:vAlign w:val="bottom"/>
            <w:tcBorders>
              <w:bottom w:val="single" w:sz="8" w:color="C1C1C1"/>
              <w:right w:val="single" w:sz="8" w:color="auto"/>
            </w:tcBorders>
            <w:shd w:val="clear" w:color="auto" w:fill="C1C1C1"/>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76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Aircraft</w:t>
            </w:r>
          </w:p>
        </w:tc>
        <w:tc>
          <w:tcPr>
            <w:tcW w:w="1140" w:type="dxa"/>
            <w:vAlign w:val="bottom"/>
            <w:tcBorders>
              <w:right w:val="single" w:sz="8" w:color="auto"/>
            </w:tcBorders>
            <w:vMerge w:val="continue"/>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shd w:val="clear" w:color="auto" w:fill="C1C1C1"/>
          </w:tcPr>
          <w:p>
            <w:pPr>
              <w:spacing w:after="0"/>
              <w:rPr>
                <w:sz w:val="6"/>
                <w:szCs w:val="6"/>
                <w:color w:val="auto"/>
              </w:rPr>
            </w:pPr>
          </w:p>
        </w:tc>
        <w:tc>
          <w:tcPr>
            <w:tcW w:w="112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Payment Base</w:t>
            </w:r>
          </w:p>
        </w:tc>
        <w:tc>
          <w:tcPr>
            <w:tcW w:w="920" w:type="dxa"/>
            <w:vAlign w:val="bottom"/>
            <w:tcBorders>
              <w:right w:val="single" w:sz="8" w:color="auto"/>
            </w:tcBorders>
            <w:vMerge w:val="restart"/>
          </w:tcPr>
          <w:p>
            <w:pPr>
              <w:ind w:left="100"/>
              <w:spacing w:after="0" w:line="175" w:lineRule="exact"/>
              <w:rPr>
                <w:sz w:val="20"/>
                <w:szCs w:val="20"/>
                <w:color w:val="auto"/>
              </w:rPr>
            </w:pPr>
            <w:r>
              <w:rPr>
                <w:rFonts w:ascii="Times New Roman" w:cs="Times New Roman" w:eastAsia="Times New Roman" w:hAnsi="Times New Roman"/>
                <w:sz w:val="16"/>
                <w:szCs w:val="16"/>
                <w:color w:val="auto"/>
              </w:rPr>
              <w:t>At Signing</w:t>
            </w:r>
          </w:p>
        </w:tc>
        <w:tc>
          <w:tcPr>
            <w:tcW w:w="84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7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(Airframe)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(Engine)</w:t>
            </w:r>
          </w:p>
        </w:tc>
        <w:tc>
          <w:tcPr>
            <w:tcW w:w="1040" w:type="dxa"/>
            <w:vAlign w:val="bottom"/>
            <w:tcBorders>
              <w:right w:val="single" w:sz="8" w:color="auto"/>
            </w:tcBorders>
            <w:shd w:val="clear" w:color="auto" w:fill="C1C1C1"/>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Total </w:t>
            </w:r>
            <w:r>
              <w:rPr>
                <w:rFonts w:ascii="Times New Roman" w:cs="Times New Roman" w:eastAsia="Times New Roman" w:hAnsi="Times New Roman"/>
                <w:sz w:val="16"/>
                <w:szCs w:val="16"/>
                <w:color w:val="auto"/>
                <w:w w:val="98"/>
              </w:rPr>
              <w:t>[****]</w:t>
            </w:r>
          </w:p>
        </w:tc>
        <w:tc>
          <w:tcPr>
            <w:tcW w:w="0" w:type="dxa"/>
            <w:vAlign w:val="bottom"/>
          </w:tcPr>
          <w:p>
            <w:pPr>
              <w:spacing w:after="0"/>
              <w:rPr>
                <w:sz w:val="1"/>
                <w:szCs w:val="1"/>
                <w:color w:val="auto"/>
              </w:rPr>
            </w:pPr>
          </w:p>
        </w:tc>
      </w:tr>
      <w:tr>
        <w:trPr>
          <w:trHeight w:val="143"/>
        </w:trPr>
        <w:tc>
          <w:tcPr>
            <w:tcW w:w="7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shd w:val="clear" w:color="auto" w:fill="C1C1C1"/>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A/P</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40" w:type="dxa"/>
            <w:vAlign w:val="bottom"/>
            <w:tcBorders>
              <w:bottom w:val="single" w:sz="8" w:color="C1C1C1"/>
              <w:right w:val="single" w:sz="8" w:color="auto"/>
            </w:tcBorders>
            <w:shd w:val="clear" w:color="auto" w:fill="C1C1C1"/>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SA-12 </w:t>
      </w:r>
      <w:r>
        <w:rPr>
          <w:rFonts w:ascii="Arial" w:cs="Arial" w:eastAsia="Arial" w:hAnsi="Arial"/>
          <w:sz w:val="15"/>
          <w:szCs w:val="15"/>
          <w:color w:val="auto"/>
        </w:rPr>
        <w:t>AAL-PA-03219-LA-1802262R1 113461-1O.txt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b w:val="1"/>
          <w:bCs w:val="1"/>
          <w:color w:val="auto"/>
        </w:rPr>
        <w:t>Boeing Proprietary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Page 1</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40" w:top="121" w:right="599" w:bottom="1440" w:gutter="0" w:footer="0" w:header="0"/>
        </w:sectPr>
      </w:pPr>
    </w:p>
    <w:bookmarkStart w:id="110" w:name="page111"/>
    <w:bookmarkEnd w:id="110"/>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Letter Agreement No. AAL-03219-LA-1802262R1</w:t>
      </w:r>
    </w:p>
    <w:p>
      <w:pPr>
        <w:spacing w:after="0" w:line="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10" w:type="dxa"/>
        <w:tblCellMar>
          <w:top w:w="0" w:type="dxa"/>
          <w:left w:w="0" w:type="dxa"/>
          <w:bottom w:w="0" w:type="dxa"/>
          <w:right w:w="0" w:type="dxa"/>
        </w:tblCellMar>
      </w:tblPr>
      <w:tr>
        <w:trPr>
          <w:trHeight w:val="243"/>
        </w:trPr>
        <w:tc>
          <w:tcPr>
            <w:tcW w:w="760" w:type="dxa"/>
            <w:vAlign w:val="bottom"/>
            <w:tcBorders>
              <w:top w:val="single" w:sz="8" w:color="auto"/>
              <w:right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spacing w:after="0"/>
              <w:rPr>
                <w:sz w:val="21"/>
                <w:szCs w:val="21"/>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Escalation</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Escalation</w:t>
            </w:r>
          </w:p>
        </w:tc>
        <w:tc>
          <w:tcPr>
            <w:tcW w:w="1040" w:type="dxa"/>
            <w:vAlign w:val="bottom"/>
            <w:tcBorders>
              <w:top w:val="single" w:sz="8" w:color="auto"/>
              <w:right w:val="single" w:sz="8" w:color="auto"/>
            </w:tcBorders>
            <w:shd w:val="clear" w:color="auto" w:fill="C1C1C1"/>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Escalation</w:t>
            </w:r>
          </w:p>
        </w:tc>
        <w:tc>
          <w:tcPr>
            <w:tcW w:w="442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Advance Payment Per Aircraft (Amts. Due/Mos. Prior to</w:t>
            </w:r>
          </w:p>
        </w:tc>
        <w:tc>
          <w:tcPr>
            <w:tcW w:w="0" w:type="dxa"/>
            <w:vAlign w:val="bottom"/>
          </w:tcPr>
          <w:p>
            <w:pPr>
              <w:spacing w:after="0"/>
              <w:rPr>
                <w:sz w:val="1"/>
                <w:szCs w:val="1"/>
                <w:color w:val="auto"/>
              </w:rPr>
            </w:pPr>
          </w:p>
        </w:tc>
      </w:tr>
      <w:tr>
        <w:trPr>
          <w:trHeight w:val="92"/>
        </w:trPr>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shd w:val="clear" w:color="auto" w:fill="C1C1C1"/>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 Adv</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Delivery):</w:t>
            </w: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Factor</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Factor</w:t>
            </w:r>
          </w:p>
        </w:tc>
        <w:tc>
          <w:tcPr>
            <w:tcW w:w="1040" w:type="dxa"/>
            <w:vAlign w:val="bottom"/>
            <w:tcBorders>
              <w:right w:val="single" w:sz="8" w:color="auto"/>
            </w:tcBorders>
            <w:shd w:val="clear" w:color="auto" w:fill="C1C1C1"/>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76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Aircraft</w:t>
            </w:r>
          </w:p>
        </w:tc>
        <w:tc>
          <w:tcPr>
            <w:tcW w:w="114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shd w:val="clear" w:color="auto" w:fill="C1C1C1"/>
          </w:tcPr>
          <w:p>
            <w:pPr>
              <w:spacing w:after="0"/>
              <w:rPr>
                <w:sz w:val="8"/>
                <w:szCs w:val="8"/>
                <w:color w:val="auto"/>
              </w:rPr>
            </w:pPr>
          </w:p>
        </w:tc>
        <w:tc>
          <w:tcPr>
            <w:tcW w:w="112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Payment Base</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76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(Airframe)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(Engine)</w:t>
            </w:r>
          </w:p>
        </w:tc>
        <w:tc>
          <w:tcPr>
            <w:tcW w:w="1040" w:type="dxa"/>
            <w:vAlign w:val="bottom"/>
            <w:tcBorders>
              <w:bottom w:val="single" w:sz="8" w:color="C1C1C1"/>
              <w:right w:val="single" w:sz="8" w:color="auto"/>
            </w:tcBorders>
            <w:shd w:val="clear" w:color="auto" w:fill="C1C1C1"/>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shd w:val="clear" w:color="auto" w:fill="C1C1C1"/>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A/P</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Total </w:t>
            </w:r>
            <w:r>
              <w:rPr>
                <w:rFonts w:ascii="Times New Roman" w:cs="Times New Roman" w:eastAsia="Times New Roman" w:hAnsi="Times New Roman"/>
                <w:sz w:val="16"/>
                <w:szCs w:val="16"/>
                <w:color w:val="auto"/>
                <w:w w:val="98"/>
              </w:rPr>
              <w:t>[****]</w:t>
            </w:r>
          </w:p>
        </w:tc>
        <w:tc>
          <w:tcPr>
            <w:tcW w:w="0" w:type="dxa"/>
            <w:vAlign w:val="bottom"/>
          </w:tcPr>
          <w:p>
            <w:pPr>
              <w:spacing w:after="0"/>
              <w:rPr>
                <w:sz w:val="1"/>
                <w:szCs w:val="1"/>
                <w:color w:val="auto"/>
              </w:rPr>
            </w:pPr>
          </w:p>
        </w:tc>
      </w:tr>
      <w:tr>
        <w:trPr>
          <w:trHeight w:val="141"/>
        </w:trPr>
        <w:tc>
          <w:tcPr>
            <w:tcW w:w="7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40" w:type="dxa"/>
            <w:vAlign w:val="bottom"/>
            <w:tcBorders>
              <w:bottom w:val="single" w:sz="8" w:color="C1C1C1"/>
              <w:right w:val="single" w:sz="8" w:color="auto"/>
            </w:tcBorders>
            <w:shd w:val="clear" w:color="auto" w:fill="C1C1C1"/>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1C1C1"/>
              <w:right w:val="single" w:sz="8" w:color="auto"/>
            </w:tcBorders>
            <w:shd w:val="clear" w:color="auto" w:fill="C1C1C1"/>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7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940" w:type="dxa"/>
            <w:vAlign w:val="bottom"/>
            <w:tcBorders>
              <w:top w:val="single" w:sz="8" w:color="auto"/>
            </w:tcBorders>
          </w:tcPr>
          <w:p>
            <w:pPr>
              <w:jc w:val="right"/>
              <w:ind w:right="640"/>
              <w:spacing w:after="0"/>
              <w:rPr>
                <w:sz w:val="20"/>
                <w:szCs w:val="20"/>
                <w:color w:val="auto"/>
              </w:rPr>
            </w:pPr>
            <w:r>
              <w:rPr>
                <w:rFonts w:ascii="Times New Roman" w:cs="Times New Roman" w:eastAsia="Times New Roman" w:hAnsi="Times New Roman"/>
                <w:sz w:val="15"/>
                <w:szCs w:val="15"/>
                <w:color w:val="auto"/>
              </w:rPr>
              <w:t>14</w:t>
            </w:r>
          </w:p>
        </w:tc>
        <w:tc>
          <w:tcPr>
            <w:tcW w:w="1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Note: Each [****]: [****] = [****],[****] = [****],[****] = [****],[****] = [****]</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SA-12</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AAL-PA-03219-LA-1802262R1 113461-1O.txt </w:t>
      </w:r>
      <w:r>
        <w:rPr>
          <w:rFonts w:ascii="Times New Roman" w:cs="Times New Roman" w:eastAsia="Times New Roman" w:hAnsi="Times New Roman"/>
          <w:sz w:val="18"/>
          <w:szCs w:val="18"/>
          <w:b w:val="1"/>
          <w:bCs w:val="1"/>
          <w:color w:val="auto"/>
        </w:rPr>
        <w:t>Boeing Proprietary</w:t>
      </w:r>
      <w:r>
        <w:rPr>
          <w:rFonts w:ascii="Arial" w:cs="Arial" w:eastAsia="Arial" w:hAnsi="Arial"/>
          <w:sz w:val="15"/>
          <w:szCs w:val="15"/>
          <w:color w:val="auto"/>
        </w:rPr>
        <w:t xml:space="preserve"> </w:t>
      </w:r>
      <w:r>
        <w:rPr>
          <w:rFonts w:ascii="Times New Roman" w:cs="Times New Roman" w:eastAsia="Times New Roman" w:hAnsi="Times New Roman"/>
          <w:sz w:val="18"/>
          <w:szCs w:val="18"/>
          <w:color w:val="auto"/>
        </w:rPr>
        <w:t>Page 2</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40" w:top="121" w:right="599" w:bottom="1440" w:gutter="0" w:footer="0" w:header="0"/>
        </w:sectPr>
      </w:pPr>
    </w:p>
    <w:bookmarkStart w:id="111" w:name="page112"/>
    <w:bookmarkEnd w:id="111"/>
    <w:p>
      <w:pPr>
        <w:ind w:left="740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107950</wp:posOffset>
            </wp:positionV>
            <wp:extent cx="7014845" cy="3600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014845" cy="360045"/>
                    </a:xfrm>
                    <a:prstGeom prst="rect">
                      <a:avLst/>
                    </a:prstGeom>
                    <a:noFill/>
                  </pic:spPr>
                </pic:pic>
              </a:graphicData>
            </a:graphic>
          </wp:anchor>
        </w:drawing>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Certain confidential information contained in this document, marked by brackets, has been omitted because it is both</w:t>
      </w:r>
    </w:p>
    <w:p>
      <w:pPr>
        <w:spacing w:after="0" w:line="30" w:lineRule="exact"/>
        <w:rPr>
          <w:sz w:val="20"/>
          <w:szCs w:val="20"/>
          <w:color w:val="auto"/>
        </w:rPr>
      </w:pPr>
    </w:p>
    <w:p>
      <w:pPr>
        <w:ind w:left="5800" w:right="3460" w:hanging="5373"/>
        <w:spacing w:after="0" w:line="509" w:lineRule="auto"/>
        <w:tabs>
          <w:tab w:leader="none" w:pos="687"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 material and (ii) would be competitively harmful if publicly disclosed AMENDMENT NO. 11</w:t>
      </w:r>
    </w:p>
    <w:p>
      <w:pPr>
        <w:spacing w:after="0" w:line="1"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125"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22"/>
          <w:szCs w:val="22"/>
          <w:b w:val="1"/>
          <w:bCs w:val="1"/>
          <w:color w:val="auto"/>
        </w:rPr>
        <w:t>A320 Family Aircraft Purchase Agreement made July 20, 2011</w:t>
      </w:r>
    </w:p>
    <w:p>
      <w:pPr>
        <w:spacing w:after="0" w:line="27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b w:val="1"/>
          <w:bCs w:val="1"/>
          <w:color w:val="auto"/>
        </w:rPr>
        <w:t>between AIRBUS S.A.S.</w:t>
      </w:r>
    </w:p>
    <w:p>
      <w:pPr>
        <w:spacing w:after="0" w:line="27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341"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2"/>
          <w:szCs w:val="22"/>
          <w:color w:val="auto"/>
        </w:rPr>
        <w:t>This Amendment No. 11 to the A320 Family Aircraft Purchase Agreement dated July 20, 2011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dated as of June 19, 2019, is entered into by and between </w:t>
      </w:r>
      <w:r>
        <w:rPr>
          <w:rFonts w:ascii="Times New Roman" w:cs="Times New Roman" w:eastAsia="Times New Roman" w:hAnsi="Times New Roman"/>
          <w:sz w:val="22"/>
          <w:szCs w:val="22"/>
          <w:b w:val="1"/>
          <w:bCs w:val="1"/>
          <w:color w:val="auto"/>
        </w:rPr>
        <w:t>AIRBUS S.A.S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société par actions simplifiée</w:t>
      </w:r>
      <w:r>
        <w:rPr>
          <w:rFonts w:ascii="Times New Roman" w:cs="Times New Roman" w:eastAsia="Times New Roman" w:hAnsi="Times New Roman"/>
          <w:sz w:val="22"/>
          <w:szCs w:val="22"/>
          <w:color w:val="auto"/>
        </w:rPr>
        <w:t xml:space="preserve">, created and existing under French law having its registered office at 2 Rond-Point Emile Dewoitine, 31700 Blagnac, France and registered with the Toulouse </w:t>
      </w:r>
      <w:r>
        <w:rPr>
          <w:rFonts w:ascii="Times New Roman" w:cs="Times New Roman" w:eastAsia="Times New Roman" w:hAnsi="Times New Roman"/>
          <w:sz w:val="22"/>
          <w:szCs w:val="22"/>
          <w:i w:val="1"/>
          <w:iCs w:val="1"/>
          <w:color w:val="auto"/>
        </w:rPr>
        <w:t xml:space="preserve">Registre du Commerce </w:t>
      </w:r>
      <w:r>
        <w:rPr>
          <w:rFonts w:ascii="Times New Roman" w:cs="Times New Roman" w:eastAsia="Times New Roman" w:hAnsi="Times New Roman"/>
          <w:sz w:val="22"/>
          <w:szCs w:val="22"/>
          <w:color w:val="auto"/>
        </w:rPr>
        <w:t>under number RCS Toulouse 383 474 814 (the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AMERICAN AIRLINES, INC</w:t>
      </w:r>
      <w:r>
        <w:rPr>
          <w:rFonts w:ascii="Times New Roman" w:cs="Times New Roman" w:eastAsia="Times New Roman" w:hAnsi="Times New Roman"/>
          <w:sz w:val="22"/>
          <w:szCs w:val="22"/>
          <w:color w:val="auto"/>
        </w:rPr>
        <w:t>., a Delaware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 having its principal office at 4333 Amon Carter Boulevard, Fort Worth, Texas 76155, United States of America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WITNESSETH:</w:t>
      </w:r>
    </w:p>
    <w:p>
      <w:pPr>
        <w:spacing w:after="0" w:line="260" w:lineRule="exact"/>
        <w:rPr>
          <w:sz w:val="20"/>
          <w:szCs w:val="20"/>
          <w:color w:val="auto"/>
        </w:rPr>
      </w:pPr>
    </w:p>
    <w:p>
      <w:pPr>
        <w:jc w:val="both"/>
        <w:ind w:left="80"/>
        <w:spacing w:after="0" w:line="257" w:lineRule="auto"/>
        <w:rPr>
          <w:sz w:val="20"/>
          <w:szCs w:val="20"/>
          <w:color w:val="auto"/>
        </w:rPr>
      </w:pPr>
      <w:r>
        <w:rPr>
          <w:rFonts w:ascii="Times New Roman" w:cs="Times New Roman" w:eastAsia="Times New Roman" w:hAnsi="Times New Roman"/>
          <w:sz w:val="22"/>
          <w:szCs w:val="22"/>
          <w:color w:val="auto"/>
        </w:rPr>
        <w:t>WHEREAS, the Buyer and the Seller entered into an Airbus A320 Family Aircraft Purchase Agreement, dated as of July 20, 2011, which, together with all Exhibits, Appendices and Letter Agreements attached thereto and as amended, modified or supplemented from time to time, is hereinafter called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w:t>
      </w:r>
    </w:p>
    <w:p>
      <w:pPr>
        <w:spacing w:after="0" w:line="214"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22"/>
          <w:szCs w:val="22"/>
          <w:color w:val="auto"/>
        </w:rPr>
        <w:t>WHEREAS, the Buyer and the Seller have agreed to amend certain terms of the Agreement as set forth herein, notably to include the addition of certain aircraft type to the Agreement;</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NOW, THEREFORE, IT IS AGREED AS FOLLOWS:</w:t>
      </w:r>
    </w:p>
    <w:p>
      <w:pPr>
        <w:spacing w:after="0" w:line="260"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22"/>
          <w:szCs w:val="22"/>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4"/>
          <w:szCs w:val="14"/>
          <w:color w:val="auto"/>
        </w:rPr>
        <w:t>CT1001520_AMD 11_AAL_A320 PA</w:t>
        <w:tab/>
        <w:t>Page 1</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DocID: 4816-2202-4347.5</w:t>
      </w:r>
    </w:p>
    <w:p>
      <w:pPr>
        <w:sectPr>
          <w:pgSz w:w="11900" w:h="16838" w:orient="portrait"/>
          <w:cols w:equalWidth="0" w:num="1">
            <w:col w:w="11420"/>
          </w:cols>
          <w:pgMar w:left="240" w:top="432" w:right="239" w:bottom="1440" w:gutter="0" w:footer="0" w:header="0"/>
        </w:sectPr>
      </w:pPr>
    </w:p>
    <w:bookmarkStart w:id="112" w:name="page113"/>
    <w:bookmarkEnd w:id="112"/>
    <w:p>
      <w:pPr>
        <w:ind w:left="700" w:hanging="631"/>
        <w:spacing w:after="0"/>
        <w:tabs>
          <w:tab w:leader="none" w:pos="7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51" w:lineRule="exact"/>
        <w:rPr>
          <w:sz w:val="20"/>
          <w:szCs w:val="20"/>
          <w:color w:val="auto"/>
        </w:rPr>
      </w:pPr>
    </w:p>
    <w:p>
      <w:pPr>
        <w:ind w:left="1360" w:right="580" w:hanging="1296"/>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Clause 0 of the Agreement is amended to modify or add, as applicable, the following defined terms quoted in alphabetical order:</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 as defined in Clause 2.1.2.3 (i).</w:t>
      </w:r>
    </w:p>
    <w:p>
      <w:pPr>
        <w:spacing w:after="0" w:line="247" w:lineRule="exact"/>
        <w:rPr>
          <w:sz w:val="20"/>
          <w:szCs w:val="20"/>
          <w:color w:val="auto"/>
        </w:rPr>
      </w:pPr>
    </w:p>
    <w:p>
      <w:pPr>
        <w:jc w:val="both"/>
        <w:ind w:left="1360"/>
        <w:spacing w:after="0" w:line="252" w:lineRule="auto"/>
        <w:rPr>
          <w:sz w:val="20"/>
          <w:szCs w:val="20"/>
          <w:color w:val="auto"/>
        </w:rPr>
      </w:pPr>
      <w:r>
        <w:rPr>
          <w:rFonts w:ascii="Times New Roman" w:cs="Times New Roman" w:eastAsia="Times New Roman" w:hAnsi="Times New Roman"/>
          <w:sz w:val="22"/>
          <w:szCs w:val="22"/>
          <w:u w:val="single" w:color="auto"/>
          <w:color w:val="auto"/>
        </w:rPr>
        <w:t>A319 NEO Aircraft</w:t>
      </w:r>
      <w:r>
        <w:rPr>
          <w:rFonts w:ascii="Times New Roman" w:cs="Times New Roman" w:eastAsia="Times New Roman" w:hAnsi="Times New Roman"/>
          <w:sz w:val="22"/>
          <w:szCs w:val="22"/>
          <w:color w:val="auto"/>
        </w:rPr>
        <w:t xml:space="preserve"> – any or all of the A319-100N model aircraft sold by the Seller and purchased by the Buyer pursuant to this Agreement, including the A319 NEO Airframe and all components, equipment, parts and accessories installed in or on such aircraft and the applicable A319 NEO Propulsion System installed thereon upon Delivery.</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A319 Standard Specification</w:t>
      </w:r>
      <w:r>
        <w:rPr>
          <w:rFonts w:ascii="Times New Roman" w:cs="Times New Roman" w:eastAsia="Times New Roman" w:hAnsi="Times New Roman"/>
          <w:sz w:val="22"/>
          <w:szCs w:val="22"/>
          <w:color w:val="auto"/>
        </w:rPr>
        <w:t xml:space="preserve"> – [****].</w:t>
      </w:r>
    </w:p>
    <w:p>
      <w:pPr>
        <w:spacing w:after="0" w:line="247" w:lineRule="exact"/>
        <w:rPr>
          <w:sz w:val="20"/>
          <w:szCs w:val="20"/>
          <w:color w:val="auto"/>
        </w:rPr>
      </w:pPr>
    </w:p>
    <w:p>
      <w:pPr>
        <w:jc w:val="both"/>
        <w:ind w:left="1360"/>
        <w:spacing w:after="0" w:line="252" w:lineRule="auto"/>
        <w:rPr>
          <w:sz w:val="20"/>
          <w:szCs w:val="20"/>
          <w:color w:val="auto"/>
        </w:rPr>
      </w:pPr>
      <w:r>
        <w:rPr>
          <w:rFonts w:ascii="Times New Roman" w:cs="Times New Roman" w:eastAsia="Times New Roman" w:hAnsi="Times New Roman"/>
          <w:sz w:val="22"/>
          <w:szCs w:val="22"/>
          <w:u w:val="single" w:color="auto"/>
          <w:color w:val="auto"/>
        </w:rPr>
        <w:t>A320 NEO Aircraft</w:t>
      </w:r>
      <w:r>
        <w:rPr>
          <w:rFonts w:ascii="Times New Roman" w:cs="Times New Roman" w:eastAsia="Times New Roman" w:hAnsi="Times New Roman"/>
          <w:sz w:val="22"/>
          <w:szCs w:val="22"/>
          <w:color w:val="auto"/>
        </w:rPr>
        <w:t xml:space="preserve"> – any or all of the A320-200N model aircraft sold by the Seller and purchased by the Buyer pursuant to this Agreement, including the A320 NEO Airframe and all components, equipment, parts and accessories installed in or on such aircraft and the applicable A320 NEO Propulsion System installed thereon upon Delivery.</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A320 Standard Specification</w:t>
      </w:r>
      <w:r>
        <w:rPr>
          <w:rFonts w:ascii="Times New Roman" w:cs="Times New Roman" w:eastAsia="Times New Roman" w:hAnsi="Times New Roman"/>
          <w:sz w:val="22"/>
          <w:szCs w:val="22"/>
          <w:color w:val="auto"/>
        </w:rPr>
        <w:t xml:space="preserve"> – [****].</w:t>
      </w:r>
    </w:p>
    <w:p>
      <w:pPr>
        <w:spacing w:after="0" w:line="247" w:lineRule="exact"/>
        <w:rPr>
          <w:sz w:val="20"/>
          <w:szCs w:val="20"/>
          <w:color w:val="auto"/>
        </w:rPr>
      </w:pPr>
    </w:p>
    <w:p>
      <w:pPr>
        <w:jc w:val="both"/>
        <w:ind w:left="1360"/>
        <w:spacing w:after="0" w:line="252" w:lineRule="auto"/>
        <w:rPr>
          <w:sz w:val="20"/>
          <w:szCs w:val="20"/>
          <w:color w:val="auto"/>
        </w:rPr>
      </w:pPr>
      <w:r>
        <w:rPr>
          <w:rFonts w:ascii="Times New Roman" w:cs="Times New Roman" w:eastAsia="Times New Roman" w:hAnsi="Times New Roman"/>
          <w:sz w:val="22"/>
          <w:szCs w:val="22"/>
          <w:u w:val="single" w:color="auto"/>
          <w:color w:val="auto"/>
        </w:rPr>
        <w:t>A321 NEO Aircraft</w:t>
      </w:r>
      <w:r>
        <w:rPr>
          <w:rFonts w:ascii="Times New Roman" w:cs="Times New Roman" w:eastAsia="Times New Roman" w:hAnsi="Times New Roman"/>
          <w:sz w:val="22"/>
          <w:szCs w:val="22"/>
          <w:color w:val="auto"/>
        </w:rPr>
        <w:t xml:space="preserve"> – any or all of the A321-200NX model aircraft sold by the Seller and purchased by the Buyer pursuant to this Agreement, including the A321 NEO Airframe and all components, equipment, parts and accessories installed in or on such aircraft and the applicable A321 NEO Propulsion System installed thereon upon Delivery.</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Standard Specification</w:t>
      </w:r>
      <w:r>
        <w:rPr>
          <w:rFonts w:ascii="Times New Roman" w:cs="Times New Roman" w:eastAsia="Times New Roman" w:hAnsi="Times New Roman"/>
          <w:sz w:val="22"/>
          <w:szCs w:val="22"/>
          <w:color w:val="auto"/>
        </w:rPr>
        <w:t xml:space="preserve"> – [****].</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w:t>
      </w:r>
      <w:r>
        <w:rPr>
          <w:rFonts w:ascii="Times New Roman" w:cs="Times New Roman" w:eastAsia="Times New Roman" w:hAnsi="Times New Roman"/>
          <w:sz w:val="22"/>
          <w:szCs w:val="22"/>
          <w:color w:val="auto"/>
        </w:rPr>
        <w:t xml:space="preserve"> – as defined in Clause 2.1.2.3 (ii).</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 SCN</w:t>
      </w:r>
      <w:r>
        <w:rPr>
          <w:rFonts w:ascii="Times New Roman" w:cs="Times New Roman" w:eastAsia="Times New Roman" w:hAnsi="Times New Roman"/>
          <w:sz w:val="22"/>
          <w:szCs w:val="22"/>
          <w:color w:val="auto"/>
        </w:rPr>
        <w:t xml:space="preserve"> – as defined in Clause 2.1.2.3 (iii).</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 SCN</w:t>
      </w:r>
      <w:r>
        <w:rPr>
          <w:rFonts w:ascii="Times New Roman" w:cs="Times New Roman" w:eastAsia="Times New Roman" w:hAnsi="Times New Roman"/>
          <w:sz w:val="22"/>
          <w:szCs w:val="22"/>
          <w:color w:val="auto"/>
        </w:rPr>
        <w:t xml:space="preserve"> – as defined in Clause 2.1.2.3 (ii).</w:t>
      </w:r>
    </w:p>
    <w:p>
      <w:pPr>
        <w:spacing w:after="0" w:line="247" w:lineRule="exact"/>
        <w:rPr>
          <w:sz w:val="20"/>
          <w:szCs w:val="20"/>
          <w:color w:val="auto"/>
        </w:rPr>
      </w:pPr>
    </w:p>
    <w:p>
      <w:pPr>
        <w:jc w:val="both"/>
        <w:ind w:left="1360"/>
        <w:spacing w:after="0" w:line="252" w:lineRule="auto"/>
        <w:rPr>
          <w:sz w:val="20"/>
          <w:szCs w:val="20"/>
          <w:color w:val="auto"/>
        </w:rPr>
      </w:pPr>
      <w:r>
        <w:rPr>
          <w:rFonts w:ascii="Times New Roman" w:cs="Times New Roman" w:eastAsia="Times New Roman" w:hAnsi="Times New Roman"/>
          <w:sz w:val="22"/>
          <w:szCs w:val="22"/>
          <w:u w:val="single" w:color="auto"/>
          <w:color w:val="auto"/>
        </w:rPr>
        <w:t>A321 XLR Aircraft</w:t>
      </w:r>
      <w:r>
        <w:rPr>
          <w:rFonts w:ascii="Times New Roman" w:cs="Times New Roman" w:eastAsia="Times New Roman" w:hAnsi="Times New Roman"/>
          <w:sz w:val="22"/>
          <w:szCs w:val="22"/>
          <w:color w:val="auto"/>
        </w:rPr>
        <w:t xml:space="preserve"> – any or all of the A321-200NX XLR model aircraft sold by the Seller and purchased by the Buyer pursuant to this Agreement, including the A321 XLR Airframe and all components, equipment, parts and accessories installed in or on such aircraft and the applicable A321 XLR Propulsion System installed thereon upon Delivery.</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Airframe</w:t>
      </w:r>
      <w:r>
        <w:rPr>
          <w:rFonts w:ascii="Times New Roman" w:cs="Times New Roman" w:eastAsia="Times New Roman" w:hAnsi="Times New Roman"/>
          <w:sz w:val="22"/>
          <w:szCs w:val="22"/>
          <w:color w:val="auto"/>
        </w:rPr>
        <w:t xml:space="preserve"> – any A321 XLR Aircraft, excluding the A321 XLR Propulsion System therefor.</w:t>
      </w:r>
    </w:p>
    <w:p>
      <w:pPr>
        <w:spacing w:after="0" w:line="23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689" w:right="239" w:bottom="1440" w:gutter="0" w:footer="0" w:header="0"/>
        </w:sectPr>
      </w:pPr>
    </w:p>
    <w:bookmarkStart w:id="113" w:name="page114"/>
    <w:bookmarkEnd w:id="113"/>
    <w:p>
      <w:pPr>
        <w:ind w:left="1360"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A321 XLR Group 1 Aircraft</w:t>
      </w:r>
      <w:r>
        <w:rPr>
          <w:rFonts w:ascii="Times New Roman" w:cs="Times New Roman" w:eastAsia="Times New Roman" w:hAnsi="Times New Roman"/>
          <w:sz w:val="22"/>
          <w:szCs w:val="22"/>
          <w:color w:val="auto"/>
        </w:rPr>
        <w:t xml:space="preserve"> – any or all of the A321 XLR Aircraft for which the Buyer has selected a Propulsion System manufactured by CFM pursuant to Clause 2.4.9.</w:t>
      </w:r>
    </w:p>
    <w:p>
      <w:pPr>
        <w:spacing w:after="0" w:line="198" w:lineRule="exact"/>
        <w:rPr>
          <w:sz w:val="20"/>
          <w:szCs w:val="20"/>
          <w:color w:val="auto"/>
        </w:rPr>
      </w:pPr>
    </w:p>
    <w:p>
      <w:pPr>
        <w:ind w:left="1360"/>
        <w:spacing w:after="0" w:line="271" w:lineRule="auto"/>
        <w:rPr>
          <w:sz w:val="20"/>
          <w:szCs w:val="20"/>
          <w:color w:val="auto"/>
        </w:rPr>
      </w:pPr>
      <w:r>
        <w:rPr>
          <w:rFonts w:ascii="Times New Roman" w:cs="Times New Roman" w:eastAsia="Times New Roman" w:hAnsi="Times New Roman"/>
          <w:sz w:val="22"/>
          <w:szCs w:val="22"/>
          <w:u w:val="single" w:color="auto"/>
          <w:color w:val="auto"/>
        </w:rPr>
        <w:t>A321 XLR Group 1 Airframe</w:t>
      </w:r>
      <w:r>
        <w:rPr>
          <w:rFonts w:ascii="Times New Roman" w:cs="Times New Roman" w:eastAsia="Times New Roman" w:hAnsi="Times New Roman"/>
          <w:sz w:val="22"/>
          <w:szCs w:val="22"/>
          <w:color w:val="auto"/>
        </w:rPr>
        <w:t xml:space="preserve"> – any A321 XLR Group 1 Aircraft, excluding the A321 XLR Propulsion System therefor.</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Group 2 Aircraft</w:t>
      </w:r>
      <w:r>
        <w:rPr>
          <w:rFonts w:ascii="Times New Roman" w:cs="Times New Roman" w:eastAsia="Times New Roman" w:hAnsi="Times New Roman"/>
          <w:sz w:val="22"/>
          <w:szCs w:val="22"/>
          <w:color w:val="auto"/>
        </w:rPr>
        <w:t xml:space="preserve"> – any or all of the A321 XLR Aircraft other than the A321 XLR Group 1 Aircraft.</w:t>
      </w:r>
    </w:p>
    <w:p>
      <w:pPr>
        <w:spacing w:after="0" w:line="260" w:lineRule="exact"/>
        <w:rPr>
          <w:sz w:val="20"/>
          <w:szCs w:val="20"/>
          <w:color w:val="auto"/>
        </w:rPr>
      </w:pPr>
    </w:p>
    <w:p>
      <w:pPr>
        <w:ind w:left="1360"/>
        <w:spacing w:after="0" w:line="271" w:lineRule="auto"/>
        <w:rPr>
          <w:sz w:val="20"/>
          <w:szCs w:val="20"/>
          <w:color w:val="auto"/>
        </w:rPr>
      </w:pPr>
      <w:r>
        <w:rPr>
          <w:rFonts w:ascii="Times New Roman" w:cs="Times New Roman" w:eastAsia="Times New Roman" w:hAnsi="Times New Roman"/>
          <w:sz w:val="22"/>
          <w:szCs w:val="22"/>
          <w:u w:val="single" w:color="auto"/>
          <w:color w:val="auto"/>
        </w:rPr>
        <w:t>A321 XLR Group 2 Airframe</w:t>
      </w:r>
      <w:r>
        <w:rPr>
          <w:rFonts w:ascii="Times New Roman" w:cs="Times New Roman" w:eastAsia="Times New Roman" w:hAnsi="Times New Roman"/>
          <w:sz w:val="22"/>
          <w:szCs w:val="22"/>
          <w:color w:val="auto"/>
        </w:rPr>
        <w:t xml:space="preserve"> – any A321 XLR Group 2 Aircraft, excluding the A321 XLR Propulsion System therefor.</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Package</w:t>
      </w:r>
      <w:r>
        <w:rPr>
          <w:rFonts w:ascii="Times New Roman" w:cs="Times New Roman" w:eastAsia="Times New Roman" w:hAnsi="Times New Roman"/>
          <w:sz w:val="22"/>
          <w:szCs w:val="22"/>
          <w:color w:val="auto"/>
        </w:rPr>
        <w:t xml:space="preserve"> – as defined in Clause 2.1.2.1.</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Propulsion System</w:t>
      </w:r>
      <w:r>
        <w:rPr>
          <w:rFonts w:ascii="Times New Roman" w:cs="Times New Roman" w:eastAsia="Times New Roman" w:hAnsi="Times New Roman"/>
          <w:sz w:val="22"/>
          <w:szCs w:val="22"/>
          <w:color w:val="auto"/>
        </w:rPr>
        <w:t xml:space="preserve"> – as defined in Clause 2.4.8.</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u w:val="single" w:color="auto"/>
          <w:color w:val="auto"/>
        </w:rPr>
        <w:t>A321 XLR Specification</w:t>
      </w:r>
      <w:r>
        <w:rPr>
          <w:rFonts w:ascii="Times New Roman" w:cs="Times New Roman" w:eastAsia="Times New Roman" w:hAnsi="Times New Roman"/>
          <w:sz w:val="21"/>
          <w:szCs w:val="21"/>
          <w:color w:val="auto"/>
        </w:rPr>
        <w:t xml:space="preserve"> – either (a) the A321 XLR Standard Specification if no SCNs or MSCNs are applicable or</w:t>
      </w:r>
    </w:p>
    <w:p>
      <w:pPr>
        <w:spacing w:after="0" w:line="39" w:lineRule="exact"/>
        <w:rPr>
          <w:sz w:val="20"/>
          <w:szCs w:val="20"/>
          <w:color w:val="auto"/>
        </w:rPr>
      </w:pPr>
    </w:p>
    <w:p>
      <w:pPr>
        <w:ind w:left="1360" w:firstLine="6"/>
        <w:spacing w:after="0" w:line="248" w:lineRule="auto"/>
        <w:tabs>
          <w:tab w:leader="none" w:pos="169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SCNs or MSCNs are issued or deemed issued, the A321 XLR Standard Specification as amended by all applicable SCNs and MSCNs.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Specification Freeze</w:t>
      </w:r>
      <w:r>
        <w:rPr>
          <w:rFonts w:ascii="Times New Roman" w:cs="Times New Roman" w:eastAsia="Times New Roman" w:hAnsi="Times New Roman"/>
          <w:sz w:val="22"/>
          <w:szCs w:val="22"/>
          <w:color w:val="auto"/>
        </w:rPr>
        <w:t xml:space="preserve"> – as defined in Clause 2.1.2.1.</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A321 XLR Standard Specification</w:t>
      </w:r>
      <w:r>
        <w:rPr>
          <w:rFonts w:ascii="Times New Roman" w:cs="Times New Roman" w:eastAsia="Times New Roman" w:hAnsi="Times New Roman"/>
          <w:sz w:val="22"/>
          <w:szCs w:val="22"/>
          <w:color w:val="auto"/>
        </w:rPr>
        <w:t xml:space="preserve"> – with respect to any A321 XLR Aircraft, as defined in Clause 2.1.2.1.</w:t>
      </w:r>
    </w:p>
    <w:p>
      <w:pPr>
        <w:spacing w:after="0" w:line="260" w:lineRule="exact"/>
        <w:rPr>
          <w:sz w:val="20"/>
          <w:szCs w:val="20"/>
          <w:color w:val="auto"/>
        </w:rPr>
      </w:pPr>
    </w:p>
    <w:p>
      <w:pPr>
        <w:jc w:val="both"/>
        <w:ind w:left="1360"/>
        <w:spacing w:after="0" w:line="246" w:lineRule="auto"/>
        <w:rPr>
          <w:sz w:val="20"/>
          <w:szCs w:val="20"/>
          <w:color w:val="auto"/>
        </w:rPr>
      </w:pPr>
      <w:r>
        <w:rPr>
          <w:rFonts w:ascii="Times New Roman" w:cs="Times New Roman" w:eastAsia="Times New Roman" w:hAnsi="Times New Roman"/>
          <w:sz w:val="22"/>
          <w:szCs w:val="22"/>
          <w:u w:val="single" w:color="auto"/>
          <w:color w:val="auto"/>
        </w:rPr>
        <w:t>Aircraft</w:t>
      </w:r>
      <w:r>
        <w:rPr>
          <w:rFonts w:ascii="Times New Roman" w:cs="Times New Roman" w:eastAsia="Times New Roman" w:hAnsi="Times New Roman"/>
          <w:sz w:val="22"/>
          <w:szCs w:val="22"/>
          <w:color w:val="auto"/>
        </w:rPr>
        <w:t xml:space="preserve"> – any or all of the one hundred thirty (130) firm A320 Family Aircraft, the seventy (70) firm A320 Family NEO Aircraft and the fifty (50) firm A321 XLR Aircraft, for which the delivery schedule is set forth in Schedule I as of June 19, 2019 and any other A320 Family Aircraft, A320 Family NEO Aircraft and A321 XLR Aircraft to be sold by the Seller and purchased by the Buyer (or, in the case of the A320 Family Aircraft, leased by the Buyer from the Lessor) pursuant to this Agreement, including the Airframe and all components, equipment, parts and accessories installed in or on such aircraft and the Propulsion System installed thereon upon Delivery. Upon Buyer’s exercise of its option(s) to purchase [****] Option Aircraft and [****] Option Aircraft, as applicable, from the Seller subject to the terms and conditions of this Agreement, such [****] Option Aircraft and [****] Option Aircraft purchased as a result of such option(s), shall be deemed to be included under this definition of Aircraft for purposes of this Agreement.</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 – as defined in Clause 9.3.2.</w:t>
      </w:r>
    </w:p>
    <w:p>
      <w:pPr>
        <w:spacing w:after="0" w:line="23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3</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558" w:right="239" w:bottom="1440" w:gutter="0" w:footer="0" w:header="0"/>
        </w:sectPr>
      </w:pPr>
    </w:p>
    <w:bookmarkStart w:id="114" w:name="page115"/>
    <w:bookmarkEnd w:id="114"/>
    <w:p>
      <w:pPr>
        <w:ind w:left="1360"/>
        <w:spacing w:after="0"/>
        <w:rPr>
          <w:sz w:val="20"/>
          <w:szCs w:val="20"/>
          <w:color w:val="auto"/>
        </w:rPr>
      </w:pPr>
      <w:r>
        <w:rPr>
          <w:rFonts w:ascii="Times New Roman" w:cs="Times New Roman" w:eastAsia="Times New Roman" w:hAnsi="Times New Roman"/>
          <w:sz w:val="22"/>
          <w:szCs w:val="22"/>
          <w:u w:val="single" w:color="auto"/>
          <w:color w:val="auto"/>
        </w:rPr>
        <w:t>Base Price of the A321 XLR Group 1 Airframe</w:t>
      </w:r>
      <w:r>
        <w:rPr>
          <w:rFonts w:ascii="Times New Roman" w:cs="Times New Roman" w:eastAsia="Times New Roman" w:hAnsi="Times New Roman"/>
          <w:sz w:val="22"/>
          <w:szCs w:val="22"/>
          <w:color w:val="auto"/>
        </w:rPr>
        <w:t xml:space="preserve"> – as defined in Clause 3.1.1.10.</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Base Price of the A321 XLR Group 2 Airframe</w:t>
      </w:r>
      <w:r>
        <w:rPr>
          <w:rFonts w:ascii="Times New Roman" w:cs="Times New Roman" w:eastAsia="Times New Roman" w:hAnsi="Times New Roman"/>
          <w:sz w:val="22"/>
          <w:szCs w:val="22"/>
          <w:color w:val="auto"/>
        </w:rPr>
        <w:t xml:space="preserve"> – as defined in Clause 3.1.1.11.</w:t>
      </w:r>
    </w:p>
    <w:p>
      <w:pPr>
        <w:spacing w:after="0" w:line="247" w:lineRule="exact"/>
        <w:rPr>
          <w:sz w:val="20"/>
          <w:szCs w:val="20"/>
          <w:color w:val="auto"/>
        </w:rPr>
      </w:pPr>
    </w:p>
    <w:p>
      <w:pPr>
        <w:jc w:val="both"/>
        <w:ind w:left="1360"/>
        <w:spacing w:after="0" w:line="249" w:lineRule="auto"/>
        <w:rPr>
          <w:sz w:val="20"/>
          <w:szCs w:val="20"/>
          <w:color w:val="auto"/>
        </w:rPr>
      </w:pPr>
      <w:r>
        <w:rPr>
          <w:rFonts w:ascii="Times New Roman" w:cs="Times New Roman" w:eastAsia="Times New Roman" w:hAnsi="Times New Roman"/>
          <w:sz w:val="22"/>
          <w:szCs w:val="22"/>
          <w:u w:val="single" w:color="auto"/>
          <w:color w:val="auto"/>
        </w:rPr>
        <w:t>Base Price of the Airframe</w:t>
      </w:r>
      <w:r>
        <w:rPr>
          <w:rFonts w:ascii="Times New Roman" w:cs="Times New Roman" w:eastAsia="Times New Roman" w:hAnsi="Times New Roman"/>
          <w:sz w:val="22"/>
          <w:szCs w:val="22"/>
          <w:color w:val="auto"/>
        </w:rPr>
        <w:t xml:space="preserve"> – the Base Price of the A319 Airframe, the Base Price of the A320 Airframe, the Base Price of the A321 Airframe, the Base Price of the A319 NEO Group 1 Airframe, the Base Price of the A319 NEO Group 2 Airframe, the Base Price of the A320 NEO Group 1 Airframe, the Base Price of the A320 NEO Group 2 Airframe, the Base Price of the A321 NEO Group 1 Airframe, the Base Price of the A321 NEO Group 2 Airframe, the Base Price of the A321 XLR Group 1 Airframe and the Base Price of the A321 XLR Group 2 Airframe, as applicable.</w:t>
      </w:r>
    </w:p>
    <w:p>
      <w:pPr>
        <w:spacing w:after="0" w:line="221" w:lineRule="exact"/>
        <w:rPr>
          <w:sz w:val="20"/>
          <w:szCs w:val="20"/>
          <w:color w:val="auto"/>
        </w:rPr>
      </w:pPr>
    </w:p>
    <w:p>
      <w:pPr>
        <w:jc w:val="both"/>
        <w:ind w:left="1360"/>
        <w:spacing w:after="0" w:line="252" w:lineRule="auto"/>
        <w:rPr>
          <w:sz w:val="20"/>
          <w:szCs w:val="20"/>
          <w:color w:val="auto"/>
        </w:rPr>
      </w:pPr>
      <w:r>
        <w:rPr>
          <w:rFonts w:ascii="Times New Roman" w:cs="Times New Roman" w:eastAsia="Times New Roman" w:hAnsi="Times New Roman"/>
          <w:sz w:val="22"/>
          <w:szCs w:val="22"/>
          <w:u w:val="single" w:color="auto"/>
          <w:color w:val="auto"/>
        </w:rPr>
        <w:t>Base Price of the Propulsion System</w:t>
      </w:r>
      <w:r>
        <w:rPr>
          <w:rFonts w:ascii="Times New Roman" w:cs="Times New Roman" w:eastAsia="Times New Roman" w:hAnsi="Times New Roman"/>
          <w:sz w:val="22"/>
          <w:szCs w:val="22"/>
          <w:color w:val="auto"/>
        </w:rPr>
        <w:t xml:space="preserve"> – the Engine A Base Price, the Engine B Base Price, the Engine C Base Price, the Engine D Base Price, the Engine E Base Price, the Engine F Base Price, the Engine G Base Price, the Engine H Base Price, the Engine I Base Price, the Engine J Base Price, the Engine K Base Price, the Engine L Base Price, the Engine M Base Price, the Engine N Base Price or the Engine O Base Price, as applicable.</w:t>
      </w:r>
    </w:p>
    <w:p>
      <w:pPr>
        <w:spacing w:after="0" w:line="15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 as defined in Clause 22.11.</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Fly-wire</w:t>
      </w:r>
      <w:r>
        <w:rPr>
          <w:rFonts w:ascii="Times New Roman" w:cs="Times New Roman" w:eastAsia="Times New Roman" w:hAnsi="Times New Roman"/>
          <w:sz w:val="22"/>
          <w:szCs w:val="22"/>
          <w:color w:val="auto"/>
        </w:rPr>
        <w:t xml:space="preserve"> – as defined in Clause 9.3.2.</w:t>
      </w:r>
    </w:p>
    <w:p>
      <w:pPr>
        <w:spacing w:after="0" w:line="220" w:lineRule="exact"/>
        <w:rPr>
          <w:sz w:val="20"/>
          <w:szCs w:val="20"/>
          <w:color w:val="auto"/>
        </w:rPr>
      </w:pPr>
    </w:p>
    <w:p>
      <w:pPr>
        <w:jc w:val="both"/>
        <w:ind w:left="1360"/>
        <w:spacing w:after="0" w:line="268" w:lineRule="auto"/>
        <w:rPr>
          <w:sz w:val="20"/>
          <w:szCs w:val="20"/>
          <w:color w:val="auto"/>
        </w:rPr>
      </w:pPr>
      <w:r>
        <w:rPr>
          <w:rFonts w:ascii="Times New Roman" w:cs="Times New Roman" w:eastAsia="Times New Roman" w:hAnsi="Times New Roman"/>
          <w:sz w:val="21"/>
          <w:szCs w:val="21"/>
          <w:u w:val="single" w:color="auto"/>
          <w:color w:val="auto"/>
        </w:rPr>
        <w:t>Master Charge Engine</w:t>
      </w:r>
      <w:r>
        <w:rPr>
          <w:rFonts w:ascii="Times New Roman" w:cs="Times New Roman" w:eastAsia="Times New Roman" w:hAnsi="Times New Roman"/>
          <w:sz w:val="21"/>
          <w:szCs w:val="21"/>
          <w:color w:val="auto"/>
        </w:rPr>
        <w:t xml:space="preserve"> – the [****], whose pricing conditions are set forth in the following Clauses of the Agreement: in respect of the A319 NEO Group 1 Aircraft, as set forth in Clause 3.1.1.4(iii); in respect of the A320 NEO Group 1 Aircraft, as set forth in Clause 3.1.1.6(iii); in respect of the A321 NEO Group 1 Aircraft, as set forth in Clause 3.1.1.8(iii); and in respect of the A321 XLR Group 1 Aircraft, as set forth in Clause 3.1.1.10(iv).</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MWE</w:t>
      </w:r>
      <w:r>
        <w:rPr>
          <w:rFonts w:ascii="Times New Roman" w:cs="Times New Roman" w:eastAsia="Times New Roman" w:hAnsi="Times New Roman"/>
          <w:sz w:val="22"/>
          <w:szCs w:val="22"/>
          <w:color w:val="auto"/>
        </w:rPr>
        <w:t xml:space="preserve"> – as defined in Clause 2.1.2.2.</w:t>
      </w: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 – as defined in Clause 9.3.2 (i).</w:t>
      </w:r>
    </w:p>
    <w:p>
      <w:pPr>
        <w:spacing w:after="0" w:line="260" w:lineRule="exact"/>
        <w:rPr>
          <w:sz w:val="20"/>
          <w:szCs w:val="20"/>
          <w:color w:val="auto"/>
        </w:rPr>
      </w:pPr>
    </w:p>
    <w:p>
      <w:pPr>
        <w:jc w:val="both"/>
        <w:ind w:left="1360"/>
        <w:spacing w:after="0" w:line="257" w:lineRule="auto"/>
        <w:rPr>
          <w:sz w:val="20"/>
          <w:szCs w:val="20"/>
          <w:color w:val="auto"/>
        </w:rPr>
      </w:pPr>
      <w:r>
        <w:rPr>
          <w:rFonts w:ascii="Times New Roman" w:cs="Times New Roman" w:eastAsia="Times New Roman" w:hAnsi="Times New Roman"/>
          <w:sz w:val="22"/>
          <w:szCs w:val="22"/>
          <w:u w:val="single" w:color="auto"/>
          <w:color w:val="auto"/>
        </w:rPr>
        <w:t>Propulsion System</w:t>
      </w:r>
      <w:r>
        <w:rPr>
          <w:rFonts w:ascii="Times New Roman" w:cs="Times New Roman" w:eastAsia="Times New Roman" w:hAnsi="Times New Roman"/>
          <w:sz w:val="22"/>
          <w:szCs w:val="22"/>
          <w:color w:val="auto"/>
        </w:rPr>
        <w:t xml:space="preserve"> – any A319 Propulsion System, A320 Propulsion System, A321 Propulsion System, A319 NEO Propulsion System, A320 NEO Propulsion System, A321 NEO Propulsion System or A321 XLR Propulsion System, as applicable.</w:t>
      </w:r>
    </w:p>
    <w:p>
      <w:pPr>
        <w:spacing w:after="0" w:line="214" w:lineRule="exact"/>
        <w:rPr>
          <w:sz w:val="20"/>
          <w:szCs w:val="20"/>
          <w:color w:val="auto"/>
        </w:rPr>
      </w:pPr>
    </w:p>
    <w:p>
      <w:pPr>
        <w:jc w:val="both"/>
        <w:ind w:left="1360"/>
        <w:spacing w:after="0" w:line="250" w:lineRule="auto"/>
        <w:rPr>
          <w:sz w:val="20"/>
          <w:szCs w:val="20"/>
          <w:color w:val="auto"/>
        </w:rPr>
      </w:pPr>
      <w:r>
        <w:rPr>
          <w:rFonts w:ascii="Times New Roman" w:cs="Times New Roman" w:eastAsia="Times New Roman" w:hAnsi="Times New Roman"/>
          <w:sz w:val="22"/>
          <w:szCs w:val="22"/>
          <w:u w:val="single" w:color="auto"/>
          <w:color w:val="auto"/>
        </w:rPr>
        <w:t>Propulsion System Reference Price</w:t>
      </w:r>
      <w:r>
        <w:rPr>
          <w:rFonts w:ascii="Times New Roman" w:cs="Times New Roman" w:eastAsia="Times New Roman" w:hAnsi="Times New Roman"/>
          <w:sz w:val="22"/>
          <w:szCs w:val="22"/>
          <w:color w:val="auto"/>
        </w:rPr>
        <w:t xml:space="preserve"> – the Engine A Reference Price, the Engine B Reference Price, the Engine C Reference Price, the Engine D Reference Price, the Engine E Reference Price, the Engine F Reference Price, the Engine G Reference Price, the Engine H Reference Price, the Engine I Reference Price, the Engine J Reference Price, the Engine K Reference Price, the Engine L Reference Price, the Engine M Reference Price, the Engine N Reference Price or the Engine O Reference Price, as applicable.</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4</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15" w:name="page116"/>
    <w:bookmarkEnd w:id="115"/>
    <w:p>
      <w:pPr>
        <w:jc w:val="both"/>
        <w:ind w:left="1360"/>
        <w:spacing w:after="0" w:line="257" w:lineRule="auto"/>
        <w:rPr>
          <w:sz w:val="20"/>
          <w:szCs w:val="20"/>
          <w:color w:val="auto"/>
        </w:rPr>
      </w:pPr>
      <w:r>
        <w:rPr>
          <w:rFonts w:ascii="Times New Roman" w:cs="Times New Roman" w:eastAsia="Times New Roman" w:hAnsi="Times New Roman"/>
          <w:sz w:val="22"/>
          <w:szCs w:val="22"/>
          <w:u w:val="single" w:color="auto"/>
          <w:color w:val="auto"/>
        </w:rPr>
        <w:t>Purchase Aircraft</w:t>
      </w:r>
      <w:r>
        <w:rPr>
          <w:rFonts w:ascii="Times New Roman" w:cs="Times New Roman" w:eastAsia="Times New Roman" w:hAnsi="Times New Roman"/>
          <w:sz w:val="22"/>
          <w:szCs w:val="22"/>
          <w:color w:val="auto"/>
        </w:rPr>
        <w:t xml:space="preserve"> – any or all of the seventy (70) firm A320 Family NEO Aircraft and fifty (50) firm A321 XLR Aircraft for which the delivery schedule is set forth in Schedule I as of June 19, 2019 to be sold by the Seller and purchased by the Buyer pursuant to this Agreement.</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Revision Service Period – as defined in Clause 14.6.</w:t>
            </w: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80"/>
        </w:trPr>
        <w:tc>
          <w:tcPr>
            <w:tcW w:w="13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Specification – the A319 Specification, the A320 Specification, the A321 Specification or the A321 XLR</w:t>
            </w: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89"/>
        </w:trPr>
        <w:tc>
          <w:tcPr>
            <w:tcW w:w="13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Specification, as applicable.</w:t>
            </w:r>
          </w:p>
        </w:tc>
      </w:tr>
      <w:tr>
        <w:trPr>
          <w:trHeight w:val="461"/>
        </w:trPr>
        <w:tc>
          <w:tcPr>
            <w:tcW w:w="13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Standard Specification – the A319 Standard Specification, the A320 Standard Specification, the A321 Standard</w:t>
            </w:r>
          </w:p>
        </w:tc>
      </w:tr>
      <w:tr>
        <w:trPr>
          <w:trHeight w:val="20"/>
        </w:trPr>
        <w:tc>
          <w:tcPr>
            <w:tcW w:w="130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89"/>
        </w:trPr>
        <w:tc>
          <w:tcPr>
            <w:tcW w:w="13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Specification or the A321 XLR Standard Specification, as applicable.</w:t>
            </w:r>
          </w:p>
        </w:tc>
      </w:tr>
      <w:tr>
        <w:trPr>
          <w:trHeight w:val="513"/>
        </w:trPr>
        <w:tc>
          <w:tcPr>
            <w:tcW w:w="13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UNQUOTE</w:t>
            </w:r>
          </w:p>
        </w:tc>
      </w:tr>
      <w:tr>
        <w:trPr>
          <w:trHeight w:val="487"/>
        </w:trPr>
        <w:tc>
          <w:tcPr>
            <w:tcW w:w="130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1.2</w:t>
            </w: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Clause 0 of the Agreement is amended by deleting the definitions of Irrevocable SCNs, New Engine Option or</w:t>
            </w:r>
          </w:p>
        </w:tc>
      </w:tr>
      <w:tr>
        <w:trPr>
          <w:trHeight w:val="283"/>
        </w:trPr>
        <w:tc>
          <w:tcPr>
            <w:tcW w:w="13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NEO, Sharklets, Engine P Base Price and Engine P Reference Price in their entirety.</w:t>
            </w:r>
          </w:p>
        </w:tc>
      </w:tr>
    </w:tbl>
    <w:p>
      <w:pPr>
        <w:spacing w:after="0" w:line="200" w:lineRule="exact"/>
        <w:rPr>
          <w:sz w:val="20"/>
          <w:szCs w:val="20"/>
          <w:color w:val="auto"/>
        </w:rPr>
      </w:pPr>
    </w:p>
    <w:p>
      <w:pPr>
        <w:ind w:left="1360" w:hanging="1291"/>
        <w:spacing w:after="0"/>
        <w:tabs>
          <w:tab w:leader="none" w:pos="13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SPECIFICATION</w:t>
      </w:r>
    </w:p>
    <w:p>
      <w:pPr>
        <w:spacing w:after="0" w:line="251"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Clause 2.1 of the Agreement is deleted in its entirety and replaced with the following quoted text: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Aircraft Specification</w:t>
      </w:r>
    </w:p>
    <w:p>
      <w:pPr>
        <w:spacing w:after="0" w:line="274" w:lineRule="exact"/>
        <w:rPr>
          <w:sz w:val="20"/>
          <w:szCs w:val="20"/>
          <w:color w:val="auto"/>
        </w:rPr>
      </w:pPr>
    </w:p>
    <w:p>
      <w:pPr>
        <w:jc w:val="both"/>
        <w:ind w:left="2020"/>
        <w:spacing w:after="0" w:line="275" w:lineRule="auto"/>
        <w:rPr>
          <w:sz w:val="20"/>
          <w:szCs w:val="20"/>
          <w:color w:val="auto"/>
        </w:rPr>
      </w:pPr>
      <w:r>
        <w:rPr>
          <w:rFonts w:ascii="Times New Roman" w:cs="Times New Roman" w:eastAsia="Times New Roman" w:hAnsi="Times New Roman"/>
          <w:sz w:val="21"/>
          <w:szCs w:val="21"/>
          <w:color w:val="auto"/>
        </w:rPr>
        <w:t>Each Aircraft will be manufactured by the Seller and delivered to the Buyer in accordance with the Standard Specification applicable to such Aircraft, as modified or varied by the Specification Change Notices executed by the parties after the date of the Agreement in accordance with the terms of the Agreement).</w:t>
      </w: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UNQUOTE</w:t>
      </w:r>
    </w:p>
    <w:p>
      <w:pPr>
        <w:sectPr>
          <w:pgSz w:w="11900" w:h="16838" w:orient="portrait"/>
          <w:cols w:equalWidth="0" w:num="1">
            <w:col w:w="11400"/>
          </w:cols>
          <w:pgMar w:left="260" w:top="558" w:right="239" w:bottom="1440" w:gutter="0" w:footer="0" w:header="0"/>
        </w:sect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header of Clause 2.1.1 of the Agreement is amended to read “A320 Family NEO Aircraft”.</w:t>
      </w:r>
    </w:p>
    <w:p>
      <w:pPr>
        <w:spacing w:after="0" w:line="211" w:lineRule="exact"/>
        <w:rPr>
          <w:sz w:val="20"/>
          <w:szCs w:val="20"/>
          <w:color w:val="auto"/>
        </w:rPr>
      </w:pPr>
    </w:p>
    <w:p>
      <w:pPr>
        <w:sectPr>
          <w:pgSz w:w="11900" w:h="16838" w:orient="portrait"/>
          <w:cols w:equalWidth="0" w:num="2">
            <w:col w:w="640" w:space="720"/>
            <w:col w:w="10040"/>
          </w:cols>
          <w:pgMar w:left="260" w:top="558" w:right="239" w:bottom="1440" w:gutter="0" w:footer="0" w:header="0"/>
          <w:type w:val="continuous"/>
        </w:sectPr>
      </w:pP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Clauses 2.1.1.1 and 2.1.1.2 of the Agreement are deleted in their entirety and replaced with the following quoted text:</w:t>
      </w:r>
    </w:p>
    <w:p>
      <w:pPr>
        <w:spacing w:after="0" w:line="198" w:lineRule="exact"/>
        <w:rPr>
          <w:sz w:val="20"/>
          <w:szCs w:val="20"/>
          <w:color w:val="auto"/>
        </w:rPr>
      </w:pPr>
    </w:p>
    <w:p>
      <w:pPr>
        <w:sectPr>
          <w:pgSz w:w="11900" w:h="16838" w:orient="portrait"/>
          <w:cols w:equalWidth="0" w:num="2">
            <w:col w:w="640" w:space="720"/>
            <w:col w:w="10040"/>
          </w:cols>
          <w:pgMar w:left="260" w:top="558" w:right="2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21"/>
          <w:szCs w:val="21"/>
          <w:color w:val="auto"/>
        </w:rPr>
        <w:t>QUOTE</w:t>
      </w:r>
    </w:p>
    <w:p>
      <w:pPr>
        <w:sectPr>
          <w:pgSz w:w="11900" w:h="16838" w:orient="portrait"/>
          <w:cols w:equalWidth="0" w:num="1">
            <w:col w:w="11400"/>
          </w:cols>
          <w:pgMar w:left="260" w:top="558" w:right="239" w:bottom="1440" w:gutter="0" w:footer="0" w:header="0"/>
          <w:type w:val="continuous"/>
        </w:sectPr>
      </w:pP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CT1001520_AMD 11_AAL_A320 PA</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200" w:lineRule="exact"/>
        <w:rPr>
          <w:sz w:val="20"/>
          <w:szCs w:val="20"/>
          <w:color w:val="auto"/>
        </w:rPr>
      </w:pPr>
    </w:p>
    <w:p>
      <w:pPr>
        <w:sectPr>
          <w:pgSz w:w="11900" w:h="16838" w:orient="portrait"/>
          <w:cols w:equalWidth="0" w:num="2">
            <w:col w:w="3040" w:space="720"/>
            <w:col w:w="7640"/>
          </w:cols>
          <w:pgMar w:left="260" w:top="558"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DocID: 4816-2202-4347.5</w:t>
      </w:r>
    </w:p>
    <w:p>
      <w:pPr>
        <w:sectPr>
          <w:pgSz w:w="11900" w:h="16838" w:orient="portrait"/>
          <w:cols w:equalWidth="0" w:num="1">
            <w:col w:w="11400"/>
          </w:cols>
          <w:pgMar w:left="260" w:top="558" w:right="239" w:bottom="1440" w:gutter="0" w:footer="0" w:header="0"/>
          <w:type w:val="continuous"/>
        </w:sectPr>
      </w:pPr>
    </w:p>
    <w:bookmarkStart w:id="116" w:name="page117"/>
    <w:bookmarkEnd w:id="116"/>
    <w:p>
      <w:pPr>
        <w:ind w:left="1400"/>
        <w:spacing w:after="0"/>
        <w:tabs>
          <w:tab w:leader="none" w:pos="2140" w:val="left"/>
        </w:tabs>
        <w:rPr>
          <w:sz w:val="20"/>
          <w:szCs w:val="20"/>
          <w:color w:val="auto"/>
        </w:rPr>
      </w:pPr>
      <w:r>
        <w:rPr>
          <w:rFonts w:ascii="Times New Roman" w:cs="Times New Roman" w:eastAsia="Times New Roman" w:hAnsi="Times New Roman"/>
          <w:sz w:val="22"/>
          <w:szCs w:val="22"/>
          <w:color w:val="auto"/>
        </w:rPr>
        <w:t>2.1.1.1</w:t>
      </w:r>
      <w:r>
        <w:rPr>
          <w:sz w:val="20"/>
          <w:szCs w:val="20"/>
          <w:color w:val="auto"/>
        </w:rPr>
        <w:tab/>
      </w:r>
      <w:r>
        <w:rPr>
          <w:rFonts w:ascii="Times New Roman" w:cs="Times New Roman" w:eastAsia="Times New Roman" w:hAnsi="Times New Roman"/>
          <w:sz w:val="21"/>
          <w:szCs w:val="21"/>
          <w:color w:val="auto"/>
        </w:rPr>
        <w:t>INTENTIONALLY LEFT BLANK</w:t>
      </w:r>
    </w:p>
    <w:p>
      <w:pPr>
        <w:spacing w:after="0" w:line="395" w:lineRule="exact"/>
        <w:rPr>
          <w:sz w:val="20"/>
          <w:szCs w:val="20"/>
          <w:color w:val="auto"/>
        </w:rPr>
      </w:pPr>
    </w:p>
    <w:p>
      <w:pPr>
        <w:ind w:left="1400"/>
        <w:spacing w:after="0"/>
        <w:tabs>
          <w:tab w:leader="none" w:pos="2140" w:val="left"/>
        </w:tabs>
        <w:rPr>
          <w:sz w:val="20"/>
          <w:szCs w:val="20"/>
          <w:color w:val="auto"/>
        </w:rPr>
      </w:pPr>
      <w:r>
        <w:rPr>
          <w:rFonts w:ascii="Times New Roman" w:cs="Times New Roman" w:eastAsia="Times New Roman" w:hAnsi="Times New Roman"/>
          <w:sz w:val="22"/>
          <w:szCs w:val="22"/>
          <w:color w:val="auto"/>
        </w:rPr>
        <w:t>2.1.1.2</w:t>
      </w:r>
      <w:r>
        <w:rPr>
          <w:sz w:val="20"/>
          <w:szCs w:val="20"/>
          <w:color w:val="auto"/>
        </w:rPr>
        <w:tab/>
      </w:r>
      <w:r>
        <w:rPr>
          <w:rFonts w:ascii="Times New Roman" w:cs="Times New Roman" w:eastAsia="Times New Roman" w:hAnsi="Times New Roman"/>
          <w:sz w:val="21"/>
          <w:szCs w:val="21"/>
          <w:color w:val="auto"/>
        </w:rPr>
        <w:t>INTENTIONALLY LEFT BLANK UNQUOTE</w:t>
      </w:r>
    </w:p>
    <w:p>
      <w:pPr>
        <w:spacing w:after="0" w:line="287"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The following Clause 2.1.2 is added to the Agreement: QUOTE</w:t>
      </w:r>
    </w:p>
    <w:p>
      <w:pPr>
        <w:spacing w:after="0" w:line="152" w:lineRule="exact"/>
        <w:rPr>
          <w:sz w:val="20"/>
          <w:szCs w:val="20"/>
          <w:color w:val="auto"/>
        </w:rPr>
      </w:pPr>
    </w:p>
    <w:p>
      <w:pPr>
        <w:ind w:left="1400"/>
        <w:spacing w:after="0"/>
        <w:tabs>
          <w:tab w:leader="none" w:pos="200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A321 XLR Aircraft</w:t>
      </w:r>
    </w:p>
    <w:p>
      <w:pPr>
        <w:spacing w:after="0" w:line="260" w:lineRule="exact"/>
        <w:rPr>
          <w:sz w:val="20"/>
          <w:szCs w:val="20"/>
          <w:color w:val="auto"/>
        </w:rPr>
      </w:pPr>
    </w:p>
    <w:p>
      <w:pPr>
        <w:jc w:val="both"/>
        <w:ind w:left="2040" w:hanging="647"/>
        <w:spacing w:after="0" w:line="257" w:lineRule="auto"/>
        <w:rPr>
          <w:sz w:val="20"/>
          <w:szCs w:val="20"/>
          <w:color w:val="auto"/>
        </w:rPr>
      </w:pPr>
      <w:r>
        <w:rPr>
          <w:rFonts w:ascii="Times New Roman" w:cs="Times New Roman" w:eastAsia="Times New Roman" w:hAnsi="Times New Roman"/>
          <w:sz w:val="22"/>
          <w:szCs w:val="22"/>
          <w:color w:val="auto"/>
        </w:rPr>
        <w:t>2.1.2.1 The Seller is currently developing the A321-200NX XLR model aircraft which will be an extra-long range variant of the A321-200NX aircraft. [****]. The implementation of the A321 XLR Package for the A321 XLR Aircraft shall [****].</w:t>
      </w:r>
    </w:p>
    <w:p>
      <w:pPr>
        <w:spacing w:after="0" w:line="2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2.1.2.2 [****].</w:t>
      </w:r>
    </w:p>
    <w:p>
      <w:pPr>
        <w:spacing w:after="0" w:line="38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2.1.2.3 In addition to the A321 XLR Standard Specification, [****]: (i)[****];</w:t>
      </w:r>
    </w:p>
    <w:p>
      <w:pPr>
        <w:spacing w:after="0" w:line="139" w:lineRule="exact"/>
        <w:rPr>
          <w:sz w:val="20"/>
          <w:szCs w:val="20"/>
          <w:color w:val="auto"/>
        </w:rPr>
      </w:pPr>
    </w:p>
    <w:p>
      <w:pPr>
        <w:ind w:left="2520" w:hanging="479"/>
        <w:spacing w:after="0"/>
        <w:tabs>
          <w:tab w:leader="none" w:pos="25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580" w:hanging="539"/>
        <w:spacing w:after="0"/>
        <w:tabs>
          <w:tab w:leader="none" w:pos="25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560" w:hanging="519"/>
        <w:spacing w:after="0"/>
        <w:tabs>
          <w:tab w:leader="none" w:pos="25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60" w:lineRule="exact"/>
        <w:rPr>
          <w:rFonts w:ascii="Times New Roman" w:cs="Times New Roman" w:eastAsia="Times New Roman" w:hAnsi="Times New Roman"/>
          <w:sz w:val="22"/>
          <w:szCs w:val="22"/>
          <w:color w:val="auto"/>
        </w:rPr>
      </w:pPr>
    </w:p>
    <w:p>
      <w:pPr>
        <w:ind w:left="2500" w:hanging="459"/>
        <w:spacing w:after="0"/>
        <w:tabs>
          <w:tab w:leader="none" w:pos="2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60" w:lineRule="exact"/>
        <w:rPr>
          <w:rFonts w:ascii="Times New Roman" w:cs="Times New Roman" w:eastAsia="Times New Roman" w:hAnsi="Times New Roman"/>
          <w:sz w:val="22"/>
          <w:szCs w:val="22"/>
          <w:color w:val="auto"/>
        </w:rPr>
      </w:pPr>
    </w:p>
    <w:p>
      <w:pPr>
        <w:ind w:left="2560" w:hanging="519"/>
        <w:spacing w:after="0"/>
        <w:tabs>
          <w:tab w:leader="none" w:pos="25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60"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Clause 2.4.4 of the Agreement is deleted in its entirety and replaced with the following quoted text:</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jc w:val="both"/>
        <w:ind w:left="2040" w:hanging="647"/>
        <w:spacing w:after="0" w:line="257" w:lineRule="auto"/>
        <w:rPr>
          <w:sz w:val="20"/>
          <w:szCs w:val="20"/>
          <w:color w:val="auto"/>
        </w:rPr>
      </w:pPr>
      <w:r>
        <w:rPr>
          <w:rFonts w:ascii="Times New Roman" w:cs="Times New Roman" w:eastAsia="Times New Roman" w:hAnsi="Times New Roman"/>
          <w:sz w:val="22"/>
          <w:szCs w:val="22"/>
          <w:color w:val="auto"/>
        </w:rPr>
        <w:t>2.4.4 Each A319 NEO Airframe will be equipped with a set of two CFM International LEAP-1A24 or LEAP-1A26 engines or Pratt &amp; Whitney PW1124G-JM or, subject to certification, PW1127G1-JM engines (such set, upon selection, an “</w:t>
      </w:r>
      <w:r>
        <w:rPr>
          <w:rFonts w:ascii="Times New Roman" w:cs="Times New Roman" w:eastAsia="Times New Roman" w:hAnsi="Times New Roman"/>
          <w:sz w:val="22"/>
          <w:szCs w:val="22"/>
          <w:b w:val="1"/>
          <w:bCs w:val="1"/>
          <w:color w:val="auto"/>
        </w:rPr>
        <w:t>A319 NEO Propulsion System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6</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50" w:right="239" w:bottom="1440" w:gutter="0" w:footer="0" w:header="0"/>
        </w:sectPr>
      </w:pPr>
    </w:p>
    <w:bookmarkStart w:id="117" w:name="page118"/>
    <w:bookmarkEnd w:id="117"/>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60"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Clause 2.4.6 of the Agreement is deleted in its entirety and replaced with the following quoted text:</w:t>
      </w:r>
    </w:p>
    <w:p>
      <w:pPr>
        <w:spacing w:after="0" w:line="260" w:lineRule="exact"/>
        <w:rPr>
          <w:sz w:val="20"/>
          <w:szCs w:val="20"/>
          <w:color w:val="auto"/>
        </w:rPr>
      </w:pPr>
    </w:p>
    <w:p>
      <w:pPr>
        <w:jc w:val="both"/>
        <w:ind w:left="2040" w:hanging="647"/>
        <w:spacing w:after="0" w:line="257" w:lineRule="auto"/>
        <w:rPr>
          <w:sz w:val="20"/>
          <w:szCs w:val="20"/>
          <w:color w:val="auto"/>
        </w:rPr>
      </w:pPr>
      <w:r>
        <w:rPr>
          <w:rFonts w:ascii="Times New Roman" w:cs="Times New Roman" w:eastAsia="Times New Roman" w:hAnsi="Times New Roman"/>
          <w:sz w:val="22"/>
          <w:szCs w:val="22"/>
          <w:color w:val="auto"/>
        </w:rPr>
        <w:t>2.4.6 Each A321 NEO Airframe will be equipped with a set of two CFM International LEAP-1A32, LEAP-1A33 or LEAP-1A33B2 engines or Pratt &amp; Whitney PW1133G-JM engines (such set, upon selection, an “</w:t>
      </w:r>
      <w:r>
        <w:rPr>
          <w:rFonts w:ascii="Times New Roman" w:cs="Times New Roman" w:eastAsia="Times New Roman" w:hAnsi="Times New Roman"/>
          <w:sz w:val="22"/>
          <w:szCs w:val="22"/>
          <w:b w:val="1"/>
          <w:bCs w:val="1"/>
          <w:color w:val="auto"/>
        </w:rPr>
        <w:t>A321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NEO Propulsion System</w:t>
      </w:r>
      <w:r>
        <w:rPr>
          <w:rFonts w:ascii="Times New Roman" w:cs="Times New Roman" w:eastAsia="Times New Roman" w:hAnsi="Times New Roman"/>
          <w:sz w:val="22"/>
          <w:szCs w:val="22"/>
          <w:color w:val="auto"/>
        </w:rPr>
        <w:t>”).</w:t>
      </w:r>
    </w:p>
    <w:p>
      <w:pPr>
        <w:spacing w:after="0" w:line="79"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The following Clauses 2.4.8 and 2.4.9 are added to the Agreement: QUOTE</w:t>
      </w:r>
    </w:p>
    <w:p>
      <w:pPr>
        <w:spacing w:after="0" w:line="152" w:lineRule="exact"/>
        <w:rPr>
          <w:sz w:val="20"/>
          <w:szCs w:val="20"/>
          <w:color w:val="auto"/>
        </w:rPr>
      </w:pPr>
    </w:p>
    <w:p>
      <w:pPr>
        <w:jc w:val="both"/>
        <w:ind w:left="2040" w:hanging="647"/>
        <w:spacing w:after="0" w:line="257" w:lineRule="auto"/>
        <w:tabs>
          <w:tab w:leader="none" w:pos="2020" w:val="left"/>
        </w:tabs>
        <w:rPr>
          <w:sz w:val="20"/>
          <w:szCs w:val="20"/>
          <w:color w:val="auto"/>
        </w:rPr>
      </w:pPr>
      <w:r>
        <w:rPr>
          <w:rFonts w:ascii="Times New Roman" w:cs="Times New Roman" w:eastAsia="Times New Roman" w:hAnsi="Times New Roman"/>
          <w:sz w:val="22"/>
          <w:szCs w:val="22"/>
          <w:color w:val="auto"/>
        </w:rPr>
        <w:t>2.4.8</w:t>
        <w:tab/>
        <w:t>Each A321 XLR Airframe will be equipped with a set of two CFM International LEAP-1A32, LEAP-1A33 or LEAP-1A33B2 engines or Pratt &amp; Whitney PW1133G-JM engines (such set, upon selection, an “</w:t>
      </w:r>
      <w:r>
        <w:rPr>
          <w:rFonts w:ascii="Times New Roman" w:cs="Times New Roman" w:eastAsia="Times New Roman" w:hAnsi="Times New Roman"/>
          <w:sz w:val="22"/>
          <w:szCs w:val="22"/>
          <w:b w:val="1"/>
          <w:bCs w:val="1"/>
          <w:color w:val="auto"/>
        </w:rPr>
        <w:t>A321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XLR Propulsion System</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1400"/>
        <w:spacing w:after="0"/>
        <w:tabs>
          <w:tab w:leader="none" w:pos="2020" w:val="left"/>
        </w:tabs>
        <w:rPr>
          <w:sz w:val="20"/>
          <w:szCs w:val="20"/>
          <w:color w:val="auto"/>
        </w:rPr>
      </w:pPr>
      <w:r>
        <w:rPr>
          <w:rFonts w:ascii="Times New Roman" w:cs="Times New Roman" w:eastAsia="Times New Roman" w:hAnsi="Times New Roman"/>
          <w:sz w:val="22"/>
          <w:szCs w:val="22"/>
          <w:color w:val="auto"/>
        </w:rPr>
        <w:t>2.4.9</w:t>
      </w:r>
      <w:r>
        <w:rPr>
          <w:sz w:val="20"/>
          <w:szCs w:val="20"/>
          <w:color w:val="auto"/>
        </w:rPr>
        <w:tab/>
      </w:r>
      <w:r>
        <w:rPr>
          <w:rFonts w:ascii="Times New Roman" w:cs="Times New Roman" w:eastAsia="Times New Roman" w:hAnsi="Times New Roman"/>
          <w:sz w:val="21"/>
          <w:szCs w:val="21"/>
          <w:color w:val="auto"/>
        </w:rPr>
        <w:t>The Buyer will notify the Seller of [****].</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60"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Clause 2.5.1 of the Agreement is deleted in its entirety and replaced with the following quoted text:</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QUOTE</w:t>
      </w:r>
    </w:p>
    <w:p>
      <w:pPr>
        <w:spacing w:after="0" w:line="233" w:lineRule="exact"/>
        <w:rPr>
          <w:sz w:val="20"/>
          <w:szCs w:val="20"/>
          <w:color w:val="auto"/>
        </w:rPr>
      </w:pPr>
    </w:p>
    <w:p>
      <w:pPr>
        <w:ind w:left="1400"/>
        <w:spacing w:after="0"/>
        <w:tabs>
          <w:tab w:leader="none" w:pos="2020" w:val="left"/>
        </w:tabs>
        <w:rPr>
          <w:sz w:val="20"/>
          <w:szCs w:val="20"/>
          <w:color w:val="auto"/>
        </w:rPr>
      </w:pPr>
      <w:r>
        <w:rPr>
          <w:rFonts w:ascii="Times New Roman" w:cs="Times New Roman" w:eastAsia="Times New Roman" w:hAnsi="Times New Roman"/>
          <w:sz w:val="22"/>
          <w:szCs w:val="22"/>
          <w:color w:val="auto"/>
        </w:rPr>
        <w:t>2.5.1</w:t>
      </w:r>
      <w:r>
        <w:rPr>
          <w:sz w:val="20"/>
          <w:szCs w:val="20"/>
          <w:color w:val="auto"/>
        </w:rPr>
        <w:tab/>
      </w:r>
      <w:r>
        <w:rPr>
          <w:rFonts w:ascii="Times New Roman" w:cs="Times New Roman" w:eastAsia="Times New Roman" w:hAnsi="Times New Roman"/>
          <w:sz w:val="21"/>
          <w:szCs w:val="21"/>
          <w:color w:val="auto"/>
        </w:rPr>
        <w:t>Customization Milestones Chart</w:t>
      </w:r>
    </w:p>
    <w:p>
      <w:pPr>
        <w:spacing w:after="0" w:line="256" w:lineRule="exact"/>
        <w:rPr>
          <w:sz w:val="20"/>
          <w:szCs w:val="20"/>
          <w:color w:val="auto"/>
        </w:rPr>
      </w:pPr>
    </w:p>
    <w:p>
      <w:pPr>
        <w:jc w:val="both"/>
        <w:ind w:left="2040"/>
        <w:spacing w:after="0" w:line="251" w:lineRule="auto"/>
        <w:rPr>
          <w:sz w:val="20"/>
          <w:szCs w:val="20"/>
          <w:color w:val="auto"/>
        </w:rPr>
      </w:pPr>
      <w:r>
        <w:rPr>
          <w:rFonts w:ascii="Times New Roman" w:cs="Times New Roman" w:eastAsia="Times New Roman" w:hAnsi="Times New Roman"/>
          <w:sz w:val="22"/>
          <w:szCs w:val="22"/>
          <w:color w:val="auto"/>
        </w:rPr>
        <w:t>The Seller has or will provide the Buyer with a customization milestone chart (the “</w:t>
      </w:r>
      <w:r>
        <w:rPr>
          <w:rFonts w:ascii="Times New Roman" w:cs="Times New Roman" w:eastAsia="Times New Roman" w:hAnsi="Times New Roman"/>
          <w:sz w:val="22"/>
          <w:szCs w:val="22"/>
          <w:b w:val="1"/>
          <w:bCs w:val="1"/>
          <w:color w:val="auto"/>
        </w:rPr>
        <w:t>Customization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Milestone Chart</w:t>
      </w:r>
      <w:r>
        <w:rPr>
          <w:rFonts w:ascii="Times New Roman" w:cs="Times New Roman" w:eastAsia="Times New Roman" w:hAnsi="Times New Roman"/>
          <w:sz w:val="22"/>
          <w:szCs w:val="22"/>
          <w:color w:val="auto"/>
        </w:rPr>
        <w:t>”), setting out how far in advance of the Scheduled Delivery Month or Scheduled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as applicable, of each Aircraft an SCN is required to be executed in order to integrate into the applicable Specification any items requested by the Buyer from the Seller’s catalogs of optional features or from sources other than the Seller’s catalogs of optional features [****].</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60"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Clause 2.5.2 of the Agreement is deleted in its entirety and replaced with the following quoted text:</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1400"/>
        <w:spacing w:after="0"/>
        <w:tabs>
          <w:tab w:leader="none" w:pos="2020" w:val="left"/>
        </w:tabs>
        <w:rPr>
          <w:sz w:val="20"/>
          <w:szCs w:val="20"/>
          <w:color w:val="auto"/>
        </w:rPr>
      </w:pPr>
      <w:r>
        <w:rPr>
          <w:rFonts w:ascii="Times New Roman" w:cs="Times New Roman" w:eastAsia="Times New Roman" w:hAnsi="Times New Roman"/>
          <w:sz w:val="22"/>
          <w:szCs w:val="22"/>
          <w:color w:val="auto"/>
        </w:rPr>
        <w:t>2.5.2</w:t>
      </w:r>
      <w:r>
        <w:rPr>
          <w:sz w:val="20"/>
          <w:szCs w:val="20"/>
          <w:color w:val="auto"/>
        </w:rPr>
        <w:tab/>
      </w:r>
      <w:r>
        <w:rPr>
          <w:rFonts w:ascii="Times New Roman" w:cs="Times New Roman" w:eastAsia="Times New Roman" w:hAnsi="Times New Roman"/>
          <w:sz w:val="21"/>
          <w:szCs w:val="21"/>
          <w:color w:val="auto"/>
        </w:rPr>
        <w:t>Contractual Definition Freeze</w:t>
      </w:r>
    </w:p>
    <w:p>
      <w:pPr>
        <w:spacing w:after="0" w:line="23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7</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18" w:name="page119"/>
    <w:bookmarkEnd w:id="118"/>
    <w:p>
      <w:pPr>
        <w:jc w:val="both"/>
        <w:ind w:left="2020"/>
        <w:spacing w:after="0" w:line="250" w:lineRule="auto"/>
        <w:rPr>
          <w:sz w:val="20"/>
          <w:szCs w:val="20"/>
          <w:color w:val="auto"/>
        </w:rPr>
      </w:pPr>
      <w:r>
        <w:rPr>
          <w:rFonts w:ascii="Times New Roman" w:cs="Times New Roman" w:eastAsia="Times New Roman" w:hAnsi="Times New Roman"/>
          <w:sz w:val="22"/>
          <w:szCs w:val="22"/>
          <w:color w:val="auto"/>
        </w:rPr>
        <w:t>The Customization Milestone Chart will specify the date(s) by which the contractual definition of each Aircraft is required to be finalized and all SCNs are required to have been executed by the Buyer in order to enable the incorporation of such SCNs into the manufacturing of such Aircraft and Delivery of such Aircraft in the Scheduled Delivery Month or Scheduled Delivery Quarter, as applicable. [****]. [****] pursuant to the Customization Milestone Chart.</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299" w:lineRule="exact"/>
        <w:rPr>
          <w:sz w:val="20"/>
          <w:szCs w:val="20"/>
          <w:color w:val="auto"/>
        </w:rPr>
      </w:pPr>
    </w:p>
    <w:p>
      <w:pPr>
        <w:ind w:left="1360" w:hanging="1291"/>
        <w:spacing w:after="0"/>
        <w:tabs>
          <w:tab w:leader="none" w:pos="13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PRICE</w:t>
      </w:r>
    </w:p>
    <w:p>
      <w:pPr>
        <w:spacing w:after="0" w:line="251" w:lineRule="exact"/>
        <w:rPr>
          <w:sz w:val="20"/>
          <w:szCs w:val="20"/>
          <w:color w:val="auto"/>
        </w:rPr>
      </w:pPr>
    </w:p>
    <w:p>
      <w:pPr>
        <w:ind w:left="1360" w:right="580" w:hanging="1296"/>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Clauses 3.1.1.4 through 3.1.1.9 of the Agreement are deleted in their entirety and replaced with the following quoted text:</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3.1.1.4 Base Price of the A319 NEO Group 1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A319 NEO Group 1 Airframe</w:t>
      </w:r>
      <w:r>
        <w:rPr>
          <w:rFonts w:ascii="Times New Roman" w:cs="Times New Roman" w:eastAsia="Times New Roman" w:hAnsi="Times New Roman"/>
          <w:sz w:val="22"/>
          <w:szCs w:val="22"/>
          <w:color w:val="auto"/>
        </w:rPr>
        <w:t>” is the sum of the following base prices:</w:t>
      </w:r>
    </w:p>
    <w:p>
      <w:pPr>
        <w:spacing w:after="0" w:line="200" w:lineRule="exact"/>
        <w:rPr>
          <w:sz w:val="20"/>
          <w:szCs w:val="20"/>
          <w:color w:val="auto"/>
        </w:rPr>
      </w:pPr>
    </w:p>
    <w:p>
      <w:pPr>
        <w:spacing w:after="0" w:line="267" w:lineRule="exact"/>
        <w:rPr>
          <w:sz w:val="20"/>
          <w:szCs w:val="20"/>
          <w:color w:val="auto"/>
        </w:rPr>
      </w:pPr>
    </w:p>
    <w:p>
      <w:pPr>
        <w:ind w:left="2660" w:hanging="646"/>
        <w:spacing w:after="0" w:line="271" w:lineRule="auto"/>
        <w:tabs>
          <w:tab w:leader="none" w:pos="2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A319 NEO Airframe as defined in the A319 Standard Specification (excluding Buyer Furnished Equipment), including nacelles and thrust reversers, which is:</w:t>
      </w:r>
    </w:p>
    <w:p>
      <w:pPr>
        <w:spacing w:after="0" w:line="306"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1740" w:hanging="646"/>
        <w:spacing w:after="0" w:line="538" w:lineRule="auto"/>
        <w:tabs>
          <w:tab w:leader="none" w:pos="2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A-5, which is: US$ [****]</w:t>
      </w: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4100" w:hanging="646"/>
        <w:spacing w:after="0" w:line="538" w:lineRule="auto"/>
        <w:tabs>
          <w:tab w:leader="none" w:pos="2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Master Charge Engine, which is: US$ [****]</w:t>
      </w:r>
    </w:p>
    <w:p>
      <w:pPr>
        <w:ind w:left="2660"/>
        <w:spacing w:after="0"/>
        <w:rPr>
          <w:sz w:val="20"/>
          <w:szCs w:val="20"/>
          <w:color w:val="auto"/>
        </w:rPr>
      </w:pPr>
      <w:r>
        <w:rPr>
          <w:rFonts w:ascii="Times New Roman" w:cs="Times New Roman" w:eastAsia="Times New Roman" w:hAnsi="Times New Roman"/>
          <w:sz w:val="22"/>
          <w:szCs w:val="22"/>
          <w:color w:val="auto"/>
        </w:rPr>
        <w:t>(US dollars – [****]).</w:t>
      </w:r>
    </w:p>
    <w:p>
      <w:pPr>
        <w:spacing w:after="0" w:line="23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8</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50" w:right="239" w:bottom="1440" w:gutter="0" w:footer="0" w:header="0"/>
        </w:sectPr>
      </w:pPr>
    </w:p>
    <w:bookmarkStart w:id="119" w:name="page120"/>
    <w:bookmarkEnd w:id="119"/>
    <w:p>
      <w:pPr>
        <w:ind w:left="2020"/>
        <w:spacing w:after="0" w:line="271" w:lineRule="auto"/>
        <w:rPr>
          <w:sz w:val="20"/>
          <w:szCs w:val="20"/>
          <w:color w:val="auto"/>
        </w:rPr>
      </w:pPr>
      <w:r>
        <w:rPr>
          <w:rFonts w:ascii="Times New Roman" w:cs="Times New Roman" w:eastAsia="Times New Roman" w:hAnsi="Times New Roman"/>
          <w:sz w:val="22"/>
          <w:szCs w:val="22"/>
          <w:color w:val="auto"/>
        </w:rPr>
        <w:t>The Base Price of the A319 NEO Group 1 Airframe has been established in accordance with the average economic conditions prevailing in [****] (the “</w:t>
      </w:r>
      <w:r>
        <w:rPr>
          <w:rFonts w:ascii="Times New Roman" w:cs="Times New Roman" w:eastAsia="Times New Roman" w:hAnsi="Times New Roman"/>
          <w:sz w:val="22"/>
          <w:szCs w:val="22"/>
          <w:b w:val="1"/>
          <w:bCs w:val="1"/>
          <w:color w:val="auto"/>
        </w:rPr>
        <w:t>A320 Family NEO Base Period</w:t>
      </w:r>
      <w:r>
        <w:rPr>
          <w:rFonts w:ascii="Times New Roman" w:cs="Times New Roman" w:eastAsia="Times New Roman" w:hAnsi="Times New Roman"/>
          <w:sz w:val="22"/>
          <w:szCs w:val="22"/>
          <w:color w:val="auto"/>
        </w:rPr>
        <w: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3.1.1.5 Base Price of the A319 NEO Group 2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A319 NEO Group 2 Airframe</w:t>
      </w:r>
      <w:r>
        <w:rPr>
          <w:rFonts w:ascii="Times New Roman" w:cs="Times New Roman" w:eastAsia="Times New Roman" w:hAnsi="Times New Roman"/>
          <w:sz w:val="22"/>
          <w:szCs w:val="22"/>
          <w:color w:val="auto"/>
        </w:rPr>
        <w:t>” is the sum of the following base prices:</w:t>
      </w:r>
    </w:p>
    <w:p>
      <w:pPr>
        <w:spacing w:after="0" w:line="197" w:lineRule="exact"/>
        <w:rPr>
          <w:sz w:val="20"/>
          <w:szCs w:val="20"/>
          <w:color w:val="auto"/>
        </w:rPr>
      </w:pPr>
    </w:p>
    <w:p>
      <w:pPr>
        <w:ind w:left="2660" w:hanging="646"/>
        <w:spacing w:after="0" w:line="271" w:lineRule="auto"/>
        <w:tabs>
          <w:tab w:leader="none" w:pos="2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A319 NEO Airframe as defined in the A319 Standard Specification (excluding Buyer Furnished Equipment), including nacelles and thrust reversers, which is:</w:t>
      </w:r>
    </w:p>
    <w:p>
      <w:pPr>
        <w:spacing w:after="0" w:line="306"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hanging="646"/>
        <w:spacing w:after="0"/>
        <w:tabs>
          <w:tab w:leader="none" w:pos="2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A-5, which is:</w:t>
      </w:r>
    </w:p>
    <w:p>
      <w:pPr>
        <w:spacing w:after="0" w:line="3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US$ [****]</w:t>
      </w:r>
    </w:p>
    <w:p>
      <w:pPr>
        <w:spacing w:after="0" w:line="26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(US dollars – [****]).</w:t>
      </w:r>
    </w:p>
    <w:p>
      <w:pPr>
        <w:spacing w:after="0" w:line="328"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The Base Price of the A319 NEO Group 2 Airframe has been established in accordance with the average economic conditions prevailing in the A320 Family NEO Base Period.</w:t>
      </w:r>
    </w:p>
    <w:p>
      <w:pPr>
        <w:spacing w:after="0" w:line="200" w:lineRule="exact"/>
        <w:rPr>
          <w:sz w:val="20"/>
          <w:szCs w:val="20"/>
          <w:color w:val="auto"/>
        </w:rPr>
      </w:pP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3.1.1.6 Base Price of the A320 NEO Group 1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A320 NEO Group 1 Airframe</w:t>
      </w:r>
      <w:r>
        <w:rPr>
          <w:rFonts w:ascii="Times New Roman" w:cs="Times New Roman" w:eastAsia="Times New Roman" w:hAnsi="Times New Roman"/>
          <w:sz w:val="22"/>
          <w:szCs w:val="22"/>
          <w:color w:val="auto"/>
        </w:rPr>
        <w:t>” is the sum of the following base prices:</w:t>
      </w:r>
    </w:p>
    <w:p>
      <w:pPr>
        <w:spacing w:after="0" w:line="200" w:lineRule="exact"/>
        <w:rPr>
          <w:sz w:val="20"/>
          <w:szCs w:val="20"/>
          <w:color w:val="auto"/>
        </w:rPr>
      </w:pPr>
    </w:p>
    <w:p>
      <w:pPr>
        <w:spacing w:after="0" w:line="267" w:lineRule="exact"/>
        <w:rPr>
          <w:sz w:val="20"/>
          <w:szCs w:val="20"/>
          <w:color w:val="auto"/>
        </w:rPr>
      </w:pPr>
    </w:p>
    <w:p>
      <w:pPr>
        <w:ind w:left="2660" w:hanging="646"/>
        <w:spacing w:after="0" w:line="271" w:lineRule="auto"/>
        <w:tabs>
          <w:tab w:leader="none" w:pos="2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A320 NEO Airframe as defined in the A320 Standard Specification (excluding Buyer Furnished Equipment), including nacelles and thrust reversers, which is:</w:t>
      </w:r>
    </w:p>
    <w:p>
      <w:pPr>
        <w:spacing w:after="0" w:line="306"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9</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50" w:right="239" w:bottom="1440" w:gutter="0" w:footer="0" w:header="0"/>
        </w:sectPr>
      </w:pPr>
    </w:p>
    <w:bookmarkStart w:id="120" w:name="page121"/>
    <w:bookmarkEnd w:id="120"/>
    <w:p>
      <w:pPr>
        <w:ind w:left="2660" w:right="1740" w:hanging="646"/>
        <w:spacing w:after="0" w:line="538" w:lineRule="auto"/>
        <w:tabs>
          <w:tab w:leader="none" w:pos="2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A-6, which is: US$ [****]</w:t>
      </w: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4100" w:hanging="646"/>
        <w:spacing w:after="0" w:line="538" w:lineRule="auto"/>
        <w:tabs>
          <w:tab w:leader="none" w:pos="2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Master Charge Engine, which is: US$ [****]</w:t>
      </w:r>
    </w:p>
    <w:p>
      <w:pPr>
        <w:ind w:left="2660"/>
        <w:spacing w:after="0"/>
        <w:rPr>
          <w:sz w:val="20"/>
          <w:szCs w:val="20"/>
          <w:color w:val="auto"/>
        </w:rPr>
      </w:pPr>
      <w:r>
        <w:rPr>
          <w:rFonts w:ascii="Times New Roman" w:cs="Times New Roman" w:eastAsia="Times New Roman" w:hAnsi="Times New Roman"/>
          <w:sz w:val="22"/>
          <w:szCs w:val="22"/>
          <w:color w:val="auto"/>
        </w:rPr>
        <w:t>(US dollars – [****]).</w:t>
      </w:r>
    </w:p>
    <w:p>
      <w:pPr>
        <w:spacing w:after="0" w:line="260"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The Base Price of the A320 NEO Group 1 Airframe has been established in accordance with the average economic conditions prevailing in the A320 Family NEO Base Period.</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3.1.1.7 Base Price of the A320 NEO Group 2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A320 NEO Group 2 Airframe</w:t>
      </w:r>
      <w:r>
        <w:rPr>
          <w:rFonts w:ascii="Times New Roman" w:cs="Times New Roman" w:eastAsia="Times New Roman" w:hAnsi="Times New Roman"/>
          <w:sz w:val="22"/>
          <w:szCs w:val="22"/>
          <w:color w:val="auto"/>
        </w:rPr>
        <w:t>” is the sum of the following base prices:</w:t>
      </w:r>
    </w:p>
    <w:p>
      <w:pPr>
        <w:spacing w:after="0" w:line="200" w:lineRule="exact"/>
        <w:rPr>
          <w:sz w:val="20"/>
          <w:szCs w:val="20"/>
          <w:color w:val="auto"/>
        </w:rPr>
      </w:pPr>
    </w:p>
    <w:p>
      <w:pPr>
        <w:spacing w:after="0" w:line="267" w:lineRule="exact"/>
        <w:rPr>
          <w:sz w:val="20"/>
          <w:szCs w:val="20"/>
          <w:color w:val="auto"/>
        </w:rPr>
      </w:pPr>
    </w:p>
    <w:p>
      <w:pPr>
        <w:ind w:left="2660" w:hanging="646"/>
        <w:spacing w:after="0" w:line="271" w:lineRule="auto"/>
        <w:tabs>
          <w:tab w:leader="none" w:pos="2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A320 NEO Airframe as defined in the A320 Standard Specification (excluding Buyer Furnished Equipment), including nacelles and thrust reversers, which is:</w:t>
      </w:r>
    </w:p>
    <w:p>
      <w:pPr>
        <w:spacing w:after="0" w:line="306"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1740" w:hanging="646"/>
        <w:spacing w:after="0" w:line="538" w:lineRule="auto"/>
        <w:tabs>
          <w:tab w:leader="none" w:pos="2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A-6, which is: US$ [****]</w:t>
      </w:r>
    </w:p>
    <w:p>
      <w:pPr>
        <w:ind w:left="2660"/>
        <w:spacing w:after="0"/>
        <w:rPr>
          <w:sz w:val="20"/>
          <w:szCs w:val="20"/>
          <w:color w:val="auto"/>
        </w:rPr>
      </w:pPr>
      <w:r>
        <w:rPr>
          <w:rFonts w:ascii="Times New Roman" w:cs="Times New Roman" w:eastAsia="Times New Roman" w:hAnsi="Times New Roman"/>
          <w:sz w:val="22"/>
          <w:szCs w:val="22"/>
          <w:color w:val="auto"/>
        </w:rPr>
        <w:t>(US dollars – [****]).</w:t>
      </w:r>
    </w:p>
    <w:p>
      <w:pPr>
        <w:spacing w:after="0" w:line="260"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The Base Price of the A320 NEO Group 2 Airframe has been established in accordance with the average economic conditions prevailing in the A320 Family NEO Base Period.</w:t>
      </w: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10</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50" w:right="239" w:bottom="1440" w:gutter="0" w:footer="0" w:header="0"/>
        </w:sectPr>
      </w:pPr>
    </w:p>
    <w:bookmarkStart w:id="121" w:name="page122"/>
    <w:bookmarkEnd w:id="121"/>
    <w:p>
      <w:pPr>
        <w:ind w:left="1360"/>
        <w:spacing w:after="0"/>
        <w:rPr>
          <w:sz w:val="20"/>
          <w:szCs w:val="20"/>
          <w:color w:val="auto"/>
        </w:rPr>
      </w:pPr>
      <w:r>
        <w:rPr>
          <w:rFonts w:ascii="Times New Roman" w:cs="Times New Roman" w:eastAsia="Times New Roman" w:hAnsi="Times New Roman"/>
          <w:sz w:val="22"/>
          <w:szCs w:val="22"/>
          <w:color w:val="auto"/>
        </w:rPr>
        <w:t>3.1.1.8 Base Price of the A321 NEO Group 1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A321 NEO Group 1 Airframe</w:t>
      </w:r>
      <w:r>
        <w:rPr>
          <w:rFonts w:ascii="Times New Roman" w:cs="Times New Roman" w:eastAsia="Times New Roman" w:hAnsi="Times New Roman"/>
          <w:sz w:val="22"/>
          <w:szCs w:val="22"/>
          <w:color w:val="auto"/>
        </w:rPr>
        <w:t>” is the sum of the following base prices:</w:t>
      </w:r>
    </w:p>
    <w:p>
      <w:pPr>
        <w:spacing w:after="0" w:line="372" w:lineRule="exact"/>
        <w:rPr>
          <w:sz w:val="20"/>
          <w:szCs w:val="20"/>
          <w:color w:val="auto"/>
        </w:rPr>
      </w:pPr>
    </w:p>
    <w:p>
      <w:pPr>
        <w:ind w:left="2660" w:hanging="646"/>
        <w:spacing w:after="0" w:line="271" w:lineRule="auto"/>
        <w:tabs>
          <w:tab w:leader="none" w:pos="2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A321 NEO Airframe as defined in the A321 Standard Specification (excluding Buyer Furnished Equipment), including nacelles and thrust reversers, which is:</w:t>
      </w:r>
    </w:p>
    <w:p>
      <w:pPr>
        <w:spacing w:after="0" w:line="306"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1740" w:hanging="646"/>
        <w:spacing w:after="0" w:line="538" w:lineRule="auto"/>
        <w:tabs>
          <w:tab w:leader="none" w:pos="2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A-7, which is: US$ [****]</w:t>
      </w: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4100" w:hanging="646"/>
        <w:spacing w:after="0" w:line="538" w:lineRule="auto"/>
        <w:tabs>
          <w:tab w:leader="none" w:pos="2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Master Charge Engine, which is: US$ [****]</w:t>
      </w: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hanging="646"/>
        <w:spacing w:after="0" w:line="271" w:lineRule="auto"/>
        <w:tabs>
          <w:tab w:leader="none" w:pos="2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Buyer selects the LEAP-1A33B2 as the A321 NEO Propulsion System pursuant to Clause 2.4 hereof, the base price of the airframe SCN related thereto, which is:</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US$ [****]</w:t>
      </w:r>
    </w:p>
    <w:p>
      <w:pPr>
        <w:spacing w:after="0" w:line="26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(US dollars – [****]).</w:t>
      </w:r>
    </w:p>
    <w:p>
      <w:pPr>
        <w:spacing w:after="0" w:line="260"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The Base Price of the A321 NEO Group 1 Airframe has been established in accordance with the average economic conditions prevailing in the A320 Family NEO Base Period.</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3.1.1.9 Base Price of the A321 NEO Group 2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A321 NEO Group 2 Airframe</w:t>
      </w:r>
      <w:r>
        <w:rPr>
          <w:rFonts w:ascii="Times New Roman" w:cs="Times New Roman" w:eastAsia="Times New Roman" w:hAnsi="Times New Roman"/>
          <w:sz w:val="22"/>
          <w:szCs w:val="22"/>
          <w:color w:val="auto"/>
        </w:rPr>
        <w:t>” is the sum of the following base prices:</w:t>
      </w: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11</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22" w:name="page123"/>
    <w:bookmarkEnd w:id="122"/>
    <w:p>
      <w:pPr>
        <w:ind w:left="2680" w:hanging="639"/>
        <w:spacing w:after="0" w:line="271" w:lineRule="auto"/>
        <w:tabs>
          <w:tab w:leader="none" w:pos="2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A321 NEO Airframe as defined in the A321 Standard Specification (excluding Buyer Furnished Equipment), including nacelles and thrust reversers, which is:</w:t>
      </w:r>
    </w:p>
    <w:p>
      <w:pPr>
        <w:spacing w:after="0" w:line="306" w:lineRule="exact"/>
        <w:rPr>
          <w:rFonts w:ascii="Times New Roman" w:cs="Times New Roman" w:eastAsia="Times New Roman" w:hAnsi="Times New Roman"/>
          <w:sz w:val="22"/>
          <w:szCs w:val="22"/>
          <w:color w:val="auto"/>
        </w:rPr>
      </w:pPr>
    </w:p>
    <w:p>
      <w:pPr>
        <w:ind w:left="2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80" w:hanging="639"/>
        <w:spacing w:after="0"/>
        <w:tabs>
          <w:tab w:leader="none" w:pos="2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A-7, which is:</w:t>
      </w:r>
    </w:p>
    <w:p>
      <w:pPr>
        <w:spacing w:after="0" w:line="36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US$ [****]</w:t>
      </w:r>
    </w:p>
    <w:p>
      <w:pPr>
        <w:spacing w:after="0" w:line="26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(US dollars – [****])</w:t>
      </w:r>
    </w:p>
    <w:p>
      <w:pPr>
        <w:spacing w:after="0" w:line="260" w:lineRule="exact"/>
        <w:rPr>
          <w:sz w:val="20"/>
          <w:szCs w:val="20"/>
          <w:color w:val="auto"/>
        </w:rPr>
      </w:pPr>
    </w:p>
    <w:p>
      <w:pPr>
        <w:ind w:left="2040"/>
        <w:spacing w:after="0" w:line="271" w:lineRule="auto"/>
        <w:rPr>
          <w:sz w:val="20"/>
          <w:szCs w:val="20"/>
          <w:color w:val="auto"/>
        </w:rPr>
      </w:pPr>
      <w:r>
        <w:rPr>
          <w:rFonts w:ascii="Times New Roman" w:cs="Times New Roman" w:eastAsia="Times New Roman" w:hAnsi="Times New Roman"/>
          <w:sz w:val="22"/>
          <w:szCs w:val="22"/>
          <w:color w:val="auto"/>
        </w:rPr>
        <w:t>The Base Price of the A321 NEO Group 2 Airframe has been established in accordance with the average economic conditions prevailing in the A320 Family NEO Base Period.</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382"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1"/>
          <w:szCs w:val="21"/>
          <w:color w:val="auto"/>
        </w:rPr>
        <w:t>The following Clauses 3.1.1.10 and 3.1.1.11 are added to the Agreement: QUOTE</w:t>
      </w:r>
    </w:p>
    <w:p>
      <w:pPr>
        <w:spacing w:after="0" w:line="15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3.1.1.10 Base Price of the A321 XLR Group 1 Airframe</w:t>
      </w:r>
    </w:p>
    <w:p>
      <w:pPr>
        <w:spacing w:after="0" w:line="25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A321 XLR Group 1 Airframe</w:t>
      </w:r>
      <w:r>
        <w:rPr>
          <w:rFonts w:ascii="Times New Roman" w:cs="Times New Roman" w:eastAsia="Times New Roman" w:hAnsi="Times New Roman"/>
          <w:sz w:val="22"/>
          <w:szCs w:val="22"/>
          <w:color w:val="auto"/>
        </w:rPr>
        <w:t>” is the sum of the following base prices:</w:t>
      </w:r>
    </w:p>
    <w:p>
      <w:pPr>
        <w:spacing w:after="0" w:line="372" w:lineRule="exact"/>
        <w:rPr>
          <w:sz w:val="20"/>
          <w:szCs w:val="20"/>
          <w:color w:val="auto"/>
        </w:rPr>
      </w:pPr>
    </w:p>
    <w:p>
      <w:pPr>
        <w:ind w:left="2680" w:hanging="639"/>
        <w:spacing w:after="0" w:line="271" w:lineRule="auto"/>
        <w:tabs>
          <w:tab w:leader="none" w:pos="26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A321 XLR Airframe as defined in the A321- 200NX standard specification [****], which is:</w:t>
      </w:r>
    </w:p>
    <w:p>
      <w:pPr>
        <w:spacing w:after="0" w:line="320" w:lineRule="exact"/>
        <w:rPr>
          <w:rFonts w:ascii="Times New Roman" w:cs="Times New Roman" w:eastAsia="Times New Roman" w:hAnsi="Times New Roman"/>
          <w:sz w:val="22"/>
          <w:szCs w:val="22"/>
          <w:color w:val="auto"/>
        </w:rPr>
      </w:pPr>
    </w:p>
    <w:p>
      <w:pPr>
        <w:ind w:left="2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80" w:right="2820" w:hanging="639"/>
        <w:spacing w:after="0" w:line="538" w:lineRule="auto"/>
        <w:tabs>
          <w:tab w:leader="none" w:pos="26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 SCN, if selected by the Buyer, which is: US$ [****]</w:t>
      </w:r>
    </w:p>
    <w:p>
      <w:pPr>
        <w:ind w:left="26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12</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23" w:name="page124"/>
    <w:bookmarkEnd w:id="123"/>
    <w:p>
      <w:pPr>
        <w:ind w:left="2660" w:right="1740" w:hanging="646"/>
        <w:spacing w:after="0" w:line="538" w:lineRule="auto"/>
        <w:tabs>
          <w:tab w:leader="none" w:pos="2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base prices of any and all SCNs set forth in Exhibit A-8, which is: US$ [****]</w:t>
      </w: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4120" w:hanging="646"/>
        <w:spacing w:after="0" w:line="538" w:lineRule="auto"/>
        <w:tabs>
          <w:tab w:leader="none" w:pos="264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Master Charge Engine, which is: US$ [****]</w:t>
      </w: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hanging="646"/>
        <w:spacing w:after="0" w:line="271" w:lineRule="auto"/>
        <w:tabs>
          <w:tab w:leader="none" w:pos="26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Buyer selects the LEAP-1A33B2 as the A321 XLR Propulsion System pursuant to Clause 2.4 hereof, the base price of the airframe SCN related thereto, which is:</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US$ [****]</w:t>
      </w:r>
    </w:p>
    <w:p>
      <w:pPr>
        <w:spacing w:after="0" w:line="26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(US dollars – [****]).</w:t>
      </w:r>
    </w:p>
    <w:p>
      <w:pPr>
        <w:spacing w:after="0" w:line="368"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The Base Price of the A321 XLR Group 1 Airframe has been established in accordance with the average economic conditions prevailing in the A320 Family NEO Base Period.</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3.1.1.11 Base Price of the A321 XLR Group 2 Airframe</w:t>
      </w:r>
    </w:p>
    <w:p>
      <w:pPr>
        <w:spacing w:after="0" w:line="2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Price of the A321 XLR Group 2 Airframe</w:t>
      </w:r>
      <w:r>
        <w:rPr>
          <w:rFonts w:ascii="Times New Roman" w:cs="Times New Roman" w:eastAsia="Times New Roman" w:hAnsi="Times New Roman"/>
          <w:sz w:val="22"/>
          <w:szCs w:val="22"/>
          <w:color w:val="auto"/>
        </w:rPr>
        <w:t>” is the sum of the following base prices:</w:t>
      </w:r>
    </w:p>
    <w:p>
      <w:pPr>
        <w:spacing w:after="0" w:line="372" w:lineRule="exact"/>
        <w:rPr>
          <w:sz w:val="20"/>
          <w:szCs w:val="20"/>
          <w:color w:val="auto"/>
        </w:rPr>
      </w:pPr>
    </w:p>
    <w:p>
      <w:pPr>
        <w:ind w:left="2660" w:right="420" w:hanging="646"/>
        <w:spacing w:after="0" w:line="271" w:lineRule="auto"/>
        <w:tabs>
          <w:tab w:leader="none" w:pos="264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A321 XLR Airframe as defined in the A321- 200NX standard specification [****], which is:</w:t>
      </w:r>
    </w:p>
    <w:p>
      <w:pPr>
        <w:spacing w:after="0" w:line="333"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w:t>
      </w:r>
    </w:p>
    <w:p>
      <w:pPr>
        <w:spacing w:after="0" w:line="260"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 [****]) and</w:t>
      </w:r>
    </w:p>
    <w:p>
      <w:pPr>
        <w:spacing w:after="0" w:line="260" w:lineRule="exact"/>
        <w:rPr>
          <w:rFonts w:ascii="Times New Roman" w:cs="Times New Roman" w:eastAsia="Times New Roman" w:hAnsi="Times New Roman"/>
          <w:sz w:val="22"/>
          <w:szCs w:val="22"/>
          <w:color w:val="auto"/>
        </w:rPr>
      </w:pPr>
    </w:p>
    <w:p>
      <w:pPr>
        <w:ind w:left="2660" w:right="2840" w:hanging="646"/>
        <w:spacing w:after="0" w:line="538" w:lineRule="auto"/>
        <w:tabs>
          <w:tab w:leader="none" w:pos="2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price of the [****] SCN, if selected by the Buyer, which is: US$ [****]</w:t>
      </w:r>
    </w:p>
    <w:p>
      <w:pPr>
        <w:ind w:left="2660"/>
        <w:spacing w:after="0"/>
        <w:rPr>
          <w:sz w:val="20"/>
          <w:szCs w:val="20"/>
          <w:color w:val="auto"/>
        </w:rPr>
      </w:pPr>
      <w:r>
        <w:rPr>
          <w:rFonts w:ascii="Times New Roman" w:cs="Times New Roman" w:eastAsia="Times New Roman" w:hAnsi="Times New Roman"/>
          <w:sz w:val="22"/>
          <w:szCs w:val="22"/>
          <w:color w:val="auto"/>
        </w:rPr>
        <w:t>(US dollars – [****]) and</w:t>
      </w:r>
    </w:p>
    <w:p>
      <w:pPr>
        <w:spacing w:after="0" w:line="23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13</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24" w:name="page125"/>
    <w:bookmarkEnd w:id="124"/>
    <w:tbl>
      <w:tblPr>
        <w:tblLayout w:type="fixed"/>
        <w:tblInd w:w="60" w:type="dxa"/>
        <w:tblCellMar>
          <w:top w:w="0" w:type="dxa"/>
          <w:left w:w="0" w:type="dxa"/>
          <w:bottom w:w="0" w:type="dxa"/>
          <w:right w:w="0" w:type="dxa"/>
        </w:tblCellMar>
      </w:tblPr>
      <w:tr>
        <w:trPr>
          <w:trHeight w:val="283"/>
        </w:trPr>
        <w:tc>
          <w:tcPr>
            <w:tcW w:w="780" w:type="dxa"/>
            <w:vAlign w:val="bottom"/>
          </w:tcPr>
          <w:p>
            <w:pPr>
              <w:spacing w:after="0"/>
              <w:rPr>
                <w:sz w:val="24"/>
                <w:szCs w:val="24"/>
                <w:color w:val="auto"/>
              </w:rPr>
            </w:pPr>
          </w:p>
        </w:tc>
        <w:tc>
          <w:tcPr>
            <w:tcW w:w="105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(iii)   the sum of the base prices of any and all SCNs set forth in Exhibit A-8, which is:</w:t>
            </w:r>
          </w:p>
        </w:tc>
      </w:tr>
      <w:tr>
        <w:trPr>
          <w:trHeight w:val="621"/>
        </w:trPr>
        <w:tc>
          <w:tcPr>
            <w:tcW w:w="780" w:type="dxa"/>
            <w:vAlign w:val="bottom"/>
          </w:tcPr>
          <w:p>
            <w:pPr>
              <w:spacing w:after="0"/>
              <w:rPr>
                <w:sz w:val="24"/>
                <w:szCs w:val="24"/>
                <w:color w:val="auto"/>
              </w:rPr>
            </w:pPr>
          </w:p>
        </w:tc>
        <w:tc>
          <w:tcPr>
            <w:tcW w:w="1056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US$ [****]</w:t>
            </w:r>
          </w:p>
        </w:tc>
      </w:tr>
      <w:tr>
        <w:trPr>
          <w:trHeight w:val="513"/>
        </w:trPr>
        <w:tc>
          <w:tcPr>
            <w:tcW w:w="780" w:type="dxa"/>
            <w:vAlign w:val="bottom"/>
          </w:tcPr>
          <w:p>
            <w:pPr>
              <w:spacing w:after="0"/>
              <w:rPr>
                <w:sz w:val="24"/>
                <w:szCs w:val="24"/>
                <w:color w:val="auto"/>
              </w:rPr>
            </w:pPr>
          </w:p>
        </w:tc>
        <w:tc>
          <w:tcPr>
            <w:tcW w:w="1056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(US dollars – [****])</w:t>
            </w:r>
          </w:p>
        </w:tc>
      </w:tr>
      <w:tr>
        <w:trPr>
          <w:trHeight w:val="487"/>
        </w:trPr>
        <w:tc>
          <w:tcPr>
            <w:tcW w:w="780" w:type="dxa"/>
            <w:vAlign w:val="bottom"/>
          </w:tcPr>
          <w:p>
            <w:pPr>
              <w:spacing w:after="0"/>
              <w:rPr>
                <w:sz w:val="24"/>
                <w:szCs w:val="24"/>
                <w:color w:val="auto"/>
              </w:rPr>
            </w:pPr>
          </w:p>
        </w:tc>
        <w:tc>
          <w:tcPr>
            <w:tcW w:w="105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The Base Price of the A321 XLR Group 2 Airframe has been established in accordance with the average</w:t>
            </w:r>
          </w:p>
        </w:tc>
      </w:tr>
      <w:tr>
        <w:trPr>
          <w:trHeight w:val="283"/>
        </w:trPr>
        <w:tc>
          <w:tcPr>
            <w:tcW w:w="780" w:type="dxa"/>
            <w:vAlign w:val="bottom"/>
          </w:tcPr>
          <w:p>
            <w:pPr>
              <w:spacing w:after="0"/>
              <w:rPr>
                <w:sz w:val="24"/>
                <w:szCs w:val="24"/>
                <w:color w:val="auto"/>
              </w:rPr>
            </w:pPr>
          </w:p>
        </w:tc>
        <w:tc>
          <w:tcPr>
            <w:tcW w:w="105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economic conditions prevailing in the A320 Family NEO Base Period.</w:t>
            </w:r>
          </w:p>
        </w:tc>
      </w:tr>
      <w:tr>
        <w:trPr>
          <w:trHeight w:val="621"/>
        </w:trPr>
        <w:tc>
          <w:tcPr>
            <w:tcW w:w="780" w:type="dxa"/>
            <w:vAlign w:val="bottom"/>
          </w:tcPr>
          <w:p>
            <w:pPr>
              <w:spacing w:after="0"/>
              <w:rPr>
                <w:sz w:val="24"/>
                <w:szCs w:val="24"/>
                <w:color w:val="auto"/>
              </w:rPr>
            </w:pPr>
          </w:p>
        </w:tc>
        <w:tc>
          <w:tcPr>
            <w:tcW w:w="105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UNQUOTE</w:t>
            </w:r>
          </w:p>
        </w:tc>
      </w:tr>
      <w:tr>
        <w:trPr>
          <w:trHeight w:val="513"/>
        </w:trPr>
        <w:tc>
          <w:tcPr>
            <w:tcW w:w="7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5"/>
              </w:rPr>
              <w:t>3.3</w:t>
            </w:r>
          </w:p>
        </w:tc>
        <w:tc>
          <w:tcPr>
            <w:tcW w:w="105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Clause 3.1.2.16 of the Agreement is deleted in its entirety.</w:t>
            </w:r>
          </w:p>
        </w:tc>
      </w:tr>
      <w:tr>
        <w:trPr>
          <w:trHeight w:val="486"/>
        </w:trPr>
        <w:tc>
          <w:tcPr>
            <w:tcW w:w="7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5"/>
              </w:rPr>
              <w:t>3.4</w:t>
            </w:r>
          </w:p>
        </w:tc>
        <w:tc>
          <w:tcPr>
            <w:tcW w:w="105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Clause 3.2 (ii) of the Agreement is deleted in its entirety and replaced with the following quoted text:</w:t>
            </w:r>
          </w:p>
        </w:tc>
      </w:tr>
      <w:tr>
        <w:trPr>
          <w:trHeight w:val="513"/>
        </w:trPr>
        <w:tc>
          <w:tcPr>
            <w:tcW w:w="780" w:type="dxa"/>
            <w:vAlign w:val="bottom"/>
          </w:tcPr>
          <w:p>
            <w:pPr>
              <w:spacing w:after="0"/>
              <w:rPr>
                <w:sz w:val="24"/>
                <w:szCs w:val="24"/>
                <w:color w:val="auto"/>
              </w:rPr>
            </w:pPr>
          </w:p>
        </w:tc>
        <w:tc>
          <w:tcPr>
            <w:tcW w:w="105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QUOTE</w:t>
            </w:r>
          </w:p>
        </w:tc>
      </w:tr>
    </w:tbl>
    <w:p>
      <w:pPr>
        <w:spacing w:after="0" w:line="231" w:lineRule="exact"/>
        <w:rPr>
          <w:sz w:val="20"/>
          <w:szCs w:val="20"/>
          <w:color w:val="auto"/>
        </w:rPr>
      </w:pPr>
    </w:p>
    <w:p>
      <w:pPr>
        <w:jc w:val="both"/>
        <w:ind w:left="2020" w:hanging="647"/>
        <w:spacing w:after="0" w:line="250" w:lineRule="auto"/>
        <w:rPr>
          <w:sz w:val="20"/>
          <w:szCs w:val="20"/>
          <w:color w:val="auto"/>
        </w:rPr>
      </w:pPr>
      <w:r>
        <w:rPr>
          <w:rFonts w:ascii="Times New Roman" w:cs="Times New Roman" w:eastAsia="Times New Roman" w:hAnsi="Times New Roman"/>
          <w:sz w:val="22"/>
          <w:szCs w:val="22"/>
          <w:color w:val="auto"/>
        </w:rPr>
        <w:t>(ii) the aggregate of all increases or decreases to the applicable Base Price of the Airframe as agreed by the parties through the selection, replacement or removal of any Specification Change Notice, Manufacturer Specification Change Notice, or part thereof applicable to such Airframe in accordance with the terms and conditions of the Agreement subsequent to the date of this Agreement as adjusted to the Delivery Date of such Aircraft in accordance with Clause 4.1;</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286" w:lineRule="exact"/>
        <w:rPr>
          <w:sz w:val="20"/>
          <w:szCs w:val="20"/>
          <w:color w:val="auto"/>
        </w:rPr>
      </w:pPr>
    </w:p>
    <w:p>
      <w:pPr>
        <w:ind w:left="1360" w:hanging="1291"/>
        <w:spacing w:after="0"/>
        <w:tabs>
          <w:tab w:leader="none" w:pos="13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220" w:type="dxa"/>
            <w:vAlign w:val="bottom"/>
          </w:tcPr>
          <w:p>
            <w:pPr>
              <w:jc w:val="right"/>
              <w:ind w:right="850"/>
              <w:spacing w:after="0"/>
              <w:rPr>
                <w:sz w:val="20"/>
                <w:szCs w:val="20"/>
                <w:color w:val="auto"/>
              </w:rPr>
            </w:pPr>
            <w:r>
              <w:rPr>
                <w:rFonts w:ascii="Times New Roman" w:cs="Times New Roman" w:eastAsia="Times New Roman" w:hAnsi="Times New Roman"/>
                <w:sz w:val="22"/>
                <w:szCs w:val="22"/>
                <w:color w:val="auto"/>
                <w:w w:val="94"/>
              </w:rPr>
              <w:t>4.1</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8"/>
              </w:rPr>
              <w:t>The following thirty (30) firm A321 NEO Aircraft are each converted into a firm A321 XLR Aircraft, subject to the</w:t>
            </w:r>
          </w:p>
        </w:tc>
      </w:tr>
      <w:tr>
        <w:trPr>
          <w:trHeight w:val="283"/>
        </w:trPr>
        <w:tc>
          <w:tcPr>
            <w:tcW w:w="1220" w:type="dxa"/>
            <w:vAlign w:val="bottom"/>
          </w:tcPr>
          <w:p>
            <w:pPr>
              <w:spacing w:after="0"/>
              <w:rPr>
                <w:sz w:val="24"/>
                <w:szCs w:val="24"/>
                <w:color w:val="auto"/>
              </w:rPr>
            </w:pPr>
          </w:p>
        </w:tc>
        <w:tc>
          <w:tcPr>
            <w:tcW w:w="5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terms and conditions of the Agreement, as amended:</w:t>
            </w: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23"/>
        </w:trPr>
        <w:tc>
          <w:tcPr>
            <w:tcW w:w="12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200" w:type="dxa"/>
            <w:vAlign w:val="bottom"/>
            <w:gridSpan w:val="2"/>
          </w:tcPr>
          <w:p>
            <w:pPr>
              <w:spacing w:after="0"/>
              <w:rPr>
                <w:sz w:val="10"/>
                <w:szCs w:val="10"/>
                <w:color w:val="auto"/>
              </w:rPr>
            </w:pPr>
          </w:p>
        </w:tc>
      </w:tr>
      <w:tr>
        <w:trPr>
          <w:trHeight w:val="214"/>
        </w:trPr>
        <w:tc>
          <w:tcPr>
            <w:tcW w:w="1220" w:type="dxa"/>
            <w:vAlign w:val="bottom"/>
            <w:tcBorders>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500" w:type="dxa"/>
            <w:vAlign w:val="bottom"/>
          </w:tcPr>
          <w:p>
            <w:pPr>
              <w:spacing w:after="0"/>
              <w:rPr>
                <w:sz w:val="18"/>
                <w:szCs w:val="18"/>
                <w:color w:val="auto"/>
              </w:rPr>
            </w:pPr>
          </w:p>
        </w:tc>
      </w:tr>
      <w:tr>
        <w:trPr>
          <w:trHeight w:val="216"/>
        </w:trPr>
        <w:tc>
          <w:tcPr>
            <w:tcW w:w="12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Original Aircraft Type</w:t>
            </w:r>
          </w:p>
        </w:tc>
        <w:tc>
          <w:tcPr>
            <w:tcW w:w="21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Revised Aircraft Type</w:t>
            </w:r>
          </w:p>
        </w:tc>
        <w:tc>
          <w:tcPr>
            <w:tcW w:w="9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500" w:type="dxa"/>
            <w:vAlign w:val="bottom"/>
          </w:tcPr>
          <w:p>
            <w:pPr>
              <w:spacing w:after="0"/>
              <w:rPr>
                <w:sz w:val="18"/>
                <w:szCs w:val="18"/>
                <w:color w:val="auto"/>
              </w:rPr>
            </w:pPr>
          </w:p>
        </w:tc>
      </w:tr>
      <w:tr>
        <w:trPr>
          <w:trHeight w:val="238"/>
        </w:trPr>
        <w:tc>
          <w:tcPr>
            <w:tcW w:w="1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 Quarter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Delivery Quarter</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A321 NEO Aircraft</w:t>
            </w: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A321 XLR Aircraft</w:t>
            </w:r>
          </w:p>
        </w:tc>
        <w:tc>
          <w:tcPr>
            <w:tcW w:w="9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A321 NEO Aircraft</w:t>
            </w: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A321 XLR Aircraft</w:t>
            </w:r>
          </w:p>
        </w:tc>
        <w:tc>
          <w:tcPr>
            <w:tcW w:w="9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A321 NEO Aircraft</w:t>
            </w:r>
          </w:p>
        </w:tc>
        <w:tc>
          <w:tcPr>
            <w:tcW w:w="2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A321 XLR Aircraft</w:t>
            </w:r>
          </w:p>
        </w:tc>
        <w:tc>
          <w:tcPr>
            <w:tcW w:w="9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402"/>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1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Page 14</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25" w:name="page126"/>
    <w:bookmarkEnd w:id="125"/>
    <w:tbl>
      <w:tblPr>
        <w:tblLayout w:type="fixed"/>
        <w:tblInd w:w="60" w:type="dxa"/>
        <w:tblCellMar>
          <w:top w:w="0" w:type="dxa"/>
          <w:left w:w="0" w:type="dxa"/>
          <w:bottom w:w="0" w:type="dxa"/>
          <w:right w:w="0" w:type="dxa"/>
        </w:tblCellMar>
      </w:tblPr>
      <w:tr>
        <w:trPr>
          <w:trHeight w:val="257"/>
        </w:trPr>
        <w:tc>
          <w:tcPr>
            <w:tcW w:w="1220" w:type="dxa"/>
            <w:vAlign w:val="bottom"/>
            <w:tcBorders>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top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2"/>
                <w:szCs w:val="22"/>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122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A321 NEO Aircraft</w:t>
            </w:r>
          </w:p>
        </w:tc>
        <w:tc>
          <w:tcPr>
            <w:tcW w:w="22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A321 XLR Aircraft</w:t>
            </w:r>
          </w:p>
        </w:tc>
        <w:tc>
          <w:tcPr>
            <w:tcW w:w="94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p>
        </w:tc>
      </w:tr>
      <w:tr>
        <w:trPr>
          <w:trHeight w:val="27"/>
        </w:trPr>
        <w:tc>
          <w:tcPr>
            <w:tcW w:w="122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503"/>
        </w:trPr>
        <w:tc>
          <w:tcPr>
            <w:tcW w:w="12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4"/>
              </w:rPr>
              <w:t>4.2</w:t>
            </w:r>
          </w:p>
        </w:tc>
        <w:tc>
          <w:tcPr>
            <w:tcW w:w="10120" w:type="dxa"/>
            <w:vAlign w:val="bottom"/>
            <w:gridSpan w:val="6"/>
          </w:tcPr>
          <w:p>
            <w:pPr>
              <w:jc w:val="center"/>
              <w:spacing w:after="0"/>
              <w:rPr>
                <w:sz w:val="20"/>
                <w:szCs w:val="20"/>
                <w:color w:val="auto"/>
              </w:rPr>
            </w:pPr>
            <w:r>
              <w:rPr>
                <w:rFonts w:ascii="Times New Roman" w:cs="Times New Roman" w:eastAsia="Times New Roman" w:hAnsi="Times New Roman"/>
                <w:sz w:val="22"/>
                <w:szCs w:val="22"/>
                <w:color w:val="auto"/>
              </w:rPr>
              <w:t>Notwithstanding anything to the contrary in the Agreement, the Buyer and the Seller hereby agree that the twenty</w:t>
            </w:r>
          </w:p>
        </w:tc>
      </w:tr>
    </w:tbl>
    <w:p>
      <w:pPr>
        <w:ind w:left="1360" w:firstLine="6"/>
        <w:spacing w:after="0" w:line="248" w:lineRule="auto"/>
        <w:tabs>
          <w:tab w:leader="none" w:pos="178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Option Aircraft which, [****], are hereby converted into twenty (20) firm A321 XLR Aircraft for sale and delivery by the Seller and purchase by the Buyer under the Agreement:</w:t>
      </w:r>
    </w:p>
    <w:p>
      <w:pPr>
        <w:spacing w:after="0" w:line="9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180" w:type="dxa"/>
            <w:vAlign w:val="bottom"/>
            <w:tcBorders>
              <w:right w:val="single" w:sz="8" w:color="auto"/>
            </w:tcBorders>
          </w:tcPr>
          <w:p>
            <w:pPr>
              <w:spacing w:after="0"/>
              <w:rPr>
                <w:sz w:val="20"/>
                <w:szCs w:val="20"/>
                <w:color w:val="auto"/>
              </w:rPr>
            </w:pPr>
          </w:p>
        </w:tc>
        <w:tc>
          <w:tcPr>
            <w:tcW w:w="172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xml:space="preserve">Aircraft </w:t>
            </w:r>
            <w:r>
              <w:rPr>
                <w:rFonts w:ascii="Times New Roman" w:cs="Times New Roman" w:eastAsia="Times New Roman" w:hAnsi="Times New Roman"/>
                <w:sz w:val="18"/>
                <w:szCs w:val="18"/>
                <w:color w:val="auto"/>
              </w:rPr>
              <w:t>[****]</w:t>
            </w:r>
          </w:p>
        </w:tc>
        <w:tc>
          <w:tcPr>
            <w:tcW w:w="296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Aircraft Type</w:t>
            </w:r>
          </w:p>
        </w:tc>
        <w:tc>
          <w:tcPr>
            <w:tcW w:w="1800" w:type="dxa"/>
            <w:vAlign w:val="bottom"/>
            <w:tcBorders>
              <w:top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Scheduled Delivery</w:t>
            </w:r>
          </w:p>
        </w:tc>
        <w:tc>
          <w:tcPr>
            <w:tcW w:w="0" w:type="dxa"/>
            <w:vAlign w:val="bottom"/>
          </w:tcPr>
          <w:p>
            <w:pPr>
              <w:spacing w:after="0"/>
              <w:rPr>
                <w:sz w:val="1"/>
                <w:szCs w:val="1"/>
                <w:color w:val="auto"/>
              </w:rPr>
            </w:pPr>
          </w:p>
        </w:tc>
      </w:tr>
      <w:tr>
        <w:trPr>
          <w:trHeight w:val="238"/>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vMerge w:val="continue"/>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8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29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9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Page 15</w:t>
            </w:r>
          </w:p>
        </w:tc>
        <w:tc>
          <w:tcPr>
            <w:tcW w:w="1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98" w:right="239" w:bottom="1440" w:gutter="0" w:footer="0" w:header="0"/>
        </w:sectPr>
      </w:pPr>
    </w:p>
    <w:bookmarkStart w:id="126" w:name="page127"/>
    <w:bookmarkEnd w:id="126"/>
    <w:tbl>
      <w:tblPr>
        <w:tblLayout w:type="fixed"/>
        <w:tblInd w:w="1270" w:type="dxa"/>
        <w:tblCellMar>
          <w:top w:w="0" w:type="dxa"/>
          <w:left w:w="0" w:type="dxa"/>
          <w:bottom w:w="0" w:type="dxa"/>
          <w:right w:w="0" w:type="dxa"/>
        </w:tblCellMar>
      </w:tblPr>
      <w:tr>
        <w:trPr>
          <w:trHeight w:val="257"/>
        </w:trPr>
        <w:tc>
          <w:tcPr>
            <w:tcW w:w="1740" w:type="dxa"/>
            <w:vAlign w:val="bottom"/>
            <w:tcBorders>
              <w:top w:val="single" w:sz="8" w:color="auto"/>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top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1740" w:type="dxa"/>
            <w:vAlign w:val="bottom"/>
            <w:tcBorders>
              <w:left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A321 XLR Aircraft</w:t>
            </w: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87"/>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r>
      <w:tr>
        <w:trPr>
          <w:trHeight w:val="487"/>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4"/>
              </w:rPr>
              <w:t>4.3</w:t>
            </w:r>
          </w:p>
        </w:tc>
        <w:tc>
          <w:tcPr>
            <w:tcW w:w="104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7"/>
              </w:rPr>
              <w:t>Schedule I to the Agreement is deleted in its entirety and replaced with the “Schedule I to the Agreement” attached</w:t>
            </w:r>
          </w:p>
        </w:tc>
      </w:tr>
      <w:tr>
        <w:trPr>
          <w:trHeight w:val="283"/>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as Exhibit 1 hereto.</w:t>
            </w:r>
          </w:p>
        </w:tc>
      </w:tr>
      <w:tr>
        <w:trPr>
          <w:trHeight w:val="378"/>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4"/>
              </w:rPr>
              <w:t>4.4</w:t>
            </w:r>
          </w:p>
        </w:tc>
        <w:tc>
          <w:tcPr>
            <w:tcW w:w="104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The following Clause 9.1.3 is added to the Agreement: QUOTE</w:t>
            </w:r>
          </w:p>
        </w:tc>
      </w:tr>
      <w:tr>
        <w:trPr>
          <w:trHeight w:val="513"/>
        </w:trPr>
        <w:tc>
          <w:tcPr>
            <w:tcW w:w="780" w:type="dxa"/>
            <w:vAlign w:val="bottom"/>
          </w:tcPr>
          <w:p>
            <w:pPr>
              <w:spacing w:after="0"/>
              <w:rPr>
                <w:sz w:val="24"/>
                <w:szCs w:val="24"/>
                <w:color w:val="auto"/>
              </w:rPr>
            </w:pPr>
          </w:p>
        </w:tc>
        <w:tc>
          <w:tcPr>
            <w:tcW w:w="104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9.1.3  [****]. UNQUOTE</w:t>
            </w:r>
          </w:p>
        </w:tc>
      </w:tr>
    </w:tbl>
    <w:p>
      <w:pPr>
        <w:spacing w:after="0" w:line="375" w:lineRule="exact"/>
        <w:rPr>
          <w:sz w:val="20"/>
          <w:szCs w:val="20"/>
          <w:color w:val="auto"/>
        </w:rPr>
      </w:pPr>
    </w:p>
    <w:p>
      <w:pPr>
        <w:ind w:left="1360" w:hanging="1291"/>
        <w:spacing w:after="0"/>
        <w:tabs>
          <w:tab w:leader="none" w:pos="13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INEXCUSABLE DELAY</w:t>
      </w:r>
    </w:p>
    <w:p>
      <w:pPr>
        <w:spacing w:after="0" w:line="251"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Clause 11.1 of the Agreement is deleted in its entirety and replaced with the following text quoted:</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136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ind w:left="2020"/>
        <w:spacing w:after="0"/>
        <w:tabs>
          <w:tab w:leader="none" w:pos="7060" w:val="left"/>
        </w:tabs>
        <w:rPr>
          <w:sz w:val="20"/>
          <w:szCs w:val="20"/>
          <w:color w:val="auto"/>
        </w:rPr>
      </w:pPr>
      <w:r>
        <w:rPr>
          <w:rFonts w:ascii="Times New Roman" w:cs="Times New Roman" w:eastAsia="Times New Roman" w:hAnsi="Times New Roman"/>
          <w:sz w:val="22"/>
          <w:szCs w:val="22"/>
          <w:color w:val="auto"/>
        </w:rPr>
        <w:t>Should an Aircraft not be Ready for Delivery within: (i)</w:t>
      </w:r>
      <w:r>
        <w:rPr>
          <w:sz w:val="20"/>
          <w:szCs w:val="20"/>
          <w:color w:val="auto"/>
        </w:rPr>
        <w:tab/>
      </w:r>
      <w:r>
        <w:rPr>
          <w:rFonts w:ascii="Times New Roman" w:cs="Times New Roman" w:eastAsia="Times New Roman" w:hAnsi="Times New Roman"/>
          <w:sz w:val="21"/>
          <w:szCs w:val="21"/>
          <w:color w:val="auto"/>
        </w:rPr>
        <w:t>[****]; or</w:t>
      </w:r>
    </w:p>
    <w:p>
      <w:pPr>
        <w:spacing w:after="0" w:line="260" w:lineRule="exact"/>
        <w:rPr>
          <w:sz w:val="20"/>
          <w:szCs w:val="20"/>
          <w:color w:val="auto"/>
        </w:rPr>
      </w:pPr>
    </w:p>
    <w:p>
      <w:pPr>
        <w:ind w:left="2500" w:hanging="486"/>
        <w:spacing w:after="0"/>
        <w:tabs>
          <w:tab w:leader="none" w:pos="2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48" w:lineRule="exact"/>
        <w:rPr>
          <w:sz w:val="20"/>
          <w:szCs w:val="20"/>
          <w:color w:val="auto"/>
        </w:rPr>
      </w:pPr>
    </w:p>
    <w:p>
      <w:pPr>
        <w:ind w:left="2520" w:hanging="506"/>
        <w:spacing w:after="0"/>
        <w:tabs>
          <w:tab w:leader="none" w:pos="25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22"/>
          <w:szCs w:val="22"/>
          <w:color w:val="auto"/>
        </w:rPr>
      </w:pPr>
    </w:p>
    <w:p>
      <w:pPr>
        <w:ind w:left="2520" w:hanging="506"/>
        <w:spacing w:after="0"/>
        <w:tabs>
          <w:tab w:leader="none" w:pos="25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16</w:t>
      </w:r>
    </w:p>
    <w:p>
      <w:pPr>
        <w:spacing w:after="0" w:line="4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00"/>
          </w:cols>
          <w:pgMar w:left="260" w:top="498" w:right="339" w:bottom="1440" w:gutter="0" w:footer="0" w:header="0"/>
        </w:sectPr>
      </w:pPr>
    </w:p>
    <w:bookmarkStart w:id="127" w:name="page128"/>
    <w:bookmarkEnd w:id="127"/>
    <w:p>
      <w:pPr>
        <w:ind w:left="2520" w:hanging="506"/>
        <w:spacing w:after="0"/>
        <w:tabs>
          <w:tab w:leader="none" w:pos="25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520" w:hanging="506"/>
        <w:spacing w:after="0"/>
        <w:tabs>
          <w:tab w:leader="none" w:pos="25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500" w:hanging="486"/>
        <w:spacing w:after="0"/>
        <w:tabs>
          <w:tab w:leader="none" w:pos="2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500" w:hanging="486"/>
        <w:spacing w:after="0"/>
        <w:tabs>
          <w:tab w:leader="none" w:pos="2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w:t>
      </w:r>
    </w:p>
    <w:p>
      <w:pPr>
        <w:spacing w:after="0" w:line="260" w:lineRule="exact"/>
        <w:rPr>
          <w:rFonts w:ascii="Times New Roman" w:cs="Times New Roman" w:eastAsia="Times New Roman" w:hAnsi="Times New Roman"/>
          <w:sz w:val="22"/>
          <w:szCs w:val="22"/>
          <w:color w:val="auto"/>
        </w:rPr>
      </w:pPr>
    </w:p>
    <w:p>
      <w:pPr>
        <w:ind w:left="2520" w:hanging="506"/>
        <w:spacing w:after="0"/>
        <w:tabs>
          <w:tab w:leader="none" w:pos="25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3140" w:hanging="478"/>
        <w:spacing w:after="0"/>
        <w:tabs>
          <w:tab w:leader="none" w:pos="31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Seller notifies the Buyer in writing pursuant to Clauses 11 and 22.2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or</w:t>
      </w:r>
    </w:p>
    <w:p>
      <w:pPr>
        <w:spacing w:after="0" w:line="260" w:lineRule="exact"/>
        <w:rPr>
          <w:rFonts w:ascii="Times New Roman" w:cs="Times New Roman" w:eastAsia="Times New Roman" w:hAnsi="Times New Roman"/>
          <w:sz w:val="22"/>
          <w:szCs w:val="22"/>
          <w:color w:val="auto"/>
        </w:rPr>
      </w:pPr>
    </w:p>
    <w:p>
      <w:pPr>
        <w:ind w:left="3140" w:hanging="478"/>
        <w:spacing w:after="0"/>
        <w:tabs>
          <w:tab w:leader="none" w:pos="31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Seller either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2660"/>
        <w:spacing w:after="0"/>
        <w:tabs>
          <w:tab w:leader="none" w:pos="7040" w:val="left"/>
        </w:tabs>
        <w:rPr>
          <w:sz w:val="20"/>
          <w:szCs w:val="20"/>
          <w:color w:val="auto"/>
        </w:rPr>
      </w:pPr>
      <w:r>
        <w:rPr>
          <w:rFonts w:ascii="Times New Roman" w:cs="Times New Roman" w:eastAsia="Times New Roman" w:hAnsi="Times New Roman"/>
          <w:sz w:val="22"/>
          <w:szCs w:val="22"/>
          <w:color w:val="auto"/>
        </w:rPr>
        <w:t xml:space="preserve">(iii)  If the Seller provides the Buyer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3140"/>
        <w:spacing w:after="0"/>
        <w:tabs>
          <w:tab w:leader="none" w:pos="3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 xml:space="preserve">for the first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395" w:lineRule="exact"/>
        <w:rPr>
          <w:sz w:val="20"/>
          <w:szCs w:val="20"/>
          <w:color w:val="auto"/>
        </w:rPr>
      </w:pPr>
    </w:p>
    <w:p>
      <w:pPr>
        <w:ind w:left="3140"/>
        <w:spacing w:after="0"/>
        <w:tabs>
          <w:tab w:leader="none" w:pos="3540" w:val="left"/>
          <w:tab w:leader="none" w:pos="6760" w:val="left"/>
        </w:tabs>
        <w:rPr>
          <w:sz w:val="20"/>
          <w:szCs w:val="20"/>
          <w:color w:val="auto"/>
        </w:rPr>
      </w:pPr>
      <w:r>
        <w:rPr>
          <w:rFonts w:ascii="Times New Roman" w:cs="Times New Roman" w:eastAsia="Times New Roman" w:hAnsi="Times New Roman"/>
          <w:sz w:val="22"/>
          <w:szCs w:val="22"/>
          <w:color w:val="auto"/>
        </w:rPr>
        <w:t>(c)</w:t>
        <w:tab/>
        <w:t xml:space="preserve">for any subsequent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 (d)</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If an Inexcusable Delay occurs with respect to any Aircraft:</w:t>
      </w:r>
    </w:p>
    <w:p>
      <w:pPr>
        <w:spacing w:after="0" w:line="328" w:lineRule="exact"/>
        <w:rPr>
          <w:sz w:val="20"/>
          <w:szCs w:val="20"/>
          <w:color w:val="auto"/>
        </w:rPr>
      </w:pPr>
    </w:p>
    <w:p>
      <w:pPr>
        <w:ind w:left="2660" w:right="440" w:hanging="646"/>
        <w:spacing w:after="0" w:line="271" w:lineRule="auto"/>
        <w:tabs>
          <w:tab w:leader="none" w:pos="264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notify the Buyer in writing of such Inexcusable Delay as soon as practicable after becoming aware of the same; and</w:t>
      </w:r>
    </w:p>
    <w:p>
      <w:pPr>
        <w:spacing w:after="0" w:line="198" w:lineRule="exact"/>
        <w:rPr>
          <w:rFonts w:ascii="Times New Roman" w:cs="Times New Roman" w:eastAsia="Times New Roman" w:hAnsi="Times New Roman"/>
          <w:sz w:val="22"/>
          <w:szCs w:val="22"/>
          <w:color w:val="auto"/>
        </w:rPr>
      </w:pPr>
    </w:p>
    <w:p>
      <w:pPr>
        <w:jc w:val="both"/>
        <w:ind w:left="2660" w:hanging="646"/>
        <w:spacing w:after="0" w:line="257" w:lineRule="auto"/>
        <w:tabs>
          <w:tab w:leader="none" w:pos="2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will, as soon as is practicable after the removal of the cause of such delay, resume performance of its obligations under this Agreement and in particular will notify the Buyer of the revised Scheduled Delivery Month or Scheduled Delivery Quarter,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17</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46" w:right="239" w:bottom="1440" w:gutter="0" w:footer="0" w:header="0"/>
        </w:sectPr>
      </w:pPr>
    </w:p>
    <w:bookmarkStart w:id="128" w:name="page129"/>
    <w:bookmarkEnd w:id="128"/>
    <w:p>
      <w:pPr>
        <w:ind w:left="136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259" w:lineRule="exact"/>
        <w:rPr>
          <w:sz w:val="20"/>
          <w:szCs w:val="20"/>
          <w:color w:val="auto"/>
        </w:rPr>
      </w:pPr>
    </w:p>
    <w:p>
      <w:pPr>
        <w:ind w:left="1360" w:hanging="1291"/>
        <w:spacing w:after="0"/>
        <w:tabs>
          <w:tab w:leader="none" w:pos="13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w:t>
            </w: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Clause 10.1 of Amendment No. 9 to the Agreement is deleted in its entirety and replaced with the following quoted</w:t>
            </w:r>
          </w:p>
        </w:tc>
      </w:tr>
      <w:tr>
        <w:trPr>
          <w:trHeight w:val="283"/>
        </w:trPr>
        <w:tc>
          <w:tcPr>
            <w:tcW w:w="1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text: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513"/>
        </w:trPr>
        <w:tc>
          <w:tcPr>
            <w:tcW w:w="1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QUOTE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378"/>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10.1  INTENTIONALLY LEFT BLANK UNQUOTE</w:t>
            </w:r>
          </w:p>
        </w:tc>
      </w:tr>
      <w:tr>
        <w:trPr>
          <w:trHeight w:val="379"/>
        </w:trPr>
        <w:tc>
          <w:tcPr>
            <w:tcW w:w="1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6.2</w:t>
            </w: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The portion of the Table of Contents of the Agreement listing the Exhibits to the Agreement is deleted in its entirety</w:t>
            </w:r>
          </w:p>
        </w:tc>
      </w:tr>
      <w:tr>
        <w:trPr>
          <w:trHeight w:val="283"/>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and replaced with the following quoted text:</w:t>
            </w:r>
          </w:p>
        </w:tc>
      </w:tr>
      <w:tr>
        <w:trPr>
          <w:trHeight w:val="513"/>
        </w:trPr>
        <w:tc>
          <w:tcPr>
            <w:tcW w:w="1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QUOTE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461"/>
        </w:trPr>
        <w:tc>
          <w:tcPr>
            <w:tcW w:w="1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TITLES</w:t>
            </w: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506"/>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A-1  A319 STANDARD SPECIFICATION</w:t>
            </w:r>
          </w:p>
        </w:tc>
      </w:tr>
      <w:tr>
        <w:trPr>
          <w:trHeight w:val="257"/>
        </w:trPr>
        <w:tc>
          <w:tcPr>
            <w:tcW w:w="1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A320 STANDARD SPECIFICATION A321 STANDARD SPECIFICATION A321 XLR</w:t>
            </w:r>
          </w:p>
        </w:tc>
      </w:tr>
      <w:tr>
        <w:trPr>
          <w:trHeight w:val="283"/>
        </w:trPr>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STANDARD SPECIFICATION</w:t>
            </w:r>
          </w:p>
        </w:tc>
      </w:tr>
      <w:tr>
        <w:trPr>
          <w:trHeight w:val="378"/>
        </w:trPr>
        <w:tc>
          <w:tcPr>
            <w:tcW w:w="1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A-2</w:t>
            </w:r>
          </w:p>
        </w:tc>
        <w:tc>
          <w:tcPr>
            <w:tcW w:w="80" w:type="dxa"/>
            <w:vAlign w:val="bottom"/>
          </w:tcPr>
          <w:p>
            <w:pPr>
              <w:spacing w:after="0"/>
              <w:rPr>
                <w:sz w:val="24"/>
                <w:szCs w:val="24"/>
                <w:color w:val="auto"/>
              </w:rPr>
            </w:pPr>
          </w:p>
        </w:tc>
        <w:tc>
          <w:tcPr>
            <w:tcW w:w="8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A319 AIRCRAFT SCN LISTING Exhibit A-3  A320 AIRCRAFT SCN LISTING Exhibit A-</w:t>
            </w:r>
          </w:p>
        </w:tc>
      </w:tr>
      <w:tr>
        <w:trPr>
          <w:trHeight w:val="513"/>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4  A321 AIRCRAFT SCN LISTING Exhibit A-5  A319 NEO AIRCRAFT SCN LISTING Exhibit A-6  A320</w:t>
            </w:r>
          </w:p>
        </w:tc>
      </w:tr>
      <w:tr>
        <w:trPr>
          <w:trHeight w:val="513"/>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NEO AIRCRAFT SCN LISTING Exhibit A-7  A321 NEO AIRCRAFT SCN LISTING Exhibit A-8  A321 XLR</w:t>
            </w:r>
          </w:p>
        </w:tc>
      </w:tr>
      <w:tr>
        <w:trPr>
          <w:trHeight w:val="513"/>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AIRCRAFT SCN LISTING</w:t>
            </w:r>
          </w:p>
        </w:tc>
      </w:tr>
      <w:tr>
        <w:trPr>
          <w:trHeight w:val="513"/>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A-9  A321 XLR AIRCRAFT SCN SHOPPING LISTING</w:t>
            </w:r>
          </w:p>
        </w:tc>
      </w:tr>
      <w:tr>
        <w:trPr>
          <w:trHeight w:val="513"/>
        </w:trPr>
        <w:tc>
          <w:tcPr>
            <w:tcW w:w="1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B-1</w:t>
            </w:r>
          </w:p>
        </w:tc>
        <w:tc>
          <w:tcPr>
            <w:tcW w:w="80" w:type="dxa"/>
            <w:vAlign w:val="bottom"/>
          </w:tcPr>
          <w:p>
            <w:pPr>
              <w:spacing w:after="0"/>
              <w:rPr>
                <w:sz w:val="24"/>
                <w:szCs w:val="24"/>
                <w:color w:val="auto"/>
              </w:rPr>
            </w:pPr>
          </w:p>
        </w:tc>
        <w:tc>
          <w:tcPr>
            <w:tcW w:w="8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FORM OF SPECIFICATION CHANGE NOTICE Exhibit B-2  FORM OF MANUFACTURER’S</w:t>
            </w:r>
          </w:p>
        </w:tc>
      </w:tr>
      <w:tr>
        <w:trPr>
          <w:trHeight w:val="513"/>
        </w:trPr>
        <w:tc>
          <w:tcPr>
            <w:tcW w:w="136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SPECIFICATION</w:t>
            </w:r>
          </w:p>
        </w:tc>
      </w:tr>
      <w:tr>
        <w:trPr>
          <w:trHeight w:val="392"/>
        </w:trPr>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CHANGE NOTICE</w:t>
            </w:r>
          </w:p>
        </w:tc>
      </w:tr>
      <w:tr>
        <w:trPr>
          <w:trHeight w:val="397"/>
        </w:trPr>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Page 18</w:t>
            </w:r>
          </w:p>
        </w:tc>
      </w:tr>
      <w:tr>
        <w:trPr>
          <w:trHeight w:val="365"/>
        </w:trPr>
        <w:tc>
          <w:tcPr>
            <w:tcW w:w="2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DocID: 4816-2202-4347.5</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tcPr>
          <w:p>
            <w:pPr>
              <w:spacing w:after="0"/>
              <w:rPr>
                <w:sz w:val="24"/>
                <w:szCs w:val="24"/>
                <w:color w:val="auto"/>
              </w:rPr>
            </w:pPr>
          </w:p>
        </w:tc>
      </w:tr>
    </w:tbl>
    <w:p>
      <w:pPr>
        <w:sectPr>
          <w:pgSz w:w="11900" w:h="16838" w:orient="portrait"/>
          <w:cols w:equalWidth="0" w:num="1">
            <w:col w:w="11400"/>
          </w:cols>
          <w:pgMar w:left="260" w:top="450" w:right="239" w:bottom="1440" w:gutter="0" w:footer="0" w:header="0"/>
        </w:sectPr>
      </w:pPr>
    </w:p>
    <w:bookmarkStart w:id="129" w:name="page130"/>
    <w:bookmarkEnd w:id="129"/>
    <w:p>
      <w:pPr>
        <w:ind w:left="1360"/>
        <w:spacing w:after="0"/>
        <w:tabs>
          <w:tab w:leader="none" w:pos="2580" w:val="left"/>
          <w:tab w:leader="none" w:pos="7980" w:val="left"/>
        </w:tabs>
        <w:rPr>
          <w:sz w:val="20"/>
          <w:szCs w:val="20"/>
          <w:color w:val="auto"/>
        </w:rPr>
      </w:pPr>
      <w:r>
        <w:rPr>
          <w:rFonts w:ascii="Times New Roman" w:cs="Times New Roman" w:eastAsia="Times New Roman" w:hAnsi="Times New Roman"/>
          <w:sz w:val="22"/>
          <w:szCs w:val="22"/>
          <w:color w:val="auto"/>
        </w:rPr>
        <w:t>Exhibit C-1</w:t>
        <w:tab/>
        <w:t>SELLER PRICE REVISION FORMULA 2011 Exhibit C-2</w:t>
      </w:r>
      <w:r>
        <w:rPr>
          <w:sz w:val="20"/>
          <w:szCs w:val="20"/>
          <w:color w:val="auto"/>
        </w:rPr>
        <w:tab/>
      </w:r>
      <w:r>
        <w:rPr>
          <w:rFonts w:ascii="Times New Roman" w:cs="Times New Roman" w:eastAsia="Times New Roman" w:hAnsi="Times New Roman"/>
          <w:sz w:val="21"/>
          <w:szCs w:val="21"/>
          <w:color w:val="auto"/>
        </w:rPr>
        <w:t>SELLER PRICE REVISION</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FORMULA 2010</w:t>
      </w:r>
    </w:p>
    <w:p>
      <w:pPr>
        <w:spacing w:after="0" w:line="200" w:lineRule="exact"/>
        <w:rPr>
          <w:sz w:val="20"/>
          <w:szCs w:val="20"/>
          <w:color w:val="auto"/>
        </w:rPr>
      </w:pPr>
    </w:p>
    <w:p>
      <w:pPr>
        <w:spacing w:after="0" w:line="398" w:lineRule="exact"/>
        <w:rPr>
          <w:sz w:val="20"/>
          <w:szCs w:val="20"/>
          <w:color w:val="auto"/>
        </w:rPr>
      </w:pPr>
    </w:p>
    <w:p>
      <w:pPr>
        <w:ind w:left="1360"/>
        <w:spacing w:after="0"/>
        <w:tabs>
          <w:tab w:leader="none" w:pos="3280" w:val="left"/>
        </w:tabs>
        <w:rPr>
          <w:sz w:val="20"/>
          <w:szCs w:val="20"/>
          <w:color w:val="auto"/>
        </w:rPr>
      </w:pPr>
      <w:r>
        <w:rPr>
          <w:rFonts w:ascii="Times New Roman" w:cs="Times New Roman" w:eastAsia="Times New Roman" w:hAnsi="Times New Roman"/>
          <w:sz w:val="22"/>
          <w:szCs w:val="22"/>
          <w:color w:val="auto"/>
        </w:rPr>
        <w:t>Exhibit C-3</w:t>
      </w:r>
      <w:r>
        <w:rPr>
          <w:sz w:val="20"/>
          <w:szCs w:val="20"/>
          <w:color w:val="auto"/>
        </w:rPr>
        <w:tab/>
      </w:r>
      <w:r>
        <w:rPr>
          <w:rFonts w:ascii="Times New Roman" w:cs="Times New Roman" w:eastAsia="Times New Roman" w:hAnsi="Times New Roman"/>
          <w:sz w:val="21"/>
          <w:szCs w:val="21"/>
          <w:color w:val="auto"/>
        </w:rPr>
        <w:t>CFM INTERNATIONAL PROPULSION SYSTEM PRICE REVISION FORMULA</w:t>
      </w:r>
    </w:p>
    <w:p>
      <w:pPr>
        <w:spacing w:after="0" w:line="260" w:lineRule="exact"/>
        <w:rPr>
          <w:sz w:val="20"/>
          <w:szCs w:val="20"/>
          <w:color w:val="auto"/>
        </w:rPr>
      </w:pPr>
    </w:p>
    <w:p>
      <w:pPr>
        <w:ind w:left="1360"/>
        <w:spacing w:after="0"/>
        <w:tabs>
          <w:tab w:leader="none" w:pos="3280" w:val="left"/>
          <w:tab w:leader="none" w:pos="5200" w:val="left"/>
          <w:tab w:leader="none" w:pos="6000" w:val="left"/>
          <w:tab w:leader="none" w:pos="7140" w:val="left"/>
        </w:tabs>
        <w:rPr>
          <w:sz w:val="20"/>
          <w:szCs w:val="20"/>
          <w:color w:val="auto"/>
        </w:rPr>
      </w:pPr>
      <w:r>
        <w:rPr>
          <w:rFonts w:ascii="Times New Roman" w:cs="Times New Roman" w:eastAsia="Times New Roman" w:hAnsi="Times New Roman"/>
          <w:sz w:val="22"/>
          <w:szCs w:val="22"/>
          <w:color w:val="auto"/>
        </w:rPr>
        <w:t>Exhibit C-4</w:t>
      </w:r>
      <w:r>
        <w:rPr>
          <w:sz w:val="20"/>
          <w:szCs w:val="20"/>
          <w:color w:val="auto"/>
        </w:rPr>
        <w:tab/>
      </w:r>
      <w:r>
        <w:rPr>
          <w:rFonts w:ascii="Times New Roman" w:cs="Times New Roman" w:eastAsia="Times New Roman" w:hAnsi="Times New Roman"/>
          <w:sz w:val="22"/>
          <w:szCs w:val="22"/>
          <w:color w:val="auto"/>
        </w:rPr>
        <w:t>INTERNATIONAL</w:t>
        <w:tab/>
        <w:t>AERO</w:t>
        <w:tab/>
        <w:t>ENGINES</w:t>
      </w:r>
      <w:r>
        <w:rPr>
          <w:sz w:val="20"/>
          <w:szCs w:val="20"/>
          <w:color w:val="auto"/>
        </w:rPr>
        <w:tab/>
      </w:r>
      <w:r>
        <w:rPr>
          <w:rFonts w:ascii="Times New Roman" w:cs="Times New Roman" w:eastAsia="Times New Roman" w:hAnsi="Times New Roman"/>
          <w:sz w:val="21"/>
          <w:szCs w:val="21"/>
          <w:color w:val="auto"/>
        </w:rPr>
        <w:t>PROPULSION SYSTEM PRICE REVISION</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FORMULA</w:t>
      </w:r>
    </w:p>
    <w:p>
      <w:pPr>
        <w:spacing w:after="0" w:line="236" w:lineRule="exact"/>
        <w:rPr>
          <w:sz w:val="20"/>
          <w:szCs w:val="20"/>
          <w:color w:val="auto"/>
        </w:rPr>
      </w:pPr>
    </w:p>
    <w:p>
      <w:pPr>
        <w:ind w:left="1360"/>
        <w:spacing w:after="0"/>
        <w:tabs>
          <w:tab w:leader="none" w:pos="3280" w:val="left"/>
        </w:tabs>
        <w:rPr>
          <w:sz w:val="20"/>
          <w:szCs w:val="20"/>
          <w:color w:val="auto"/>
        </w:rPr>
      </w:pPr>
      <w:r>
        <w:rPr>
          <w:rFonts w:ascii="Times New Roman" w:cs="Times New Roman" w:eastAsia="Times New Roman" w:hAnsi="Times New Roman"/>
          <w:sz w:val="22"/>
          <w:szCs w:val="22"/>
          <w:color w:val="auto"/>
        </w:rPr>
        <w:t>Exhibit C-5</w:t>
      </w:r>
      <w:r>
        <w:rPr>
          <w:sz w:val="20"/>
          <w:szCs w:val="20"/>
          <w:color w:val="auto"/>
        </w:rPr>
        <w:tab/>
      </w:r>
      <w:r>
        <w:rPr>
          <w:rFonts w:ascii="Times New Roman" w:cs="Times New Roman" w:eastAsia="Times New Roman" w:hAnsi="Times New Roman"/>
          <w:sz w:val="21"/>
          <w:szCs w:val="21"/>
          <w:color w:val="auto"/>
        </w:rPr>
        <w:t>PRATT &amp; WHITNEY PROPULSION SYSTEM PRICE REVISION FORMULA</w:t>
      </w:r>
    </w:p>
    <w:p>
      <w:pPr>
        <w:spacing w:after="0" w:line="260" w:lineRule="exact"/>
        <w:rPr>
          <w:sz w:val="20"/>
          <w:szCs w:val="20"/>
          <w:color w:val="auto"/>
        </w:rPr>
      </w:pPr>
    </w:p>
    <w:p>
      <w:pPr>
        <w:ind w:left="1360"/>
        <w:spacing w:after="0"/>
        <w:tabs>
          <w:tab w:leader="none" w:pos="3280" w:val="left"/>
        </w:tabs>
        <w:rPr>
          <w:sz w:val="20"/>
          <w:szCs w:val="20"/>
          <w:color w:val="auto"/>
        </w:rPr>
      </w:pPr>
      <w:r>
        <w:rPr>
          <w:rFonts w:ascii="Times New Roman" w:cs="Times New Roman" w:eastAsia="Times New Roman" w:hAnsi="Times New Roman"/>
          <w:sz w:val="22"/>
          <w:szCs w:val="22"/>
          <w:color w:val="auto"/>
        </w:rPr>
        <w:t>Exhibit D-1</w:t>
      </w:r>
      <w:r>
        <w:rPr>
          <w:sz w:val="20"/>
          <w:szCs w:val="20"/>
          <w:color w:val="auto"/>
        </w:rPr>
        <w:tab/>
      </w:r>
      <w:r>
        <w:rPr>
          <w:rFonts w:ascii="Times New Roman" w:cs="Times New Roman" w:eastAsia="Times New Roman" w:hAnsi="Times New Roman"/>
          <w:sz w:val="21"/>
          <w:szCs w:val="21"/>
          <w:color w:val="auto"/>
        </w:rPr>
        <w:t>FORM OF CERTIFICATE OF ACCEPTANCE (MOBILE DELIVERIES)</w:t>
      </w:r>
    </w:p>
    <w:p>
      <w:pPr>
        <w:spacing w:after="0" w:line="260" w:lineRule="exact"/>
        <w:rPr>
          <w:sz w:val="20"/>
          <w:szCs w:val="20"/>
          <w:color w:val="auto"/>
        </w:rPr>
      </w:pPr>
    </w:p>
    <w:p>
      <w:pPr>
        <w:ind w:left="1360"/>
        <w:spacing w:after="0"/>
        <w:tabs>
          <w:tab w:leader="none" w:pos="3280" w:val="left"/>
          <w:tab w:leader="none" w:pos="4100" w:val="left"/>
          <w:tab w:leader="none" w:pos="4600" w:val="left"/>
          <w:tab w:leader="none" w:pos="6160" w:val="left"/>
          <w:tab w:leader="none" w:pos="6640" w:val="left"/>
        </w:tabs>
        <w:rPr>
          <w:sz w:val="20"/>
          <w:szCs w:val="20"/>
          <w:color w:val="auto"/>
        </w:rPr>
      </w:pPr>
      <w:r>
        <w:rPr>
          <w:rFonts w:ascii="Times New Roman" w:cs="Times New Roman" w:eastAsia="Times New Roman" w:hAnsi="Times New Roman"/>
          <w:sz w:val="22"/>
          <w:szCs w:val="22"/>
          <w:color w:val="auto"/>
        </w:rPr>
        <w:t>Exhibit D-2</w:t>
      </w:r>
      <w:r>
        <w:rPr>
          <w:sz w:val="20"/>
          <w:szCs w:val="20"/>
          <w:color w:val="auto"/>
        </w:rPr>
        <w:tab/>
      </w:r>
      <w:r>
        <w:rPr>
          <w:rFonts w:ascii="Times New Roman" w:cs="Times New Roman" w:eastAsia="Times New Roman" w:hAnsi="Times New Roman"/>
          <w:sz w:val="22"/>
          <w:szCs w:val="22"/>
          <w:color w:val="auto"/>
        </w:rPr>
        <w:t>FORM</w:t>
        <w:tab/>
        <w:t>OF</w:t>
        <w:tab/>
        <w:t>CERTIFICATE</w:t>
        <w:tab/>
        <w:t>OF</w:t>
      </w:r>
      <w:r>
        <w:rPr>
          <w:sz w:val="20"/>
          <w:szCs w:val="20"/>
          <w:color w:val="auto"/>
        </w:rPr>
        <w:tab/>
      </w:r>
      <w:r>
        <w:rPr>
          <w:rFonts w:ascii="Times New Roman" w:cs="Times New Roman" w:eastAsia="Times New Roman" w:hAnsi="Times New Roman"/>
          <w:sz w:val="21"/>
          <w:szCs w:val="21"/>
          <w:color w:val="auto"/>
        </w:rPr>
        <w:t>ACCEPTANCE (BLAGNAC/HAMBURG</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DELIVERIES)</w:t>
      </w:r>
    </w:p>
    <w:p>
      <w:pPr>
        <w:spacing w:after="0" w:line="142" w:lineRule="exact"/>
        <w:rPr>
          <w:sz w:val="20"/>
          <w:szCs w:val="20"/>
          <w:color w:val="auto"/>
        </w:rPr>
      </w:pPr>
    </w:p>
    <w:p>
      <w:pPr>
        <w:ind w:left="1360"/>
        <w:spacing w:after="0"/>
        <w:tabs>
          <w:tab w:leader="none" w:pos="2560" w:val="left"/>
          <w:tab w:leader="none" w:pos="8560" w:val="left"/>
        </w:tabs>
        <w:rPr>
          <w:sz w:val="20"/>
          <w:szCs w:val="20"/>
          <w:color w:val="auto"/>
        </w:rPr>
      </w:pPr>
      <w:r>
        <w:rPr>
          <w:rFonts w:ascii="Times New Roman" w:cs="Times New Roman" w:eastAsia="Times New Roman" w:hAnsi="Times New Roman"/>
          <w:sz w:val="22"/>
          <w:szCs w:val="22"/>
          <w:color w:val="auto"/>
        </w:rPr>
        <w:t>Exhibit E-1</w:t>
        <w:tab/>
        <w:t>FORM OF BILL OF SALE (MOBILE DELIVERIES) Exhibit E-2</w:t>
      </w:r>
      <w:r>
        <w:rPr>
          <w:sz w:val="20"/>
          <w:szCs w:val="20"/>
          <w:color w:val="auto"/>
        </w:rPr>
        <w:tab/>
      </w:r>
      <w:r>
        <w:rPr>
          <w:rFonts w:ascii="Times New Roman" w:cs="Times New Roman" w:eastAsia="Times New Roman" w:hAnsi="Times New Roman"/>
          <w:sz w:val="21"/>
          <w:szCs w:val="21"/>
          <w:color w:val="auto"/>
        </w:rPr>
        <w:t>FORM OF BILL OF SALE</w:t>
      </w:r>
    </w:p>
    <w:p>
      <w:pPr>
        <w:spacing w:after="0" w:line="3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(BLAGNAC/HAMBURG</w:t>
      </w:r>
    </w:p>
    <w:p>
      <w:pPr>
        <w:spacing w:after="0" w:line="1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DELIVERIES)</w:t>
      </w:r>
    </w:p>
    <w:p>
      <w:pPr>
        <w:spacing w:after="0" w:line="125" w:lineRule="exact"/>
        <w:rPr>
          <w:sz w:val="20"/>
          <w:szCs w:val="20"/>
          <w:color w:val="auto"/>
        </w:rPr>
      </w:pPr>
    </w:p>
    <w:p>
      <w:pPr>
        <w:ind w:left="1360"/>
        <w:spacing w:after="0"/>
        <w:tabs>
          <w:tab w:leader="none" w:pos="2380" w:val="left"/>
          <w:tab w:leader="none" w:pos="7420" w:val="left"/>
        </w:tabs>
        <w:rPr>
          <w:sz w:val="20"/>
          <w:szCs w:val="20"/>
          <w:color w:val="auto"/>
        </w:rPr>
      </w:pPr>
      <w:r>
        <w:rPr>
          <w:rFonts w:ascii="Times New Roman" w:cs="Times New Roman" w:eastAsia="Times New Roman" w:hAnsi="Times New Roman"/>
          <w:sz w:val="22"/>
          <w:szCs w:val="22"/>
          <w:color w:val="auto"/>
        </w:rPr>
        <w:t>Exhibit F</w:t>
        <w:tab/>
        <w:t>SERVICE LIFE POLICY – LIST OF ITEMS Exhibit G</w:t>
      </w:r>
      <w:r>
        <w:rPr>
          <w:sz w:val="20"/>
          <w:szCs w:val="20"/>
          <w:color w:val="auto"/>
        </w:rPr>
        <w:tab/>
      </w:r>
      <w:r>
        <w:rPr>
          <w:rFonts w:ascii="Times New Roman" w:cs="Times New Roman" w:eastAsia="Times New Roman" w:hAnsi="Times New Roman"/>
          <w:sz w:val="21"/>
          <w:szCs w:val="21"/>
          <w:color w:val="auto"/>
        </w:rPr>
        <w:t>TECHNICAL DATA INDEX</w:t>
      </w:r>
    </w:p>
    <w:p>
      <w:pPr>
        <w:spacing w:after="0" w:line="274" w:lineRule="exact"/>
        <w:rPr>
          <w:sz w:val="20"/>
          <w:szCs w:val="20"/>
          <w:color w:val="auto"/>
        </w:rPr>
      </w:pPr>
    </w:p>
    <w:p>
      <w:pPr>
        <w:ind w:left="1360"/>
        <w:spacing w:after="0"/>
        <w:tabs>
          <w:tab w:leader="none" w:pos="2400" w:val="left"/>
          <w:tab w:leader="none" w:pos="6940" w:val="left"/>
        </w:tabs>
        <w:rPr>
          <w:sz w:val="20"/>
          <w:szCs w:val="20"/>
          <w:color w:val="auto"/>
        </w:rPr>
      </w:pPr>
      <w:r>
        <w:rPr>
          <w:rFonts w:ascii="Times New Roman" w:cs="Times New Roman" w:eastAsia="Times New Roman" w:hAnsi="Times New Roman"/>
          <w:sz w:val="22"/>
          <w:szCs w:val="22"/>
          <w:color w:val="auto"/>
        </w:rPr>
        <w:t>Exhibit H</w:t>
        <w:tab/>
        <w:t>MATERIAL SUPPLY AND SERVICES Exhibit I</w:t>
      </w:r>
      <w:r>
        <w:rPr>
          <w:sz w:val="20"/>
          <w:szCs w:val="20"/>
          <w:color w:val="auto"/>
        </w:rPr>
        <w:tab/>
      </w:r>
      <w:r>
        <w:rPr>
          <w:rFonts w:ascii="Times New Roman" w:cs="Times New Roman" w:eastAsia="Times New Roman" w:hAnsi="Times New Roman"/>
          <w:sz w:val="21"/>
          <w:szCs w:val="21"/>
          <w:color w:val="auto"/>
        </w:rPr>
        <w:t>INDEX OF LETTER AGREEMENTS</w:t>
      </w:r>
    </w:p>
    <w:p>
      <w:pPr>
        <w:spacing w:after="0" w:line="200" w:lineRule="exact"/>
        <w:rPr>
          <w:sz w:val="20"/>
          <w:szCs w:val="20"/>
          <w:color w:val="auto"/>
        </w:rPr>
      </w:pPr>
    </w:p>
    <w:p>
      <w:pPr>
        <w:spacing w:after="0" w:line="222" w:lineRule="exact"/>
        <w:rPr>
          <w:sz w:val="20"/>
          <w:szCs w:val="20"/>
          <w:color w:val="auto"/>
        </w:rPr>
      </w:pPr>
    </w:p>
    <w:p>
      <w:pPr>
        <w:ind w:left="1360"/>
        <w:spacing w:after="0"/>
        <w:tabs>
          <w:tab w:leader="none" w:pos="2340" w:val="left"/>
        </w:tabs>
        <w:rPr>
          <w:sz w:val="20"/>
          <w:szCs w:val="20"/>
          <w:color w:val="auto"/>
        </w:rPr>
      </w:pPr>
      <w:r>
        <w:rPr>
          <w:rFonts w:ascii="Times New Roman" w:cs="Times New Roman" w:eastAsia="Times New Roman" w:hAnsi="Times New Roman"/>
          <w:sz w:val="22"/>
          <w:szCs w:val="22"/>
          <w:color w:val="auto"/>
        </w:rPr>
        <w:t>Exhibit J</w:t>
      </w:r>
      <w:r>
        <w:rPr>
          <w:sz w:val="20"/>
          <w:szCs w:val="20"/>
          <w:color w:val="auto"/>
        </w:rPr>
        <w:tab/>
      </w:r>
      <w:r>
        <w:rPr>
          <w:rFonts w:ascii="Times New Roman" w:cs="Times New Roman" w:eastAsia="Times New Roman" w:hAnsi="Times New Roman"/>
          <w:sz w:val="21"/>
          <w:szCs w:val="21"/>
          <w:color w:val="auto"/>
        </w:rPr>
        <w:t>FORM OF AIRBUS S.A.S.WARRANTY</w:t>
      </w:r>
    </w:p>
    <w:p>
      <w:pPr>
        <w:spacing w:after="0" w:line="256" w:lineRule="exact"/>
        <w:rPr>
          <w:sz w:val="20"/>
          <w:szCs w:val="20"/>
          <w:color w:val="auto"/>
        </w:rPr>
      </w:pPr>
    </w:p>
    <w:p>
      <w:pPr>
        <w:ind w:left="1360"/>
        <w:spacing w:after="0"/>
        <w:tabs>
          <w:tab w:leader="none" w:pos="2400" w:val="left"/>
        </w:tabs>
        <w:rPr>
          <w:sz w:val="20"/>
          <w:szCs w:val="20"/>
          <w:color w:val="auto"/>
        </w:rPr>
      </w:pPr>
      <w:r>
        <w:rPr>
          <w:rFonts w:ascii="Times New Roman" w:cs="Times New Roman" w:eastAsia="Times New Roman" w:hAnsi="Times New Roman"/>
          <w:sz w:val="22"/>
          <w:szCs w:val="22"/>
          <w:color w:val="auto"/>
        </w:rPr>
        <w:t>Exhibit K</w:t>
      </w:r>
      <w:r>
        <w:rPr>
          <w:sz w:val="20"/>
          <w:szCs w:val="20"/>
          <w:color w:val="auto"/>
        </w:rPr>
        <w:tab/>
      </w:r>
      <w:r>
        <w:rPr>
          <w:rFonts w:ascii="Times New Roman" w:cs="Times New Roman" w:eastAsia="Times New Roman" w:hAnsi="Times New Roman"/>
          <w:sz w:val="21"/>
          <w:szCs w:val="21"/>
          <w:color w:val="auto"/>
        </w:rPr>
        <w:t xml:space="preserve">FORM OF </w:t>
      </w:r>
      <w:r>
        <w:rPr>
          <w:rFonts w:ascii="Times New Roman" w:cs="Times New Roman" w:eastAsia="Times New Roman" w:hAnsi="Times New Roman"/>
          <w:sz w:val="21"/>
          <w:szCs w:val="21"/>
          <w:b w:val="1"/>
          <w:bCs w:val="1"/>
          <w:color w:val="auto"/>
        </w:rPr>
        <w:t>[****]</w:t>
      </w:r>
    </w:p>
    <w:p>
      <w:pPr>
        <w:spacing w:after="0" w:line="2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299" w:lineRule="exact"/>
        <w:rPr>
          <w:sz w:val="20"/>
          <w:szCs w:val="20"/>
          <w:color w:val="auto"/>
        </w:rPr>
      </w:pPr>
    </w:p>
    <w:p>
      <w:pPr>
        <w:ind w:left="1360" w:hanging="1291"/>
        <w:spacing w:after="0"/>
        <w:tabs>
          <w:tab w:leader="none" w:pos="13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EXHIBITS</w:t>
      </w:r>
    </w:p>
    <w:p>
      <w:pPr>
        <w:sectPr>
          <w:pgSz w:w="11900" w:h="16838" w:orient="portrait"/>
          <w:cols w:equalWidth="0" w:num="1">
            <w:col w:w="11300"/>
          </w:cols>
          <w:pgMar w:left="260" w:top="1220" w:right="339" w:bottom="1440" w:gutter="0" w:footer="0" w:header="0"/>
        </w:sect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Exhibits A-1, A-5, A-6 and A-7 to the Agreement are deleted in their entirety and replaced with Exhibits A-1, A-5, A-6 and A-7 attached in Exhibit 2 hereto.</w:t>
      </w:r>
    </w:p>
    <w:p>
      <w:pPr>
        <w:spacing w:after="0" w:line="176" w:lineRule="exact"/>
        <w:rPr>
          <w:sz w:val="20"/>
          <w:szCs w:val="20"/>
          <w:color w:val="auto"/>
        </w:rPr>
      </w:pPr>
    </w:p>
    <w:p>
      <w:pPr>
        <w:sectPr>
          <w:pgSz w:w="11900" w:h="16838" w:orient="portrait"/>
          <w:cols w:equalWidth="0" w:num="2">
            <w:col w:w="640" w:space="720"/>
            <w:col w:w="9940"/>
          </w:cols>
          <w:pgMar w:left="260" w:top="122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4"/>
          <w:szCs w:val="14"/>
          <w:color w:val="auto"/>
        </w:rPr>
        <w:t>CT1001520_AMD 11_AAL_A320 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Page 19</w:t>
      </w:r>
    </w:p>
    <w:p>
      <w:pPr>
        <w:spacing w:after="0" w:line="42" w:lineRule="exact"/>
        <w:rPr>
          <w:sz w:val="20"/>
          <w:szCs w:val="20"/>
          <w:color w:val="auto"/>
        </w:rPr>
      </w:pPr>
    </w:p>
    <w:p>
      <w:pPr>
        <w:sectPr>
          <w:pgSz w:w="11900" w:h="16838" w:orient="portrait"/>
          <w:cols w:equalWidth="0" w:num="2">
            <w:col w:w="3040" w:space="720"/>
            <w:col w:w="7540"/>
          </w:cols>
          <w:pgMar w:left="260" w:top="1220" w:right="33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00"/>
          </w:cols>
          <w:pgMar w:left="260" w:top="1220" w:right="339" w:bottom="1440" w:gutter="0" w:footer="0" w:header="0"/>
          <w:type w:val="continuous"/>
        </w:sectPr>
      </w:pPr>
    </w:p>
    <w:bookmarkStart w:id="130" w:name="page131"/>
    <w:bookmarkEnd w:id="130"/>
    <w:tbl>
      <w:tblPr>
        <w:tblLayout w:type="fixed"/>
        <w:tblInd w:w="60" w:type="dxa"/>
        <w:tblCellMar>
          <w:top w:w="0" w:type="dxa"/>
          <w:left w:w="0" w:type="dxa"/>
          <w:bottom w:w="0" w:type="dxa"/>
          <w:right w:w="0" w:type="dxa"/>
        </w:tblCellMar>
      </w:tblP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w w:val="98"/>
              </w:rPr>
              <w:t>Exhibit A-8 and Exhibit A-9 are hereby added to the Agreement as “Exhibit A-8” and “Exhibit A-9”, the content of</w:t>
            </w:r>
          </w:p>
        </w:tc>
      </w:tr>
      <w:tr>
        <w:trPr>
          <w:trHeight w:val="283"/>
        </w:trPr>
        <w:tc>
          <w:tcPr>
            <w:tcW w:w="340" w:type="dxa"/>
            <w:vAlign w:val="bottom"/>
          </w:tcPr>
          <w:p>
            <w:pPr>
              <w:spacing w:after="0"/>
              <w:rPr>
                <w:sz w:val="24"/>
                <w:szCs w:val="24"/>
                <w:color w:val="auto"/>
              </w:rPr>
            </w:pP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which is set out in Exhibit 2 hereto.</w:t>
            </w:r>
          </w:p>
        </w:tc>
      </w:tr>
      <w:tr>
        <w:trPr>
          <w:trHeight w:val="513"/>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Clause 1.1 of Exhibit C-5 is hereby deleted in its entirety and replaced with the following quoted text:</w:t>
            </w:r>
          </w:p>
        </w:tc>
      </w:tr>
      <w:tr>
        <w:trPr>
          <w:trHeight w:val="513"/>
        </w:trPr>
        <w:tc>
          <w:tcPr>
            <w:tcW w:w="340" w:type="dxa"/>
            <w:vAlign w:val="bottom"/>
          </w:tcPr>
          <w:p>
            <w:pPr>
              <w:spacing w:after="0"/>
              <w:rPr>
                <w:sz w:val="24"/>
                <w:szCs w:val="24"/>
                <w:color w:val="auto"/>
              </w:rPr>
            </w:pP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QUOTE</w:t>
            </w:r>
          </w:p>
        </w:tc>
      </w:tr>
      <w:tr>
        <w:trPr>
          <w:trHeight w:val="461"/>
        </w:trPr>
        <w:tc>
          <w:tcPr>
            <w:tcW w:w="340" w:type="dxa"/>
            <w:vAlign w:val="bottom"/>
          </w:tcPr>
          <w:p>
            <w:pPr>
              <w:spacing w:after="0"/>
              <w:rPr>
                <w:sz w:val="24"/>
                <w:szCs w:val="24"/>
                <w:color w:val="auto"/>
              </w:rPr>
            </w:pP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1.1  Reference Price of the Propulsion System</w:t>
            </w:r>
          </w:p>
        </w:tc>
      </w:tr>
      <w:tr>
        <w:trPr>
          <w:trHeight w:val="20"/>
        </w:trPr>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506"/>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 Engine J Reference Price for a set of two (2) Pratt and Whitney PW1124G-JM series Propulsion</w:t>
            </w:r>
          </w:p>
        </w:tc>
      </w:tr>
      <w:tr>
        <w:trPr>
          <w:trHeight w:val="283"/>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System is as quoted in Clause 3.1.2.10 of the Agreement.</w:t>
            </w:r>
          </w:p>
        </w:tc>
      </w:tr>
      <w:tr>
        <w:trPr>
          <w:trHeight w:val="487"/>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 Engine O Reference Price for a set of two (2) Pratt and Whitney PW1127G1-JM series Propulsion</w:t>
            </w:r>
          </w:p>
        </w:tc>
      </w:tr>
      <w:tr>
        <w:trPr>
          <w:trHeight w:val="283"/>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System is as quoted in Clause 3.1.2.15 of the Agreement.</w:t>
            </w:r>
          </w:p>
        </w:tc>
      </w:tr>
      <w:tr>
        <w:trPr>
          <w:trHeight w:val="487"/>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 Engine K Reference Price for a set of two (2) Pratt and Whitney PW1127G-JM series Propulsion</w:t>
            </w:r>
          </w:p>
        </w:tc>
      </w:tr>
      <w:tr>
        <w:trPr>
          <w:trHeight w:val="283"/>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System is as quoted in Clause 3.1.2.11 of the Agreement.</w:t>
            </w:r>
          </w:p>
        </w:tc>
      </w:tr>
      <w:tr>
        <w:trPr>
          <w:trHeight w:val="487"/>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 Engine L Reference Price for a set of two (2) Pratt and Whitney PW1133G-JM series Propulsion</w:t>
            </w:r>
          </w:p>
        </w:tc>
      </w:tr>
      <w:tr>
        <w:trPr>
          <w:trHeight w:val="283"/>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System is as quoted in Clause 3.1.2.12 of the Agreement.</w:t>
            </w:r>
          </w:p>
        </w:tc>
      </w:tr>
      <w:tr>
        <w:trPr>
          <w:trHeight w:val="487"/>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 Engine J Reference Price, Engine O Reference Price, Engine K Reference Price, and Engine L</w:t>
            </w:r>
          </w:p>
        </w:tc>
      </w:tr>
      <w:tr>
        <w:trPr>
          <w:trHeight w:val="257"/>
        </w:trPr>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8"/>
              </w:rPr>
              <w:t>Reference Price are subject to adjustment for changes in economic conditions as measured by data obtained</w:t>
            </w:r>
          </w:p>
        </w:tc>
      </w:tr>
      <w:tr>
        <w:trPr>
          <w:trHeight w:val="283"/>
        </w:trPr>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8"/>
              </w:rPr>
              <w:t>from the US Department of Labor, Bureau of Labor Statistics, and in accordance with the provisions hereof.</w:t>
            </w:r>
          </w:p>
        </w:tc>
      </w:tr>
      <w:tr>
        <w:trPr>
          <w:trHeight w:val="513"/>
        </w:trPr>
        <w:tc>
          <w:tcPr>
            <w:tcW w:w="340" w:type="dxa"/>
            <w:vAlign w:val="bottom"/>
          </w:tcPr>
          <w:p>
            <w:pPr>
              <w:spacing w:after="0"/>
              <w:rPr>
                <w:sz w:val="24"/>
                <w:szCs w:val="24"/>
                <w:color w:val="auto"/>
              </w:rPr>
            </w:pP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UNQUOTE</w:t>
            </w:r>
          </w:p>
        </w:tc>
      </w:tr>
      <w:tr>
        <w:trPr>
          <w:trHeight w:val="756"/>
        </w:trPr>
        <w:tc>
          <w:tcPr>
            <w:tcW w:w="3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8.</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w:t>
            </w:r>
          </w:p>
        </w:tc>
        <w:tc>
          <w:tcPr>
            <w:tcW w:w="36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498"/>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1100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w w:val="98"/>
              </w:rPr>
              <w:t>Clause 1.6 of Amendment No. 10 to the Agreement is deleted in its entirety and replaced with the following quoted</w:t>
            </w:r>
          </w:p>
        </w:tc>
      </w:tr>
    </w:tbl>
    <w:p>
      <w:pPr>
        <w:ind w:left="1360"/>
        <w:spacing w:after="0"/>
        <w:rPr>
          <w:sz w:val="20"/>
          <w:szCs w:val="20"/>
          <w:color w:val="auto"/>
        </w:rPr>
      </w:pPr>
      <w:r>
        <w:rPr>
          <w:rFonts w:ascii="Times New Roman" w:cs="Times New Roman" w:eastAsia="Times New Roman" w:hAnsi="Times New Roman"/>
          <w:sz w:val="22"/>
          <w:szCs w:val="22"/>
          <w:color w:val="auto"/>
        </w:rPr>
        <w:t>text:</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QUOTE</w:t>
      </w:r>
    </w:p>
    <w:p>
      <w:pPr>
        <w:spacing w:after="0" w:line="274" w:lineRule="exact"/>
        <w:rPr>
          <w:sz w:val="20"/>
          <w:szCs w:val="20"/>
          <w:color w:val="auto"/>
        </w:rPr>
      </w:pPr>
    </w:p>
    <w:p>
      <w:pPr>
        <w:ind w:left="1360"/>
        <w:spacing w:after="0"/>
        <w:tabs>
          <w:tab w:leader="none" w:pos="18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INTENTIONALLY LEFT BLANK UNQUOTE</w:t>
      </w:r>
    </w:p>
    <w:p>
      <w:pPr>
        <w:spacing w:after="0" w:line="386"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20</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31" w:name="page132"/>
    <w:bookmarkEnd w:id="131"/>
    <w:tbl>
      <w:tblPr>
        <w:tblLayout w:type="fixed"/>
        <w:tblInd w:w="60" w:type="dxa"/>
        <w:tblCellMar>
          <w:top w:w="0" w:type="dxa"/>
          <w:left w:w="0" w:type="dxa"/>
          <w:bottom w:w="0" w:type="dxa"/>
          <w:right w:w="0" w:type="dxa"/>
        </w:tblCellMar>
      </w:tblP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9440" w:type="dxa"/>
            <w:vAlign w:val="bottom"/>
          </w:tcPr>
          <w:p>
            <w:pPr>
              <w:jc w:val="right"/>
              <w:ind w:right="8712"/>
              <w:spacing w:after="0"/>
              <w:rPr>
                <w:sz w:val="20"/>
                <w:szCs w:val="20"/>
                <w:color w:val="auto"/>
              </w:rPr>
            </w:pPr>
            <w:r>
              <w:rPr>
                <w:rFonts w:ascii="Times New Roman" w:cs="Times New Roman" w:eastAsia="Times New Roman" w:hAnsi="Times New Roman"/>
                <w:sz w:val="22"/>
                <w:szCs w:val="22"/>
                <w:color w:val="auto"/>
              </w:rPr>
              <w:t>[****]</w:t>
            </w:r>
          </w:p>
        </w:tc>
      </w:tr>
      <w:tr>
        <w:trPr>
          <w:trHeight w:val="51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8.2.1</w:t>
            </w:r>
          </w:p>
        </w:tc>
        <w:tc>
          <w:tcPr>
            <w:tcW w:w="9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Notwithstanding anything to the contrary in the Agreement, with respect [****]. The Seller [****].</w:t>
            </w:r>
          </w:p>
        </w:tc>
      </w:tr>
    </w:tbl>
    <w:p>
      <w:pPr>
        <w:spacing w:after="0" w:line="200" w:lineRule="exact"/>
        <w:rPr>
          <w:sz w:val="20"/>
          <w:szCs w:val="20"/>
          <w:color w:val="auto"/>
        </w:rPr>
      </w:pPr>
    </w:p>
    <w:p>
      <w:pPr>
        <w:spacing w:after="0" w:line="256" w:lineRule="exact"/>
        <w:rPr>
          <w:sz w:val="20"/>
          <w:szCs w:val="20"/>
          <w:color w:val="auto"/>
        </w:rPr>
      </w:pPr>
    </w:p>
    <w:p>
      <w:pPr>
        <w:ind w:left="1360" w:hanging="1291"/>
        <w:spacing w:after="0"/>
        <w:tabs>
          <w:tab w:leader="none" w:pos="13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 AIRCRAFT</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290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Option aircraft</w:t>
            </w:r>
          </w:p>
        </w:tc>
        <w:tc>
          <w:tcPr>
            <w:tcW w:w="798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760" w:type="dxa"/>
            <w:vAlign w:val="bottom"/>
            <w:gridSpan w:val="2"/>
          </w:tcPr>
          <w:p>
            <w:pPr>
              <w:spacing w:after="0" w:line="20" w:lineRule="exact"/>
              <w:rPr>
                <w:sz w:val="1"/>
                <w:szCs w:val="1"/>
                <w:color w:val="auto"/>
              </w:rPr>
            </w:pPr>
          </w:p>
        </w:tc>
      </w:tr>
      <w:tr>
        <w:trPr>
          <w:trHeight w:val="53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9.1.1</w:t>
            </w: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definitions of “[****]” and “[****]” are deleted in their entirety and replaced with the following quoted text:</w:t>
            </w:r>
          </w:p>
        </w:tc>
      </w:tr>
      <w:tr>
        <w:trPr>
          <w:trHeight w:val="513"/>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QUOTE</w:t>
            </w:r>
          </w:p>
        </w:tc>
        <w:tc>
          <w:tcPr>
            <w:tcW w:w="7980" w:type="dxa"/>
            <w:vAlign w:val="bottom"/>
          </w:tcPr>
          <w:p>
            <w:pPr>
              <w:spacing w:after="0"/>
              <w:rPr>
                <w:sz w:val="24"/>
                <w:szCs w:val="24"/>
                <w:color w:val="auto"/>
              </w:rPr>
            </w:pPr>
          </w:p>
        </w:tc>
      </w:tr>
      <w:tr>
        <w:trPr>
          <w:trHeight w:val="513"/>
        </w:trPr>
        <w:tc>
          <w:tcPr>
            <w:tcW w:w="460" w:type="dxa"/>
            <w:vAlign w:val="bottom"/>
          </w:tcPr>
          <w:p>
            <w:pPr>
              <w:spacing w:after="0"/>
              <w:rPr>
                <w:sz w:val="24"/>
                <w:szCs w:val="24"/>
                <w:color w:val="auto"/>
              </w:rPr>
            </w:pPr>
          </w:p>
        </w:tc>
        <w:tc>
          <w:tcPr>
            <w:tcW w:w="2120" w:type="dxa"/>
            <w:vAlign w:val="bottom"/>
            <w:gridSpan w:val="2"/>
          </w:tcPr>
          <w:p>
            <w:pPr>
              <w:ind w:left="84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c>
          <w:tcPr>
            <w:tcW w:w="78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635"/>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UNQUOTE</w:t>
            </w:r>
          </w:p>
        </w:tc>
        <w:tc>
          <w:tcPr>
            <w:tcW w:w="7980" w:type="dxa"/>
            <w:vAlign w:val="bottom"/>
          </w:tcPr>
          <w:p>
            <w:pPr>
              <w:spacing w:after="0"/>
              <w:rPr>
                <w:sz w:val="24"/>
                <w:szCs w:val="24"/>
                <w:color w:val="auto"/>
              </w:rPr>
            </w:pPr>
          </w:p>
        </w:tc>
      </w:tr>
      <w:tr>
        <w:trPr>
          <w:trHeight w:val="379"/>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9.1.2</w:t>
            </w: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IIA and Schedule III to Letter Agreement No.4 are deleted in their entirety and replaced with Schedule</w:t>
            </w:r>
          </w:p>
        </w:tc>
      </w:tr>
      <w:tr>
        <w:trPr>
          <w:trHeight w:val="283"/>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IIA and Schedule III to Letter Agreement No.4 attached as Exhibit 3 hereto.</w:t>
            </w:r>
          </w:p>
        </w:tc>
      </w:tr>
      <w:tr>
        <w:trPr>
          <w:trHeight w:val="51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9.2</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51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9.2.1</w:t>
            </w: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following language in Clause 2.5.3 of Letter Agreement No. 4 is hereby numbered as Clause 2.5.3.1:</w:t>
            </w:r>
          </w:p>
        </w:tc>
      </w:tr>
      <w:tr>
        <w:trPr>
          <w:trHeight w:val="513"/>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QUOTE</w:t>
            </w:r>
          </w:p>
        </w:tc>
        <w:tc>
          <w:tcPr>
            <w:tcW w:w="7980" w:type="dxa"/>
            <w:vAlign w:val="bottom"/>
          </w:tcPr>
          <w:p>
            <w:pPr>
              <w:spacing w:after="0"/>
              <w:rPr>
                <w:sz w:val="24"/>
                <w:szCs w:val="24"/>
                <w:color w:val="auto"/>
              </w:rPr>
            </w:pPr>
          </w:p>
        </w:tc>
      </w:tr>
      <w:tr>
        <w:trPr>
          <w:trHeight w:val="635"/>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2.5.3.1 If the Buyer wishes to exercise any [****] Option, it will do so as follows: UNQUOTE</w:t>
            </w:r>
          </w:p>
        </w:tc>
      </w:tr>
      <w:tr>
        <w:trPr>
          <w:trHeight w:val="51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w w:val="99"/>
              </w:rPr>
              <w:t>9.2.2</w:t>
            </w: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following Clause 2.5.3.2 is added to Letter Agreement No.4: QUOTE</w:t>
            </w:r>
          </w:p>
        </w:tc>
      </w:tr>
      <w:tr>
        <w:trPr>
          <w:trHeight w:val="513"/>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2.5.3.2 The Buyer may purchase [****]: (i)[****];</w:t>
            </w:r>
          </w:p>
        </w:tc>
      </w:tr>
      <w:tr>
        <w:trPr>
          <w:trHeight w:val="532"/>
        </w:trPr>
        <w:tc>
          <w:tcPr>
            <w:tcW w:w="33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Page 21</w:t>
            </w:r>
          </w:p>
        </w:tc>
      </w:tr>
    </w:tbl>
    <w:p>
      <w:pPr>
        <w:spacing w:after="0" w:line="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558" w:right="239" w:bottom="1440" w:gutter="0" w:footer="0" w:header="0"/>
        </w:sectPr>
      </w:pPr>
    </w:p>
    <w:bookmarkStart w:id="132" w:name="page133"/>
    <w:bookmarkEnd w:id="132"/>
    <w:p>
      <w:pPr>
        <w:ind w:left="2280" w:hanging="266"/>
        <w:spacing w:after="0"/>
        <w:tabs>
          <w:tab w:leader="none" w:pos="2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and;</w:t>
      </w:r>
    </w:p>
    <w:p>
      <w:pPr>
        <w:spacing w:after="0" w:line="273" w:lineRule="exact"/>
        <w:rPr>
          <w:rFonts w:ascii="Times New Roman" w:cs="Times New Roman" w:eastAsia="Times New Roman" w:hAnsi="Times New Roman"/>
          <w:sz w:val="18"/>
          <w:szCs w:val="18"/>
          <w:color w:val="auto"/>
        </w:rPr>
      </w:pPr>
    </w:p>
    <w:p>
      <w:pPr>
        <w:ind w:left="2400" w:hanging="386"/>
        <w:spacing w:after="0"/>
        <w:tabs>
          <w:tab w:leader="none" w:pos="24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13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UNQUOTE</w:t>
      </w:r>
    </w:p>
    <w:p>
      <w:pPr>
        <w:spacing w:after="0" w:line="260"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22"/>
          <w:szCs w:val="22"/>
          <w:color w:val="auto"/>
        </w:rPr>
        <w:t>9.2.3</w:t>
      </w:r>
      <w:r>
        <w:rPr>
          <w:sz w:val="20"/>
          <w:szCs w:val="20"/>
          <w:color w:val="auto"/>
        </w:rPr>
        <w:tab/>
      </w:r>
      <w:r>
        <w:rPr>
          <w:rFonts w:ascii="Times New Roman" w:cs="Times New Roman" w:eastAsia="Times New Roman" w:hAnsi="Times New Roman"/>
          <w:sz w:val="21"/>
          <w:szCs w:val="21"/>
          <w:color w:val="auto"/>
        </w:rPr>
        <w:t>Paragraph 2.5.4.2 of Letter Agreement No.4 is deleted in its entirety and replaced with the following quoted text: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2.5.4.2 Predelivery Payments</w:t>
      </w:r>
    </w:p>
    <w:p>
      <w:pPr>
        <w:spacing w:after="0" w:line="26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Predelivery Payments for each [****] Option Aircraft will be paid according to the following schedule:</w:t>
      </w:r>
    </w:p>
    <w:p>
      <w:pPr>
        <w:spacing w:after="0" w:line="125" w:lineRule="exact"/>
        <w:rPr>
          <w:sz w:val="20"/>
          <w:szCs w:val="20"/>
          <w:color w:val="auto"/>
        </w:rPr>
      </w:pPr>
    </w:p>
    <w:p>
      <w:pPr>
        <w:ind w:left="2640" w:hanging="626"/>
        <w:spacing w:after="0"/>
        <w:tabs>
          <w:tab w:leader="none" w:pos="26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2640" w:hanging="626"/>
        <w:spacing w:after="0"/>
        <w:tabs>
          <w:tab w:leader="none" w:pos="26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Except as set forth herein, Clause 5.3 of the Agreement [****] will apply to [****]. UNQUOTE</w:t>
      </w:r>
    </w:p>
    <w:p>
      <w:pPr>
        <w:spacing w:after="0" w:line="391" w:lineRule="exact"/>
        <w:rPr>
          <w:sz w:val="20"/>
          <w:szCs w:val="20"/>
          <w:color w:val="auto"/>
        </w:rPr>
      </w:pPr>
    </w:p>
    <w:p>
      <w:pPr>
        <w:ind w:left="1360" w:hanging="1291"/>
        <w:spacing w:after="0"/>
        <w:tabs>
          <w:tab w:leader="none" w:pos="13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SUPPORT MATTERS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87"/>
        </w:trPr>
        <w:tc>
          <w:tcPr>
            <w:tcW w:w="8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10.1</w:t>
            </w:r>
          </w:p>
        </w:tc>
        <w:tc>
          <w:tcPr>
            <w:tcW w:w="90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 xml:space="preserve">With respect to each A321 XLR Aircraft,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r>
      <w:tr>
        <w:trPr>
          <w:trHeight w:val="513"/>
        </w:trPr>
        <w:tc>
          <w:tcPr>
            <w:tcW w:w="8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10.2</w:t>
            </w:r>
          </w:p>
        </w:tc>
        <w:tc>
          <w:tcPr>
            <w:tcW w:w="90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Clause 14.6 of the Agreement is deleted in its entirety and replaced with the following quoted text:</w:t>
            </w:r>
          </w:p>
        </w:tc>
      </w:tr>
      <w:tr>
        <w:trPr>
          <w:trHeight w:val="513"/>
        </w:trPr>
        <w:tc>
          <w:tcPr>
            <w:tcW w:w="840" w:type="dxa"/>
            <w:vAlign w:val="bottom"/>
          </w:tcPr>
          <w:p>
            <w:pPr>
              <w:spacing w:after="0"/>
              <w:rPr>
                <w:sz w:val="24"/>
                <w:szCs w:val="24"/>
                <w:color w:val="auto"/>
              </w:rPr>
            </w:pPr>
          </w:p>
        </w:tc>
        <w:tc>
          <w:tcPr>
            <w:tcW w:w="90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QUOTE</w:t>
            </w:r>
          </w:p>
        </w:tc>
      </w:tr>
      <w:tr>
        <w:trPr>
          <w:trHeight w:val="513"/>
        </w:trPr>
        <w:tc>
          <w:tcPr>
            <w:tcW w:w="840" w:type="dxa"/>
            <w:vAlign w:val="bottom"/>
          </w:tcPr>
          <w:p>
            <w:pPr>
              <w:spacing w:after="0"/>
              <w:rPr>
                <w:sz w:val="24"/>
                <w:szCs w:val="24"/>
                <w:color w:val="auto"/>
              </w:rPr>
            </w:pPr>
          </w:p>
        </w:tc>
        <w:tc>
          <w:tcPr>
            <w:tcW w:w="90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14.6   Revision Service</w:t>
            </w:r>
          </w:p>
        </w:tc>
      </w:tr>
    </w:tbl>
    <w:p>
      <w:pPr>
        <w:spacing w:after="0" w:line="204" w:lineRule="exact"/>
        <w:rPr>
          <w:sz w:val="20"/>
          <w:szCs w:val="20"/>
          <w:color w:val="auto"/>
        </w:rPr>
      </w:pPr>
    </w:p>
    <w:p>
      <w:pPr>
        <w:ind w:left="2020"/>
        <w:spacing w:after="0" w:line="271" w:lineRule="auto"/>
        <w:rPr>
          <w:sz w:val="20"/>
          <w:szCs w:val="20"/>
          <w:color w:val="auto"/>
        </w:rPr>
      </w:pPr>
      <w:r>
        <w:rPr>
          <w:rFonts w:ascii="Times New Roman" w:cs="Times New Roman" w:eastAsia="Times New Roman" w:hAnsi="Times New Roman"/>
          <w:sz w:val="22"/>
          <w:szCs w:val="22"/>
          <w:color w:val="auto"/>
        </w:rPr>
        <w:t>For each firmly ordered Aircraft covered under this Agreement, revision service for the Technical Data will be provided free of charge for the duration of the “</w:t>
      </w:r>
      <w:r>
        <w:rPr>
          <w:rFonts w:ascii="Times New Roman" w:cs="Times New Roman" w:eastAsia="Times New Roman" w:hAnsi="Times New Roman"/>
          <w:sz w:val="22"/>
          <w:szCs w:val="22"/>
          <w:b w:val="1"/>
          <w:bCs w:val="1"/>
          <w:color w:val="auto"/>
        </w:rPr>
        <w:t>Revision Service Period</w:t>
      </w:r>
      <w:r>
        <w:rPr>
          <w:rFonts w:ascii="Times New Roman" w:cs="Times New Roman" w:eastAsia="Times New Roman" w:hAnsi="Times New Roman"/>
          <w:sz w:val="22"/>
          <w:szCs w:val="22"/>
          <w:color w:val="auto"/>
        </w:rPr>
        <w:t>”, as follows:</w:t>
      </w:r>
    </w:p>
    <w:p>
      <w:pPr>
        <w:spacing w:after="0" w:line="194" w:lineRule="exact"/>
        <w:rPr>
          <w:sz w:val="20"/>
          <w:szCs w:val="20"/>
          <w:color w:val="auto"/>
        </w:rPr>
      </w:pPr>
    </w:p>
    <w:p>
      <w:pPr>
        <w:ind w:left="2020"/>
        <w:spacing w:after="0"/>
        <w:tabs>
          <w:tab w:leader="none" w:pos="26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xml:space="preserve">With respect to each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22</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436" w:right="239" w:bottom="1440" w:gutter="0" w:footer="0" w:header="0"/>
        </w:sectPr>
      </w:pPr>
    </w:p>
    <w:bookmarkStart w:id="133" w:name="page134"/>
    <w:bookmarkEnd w:id="133"/>
    <w:p>
      <w:pPr>
        <w:ind w:left="2680" w:hanging="639"/>
        <w:spacing w:after="0"/>
        <w:tabs>
          <w:tab w:leader="none" w:pos="26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of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2040"/>
        <w:spacing w:after="0" w:line="271" w:lineRule="auto"/>
        <w:rPr>
          <w:sz w:val="20"/>
          <w:szCs w:val="20"/>
          <w:color w:val="auto"/>
        </w:rPr>
      </w:pPr>
      <w:r>
        <w:rPr>
          <w:rFonts w:ascii="Times New Roman" w:cs="Times New Roman" w:eastAsia="Times New Roman" w:hAnsi="Times New Roman"/>
          <w:sz w:val="22"/>
          <w:szCs w:val="22"/>
          <w:color w:val="auto"/>
        </w:rPr>
        <w:t>Thereafter revision service will be provided in accordance with the terms and conditions set forth in the Seller’s then current Customer Services Catalog.</w:t>
      </w:r>
    </w:p>
    <w:p>
      <w:pPr>
        <w:spacing w:after="0" w:line="19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286" w:lineRule="exact"/>
        <w:rPr>
          <w:sz w:val="20"/>
          <w:szCs w:val="20"/>
          <w:color w:val="auto"/>
        </w:rPr>
      </w:pPr>
    </w:p>
    <w:p>
      <w:pPr>
        <w:ind w:left="1360" w:hanging="1264"/>
        <w:spacing w:after="0"/>
        <w:tabs>
          <w:tab w:leader="none" w:pos="13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GUARANTEES</w:t>
      </w: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11.1</w:t>
            </w: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Letter Agreement No. 11C-1 dated as of November 25, 2014 is deleted in its entirety.</w:t>
            </w:r>
          </w:p>
        </w:tc>
      </w:tr>
      <w:tr>
        <w:trPr>
          <w:trHeight w:val="51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11.2</w:t>
            </w: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Letter Agreement No. 11K-1 dated as of November 25, 2014 is deleted in its entirety.</w:t>
            </w:r>
          </w:p>
        </w:tc>
      </w:tr>
      <w:tr>
        <w:trPr>
          <w:trHeight w:val="48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11.3</w:t>
            </w: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Clause 2.9 of Amendment No. 7 to the Agreement is deleted in its entirety and replaced with the following quoted</w:t>
            </w:r>
          </w:p>
        </w:tc>
      </w:tr>
      <w:tr>
        <w:trPr>
          <w:trHeight w:val="283"/>
        </w:trPr>
        <w:tc>
          <w:tcPr>
            <w:tcW w:w="820" w:type="dxa"/>
            <w:vAlign w:val="bottom"/>
          </w:tcPr>
          <w:p>
            <w:pPr>
              <w:spacing w:after="0"/>
              <w:rPr>
                <w:sz w:val="24"/>
                <w:szCs w:val="24"/>
                <w:color w:val="auto"/>
              </w:rPr>
            </w:pP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text:</w:t>
            </w:r>
          </w:p>
        </w:tc>
      </w:tr>
      <w:tr>
        <w:trPr>
          <w:trHeight w:val="513"/>
        </w:trPr>
        <w:tc>
          <w:tcPr>
            <w:tcW w:w="820" w:type="dxa"/>
            <w:vAlign w:val="bottom"/>
          </w:tcPr>
          <w:p>
            <w:pPr>
              <w:spacing w:after="0"/>
              <w:rPr>
                <w:sz w:val="24"/>
                <w:szCs w:val="24"/>
                <w:color w:val="auto"/>
              </w:rPr>
            </w:pP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QUOTE</w:t>
            </w:r>
          </w:p>
        </w:tc>
      </w:tr>
      <w:tr>
        <w:trPr>
          <w:trHeight w:val="487"/>
        </w:trPr>
        <w:tc>
          <w:tcPr>
            <w:tcW w:w="820" w:type="dxa"/>
            <w:vAlign w:val="bottom"/>
          </w:tcPr>
          <w:p>
            <w:pPr>
              <w:spacing w:after="0"/>
              <w:rPr>
                <w:sz w:val="24"/>
                <w:szCs w:val="24"/>
                <w:color w:val="auto"/>
              </w:rPr>
            </w:pP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2.9 Upon the [****],[****] Performance Guarantees for the following aircraft as soon as reasonably practicable</w:t>
            </w:r>
          </w:p>
        </w:tc>
      </w:tr>
      <w:tr>
        <w:trPr>
          <w:trHeight w:val="257"/>
        </w:trPr>
        <w:tc>
          <w:tcPr>
            <w:tcW w:w="820" w:type="dxa"/>
            <w:vAlign w:val="bottom"/>
          </w:tcPr>
          <w:p>
            <w:pPr>
              <w:spacing w:after="0"/>
              <w:rPr>
                <w:sz w:val="22"/>
                <w:szCs w:val="22"/>
                <w:color w:val="auto"/>
              </w:rPr>
            </w:pPr>
          </w:p>
        </w:tc>
        <w:tc>
          <w:tcPr>
            <w:tcW w:w="1048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8"/>
              </w:rPr>
              <w:t>(but in no event [****]): (i) A319 NEO Aircraft Performance Guarantees – [****]; (ii) A319 NEO Aircraft</w:t>
            </w:r>
          </w:p>
        </w:tc>
      </w:tr>
      <w:tr>
        <w:trPr>
          <w:trHeight w:val="257"/>
        </w:trPr>
        <w:tc>
          <w:tcPr>
            <w:tcW w:w="820" w:type="dxa"/>
            <w:vAlign w:val="bottom"/>
          </w:tcPr>
          <w:p>
            <w:pPr>
              <w:spacing w:after="0"/>
              <w:rPr>
                <w:sz w:val="22"/>
                <w:szCs w:val="22"/>
                <w:color w:val="auto"/>
              </w:rPr>
            </w:pPr>
          </w:p>
        </w:tc>
        <w:tc>
          <w:tcPr>
            <w:tcW w:w="1048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Performance Guarantees - [****]; (iii) A321 NEO Aircraft Performance Guarantees – [****]; (iv) A321</w:t>
            </w:r>
          </w:p>
        </w:tc>
      </w:tr>
      <w:tr>
        <w:trPr>
          <w:trHeight w:val="257"/>
        </w:trPr>
        <w:tc>
          <w:tcPr>
            <w:tcW w:w="820" w:type="dxa"/>
            <w:vAlign w:val="bottom"/>
          </w:tcPr>
          <w:p>
            <w:pPr>
              <w:spacing w:after="0"/>
              <w:rPr>
                <w:sz w:val="22"/>
                <w:szCs w:val="22"/>
                <w:color w:val="auto"/>
              </w:rPr>
            </w:pPr>
          </w:p>
        </w:tc>
        <w:tc>
          <w:tcPr>
            <w:tcW w:w="1048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NEO Aircraft Performance Guarantees – [****]; (v) Intentionally Left Blank; (vi) A321 XLR Aircraft</w:t>
            </w:r>
          </w:p>
        </w:tc>
      </w:tr>
      <w:tr>
        <w:trPr>
          <w:trHeight w:val="257"/>
        </w:trPr>
        <w:tc>
          <w:tcPr>
            <w:tcW w:w="820" w:type="dxa"/>
            <w:vAlign w:val="bottom"/>
          </w:tcPr>
          <w:p>
            <w:pPr>
              <w:spacing w:after="0"/>
              <w:rPr>
                <w:sz w:val="22"/>
                <w:szCs w:val="22"/>
                <w:color w:val="auto"/>
              </w:rPr>
            </w:pPr>
          </w:p>
        </w:tc>
        <w:tc>
          <w:tcPr>
            <w:tcW w:w="1048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Performance Guarantees – [****]; (vii) A321 XLR Aircraft Performance Guarantees – [****]. [****] the</w:t>
            </w:r>
          </w:p>
        </w:tc>
      </w:tr>
      <w:tr>
        <w:trPr>
          <w:trHeight w:val="257"/>
        </w:trPr>
        <w:tc>
          <w:tcPr>
            <w:tcW w:w="820" w:type="dxa"/>
            <w:vAlign w:val="bottom"/>
          </w:tcPr>
          <w:p>
            <w:pPr>
              <w:spacing w:after="0"/>
              <w:rPr>
                <w:sz w:val="22"/>
                <w:szCs w:val="22"/>
                <w:color w:val="auto"/>
              </w:rPr>
            </w:pPr>
          </w:p>
        </w:tc>
        <w:tc>
          <w:tcPr>
            <w:tcW w:w="1048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9"/>
              </w:rPr>
              <w:t>Performance Guarantees at the [****] the Performance Guarantees [****]. Notwithstanding the foregoing,</w:t>
            </w:r>
          </w:p>
        </w:tc>
      </w:tr>
      <w:tr>
        <w:trPr>
          <w:trHeight w:val="283"/>
        </w:trPr>
        <w:tc>
          <w:tcPr>
            <w:tcW w:w="820" w:type="dxa"/>
            <w:vAlign w:val="bottom"/>
          </w:tcPr>
          <w:p>
            <w:pPr>
              <w:spacing w:after="0"/>
              <w:rPr>
                <w:sz w:val="24"/>
                <w:szCs w:val="24"/>
                <w:color w:val="auto"/>
              </w:rPr>
            </w:pPr>
          </w:p>
        </w:tc>
        <w:tc>
          <w:tcPr>
            <w:tcW w:w="1048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 any such Performance Guarantees [****].</w:t>
            </w:r>
          </w:p>
        </w:tc>
      </w:tr>
      <w:tr>
        <w:trPr>
          <w:trHeight w:val="513"/>
        </w:trPr>
        <w:tc>
          <w:tcPr>
            <w:tcW w:w="820" w:type="dxa"/>
            <w:vAlign w:val="bottom"/>
          </w:tcPr>
          <w:p>
            <w:pPr>
              <w:spacing w:after="0"/>
              <w:rPr>
                <w:sz w:val="24"/>
                <w:szCs w:val="24"/>
                <w:color w:val="auto"/>
              </w:rPr>
            </w:pP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UNQUOTE</w:t>
            </w:r>
          </w:p>
        </w:tc>
      </w:tr>
      <w:tr>
        <w:trPr>
          <w:trHeight w:val="756"/>
        </w:trPr>
        <w:tc>
          <w:tcPr>
            <w:tcW w:w="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12.</w:t>
            </w:r>
          </w:p>
        </w:tc>
        <w:tc>
          <w:tcPr>
            <w:tcW w:w="10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 SUPPORT</w:t>
            </w:r>
          </w:p>
        </w:tc>
      </w:tr>
      <w:tr>
        <w:trPr>
          <w:trHeight w:val="500"/>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12.1</w:t>
            </w: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Clause 21.5 is hereby deleted in its entirety and replaced by the following quoted text:</w:t>
            </w:r>
          </w:p>
        </w:tc>
      </w:tr>
      <w:tr>
        <w:trPr>
          <w:trHeight w:val="513"/>
        </w:trPr>
        <w:tc>
          <w:tcPr>
            <w:tcW w:w="820" w:type="dxa"/>
            <w:vAlign w:val="bottom"/>
          </w:tcPr>
          <w:p>
            <w:pPr>
              <w:spacing w:after="0"/>
              <w:rPr>
                <w:sz w:val="24"/>
                <w:szCs w:val="24"/>
                <w:color w:val="auto"/>
              </w:rPr>
            </w:pPr>
          </w:p>
        </w:tc>
        <w:tc>
          <w:tcPr>
            <w:tcW w:w="104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QUOTE</w:t>
            </w:r>
          </w:p>
        </w:tc>
      </w:tr>
      <w:tr>
        <w:trPr>
          <w:trHeight w:val="513"/>
        </w:trPr>
        <w:tc>
          <w:tcPr>
            <w:tcW w:w="820" w:type="dxa"/>
            <w:vAlign w:val="bottom"/>
          </w:tcPr>
          <w:p>
            <w:pPr>
              <w:spacing w:after="0"/>
              <w:rPr>
                <w:sz w:val="24"/>
                <w:szCs w:val="24"/>
                <w:color w:val="auto"/>
              </w:rPr>
            </w:pPr>
          </w:p>
        </w:tc>
        <w:tc>
          <w:tcPr>
            <w:tcW w:w="104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21.5   Aircraft Financing [****]</w:t>
            </w:r>
          </w:p>
        </w:tc>
      </w:tr>
    </w:tbl>
    <w:p>
      <w:pPr>
        <w:spacing w:after="0" w:line="20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23</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554" w:right="239" w:bottom="1440" w:gutter="0" w:footer="0" w:header="0"/>
        </w:sectPr>
      </w:pPr>
    </w:p>
    <w:bookmarkStart w:id="134" w:name="page135"/>
    <w:bookmarkEnd w:id="134"/>
    <w:tbl>
      <w:tblPr>
        <w:tblLayout w:type="fixed"/>
        <w:tblInd w:w="60" w:type="dxa"/>
        <w:tblCellMar>
          <w:top w:w="0" w:type="dxa"/>
          <w:left w:w="0" w:type="dxa"/>
          <w:bottom w:w="0" w:type="dxa"/>
          <w:right w:w="0" w:type="dxa"/>
        </w:tblCellMar>
      </w:tblPr>
      <w:tr>
        <w:trPr>
          <w:trHeight w:val="283"/>
        </w:trPr>
        <w:tc>
          <w:tcPr>
            <w:tcW w:w="840" w:type="dxa"/>
            <w:vAlign w:val="bottom"/>
          </w:tcPr>
          <w:p>
            <w:pPr>
              <w:spacing w:after="0"/>
              <w:rPr>
                <w:sz w:val="24"/>
                <w:szCs w:val="24"/>
                <w:color w:val="auto"/>
              </w:rPr>
            </w:pPr>
          </w:p>
        </w:tc>
        <w:tc>
          <w:tcPr>
            <w:tcW w:w="102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In connection with the [****] such Aircraft in the form attached in Exhibit K to the Agreement.</w:t>
            </w:r>
          </w:p>
        </w:tc>
      </w:tr>
      <w:tr>
        <w:trPr>
          <w:trHeight w:val="513"/>
        </w:trPr>
        <w:tc>
          <w:tcPr>
            <w:tcW w:w="840" w:type="dxa"/>
            <w:vAlign w:val="bottom"/>
          </w:tcPr>
          <w:p>
            <w:pPr>
              <w:spacing w:after="0"/>
              <w:rPr>
                <w:sz w:val="24"/>
                <w:szCs w:val="24"/>
                <w:color w:val="auto"/>
              </w:rPr>
            </w:pPr>
          </w:p>
        </w:tc>
        <w:tc>
          <w:tcPr>
            <w:tcW w:w="102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In addition to the foregoing, upon the request of the Buyer and [****]:</w:t>
            </w:r>
          </w:p>
        </w:tc>
      </w:tr>
      <w:tr>
        <w:trPr>
          <w:trHeight w:val="513"/>
        </w:trPr>
        <w:tc>
          <w:tcPr>
            <w:tcW w:w="840" w:type="dxa"/>
            <w:vAlign w:val="bottom"/>
          </w:tcPr>
          <w:p>
            <w:pPr>
              <w:spacing w:after="0"/>
              <w:rPr>
                <w:sz w:val="24"/>
                <w:szCs w:val="24"/>
                <w:color w:val="auto"/>
              </w:rPr>
            </w:pPr>
          </w:p>
        </w:tc>
        <w:tc>
          <w:tcPr>
            <w:tcW w:w="16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(i)</w:t>
            </w:r>
          </w:p>
        </w:tc>
        <w:tc>
          <w:tcPr>
            <w:tcW w:w="8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The Seller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r>
      <w:tr>
        <w:trPr>
          <w:trHeight w:val="513"/>
        </w:trPr>
        <w:tc>
          <w:tcPr>
            <w:tcW w:w="840" w:type="dxa"/>
            <w:vAlign w:val="bottom"/>
          </w:tcPr>
          <w:p>
            <w:pPr>
              <w:spacing w:after="0"/>
              <w:rPr>
                <w:sz w:val="24"/>
                <w:szCs w:val="24"/>
                <w:color w:val="auto"/>
              </w:rPr>
            </w:pPr>
          </w:p>
        </w:tc>
        <w:tc>
          <w:tcPr>
            <w:tcW w:w="16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(ii)</w:t>
            </w:r>
          </w:p>
        </w:tc>
        <w:tc>
          <w:tcPr>
            <w:tcW w:w="8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The Seller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w:t>
            </w:r>
          </w:p>
        </w:tc>
      </w:tr>
      <w:tr>
        <w:trPr>
          <w:trHeight w:val="513"/>
        </w:trPr>
        <w:tc>
          <w:tcPr>
            <w:tcW w:w="840" w:type="dxa"/>
            <w:vAlign w:val="bottom"/>
          </w:tcPr>
          <w:p>
            <w:pPr>
              <w:spacing w:after="0"/>
              <w:rPr>
                <w:sz w:val="24"/>
                <w:szCs w:val="24"/>
                <w:color w:val="auto"/>
              </w:rPr>
            </w:pPr>
          </w:p>
        </w:tc>
        <w:tc>
          <w:tcPr>
            <w:tcW w:w="102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 xml:space="preserve">(iii)   The Seller will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r>
      <w:tr>
        <w:trPr>
          <w:trHeight w:val="487"/>
        </w:trPr>
        <w:tc>
          <w:tcPr>
            <w:tcW w:w="840" w:type="dxa"/>
            <w:vAlign w:val="bottom"/>
          </w:tcPr>
          <w:p>
            <w:pPr>
              <w:spacing w:after="0"/>
              <w:rPr>
                <w:sz w:val="24"/>
                <w:szCs w:val="24"/>
                <w:color w:val="auto"/>
              </w:rPr>
            </w:pPr>
          </w:p>
        </w:tc>
        <w:tc>
          <w:tcPr>
            <w:tcW w:w="102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w w:val="97"/>
              </w:rPr>
              <w:t>However, no such action will require the Seller to divest itself of title to or possession of the Aircraft until</w:t>
            </w:r>
          </w:p>
        </w:tc>
      </w:tr>
      <w:tr>
        <w:trPr>
          <w:trHeight w:val="283"/>
        </w:trPr>
        <w:tc>
          <w:tcPr>
            <w:tcW w:w="840" w:type="dxa"/>
            <w:vAlign w:val="bottom"/>
          </w:tcPr>
          <w:p>
            <w:pPr>
              <w:spacing w:after="0"/>
              <w:rPr>
                <w:sz w:val="24"/>
                <w:szCs w:val="24"/>
                <w:color w:val="auto"/>
              </w:rPr>
            </w:pPr>
          </w:p>
        </w:tc>
        <w:tc>
          <w:tcPr>
            <w:tcW w:w="102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Delivery of and payment for the Aircraft.</w:t>
            </w:r>
          </w:p>
        </w:tc>
      </w:tr>
      <w:tr>
        <w:trPr>
          <w:trHeight w:val="513"/>
        </w:trPr>
        <w:tc>
          <w:tcPr>
            <w:tcW w:w="840" w:type="dxa"/>
            <w:vAlign w:val="bottom"/>
          </w:tcPr>
          <w:p>
            <w:pPr>
              <w:spacing w:after="0"/>
              <w:rPr>
                <w:sz w:val="24"/>
                <w:szCs w:val="24"/>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UNQUOTE</w:t>
            </w:r>
          </w:p>
        </w:tc>
        <w:tc>
          <w:tcPr>
            <w:tcW w:w="8640" w:type="dxa"/>
            <w:vAlign w:val="bottom"/>
          </w:tcPr>
          <w:p>
            <w:pPr>
              <w:spacing w:after="0"/>
              <w:rPr>
                <w:sz w:val="24"/>
                <w:szCs w:val="24"/>
                <w:color w:val="auto"/>
              </w:rPr>
            </w:pPr>
          </w:p>
        </w:tc>
      </w:tr>
      <w:tr>
        <w:trPr>
          <w:trHeight w:val="487"/>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12.2</w:t>
            </w:r>
          </w:p>
        </w:tc>
        <w:tc>
          <w:tcPr>
            <w:tcW w:w="102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9"/>
              </w:rPr>
              <w:t>Exhibit K to the Agreement is hereby added to the Agreement as “Exhibit K”, the content of which is set out in</w:t>
            </w:r>
          </w:p>
        </w:tc>
      </w:tr>
      <w:tr>
        <w:trPr>
          <w:trHeight w:val="283"/>
        </w:trPr>
        <w:tc>
          <w:tcPr>
            <w:tcW w:w="840" w:type="dxa"/>
            <w:vAlign w:val="bottom"/>
          </w:tcPr>
          <w:p>
            <w:pPr>
              <w:spacing w:after="0"/>
              <w:rPr>
                <w:sz w:val="24"/>
                <w:szCs w:val="24"/>
                <w:color w:val="auto"/>
              </w:rPr>
            </w:pPr>
          </w:p>
        </w:tc>
        <w:tc>
          <w:tcPr>
            <w:tcW w:w="102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Exhibit 4 hereto.</w:t>
            </w:r>
          </w:p>
        </w:tc>
      </w:tr>
      <w:tr>
        <w:trPr>
          <w:trHeight w:val="756"/>
        </w:trPr>
        <w:tc>
          <w:tcPr>
            <w:tcW w:w="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13.</w:t>
            </w:r>
          </w:p>
        </w:tc>
        <w:tc>
          <w:tcPr>
            <w:tcW w:w="16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FLYAWAY</w:t>
            </w:r>
          </w:p>
        </w:tc>
        <w:tc>
          <w:tcPr>
            <w:tcW w:w="8640" w:type="dxa"/>
            <w:vAlign w:val="bottom"/>
          </w:tcPr>
          <w:p>
            <w:pPr>
              <w:spacing w:after="0"/>
              <w:rPr>
                <w:sz w:val="24"/>
                <w:szCs w:val="24"/>
                <w:color w:val="auto"/>
              </w:rPr>
            </w:pPr>
          </w:p>
        </w:tc>
      </w:tr>
      <w:tr>
        <w:trPr>
          <w:trHeight w:val="500"/>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13.1</w:t>
            </w:r>
          </w:p>
        </w:tc>
        <w:tc>
          <w:tcPr>
            <w:tcW w:w="102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Clause 9.3.2 of the Agreement is hereby deleted in its entirety and replaced with the following quoted text:</w:t>
            </w:r>
          </w:p>
        </w:tc>
      </w:tr>
      <w:tr>
        <w:trPr>
          <w:trHeight w:val="513"/>
        </w:trPr>
        <w:tc>
          <w:tcPr>
            <w:tcW w:w="840" w:type="dxa"/>
            <w:vAlign w:val="bottom"/>
          </w:tcPr>
          <w:p>
            <w:pPr>
              <w:spacing w:after="0"/>
              <w:rPr>
                <w:sz w:val="24"/>
                <w:szCs w:val="24"/>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QUOTE</w:t>
            </w:r>
          </w:p>
        </w:tc>
        <w:tc>
          <w:tcPr>
            <w:tcW w:w="8640" w:type="dxa"/>
            <w:vAlign w:val="bottom"/>
          </w:tcPr>
          <w:p>
            <w:pPr>
              <w:spacing w:after="0"/>
              <w:rPr>
                <w:sz w:val="24"/>
                <w:szCs w:val="24"/>
                <w:color w:val="auto"/>
              </w:rPr>
            </w:pPr>
          </w:p>
        </w:tc>
      </w:tr>
    </w:tbl>
    <w:p>
      <w:pPr>
        <w:spacing w:after="0" w:line="231" w:lineRule="exact"/>
        <w:rPr>
          <w:sz w:val="20"/>
          <w:szCs w:val="20"/>
          <w:color w:val="auto"/>
        </w:rPr>
      </w:pPr>
    </w:p>
    <w:p>
      <w:pPr>
        <w:jc w:val="both"/>
        <w:ind w:left="2020" w:hanging="647"/>
        <w:spacing w:after="0" w:line="257" w:lineRule="auto"/>
        <w:rPr>
          <w:sz w:val="20"/>
          <w:szCs w:val="20"/>
          <w:color w:val="auto"/>
        </w:rPr>
      </w:pPr>
      <w:r>
        <w:rPr>
          <w:rFonts w:ascii="Times New Roman" w:cs="Times New Roman" w:eastAsia="Times New Roman" w:hAnsi="Times New Roman"/>
          <w:sz w:val="22"/>
          <w:szCs w:val="22"/>
          <w:color w:val="auto"/>
        </w:rPr>
        <w:t>9.3.2 In the event that the Buyer is unable to export the Aircraft on the date Delivery occurs due to a delay in receiving a temporary certificate of registration from the FAA to allow the Aircraft to be operated internationally (the “</w:t>
      </w:r>
      <w:r>
        <w:rPr>
          <w:rFonts w:ascii="Times New Roman" w:cs="Times New Roman" w:eastAsia="Times New Roman" w:hAnsi="Times New Roman"/>
          <w:sz w:val="22"/>
          <w:szCs w:val="22"/>
          <w:b w:val="1"/>
          <w:bCs w:val="1"/>
          <w:color w:val="auto"/>
        </w:rPr>
        <w:t>Fly-wire</w:t>
      </w:r>
      <w:r>
        <w:rPr>
          <w:rFonts w:ascii="Times New Roman" w:cs="Times New Roman" w:eastAsia="Times New Roman" w:hAnsi="Times New Roman"/>
          <w:sz w:val="22"/>
          <w:szCs w:val="22"/>
          <w:color w:val="auto"/>
        </w:rPr>
        <w:t>”), the Seller will park and store such Aircraft [****].</w:t>
      </w:r>
    </w:p>
    <w:p>
      <w:pPr>
        <w:spacing w:after="0" w:line="21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2020"/>
        <w:spacing w:after="0"/>
        <w:tabs>
          <w:tab w:leader="none" w:pos="6220" w:val="left"/>
        </w:tabs>
        <w:rPr>
          <w:sz w:val="20"/>
          <w:szCs w:val="20"/>
          <w:color w:val="auto"/>
        </w:rPr>
      </w:pPr>
      <w:r>
        <w:rPr>
          <w:rFonts w:ascii="Times New Roman" w:cs="Times New Roman" w:eastAsia="Times New Roman" w:hAnsi="Times New Roman"/>
          <w:sz w:val="22"/>
          <w:szCs w:val="22"/>
          <w:color w:val="auto"/>
        </w:rPr>
        <w:t>[****], subject to the following conditions: (i)</w:t>
      </w:r>
      <w:r>
        <w:rPr>
          <w:sz w:val="20"/>
          <w:szCs w:val="20"/>
          <w:color w:val="auto"/>
        </w:rPr>
        <w:tab/>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ind w:left="2500" w:hanging="486"/>
        <w:spacing w:after="0"/>
        <w:tabs>
          <w:tab w:leader="none" w:pos="2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560" w:hanging="546"/>
        <w:spacing w:after="0"/>
        <w:tabs>
          <w:tab w:leader="none" w:pos="25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540" w:hanging="526"/>
        <w:spacing w:after="0"/>
        <w:tabs>
          <w:tab w:leader="none" w:pos="25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24</w:t>
      </w:r>
    </w:p>
    <w:p>
      <w:pPr>
        <w:spacing w:after="0" w:line="4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400"/>
          </w:cols>
          <w:pgMar w:left="260" w:top="558" w:right="239" w:bottom="1440" w:gutter="0" w:footer="0" w:header="0"/>
        </w:sectPr>
      </w:pPr>
    </w:p>
    <w:bookmarkStart w:id="135" w:name="page136"/>
    <w:bookmarkEnd w:id="135"/>
    <w:p>
      <w:pPr>
        <w:ind w:left="2500" w:hanging="459"/>
        <w:spacing w:after="0"/>
        <w:tabs>
          <w:tab w:leader="none" w:pos="2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2560" w:hanging="519"/>
        <w:spacing w:after="0"/>
        <w:tabs>
          <w:tab w:leader="none" w:pos="25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For the avoidance of doubt, nothing in this provision shall limit [****].</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326" w:lineRule="exact"/>
        <w:rPr>
          <w:sz w:val="20"/>
          <w:szCs w:val="20"/>
          <w:color w:val="auto"/>
        </w:rPr>
      </w:pPr>
    </w:p>
    <w:p>
      <w:pPr>
        <w:ind w:left="1360" w:hanging="1264"/>
        <w:spacing w:after="0"/>
        <w:tabs>
          <w:tab w:leader="none" w:pos="13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 TO TAXES PROVISION</w:t>
      </w:r>
    </w:p>
    <w:p>
      <w:pPr>
        <w:spacing w:after="0" w:line="129"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The following Clause 5.5.6 is added to the Agreement: QUOTE</w:t>
      </w:r>
    </w:p>
    <w:p>
      <w:pPr>
        <w:spacing w:after="0" w:line="152" w:lineRule="exact"/>
        <w:rPr>
          <w:sz w:val="20"/>
          <w:szCs w:val="20"/>
          <w:color w:val="auto"/>
        </w:rPr>
      </w:pPr>
    </w:p>
    <w:p>
      <w:pPr>
        <w:ind w:left="1400"/>
        <w:spacing w:after="0"/>
        <w:tabs>
          <w:tab w:leader="none" w:pos="2020" w:val="left"/>
        </w:tabs>
        <w:rPr>
          <w:sz w:val="20"/>
          <w:szCs w:val="20"/>
          <w:color w:val="auto"/>
        </w:rPr>
      </w:pPr>
      <w:r>
        <w:rPr>
          <w:rFonts w:ascii="Times New Roman" w:cs="Times New Roman" w:eastAsia="Times New Roman" w:hAnsi="Times New Roman"/>
          <w:sz w:val="22"/>
          <w:szCs w:val="22"/>
          <w:color w:val="auto"/>
        </w:rPr>
        <w:t>5.5.6</w:t>
      </w:r>
      <w:r>
        <w:rPr>
          <w:sz w:val="20"/>
          <w:szCs w:val="20"/>
          <w:color w:val="auto"/>
        </w:rPr>
        <w:tab/>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460" w:hanging="419"/>
        <w:spacing w:after="0"/>
        <w:tabs>
          <w:tab w:leader="none" w:pos="24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7" w:lineRule="exact"/>
        <w:rPr>
          <w:rFonts w:ascii="Times New Roman" w:cs="Times New Roman" w:eastAsia="Times New Roman" w:hAnsi="Times New Roman"/>
          <w:sz w:val="22"/>
          <w:szCs w:val="22"/>
          <w:color w:val="auto"/>
        </w:rPr>
      </w:pPr>
    </w:p>
    <w:p>
      <w:pPr>
        <w:ind w:left="2520" w:hanging="479"/>
        <w:spacing w:after="0"/>
        <w:tabs>
          <w:tab w:leader="none" w:pos="25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The parties will in good faith undertake [****].</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00" w:lineRule="exact"/>
        <w:rPr>
          <w:sz w:val="20"/>
          <w:szCs w:val="20"/>
          <w:color w:val="auto"/>
        </w:rPr>
      </w:pPr>
    </w:p>
    <w:p>
      <w:pPr>
        <w:spacing w:after="0" w:line="317" w:lineRule="exact"/>
        <w:rPr>
          <w:sz w:val="20"/>
          <w:szCs w:val="20"/>
          <w:color w:val="auto"/>
        </w:rPr>
      </w:pPr>
    </w:p>
    <w:p>
      <w:pPr>
        <w:ind w:left="580" w:hanging="484"/>
        <w:spacing w:after="0"/>
        <w:tabs>
          <w:tab w:leader="none" w:pos="58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100"/>
        <w:spacing w:after="0"/>
        <w:tabs>
          <w:tab w:leader="none" w:pos="126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The following Clause 20.5 is added to the Agreement: QUOTE</w:t>
      </w:r>
    </w:p>
    <w:p>
      <w:pPr>
        <w:spacing w:after="0" w:line="152" w:lineRule="exact"/>
        <w:rPr>
          <w:sz w:val="20"/>
          <w:szCs w:val="20"/>
          <w:color w:val="auto"/>
        </w:rPr>
      </w:pPr>
    </w:p>
    <w:p>
      <w:pPr>
        <w:ind w:left="1400"/>
        <w:spacing w:after="0"/>
        <w:tabs>
          <w:tab w:leader="none" w:pos="196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2040"/>
        <w:spacing w:after="0" w:line="271" w:lineRule="auto"/>
        <w:rPr>
          <w:sz w:val="20"/>
          <w:szCs w:val="20"/>
          <w:color w:val="auto"/>
        </w:rPr>
      </w:pPr>
      <w:r>
        <w:rPr>
          <w:rFonts w:ascii="Times New Roman" w:cs="Times New Roman" w:eastAsia="Times New Roman" w:hAnsi="Times New Roman"/>
          <w:sz w:val="22"/>
          <w:szCs w:val="22"/>
          <w:color w:val="auto"/>
        </w:rPr>
        <w:t>Capitalized terms used in this Clause and not otherwise defined in the Agreement shall have the meaning ascribed to them in in the [****].</w:t>
      </w:r>
    </w:p>
    <w:p>
      <w:pPr>
        <w:spacing w:after="0" w:line="19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UNQUOTE</w:t>
      </w:r>
    </w:p>
    <w:p>
      <w:pPr>
        <w:spacing w:after="0" w:line="23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25</w:t>
      </w:r>
    </w:p>
    <w:p>
      <w:pPr>
        <w:spacing w:after="0" w:line="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120"/>
          </w:cols>
          <w:pgMar w:left="260" w:top="436" w:right="519" w:bottom="1440" w:gutter="0" w:footer="0" w:header="0"/>
        </w:sectPr>
      </w:pPr>
    </w:p>
    <w:bookmarkStart w:id="136" w:name="page137"/>
    <w:bookmarkEnd w:id="136"/>
    <w:p>
      <w:pPr>
        <w:ind w:left="1360" w:hanging="1264"/>
        <w:spacing w:after="0"/>
        <w:tabs>
          <w:tab w:leader="none" w:pos="13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LETTER AGREEMENT No. 6 [****]</w:t>
      </w:r>
    </w:p>
    <w:p>
      <w:pPr>
        <w:spacing w:after="0" w:line="251"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Letter Agreement No. 6 is hereby amended to add new Paragraphs 1.3 and 1.4 as follows:</w:t>
      </w:r>
    </w:p>
    <w:p>
      <w:pPr>
        <w:spacing w:after="0" w:line="2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QUOTE</w:t>
      </w:r>
    </w:p>
    <w:p>
      <w:pPr>
        <w:spacing w:after="0" w:line="260" w:lineRule="exact"/>
        <w:rPr>
          <w:sz w:val="20"/>
          <w:szCs w:val="20"/>
          <w:color w:val="auto"/>
        </w:rPr>
      </w:pPr>
    </w:p>
    <w:p>
      <w:pPr>
        <w:ind w:left="2020" w:hanging="638"/>
        <w:spacing w:after="0" w:line="271" w:lineRule="auto"/>
        <w:tabs>
          <w:tab w:leader="none" w:pos="20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 xml:space="preserve">Notwithstanding anything to the contrary in this Letter Agreement No. 6 to the Agreement, the parties agree that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89"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UNQUOTE</w:t>
      </w:r>
    </w:p>
    <w:p>
      <w:pPr>
        <w:spacing w:after="0" w:line="395" w:lineRule="exact"/>
        <w:rPr>
          <w:sz w:val="20"/>
          <w:szCs w:val="20"/>
          <w:color w:val="auto"/>
        </w:rPr>
      </w:pPr>
    </w:p>
    <w:p>
      <w:pPr>
        <w:ind w:left="1360" w:hanging="1264"/>
        <w:spacing w:after="0"/>
        <w:tabs>
          <w:tab w:leader="none" w:pos="13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386"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8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17.1</w:t>
            </w:r>
          </w:p>
        </w:tc>
        <w:tc>
          <w:tcPr>
            <w:tcW w:w="101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The following Clauses 14.19 and 14.20 are added to the Agreement: QUOTE</w:t>
            </w:r>
          </w:p>
        </w:tc>
      </w:tr>
      <w:tr>
        <w:trPr>
          <w:trHeight w:val="392"/>
        </w:trPr>
        <w:tc>
          <w:tcPr>
            <w:tcW w:w="84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14.19</w:t>
            </w:r>
          </w:p>
        </w:tc>
        <w:tc>
          <w:tcPr>
            <w:tcW w:w="91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For the avoidance of doubt, Aircraft-[****] is designated as confidential under Clause 22.11, and [****].</w:t>
            </w:r>
          </w:p>
        </w:tc>
      </w:tr>
      <w:tr>
        <w:trPr>
          <w:trHeight w:val="513"/>
        </w:trPr>
        <w:tc>
          <w:tcPr>
            <w:tcW w:w="84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14.20</w:t>
            </w:r>
          </w:p>
        </w:tc>
        <w:tc>
          <w:tcPr>
            <w:tcW w:w="9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Notwithstanding anything to the contrary in this Agreement, the Buyer shall [****].</w:t>
            </w:r>
          </w:p>
        </w:tc>
      </w:tr>
      <w:tr>
        <w:trPr>
          <w:trHeight w:val="513"/>
        </w:trPr>
        <w:tc>
          <w:tcPr>
            <w:tcW w:w="840" w:type="dxa"/>
            <w:vAlign w:val="bottom"/>
          </w:tcPr>
          <w:p>
            <w:pPr>
              <w:spacing w:after="0"/>
              <w:rPr>
                <w:sz w:val="24"/>
                <w:szCs w:val="24"/>
                <w:color w:val="auto"/>
              </w:rPr>
            </w:pPr>
          </w:p>
        </w:tc>
        <w:tc>
          <w:tcPr>
            <w:tcW w:w="101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UNQUOTE</w:t>
            </w:r>
          </w:p>
        </w:tc>
      </w:tr>
      <w:tr>
        <w:trPr>
          <w:trHeight w:val="756"/>
        </w:trPr>
        <w:tc>
          <w:tcPr>
            <w:tcW w:w="8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17.2</w:t>
            </w:r>
          </w:p>
        </w:tc>
        <w:tc>
          <w:tcPr>
            <w:tcW w:w="101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Clause 22.1 of the Agreement is deleted in its entirety and replaced with the following quoted text:</w:t>
            </w:r>
          </w:p>
        </w:tc>
      </w:tr>
      <w:tr>
        <w:trPr>
          <w:trHeight w:val="513"/>
        </w:trPr>
        <w:tc>
          <w:tcPr>
            <w:tcW w:w="840" w:type="dxa"/>
            <w:vAlign w:val="bottom"/>
          </w:tcPr>
          <w:p>
            <w:pPr>
              <w:spacing w:after="0"/>
              <w:rPr>
                <w:sz w:val="24"/>
                <w:szCs w:val="24"/>
                <w:color w:val="auto"/>
              </w:rPr>
            </w:pPr>
          </w:p>
        </w:tc>
        <w:tc>
          <w:tcPr>
            <w:tcW w:w="101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QUOTE</w:t>
            </w:r>
          </w:p>
        </w:tc>
      </w:tr>
      <w:tr>
        <w:trPr>
          <w:trHeight w:val="635"/>
        </w:trPr>
        <w:tc>
          <w:tcPr>
            <w:tcW w:w="840" w:type="dxa"/>
            <w:vAlign w:val="bottom"/>
          </w:tcPr>
          <w:p>
            <w:pPr>
              <w:spacing w:after="0"/>
              <w:rPr>
                <w:sz w:val="24"/>
                <w:szCs w:val="24"/>
                <w:color w:val="auto"/>
              </w:rPr>
            </w:pPr>
          </w:p>
        </w:tc>
        <w:tc>
          <w:tcPr>
            <w:tcW w:w="101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22.1  INTENTIONALLY LEFT BLANK UNQUOTE</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60" w:hanging="1264"/>
        <w:spacing w:after="0"/>
        <w:tabs>
          <w:tab w:leader="none" w:pos="13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w:t>
      </w: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26</w:t>
      </w:r>
    </w:p>
    <w:p>
      <w:pPr>
        <w:spacing w:after="0" w:line="4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60"/>
          </w:cols>
          <w:pgMar w:left="260" w:top="810" w:right="279" w:bottom="1440" w:gutter="0" w:footer="0" w:header="0"/>
        </w:sectPr>
      </w:pPr>
    </w:p>
    <w:bookmarkStart w:id="137" w:name="page138"/>
    <w:bookmarkEnd w:id="137"/>
    <w:p>
      <w:pPr>
        <w:ind w:left="1420" w:right="20"/>
        <w:spacing w:after="0" w:line="271" w:lineRule="auto"/>
        <w:rPr>
          <w:sz w:val="20"/>
          <w:szCs w:val="20"/>
          <w:color w:val="auto"/>
        </w:rPr>
      </w:pPr>
      <w:r>
        <w:rPr>
          <w:rFonts w:ascii="Times New Roman" w:cs="Times New Roman" w:eastAsia="Times New Roman" w:hAnsi="Times New Roman"/>
          <w:sz w:val="22"/>
          <w:szCs w:val="22"/>
          <w:color w:val="auto"/>
        </w:rPr>
        <w:t>Any reference to “Agreement” in the original Agreement dated as of July 20, 2011, shall mean a reference to such Agreement as amended, modified or supplemented from time to time.</w:t>
      </w:r>
    </w:p>
    <w:p>
      <w:pPr>
        <w:spacing w:after="0" w:line="198" w:lineRule="exact"/>
        <w:rPr>
          <w:sz w:val="20"/>
          <w:szCs w:val="20"/>
          <w:color w:val="auto"/>
        </w:rPr>
      </w:pPr>
    </w:p>
    <w:p>
      <w:pPr>
        <w:ind w:left="1420"/>
        <w:spacing w:after="0" w:line="271" w:lineRule="auto"/>
        <w:rPr>
          <w:sz w:val="20"/>
          <w:szCs w:val="20"/>
          <w:color w:val="auto"/>
        </w:rPr>
      </w:pPr>
      <w:r>
        <w:rPr>
          <w:rFonts w:ascii="Times New Roman" w:cs="Times New Roman" w:eastAsia="Times New Roman" w:hAnsi="Times New Roman"/>
          <w:sz w:val="22"/>
          <w:szCs w:val="22"/>
          <w:color w:val="auto"/>
        </w:rPr>
        <w:t>Any reference in the Agreement to a Letter Agreement that was amended and restated as of the date hereof shall be deemed a reference to such Letter Agreement, as amended and restated.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80" w:hanging="1264"/>
        <w:spacing w:after="0"/>
        <w:tabs>
          <w:tab w:leader="none" w:pos="138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51" w:lineRule="exact"/>
        <w:rPr>
          <w:sz w:val="20"/>
          <w:szCs w:val="20"/>
          <w:color w:val="auto"/>
        </w:rPr>
      </w:pPr>
    </w:p>
    <w:p>
      <w:pPr>
        <w:ind w:left="1420" w:right="20"/>
        <w:spacing w:after="0" w:line="271" w:lineRule="auto"/>
        <w:rPr>
          <w:sz w:val="20"/>
          <w:szCs w:val="20"/>
          <w:color w:val="auto"/>
        </w:rPr>
      </w:pPr>
      <w:r>
        <w:rPr>
          <w:rFonts w:ascii="Times New Roman" w:cs="Times New Roman" w:eastAsia="Times New Roman" w:hAnsi="Times New Roman"/>
          <w:sz w:val="22"/>
          <w:szCs w:val="22"/>
          <w:color w:val="auto"/>
        </w:rPr>
        <w:t>This Amendment and the rights and obligations of the parties will be subject to the provisions of Clause 21 of the Agreement.</w:t>
      </w:r>
    </w:p>
    <w:p>
      <w:pPr>
        <w:spacing w:after="0" w:line="200" w:lineRule="exact"/>
        <w:rPr>
          <w:sz w:val="20"/>
          <w:szCs w:val="20"/>
          <w:color w:val="auto"/>
        </w:rPr>
      </w:pPr>
    </w:p>
    <w:p>
      <w:pPr>
        <w:spacing w:after="0" w:line="238" w:lineRule="exact"/>
        <w:rPr>
          <w:sz w:val="20"/>
          <w:szCs w:val="20"/>
          <w:color w:val="auto"/>
        </w:rPr>
      </w:pPr>
    </w:p>
    <w:p>
      <w:pPr>
        <w:ind w:left="1380" w:hanging="1264"/>
        <w:spacing w:after="0"/>
        <w:tabs>
          <w:tab w:leader="none" w:pos="138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51" w:lineRule="exact"/>
        <w:rPr>
          <w:sz w:val="20"/>
          <w:szCs w:val="20"/>
          <w:color w:val="auto"/>
        </w:rPr>
      </w:pPr>
    </w:p>
    <w:p>
      <w:pPr>
        <w:jc w:val="both"/>
        <w:ind w:left="1420"/>
        <w:spacing w:after="0" w:line="250" w:lineRule="auto"/>
        <w:rPr>
          <w:sz w:val="20"/>
          <w:szCs w:val="20"/>
          <w:color w:val="auto"/>
        </w:rPr>
      </w:pPr>
      <w:r>
        <w:rPr>
          <w:rFonts w:ascii="Times New Roman" w:cs="Times New Roman" w:eastAsia="Times New Roman" w:hAnsi="Times New Roman"/>
          <w:sz w:val="22"/>
          <w:szCs w:val="22"/>
          <w:color w:val="auto"/>
        </w:rPr>
        <w:t>The Seller and the Buyer agree not to disclose the terms and conditions of this Amendment to any person without the prior written consent of the other party. Notwithstanding the foregoing, the Seller and the Buyer agree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200" w:lineRule="exact"/>
        <w:rPr>
          <w:sz w:val="20"/>
          <w:szCs w:val="20"/>
          <w:color w:val="auto"/>
        </w:rPr>
      </w:pPr>
    </w:p>
    <w:p>
      <w:pPr>
        <w:spacing w:after="0" w:line="261" w:lineRule="exact"/>
        <w:rPr>
          <w:sz w:val="20"/>
          <w:szCs w:val="20"/>
          <w:color w:val="auto"/>
        </w:rPr>
      </w:pPr>
    </w:p>
    <w:p>
      <w:pPr>
        <w:ind w:left="1420" w:hanging="1304"/>
        <w:spacing w:after="0"/>
        <w:tabs>
          <w:tab w:leader="none" w:pos="142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50" w:lineRule="exact"/>
        <w:rPr>
          <w:rFonts w:ascii="Times New Roman" w:cs="Times New Roman" w:eastAsia="Times New Roman" w:hAnsi="Times New Roman"/>
          <w:sz w:val="22"/>
          <w:szCs w:val="22"/>
          <w:b w:val="1"/>
          <w:bCs w:val="1"/>
          <w:color w:val="auto"/>
        </w:rPr>
      </w:pPr>
    </w:p>
    <w:p>
      <w:pPr>
        <w:jc w:val="both"/>
        <w:ind w:left="142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Amendment may be executed by the parties hereto in separate counterparts, each of which when so executed and delivered (including counterparts delivered by e-mail or facsimile) will be an original, but all such counterparts will together constitute but one and the same instrument.</w:t>
      </w: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right="700" w:firstLine="108"/>
        <w:spacing w:after="0" w:line="282" w:lineRule="auto"/>
        <w:rPr>
          <w:sz w:val="20"/>
          <w:szCs w:val="20"/>
          <w:color w:val="auto"/>
        </w:rPr>
      </w:pPr>
      <w:r>
        <w:rPr>
          <w:rFonts w:ascii="Times New Roman" w:cs="Times New Roman" w:eastAsia="Times New Roman" w:hAnsi="Times New Roman"/>
          <w:sz w:val="14"/>
          <w:szCs w:val="14"/>
          <w:color w:val="auto"/>
        </w:rPr>
        <w:t>CT1001520_AMD 11_AAL_A320 PA DocID: 4816-2202-4347.5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27</w:t>
      </w:r>
    </w:p>
    <w:p>
      <w:pPr>
        <w:sectPr>
          <w:pgSz w:w="11900" w:h="16838" w:orient="portrait"/>
          <w:cols w:equalWidth="0" w:num="2">
            <w:col w:w="3060" w:space="720"/>
            <w:col w:w="7640"/>
          </w:cols>
          <w:pgMar w:left="240" w:top="1233" w:right="239"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21"/>
          <w:szCs w:val="21"/>
          <w:color w:val="auto"/>
        </w:rPr>
        <w:t>IN WITNESS WHEREOF, this Amendment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AIRBUS S.A.S.</w:t>
      </w:r>
    </w:p>
    <w:p>
      <w:pPr>
        <w:spacing w:after="0" w:line="200" w:lineRule="exact"/>
        <w:rPr>
          <w:sz w:val="20"/>
          <w:szCs w:val="20"/>
          <w:color w:val="auto"/>
        </w:rPr>
      </w:pPr>
    </w:p>
    <w:p>
      <w:pPr>
        <w:spacing w:after="0" w:line="303" w:lineRule="exact"/>
        <w:rPr>
          <w:sz w:val="20"/>
          <w:szCs w:val="20"/>
          <w:color w:val="auto"/>
        </w:rPr>
      </w:pPr>
    </w:p>
    <w:p>
      <w:pPr>
        <w:ind w:left="720"/>
        <w:spacing w:after="0"/>
        <w:tabs>
          <w:tab w:leader="none" w:pos="1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0"/>
          <w:szCs w:val="20"/>
          <w:color w:val="auto"/>
        </w:rPr>
        <w:t>/s/Airbus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-13970</wp:posOffset>
            </wp:positionV>
            <wp:extent cx="1099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0998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720"/>
        <w:spacing w:after="0"/>
        <w:tabs>
          <w:tab w:leader="none" w:pos="13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-13970</wp:posOffset>
            </wp:positionV>
            <wp:extent cx="19196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00" w:lineRule="exact"/>
        <w:rPr>
          <w:sz w:val="20"/>
          <w:szCs w:val="20"/>
          <w:color w:val="auto"/>
        </w:rPr>
      </w:pPr>
    </w:p>
    <w:p>
      <w:pPr>
        <w:spacing w:after="0" w:line="303" w:lineRule="exact"/>
        <w:rPr>
          <w:sz w:val="20"/>
          <w:szCs w:val="20"/>
          <w:color w:val="auto"/>
        </w:rPr>
      </w:pPr>
    </w:p>
    <w:p>
      <w:pPr>
        <w:ind w:left="720"/>
        <w:spacing w:after="0"/>
        <w:tabs>
          <w:tab w:leader="none" w:pos="1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0"/>
          <w:szCs w:val="20"/>
          <w:color w:val="auto"/>
        </w:rPr>
        <w:t>/s/American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-13970</wp:posOffset>
            </wp:positionV>
            <wp:extent cx="15881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58813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720"/>
        <w:spacing w:after="0"/>
        <w:tabs>
          <w:tab w:leader="none" w:pos="13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-13970</wp:posOffset>
            </wp:positionV>
            <wp:extent cx="17202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7202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28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DocID: 4816-2202-4347.5</w:t>
      </w:r>
    </w:p>
    <w:p>
      <w:pPr>
        <w:sectPr>
          <w:pgSz w:w="11900" w:h="16838" w:orient="portrait"/>
          <w:cols w:equalWidth="0" w:num="1">
            <w:col w:w="10199"/>
          </w:cols>
          <w:pgMar w:left="260" w:top="436" w:right="1440" w:bottom="1440" w:gutter="0" w:footer="0" w:header="0"/>
        </w:sectPr>
      </w:pPr>
    </w:p>
    <w:bookmarkStart w:id="139" w:name="page140"/>
    <w:bookmarkEnd w:id="139"/>
    <w:tbl>
      <w:tblPr>
        <w:tblLayout w:type="fixed"/>
        <w:tblInd w:w="10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EXHIBIT 1 to AMENDMENT NO. 11</w:t>
            </w:r>
          </w:p>
        </w:tc>
        <w:tc>
          <w:tcPr>
            <w:tcW w:w="1900" w:type="dxa"/>
            <w:vAlign w:val="bottom"/>
          </w:tcPr>
          <w:p>
            <w:pPr>
              <w:spacing w:after="0"/>
              <w:rPr>
                <w:sz w:val="20"/>
                <w:szCs w:val="20"/>
                <w:color w:val="auto"/>
              </w:rPr>
            </w:pPr>
          </w:p>
        </w:tc>
      </w:tr>
      <w:tr>
        <w:trPr>
          <w:trHeight w:val="714"/>
        </w:trPr>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20" w:type="dxa"/>
            <w:vAlign w:val="bottom"/>
          </w:tcPr>
          <w:p>
            <w:pPr>
              <w:jc w:val="right"/>
              <w:ind w:right="273"/>
              <w:spacing w:after="0"/>
              <w:rPr>
                <w:sz w:val="20"/>
                <w:szCs w:val="20"/>
                <w:color w:val="auto"/>
              </w:rPr>
            </w:pPr>
            <w:r>
              <w:rPr>
                <w:rFonts w:ascii="Times New Roman" w:cs="Times New Roman" w:eastAsia="Times New Roman" w:hAnsi="Times New Roman"/>
                <w:sz w:val="22"/>
                <w:szCs w:val="22"/>
                <w:b w:val="1"/>
                <w:bCs w:val="1"/>
                <w:color w:val="auto"/>
              </w:rPr>
              <w:t>SCHEDULE I to the Agreement</w:t>
            </w:r>
          </w:p>
        </w:tc>
        <w:tc>
          <w:tcPr>
            <w:tcW w:w="1900" w:type="dxa"/>
            <w:vAlign w:val="bottom"/>
          </w:tcPr>
          <w:p>
            <w:pPr>
              <w:spacing w:after="0"/>
              <w:rPr>
                <w:sz w:val="24"/>
                <w:szCs w:val="24"/>
                <w:color w:val="auto"/>
              </w:rPr>
            </w:pPr>
          </w:p>
        </w:tc>
      </w:tr>
      <w:tr>
        <w:trPr>
          <w:trHeight w:val="636"/>
        </w:trPr>
        <w:tc>
          <w:tcPr>
            <w:tcW w:w="8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4020" w:type="dxa"/>
            <w:vAlign w:val="bottom"/>
            <w:tcBorders>
              <w:right w:val="single" w:sz="8" w:color="auto"/>
            </w:tcBorders>
          </w:tcPr>
          <w:p>
            <w:pPr>
              <w:jc w:val="right"/>
              <w:ind w:right="773"/>
              <w:spacing w:after="0" w:line="223" w:lineRule="exact"/>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right w:val="single" w:sz="8" w:color="auto"/>
            </w:tcBorders>
          </w:tcPr>
          <w:p>
            <w:pPr>
              <w:spacing w:after="0"/>
              <w:rPr>
                <w:sz w:val="19"/>
                <w:szCs w:val="19"/>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580" w:type="dxa"/>
            <w:vAlign w:val="bottom"/>
          </w:tcPr>
          <w:p>
            <w:pPr>
              <w:spacing w:after="0"/>
              <w:rPr>
                <w:sz w:val="24"/>
                <w:szCs w:val="24"/>
                <w:color w:val="auto"/>
              </w:rPr>
            </w:pPr>
          </w:p>
        </w:tc>
        <w:tc>
          <w:tcPr>
            <w:tcW w:w="2080" w:type="dxa"/>
            <w:vAlign w:val="bottom"/>
            <w:tcBorders>
              <w:right w:val="single" w:sz="8" w:color="auto"/>
            </w:tcBorders>
          </w:tcPr>
          <w:p>
            <w:pPr>
              <w:jc w:val="right"/>
              <w:ind w:right="97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20" w:type="dxa"/>
            <w:vAlign w:val="bottom"/>
            <w:tcBorders>
              <w:right w:val="single" w:sz="8" w:color="auto"/>
            </w:tcBorders>
          </w:tcPr>
          <w:p>
            <w:pPr>
              <w:jc w:val="center"/>
              <w:ind w:right="813"/>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0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5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20" w:type="dxa"/>
            <w:vAlign w:val="bottom"/>
            <w:tcBorders>
              <w:bottom w:val="single" w:sz="8" w:color="auto"/>
              <w:right w:val="single" w:sz="8" w:color="auto"/>
            </w:tcBorders>
          </w:tcPr>
          <w:p>
            <w:pPr>
              <w:jc w:val="center"/>
              <w:ind w:right="793"/>
              <w:spacing w:after="0"/>
              <w:rPr>
                <w:sz w:val="20"/>
                <w:szCs w:val="20"/>
                <w:color w:val="auto"/>
              </w:rPr>
            </w:pPr>
            <w:r>
              <w:rPr>
                <w:rFonts w:ascii="Times New Roman" w:cs="Times New Roman" w:eastAsia="Times New Roman" w:hAnsi="Times New Roman"/>
                <w:sz w:val="22"/>
                <w:szCs w:val="22"/>
                <w:color w:val="auto"/>
                <w:w w:val="95"/>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6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8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29</w:t>
            </w:r>
          </w:p>
        </w:tc>
        <w:tc>
          <w:tcPr>
            <w:tcW w:w="40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0" w:name="page141"/>
    <w:bookmarkEnd w:id="140"/>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2"/>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30</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1" w:name="page142"/>
    <w:bookmarkEnd w:id="141"/>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2"/>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31</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2" w:name="page143"/>
    <w:bookmarkEnd w:id="142"/>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2"/>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32</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3" w:name="page144"/>
    <w:bookmarkEnd w:id="143"/>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2"/>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33</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4" w:name="page145"/>
    <w:bookmarkEnd w:id="144"/>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2"/>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34</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5" w:name="page146"/>
    <w:bookmarkEnd w:id="145"/>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3"/>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2"/>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3"/>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2"/>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color w:val="auto"/>
              </w:rPr>
              <w:t>[****]</w:t>
            </w:r>
          </w:p>
        </w:tc>
      </w:tr>
      <w:tr>
        <w:trPr>
          <w:trHeight w:val="706"/>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3"/>
              <w:spacing w:after="0"/>
              <w:rPr>
                <w:sz w:val="20"/>
                <w:szCs w:val="20"/>
                <w:color w:val="auto"/>
              </w:rPr>
            </w:pPr>
            <w:r>
              <w:rPr>
                <w:rFonts w:ascii="Times New Roman" w:cs="Times New Roman" w:eastAsia="Times New Roman" w:hAnsi="Times New Roman"/>
                <w:sz w:val="14"/>
                <w:szCs w:val="14"/>
                <w:color w:val="auto"/>
              </w:rPr>
              <w:t>Page 35</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6" w:name="page147"/>
    <w:bookmarkEnd w:id="146"/>
    <w:p>
      <w:pPr>
        <w:ind w:left="5680"/>
        <w:spacing w:after="0"/>
        <w:rPr>
          <w:sz w:val="20"/>
          <w:szCs w:val="20"/>
          <w:color w:val="auto"/>
        </w:rPr>
      </w:pPr>
      <w:r>
        <w:rPr>
          <w:rFonts w:ascii="Times New Roman" w:cs="Times New Roman" w:eastAsia="Times New Roman" w:hAnsi="Times New Roman"/>
          <w:sz w:val="18"/>
          <w:szCs w:val="18"/>
          <w:color w:val="auto"/>
        </w:rPr>
        <w:t>EXHIBIT 1 to AMENDMENT NO. 11</w:t>
      </w: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80" w:type="dxa"/>
            <w:vAlign w:val="bottom"/>
            <w:tcBorders>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Scheduled Delivery Month/Year or</w:t>
            </w:r>
          </w:p>
        </w:tc>
        <w:tc>
          <w:tcPr>
            <w:tcW w:w="1900" w:type="dxa"/>
            <w:vAlign w:val="bottom"/>
            <w:tcBorders>
              <w:top w:val="single" w:sz="8" w:color="auto"/>
              <w:right w:val="single" w:sz="8" w:color="auto"/>
            </w:tcBorders>
          </w:tcPr>
          <w:p>
            <w:pPr>
              <w:spacing w:after="0"/>
              <w:rPr>
                <w:sz w:val="21"/>
                <w:szCs w:val="21"/>
                <w:color w:val="auto"/>
              </w:rPr>
            </w:pPr>
          </w:p>
        </w:tc>
      </w:tr>
      <w:tr>
        <w:trPr>
          <w:trHeight w:val="316"/>
        </w:trPr>
        <w:tc>
          <w:tcPr>
            <w:tcW w:w="8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Aircraft Rank</w:t>
            </w:r>
          </w:p>
        </w:tc>
        <w:tc>
          <w:tcPr>
            <w:tcW w:w="600" w:type="dxa"/>
            <w:vAlign w:val="bottom"/>
          </w:tcPr>
          <w:p>
            <w:pPr>
              <w:spacing w:after="0"/>
              <w:rPr>
                <w:sz w:val="24"/>
                <w:szCs w:val="24"/>
                <w:color w:val="auto"/>
              </w:rPr>
            </w:pPr>
          </w:p>
        </w:tc>
        <w:tc>
          <w:tcPr>
            <w:tcW w:w="2060" w:type="dxa"/>
            <w:vAlign w:val="bottom"/>
            <w:tcBorders>
              <w:right w:val="single" w:sz="8" w:color="auto"/>
            </w:tcBorders>
          </w:tcPr>
          <w:p>
            <w:pPr>
              <w:jc w:val="right"/>
              <w:ind w:right="957"/>
              <w:spacing w:after="0"/>
              <w:rPr>
                <w:sz w:val="20"/>
                <w:szCs w:val="20"/>
                <w:color w:val="auto"/>
              </w:rPr>
            </w:pPr>
            <w:r>
              <w:rPr>
                <w:rFonts w:ascii="Times New Roman" w:cs="Times New Roman" w:eastAsia="Times New Roman" w:hAnsi="Times New Roman"/>
                <w:sz w:val="20"/>
                <w:szCs w:val="20"/>
                <w:b w:val="1"/>
                <w:bCs w:val="1"/>
                <w:color w:val="auto"/>
              </w:rPr>
              <w:t>Type</w:t>
            </w:r>
          </w:p>
        </w:tc>
        <w:tc>
          <w:tcPr>
            <w:tcW w:w="4040" w:type="dxa"/>
            <w:vAlign w:val="bottom"/>
            <w:tcBorders>
              <w:right w:val="single" w:sz="8" w:color="auto"/>
            </w:tcBorders>
          </w:tcPr>
          <w:p>
            <w:pPr>
              <w:jc w:val="center"/>
              <w:ind w:right="794"/>
              <w:spacing w:after="0"/>
              <w:rPr>
                <w:sz w:val="20"/>
                <w:szCs w:val="20"/>
                <w:color w:val="auto"/>
              </w:rPr>
            </w:pPr>
            <w:r>
              <w:rPr>
                <w:rFonts w:ascii="Times New Roman" w:cs="Times New Roman" w:eastAsia="Times New Roman" w:hAnsi="Times New Roman"/>
                <w:sz w:val="20"/>
                <w:szCs w:val="20"/>
                <w:b w:val="1"/>
                <w:bCs w:val="1"/>
                <w:color w:val="auto"/>
                <w:w w:val="97"/>
              </w:rPr>
              <w:t>Scheduled Delivery Quarter/Year</w:t>
            </w:r>
          </w:p>
        </w:tc>
        <w:tc>
          <w:tcPr>
            <w:tcW w:w="1900" w:type="dxa"/>
            <w:vAlign w:val="bottom"/>
            <w:tcBorders>
              <w:right w:val="single" w:sz="8" w:color="auto"/>
            </w:tcBorders>
          </w:tcPr>
          <w:p>
            <w:pPr>
              <w:jc w:val="right"/>
              <w:ind w:right="253"/>
              <w:spacing w:after="0"/>
              <w:rPr>
                <w:sz w:val="20"/>
                <w:szCs w:val="20"/>
                <w:color w:val="auto"/>
              </w:rPr>
            </w:pPr>
            <w:r>
              <w:rPr>
                <w:rFonts w:ascii="Times New Roman" w:cs="Times New Roman" w:eastAsia="Times New Roman" w:hAnsi="Times New Roman"/>
                <w:sz w:val="20"/>
                <w:szCs w:val="20"/>
                <w:b w:val="1"/>
                <w:bCs w:val="1"/>
                <w:color w:val="auto"/>
              </w:rPr>
              <w:t>CAC ID No.</w:t>
            </w:r>
          </w:p>
        </w:tc>
      </w:tr>
      <w:tr>
        <w:trPr>
          <w:trHeight w:val="21"/>
        </w:trPr>
        <w:tc>
          <w:tcPr>
            <w:tcW w:w="80" w:type="dxa"/>
            <w:vAlign w:val="bottom"/>
            <w:tcBorders>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80" w:type="dxa"/>
            <w:vAlign w:val="bottom"/>
            <w:tcBorders>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jc w:val="right"/>
              <w:ind w:right="937"/>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bottom w:val="single" w:sz="8" w:color="auto"/>
              <w:right w:val="single" w:sz="8" w:color="auto"/>
            </w:tcBorders>
          </w:tcPr>
          <w:p>
            <w:pPr>
              <w:jc w:val="center"/>
              <w:ind w:right="794"/>
              <w:spacing w:after="0"/>
              <w:rPr>
                <w:sz w:val="20"/>
                <w:szCs w:val="20"/>
                <w:color w:val="auto"/>
              </w:rPr>
            </w:pPr>
            <w:r>
              <w:rPr>
                <w:rFonts w:ascii="Times New Roman" w:cs="Times New Roman" w:eastAsia="Times New Roman" w:hAnsi="Times New Roman"/>
                <w:sz w:val="22"/>
                <w:szCs w:val="22"/>
                <w:color w:val="auto"/>
                <w:w w:val="98"/>
              </w:rPr>
              <w:t>[****]</w:t>
            </w:r>
          </w:p>
        </w:tc>
        <w:tc>
          <w:tcPr>
            <w:tcW w:w="190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22"/>
                <w:szCs w:val="22"/>
                <w:color w:val="auto"/>
              </w:rPr>
              <w:t>[****]</w:t>
            </w:r>
          </w:p>
        </w:tc>
      </w:tr>
      <w:tr>
        <w:trPr>
          <w:trHeight w:val="665"/>
        </w:trPr>
        <w:tc>
          <w:tcPr>
            <w:tcW w:w="27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060" w:type="dxa"/>
            <w:vAlign w:val="bottom"/>
          </w:tcPr>
          <w:p>
            <w:pPr>
              <w:jc w:val="right"/>
              <w:ind w:right="537"/>
              <w:spacing w:after="0"/>
              <w:rPr>
                <w:sz w:val="20"/>
                <w:szCs w:val="20"/>
                <w:color w:val="auto"/>
              </w:rPr>
            </w:pPr>
            <w:r>
              <w:rPr>
                <w:rFonts w:ascii="Times New Roman" w:cs="Times New Roman" w:eastAsia="Times New Roman" w:hAnsi="Times New Roman"/>
                <w:sz w:val="14"/>
                <w:szCs w:val="14"/>
                <w:color w:val="auto"/>
              </w:rPr>
              <w:t>Page 36</w:t>
            </w: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260" w:top="432" w:right="659" w:bottom="1440" w:gutter="0" w:footer="0" w:header="0"/>
        </w:sectPr>
      </w:pPr>
    </w:p>
    <w:bookmarkStart w:id="147" w:name="page148"/>
    <w:bookmarkEnd w:id="147"/>
    <w:p>
      <w:pPr>
        <w:jc w:val="right"/>
        <w:ind w:right="1699"/>
        <w:spacing w:after="0"/>
        <w:rPr>
          <w:sz w:val="20"/>
          <w:szCs w:val="20"/>
          <w:color w:val="auto"/>
        </w:rPr>
      </w:pPr>
      <w:r>
        <w:rPr>
          <w:rFonts w:ascii="Times New Roman" w:cs="Times New Roman" w:eastAsia="Times New Roman" w:hAnsi="Times New Roman"/>
          <w:sz w:val="18"/>
          <w:szCs w:val="18"/>
          <w:color w:val="auto"/>
        </w:rPr>
        <w:t>EXHIBIT 2 to AMENDMENT NO. 11</w:t>
      </w:r>
    </w:p>
    <w:p>
      <w:pPr>
        <w:spacing w:after="0" w:line="200" w:lineRule="exact"/>
        <w:rPr>
          <w:sz w:val="20"/>
          <w:szCs w:val="20"/>
          <w:color w:val="auto"/>
        </w:rPr>
      </w:pPr>
    </w:p>
    <w:p>
      <w:pPr>
        <w:spacing w:after="0" w:line="255"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22"/>
          <w:szCs w:val="22"/>
          <w:b w:val="1"/>
          <w:bCs w:val="1"/>
          <w:color w:val="auto"/>
        </w:rPr>
        <w:t>EXHIBIT A-1 to the Agreement</w:t>
      </w:r>
    </w:p>
    <w:p>
      <w:pPr>
        <w:spacing w:after="0" w:line="200" w:lineRule="exact"/>
        <w:rPr>
          <w:sz w:val="20"/>
          <w:szCs w:val="20"/>
          <w:color w:val="auto"/>
        </w:rPr>
      </w:pPr>
    </w:p>
    <w:p>
      <w:pPr>
        <w:spacing w:after="0" w:line="30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u w:val="single" w:color="auto"/>
          <w:color w:val="auto"/>
        </w:rPr>
        <w:t>STANDARD SPECIFICATIONS</w:t>
      </w: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u w:val="single" w:color="auto"/>
          <w:color w:val="auto"/>
        </w:rPr>
        <w:t>A319 STANDARD SPECIFICATION</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A319 Standard Specification, as applicable to A319 Aircraft, is contained in a separate folder.</w:t>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The A319 Standard Specification, as applicable to A319 NEO Aircraft, is contained in a separate folder.</w:t>
      </w: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u w:val="single" w:color="auto"/>
          <w:color w:val="auto"/>
        </w:rPr>
        <w:t>A320 STANDARD SPECIFICATION</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A320 Standard Specification, as applicable to A320 Aircraft, is contained in a separate folder.</w:t>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The A320 Standard Specification, as applicable to A320 NEO Aircraft, is contained in a separate folder.</w:t>
      </w: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u w:val="single" w:color="auto"/>
          <w:color w:val="auto"/>
        </w:rPr>
        <w:t>A321 STANDARD SPECIFICATION</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A321 Standard Specification, as applicable to A321 Aircraft, is contained in a separate folder.</w:t>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The A321 Standard Specification, as applicable to A321 NEO Aircraft, is contained in a separate folder.</w:t>
      </w: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u w:val="single" w:color="auto"/>
          <w:color w:val="auto"/>
        </w:rPr>
        <w:t>A321 XLR STANDARD SPECIFICATION</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A321 XLR Standard Specification, upon issuance, will be contained in a separate folder.</w:t>
      </w:r>
    </w:p>
    <w:p>
      <w:pPr>
        <w:sectPr>
          <w:pgSz w:w="11900" w:h="16838" w:orient="portrait"/>
          <w:cols w:equalWidth="0" w:num="1">
            <w:col w:w="10219"/>
          </w:cols>
          <w:pgMar w:left="240" w:top="432"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right="700" w:firstLine="108"/>
        <w:spacing w:after="0" w:line="282" w:lineRule="auto"/>
        <w:rPr>
          <w:sz w:val="20"/>
          <w:szCs w:val="20"/>
          <w:color w:val="auto"/>
        </w:rPr>
      </w:pPr>
      <w:r>
        <w:rPr>
          <w:rFonts w:ascii="Times New Roman" w:cs="Times New Roman" w:eastAsia="Times New Roman" w:hAnsi="Times New Roman"/>
          <w:sz w:val="14"/>
          <w:szCs w:val="14"/>
          <w:color w:val="auto"/>
        </w:rPr>
        <w:t>CT1001520_AMD 11_AAL_A320 PA DocID: 4816-2202-4347.5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37</w:t>
      </w:r>
    </w:p>
    <w:p>
      <w:pPr>
        <w:sectPr>
          <w:pgSz w:w="11900" w:h="16838" w:orient="portrait"/>
          <w:cols w:equalWidth="0" w:num="2">
            <w:col w:w="3060" w:space="720"/>
            <w:col w:w="6439"/>
          </w:cols>
          <w:pgMar w:left="240" w:top="432" w:right="1440" w:bottom="1440" w:gutter="0" w:footer="0" w:header="0"/>
          <w:type w:val="continuous"/>
        </w:sectPr>
      </w:pPr>
    </w:p>
    <w:bookmarkStart w:id="148" w:name="page149"/>
    <w:bookmarkEnd w:id="148"/>
    <w:p>
      <w:pPr>
        <w:ind w:left="5680"/>
        <w:spacing w:after="0"/>
        <w:rPr>
          <w:sz w:val="20"/>
          <w:szCs w:val="20"/>
          <w:color w:val="auto"/>
        </w:rPr>
      </w:pPr>
      <w:r>
        <w:rPr>
          <w:rFonts w:ascii="Times New Roman" w:cs="Times New Roman" w:eastAsia="Times New Roman" w:hAnsi="Times New Roman"/>
          <w:sz w:val="18"/>
          <w:szCs w:val="18"/>
          <w:color w:val="auto"/>
        </w:rPr>
        <w:t>EXHIBIT 2 to AMENDMENT NO. 11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EXHIBIT A-5 to the Agreement </w:t>
      </w:r>
      <w:r>
        <w:rPr>
          <w:rFonts w:ascii="Times New Roman" w:cs="Times New Roman" w:eastAsia="Times New Roman" w:hAnsi="Times New Roman"/>
          <w:sz w:val="22"/>
          <w:szCs w:val="22"/>
          <w:b w:val="1"/>
          <w:bCs w:val="1"/>
          <w:u w:val="single" w:color="auto"/>
          <w:color w:val="auto"/>
        </w:rPr>
        <w:t>A319 NEO AIRCRAFT SCN</w:t>
      </w:r>
    </w:p>
    <w:p>
      <w:pPr>
        <w:spacing w:after="0" w:line="200" w:lineRule="exact"/>
        <w:rPr>
          <w:sz w:val="20"/>
          <w:szCs w:val="20"/>
          <w:color w:val="auto"/>
        </w:rPr>
      </w:pPr>
    </w:p>
    <w:p>
      <w:pPr>
        <w:spacing w:after="0" w:line="3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u w:val="single" w:color="auto"/>
          <w:color w:val="auto"/>
        </w:rPr>
        <w:t>LISTING</w:t>
      </w:r>
    </w:p>
    <w:p>
      <w:pPr>
        <w:spacing w:after="0" w:line="200" w:lineRule="exact"/>
        <w:rPr>
          <w:sz w:val="20"/>
          <w:szCs w:val="20"/>
          <w:color w:val="auto"/>
        </w:rPr>
      </w:pPr>
    </w:p>
    <w:p>
      <w:pPr>
        <w:spacing w:after="0" w:line="3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 xml:space="preserve">AMERICAN AIRLINES A319NEO </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38</w:t>
      </w:r>
    </w:p>
    <w:p>
      <w:pPr>
        <w:spacing w:after="0" w:line="4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20"/>
          </w:cols>
          <w:pgMar w:left="260" w:top="432" w:right="419" w:bottom="1440" w:gutter="0" w:footer="0" w:header="0"/>
        </w:sectPr>
      </w:pPr>
    </w:p>
    <w:bookmarkStart w:id="149" w:name="page150"/>
    <w:bookmarkEnd w:id="149"/>
    <w:p>
      <w:pPr>
        <w:ind w:left="5680"/>
        <w:spacing w:after="0"/>
        <w:rPr>
          <w:sz w:val="20"/>
          <w:szCs w:val="20"/>
          <w:color w:val="auto"/>
        </w:rPr>
      </w:pPr>
      <w:r>
        <w:rPr>
          <w:rFonts w:ascii="Times New Roman" w:cs="Times New Roman" w:eastAsia="Times New Roman" w:hAnsi="Times New Roman"/>
          <w:sz w:val="18"/>
          <w:szCs w:val="18"/>
          <w:color w:val="auto"/>
        </w:rPr>
        <w:t>EXHIBIT 2 to AMENDMENT NO.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EXHIBIT A-6 to the Agreement </w:t>
      </w:r>
      <w:r>
        <w:rPr>
          <w:rFonts w:ascii="Times New Roman" w:cs="Times New Roman" w:eastAsia="Times New Roman" w:hAnsi="Times New Roman"/>
          <w:sz w:val="22"/>
          <w:szCs w:val="22"/>
          <w:u w:val="single" w:color="auto"/>
          <w:color w:val="auto"/>
        </w:rPr>
        <w:t>A320 NEO AIRCRAFT SCN</w:t>
      </w:r>
    </w:p>
    <w:p>
      <w:pPr>
        <w:spacing w:after="0" w:line="200" w:lineRule="exact"/>
        <w:rPr>
          <w:sz w:val="20"/>
          <w:szCs w:val="20"/>
          <w:color w:val="auto"/>
        </w:rPr>
      </w:pPr>
    </w:p>
    <w:p>
      <w:pPr>
        <w:spacing w:after="0" w:line="3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u w:val="single" w:color="auto"/>
          <w:color w:val="auto"/>
        </w:rPr>
        <w:t>LISTING</w:t>
      </w: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 xml:space="preserve">AMERICAN AIRLINES A320NEO </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39</w:t>
      </w:r>
    </w:p>
    <w:p>
      <w:pPr>
        <w:spacing w:after="0" w:line="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120"/>
          </w:cols>
          <w:pgMar w:left="260" w:top="432" w:right="519" w:bottom="1440" w:gutter="0" w:footer="0" w:header="0"/>
        </w:sectPr>
      </w:pPr>
    </w:p>
    <w:bookmarkStart w:id="150" w:name="page151"/>
    <w:bookmarkEnd w:id="150"/>
    <w:p>
      <w:pPr>
        <w:ind w:left="5680"/>
        <w:spacing w:after="0"/>
        <w:rPr>
          <w:sz w:val="20"/>
          <w:szCs w:val="20"/>
          <w:color w:val="auto"/>
        </w:rPr>
      </w:pPr>
      <w:r>
        <w:rPr>
          <w:rFonts w:ascii="Times New Roman" w:cs="Times New Roman" w:eastAsia="Times New Roman" w:hAnsi="Times New Roman"/>
          <w:sz w:val="18"/>
          <w:szCs w:val="18"/>
          <w:color w:val="auto"/>
        </w:rPr>
        <w:t>EXHIBIT 2 to AMENDMENT NO.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EXHIBIT A-7 to the Agreement </w:t>
      </w:r>
      <w:r>
        <w:rPr>
          <w:rFonts w:ascii="Times New Roman" w:cs="Times New Roman" w:eastAsia="Times New Roman" w:hAnsi="Times New Roman"/>
          <w:sz w:val="22"/>
          <w:szCs w:val="22"/>
          <w:b w:val="1"/>
          <w:bCs w:val="1"/>
          <w:u w:val="single" w:color="auto"/>
          <w:color w:val="auto"/>
        </w:rPr>
        <w:t>A321 NEO AIRCRAFT SCN</w:t>
      </w:r>
    </w:p>
    <w:p>
      <w:pPr>
        <w:spacing w:after="0" w:line="200" w:lineRule="exact"/>
        <w:rPr>
          <w:sz w:val="20"/>
          <w:szCs w:val="20"/>
          <w:color w:val="auto"/>
        </w:rPr>
      </w:pPr>
    </w:p>
    <w:p>
      <w:pPr>
        <w:spacing w:after="0" w:line="3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u w:val="single" w:color="auto"/>
          <w:color w:val="auto"/>
        </w:rPr>
        <w:t>LISTING</w:t>
      </w: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 xml:space="preserve">AMERICAN AIRLINES A321NEO </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40</w:t>
      </w:r>
    </w:p>
    <w:p>
      <w:pPr>
        <w:spacing w:after="0" w:line="4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20"/>
          </w:cols>
          <w:pgMar w:left="260" w:top="432" w:right="419" w:bottom="1440" w:gutter="0" w:footer="0" w:header="0"/>
        </w:sectPr>
      </w:pPr>
    </w:p>
    <w:bookmarkStart w:id="151" w:name="page152"/>
    <w:bookmarkEnd w:id="151"/>
    <w:p>
      <w:pPr>
        <w:ind w:left="5680"/>
        <w:spacing w:after="0"/>
        <w:rPr>
          <w:sz w:val="20"/>
          <w:szCs w:val="20"/>
          <w:color w:val="auto"/>
        </w:rPr>
      </w:pPr>
      <w:r>
        <w:rPr>
          <w:rFonts w:ascii="Times New Roman" w:cs="Times New Roman" w:eastAsia="Times New Roman" w:hAnsi="Times New Roman"/>
          <w:sz w:val="18"/>
          <w:szCs w:val="18"/>
          <w:color w:val="auto"/>
        </w:rPr>
        <w:t>EXHIBIT 2 to AMENDMENT NO.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 xml:space="preserve">EXHIBIT A-8 to the Agreement </w:t>
      </w:r>
      <w:r>
        <w:rPr>
          <w:rFonts w:ascii="Times New Roman" w:cs="Times New Roman" w:eastAsia="Times New Roman" w:hAnsi="Times New Roman"/>
          <w:sz w:val="22"/>
          <w:szCs w:val="22"/>
          <w:b w:val="1"/>
          <w:bCs w:val="1"/>
          <w:u w:val="single" w:color="auto"/>
          <w:color w:val="auto"/>
        </w:rPr>
        <w:t>A321 XLR AIRCRAFT SCN</w:t>
      </w:r>
    </w:p>
    <w:p>
      <w:pPr>
        <w:spacing w:after="0" w:line="200" w:lineRule="exact"/>
        <w:rPr>
          <w:sz w:val="20"/>
          <w:szCs w:val="20"/>
          <w:color w:val="auto"/>
        </w:rPr>
      </w:pPr>
    </w:p>
    <w:p>
      <w:pPr>
        <w:spacing w:after="0" w:line="3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u w:val="single" w:color="auto"/>
          <w:color w:val="auto"/>
        </w:rPr>
        <w:t>LISTING</w:t>
      </w:r>
    </w:p>
    <w:p>
      <w:pPr>
        <w:spacing w:after="0" w:line="200" w:lineRule="exact"/>
        <w:rPr>
          <w:sz w:val="20"/>
          <w:szCs w:val="20"/>
          <w:color w:val="auto"/>
        </w:rPr>
      </w:pP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 xml:space="preserve">AMERICAN AIRLINES A321XLR </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280" w:hanging="116"/>
        <w:spacing w:after="0"/>
        <w:tabs>
          <w:tab w:leader="none" w:pos="280" w:val="left"/>
        </w:tabs>
        <w:numPr>
          <w:ilvl w:val="0"/>
          <w:numId w:val="11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AIRBUS S.A.S. All rights reserved. Confidential and proprietary document. </w:t>
      </w:r>
      <w:r>
        <w:rPr>
          <w:rFonts w:ascii="Arial" w:cs="Arial" w:eastAsia="Arial" w:hAnsi="Arial"/>
          <w:sz w:val="11"/>
          <w:szCs w:val="11"/>
          <w:color w:val="auto"/>
        </w:rPr>
        <w:t>This document and all information contained herein is the sole property of AIRBUS</w:t>
      </w:r>
    </w:p>
    <w:p>
      <w:pPr>
        <w:spacing w:after="0" w:line="9" w:lineRule="exact"/>
        <w:rPr>
          <w:sz w:val="20"/>
          <w:szCs w:val="20"/>
          <w:color w:val="auto"/>
        </w:rPr>
      </w:pPr>
    </w:p>
    <w:p>
      <w:pPr>
        <w:ind w:left="160"/>
        <w:spacing w:after="0" w:line="230" w:lineRule="auto"/>
        <w:rPr>
          <w:sz w:val="20"/>
          <w:szCs w:val="20"/>
          <w:color w:val="auto"/>
        </w:rPr>
      </w:pPr>
      <w:r>
        <w:rPr>
          <w:rFonts w:ascii="Arial" w:cs="Arial" w:eastAsia="Arial" w:hAnsi="Arial"/>
          <w:sz w:val="11"/>
          <w:szCs w:val="11"/>
          <w:color w:val="auto"/>
        </w:rPr>
        <w:t>S.A.S. No intellectual property rights are granted by the delivery of this document or the disclosure of its content. This document shall not be reproduced or disclosed to a third party without the express written consent of AIRBUS S.A.S. This document and its content shall not be used for any purpose other than that for which it is supplied. They are based on the mentioned assumptions and are expressed in good faith. Where the supporting grounds for these statements are not shown, AIRBUS S.A.S. will be pleased to explain the basis thereof.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AIRBUS, its logo, A300, A310, A318, A319, A320, A321, A330, A340, A350, A380, A400M are registered trademarks.</w:t>
      </w:r>
    </w:p>
    <w:p>
      <w:pPr>
        <w:spacing w:after="0" w:line="340"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41</w:t>
      </w:r>
    </w:p>
    <w:p>
      <w:pPr>
        <w:spacing w:after="0" w:line="4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60"/>
          </w:cols>
          <w:pgMar w:left="260" w:top="432" w:right="279" w:bottom="1440" w:gutter="0" w:footer="0" w:header="0"/>
        </w:sectPr>
      </w:pPr>
    </w:p>
    <w:bookmarkStart w:id="152" w:name="page153"/>
    <w:bookmarkEnd w:id="152"/>
    <w:p>
      <w:pPr>
        <w:ind w:left="5680"/>
        <w:spacing w:after="0"/>
        <w:rPr>
          <w:sz w:val="20"/>
          <w:szCs w:val="20"/>
          <w:color w:val="auto"/>
        </w:rPr>
      </w:pPr>
      <w:r>
        <w:rPr>
          <w:rFonts w:ascii="Times New Roman" w:cs="Times New Roman" w:eastAsia="Times New Roman" w:hAnsi="Times New Roman"/>
          <w:sz w:val="18"/>
          <w:szCs w:val="18"/>
          <w:color w:val="auto"/>
        </w:rPr>
        <w:t>EXHIBIT 2 to AMENDMENT NO. 11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EXHIBIT A-9 to the Agreement</w:t>
      </w:r>
    </w:p>
    <w:p>
      <w:pPr>
        <w:spacing w:after="0" w:line="200" w:lineRule="exact"/>
        <w:rPr>
          <w:sz w:val="20"/>
          <w:szCs w:val="20"/>
          <w:color w:val="auto"/>
        </w:rPr>
      </w:pPr>
    </w:p>
    <w:p>
      <w:pPr>
        <w:spacing w:after="0" w:line="30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u w:val="single" w:color="auto"/>
          <w:color w:val="auto"/>
        </w:rPr>
        <w:t>A321 XLR AIRCRAFT SCN SHOPPING LISTING</w:t>
      </w:r>
    </w:p>
    <w:p>
      <w:pPr>
        <w:spacing w:after="0" w:line="26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280" w:hanging="116"/>
        <w:spacing w:after="0"/>
        <w:tabs>
          <w:tab w:leader="none" w:pos="280" w:val="left"/>
        </w:tabs>
        <w:numPr>
          <w:ilvl w:val="0"/>
          <w:numId w:val="11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AIRBUS S.A.S. All rights reserved. Confidential and proprietary document. </w:t>
      </w:r>
      <w:r>
        <w:rPr>
          <w:rFonts w:ascii="Arial" w:cs="Arial" w:eastAsia="Arial" w:hAnsi="Arial"/>
          <w:sz w:val="11"/>
          <w:szCs w:val="11"/>
          <w:color w:val="auto"/>
        </w:rPr>
        <w:t>This document and all information contained herein is the sole property of AIRBUS</w:t>
      </w:r>
    </w:p>
    <w:p>
      <w:pPr>
        <w:spacing w:after="0" w:line="9" w:lineRule="exact"/>
        <w:rPr>
          <w:sz w:val="20"/>
          <w:szCs w:val="20"/>
          <w:color w:val="auto"/>
        </w:rPr>
      </w:pPr>
    </w:p>
    <w:p>
      <w:pPr>
        <w:ind w:left="160"/>
        <w:spacing w:after="0" w:line="230" w:lineRule="auto"/>
        <w:rPr>
          <w:sz w:val="20"/>
          <w:szCs w:val="20"/>
          <w:color w:val="auto"/>
        </w:rPr>
      </w:pPr>
      <w:r>
        <w:rPr>
          <w:rFonts w:ascii="Arial" w:cs="Arial" w:eastAsia="Arial" w:hAnsi="Arial"/>
          <w:sz w:val="11"/>
          <w:szCs w:val="11"/>
          <w:color w:val="auto"/>
        </w:rPr>
        <w:t>S.A.S. No intellectual property rights are granted by the delivery of this document or the disclosure of its content. This document shall not be reproduced or disclosed to a third party without the express written consent of AIRBUS S.A.S. This document and its content shall not be used for any purpose other than that for which it is supplied. They are based on the mentioned assumptions and are expressed in good faith. Where the supporting grounds for these statements are not shown, AIRBUS S.A.S. will be pleased to explain the basis thereof.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AIRBUS, its logo, A300, A310, A318, A319, A320, A321, A330, A340, A350, A380, A400M are registered trademarks.</w:t>
      </w:r>
    </w:p>
    <w:p>
      <w:pPr>
        <w:spacing w:after="0" w:line="340"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14"/>
          <w:szCs w:val="14"/>
          <w:color w:val="auto"/>
        </w:rPr>
        <w:t>CT1001520_AMD 11_AAL_A320 PA</w:t>
      </w:r>
      <w:r>
        <w:rPr>
          <w:sz w:val="20"/>
          <w:szCs w:val="20"/>
          <w:color w:val="auto"/>
        </w:rPr>
        <w:tab/>
      </w:r>
      <w:r>
        <w:rPr>
          <w:rFonts w:ascii="Times New Roman" w:cs="Times New Roman" w:eastAsia="Times New Roman" w:hAnsi="Times New Roman"/>
          <w:sz w:val="14"/>
          <w:szCs w:val="14"/>
          <w:color w:val="auto"/>
        </w:rPr>
        <w:t>Page 42</w:t>
      </w:r>
    </w:p>
    <w:p>
      <w:pPr>
        <w:spacing w:after="0" w:line="4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60"/>
          </w:cols>
          <w:pgMar w:left="260" w:top="432" w:right="279" w:bottom="1440" w:gutter="0" w:footer="0" w:header="0"/>
        </w:sectPr>
      </w:pPr>
    </w:p>
    <w:bookmarkStart w:id="153" w:name="page154"/>
    <w:bookmarkEnd w:id="153"/>
    <w:p>
      <w:pPr>
        <w:ind w:left="5680"/>
        <w:spacing w:after="0"/>
        <w:rPr>
          <w:sz w:val="20"/>
          <w:szCs w:val="20"/>
          <w:color w:val="auto"/>
        </w:rPr>
      </w:pPr>
      <w:r>
        <w:rPr>
          <w:rFonts w:ascii="Times New Roman" w:cs="Times New Roman" w:eastAsia="Times New Roman" w:hAnsi="Times New Roman"/>
          <w:sz w:val="18"/>
          <w:szCs w:val="18"/>
          <w:color w:val="auto"/>
        </w:rPr>
        <w:t>EXHIBIT 3 to AMENDMENT NO. 11</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SCHEDULE IIA to Letter Agreement No.4</w:t>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For the avoidance of doubt, the below table reflects the list of [****].</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 OPTION AIRCRAFT DELIVERY SCHEDULE</w:t>
      </w:r>
    </w:p>
    <w:p>
      <w:pPr>
        <w:spacing w:after="0" w:line="38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0" w:type="dxa"/>
            <w:vAlign w:val="bottom"/>
            <w:tcBorders>
              <w:right w:val="single" w:sz="8" w:color="auto"/>
            </w:tcBorders>
          </w:tcPr>
          <w:p>
            <w:pPr>
              <w:spacing w:after="0"/>
              <w:rPr>
                <w:sz w:val="22"/>
                <w:szCs w:val="22"/>
                <w:color w:val="auto"/>
              </w:rPr>
            </w:pPr>
          </w:p>
        </w:tc>
        <w:tc>
          <w:tcPr>
            <w:tcW w:w="2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Batch consisting of</w:t>
            </w:r>
          </w:p>
        </w:tc>
        <w:tc>
          <w:tcPr>
            <w:tcW w:w="2340" w:type="dxa"/>
            <w:vAlign w:val="bottom"/>
            <w:tcBorders>
              <w:top w:val="single" w:sz="8" w:color="auto"/>
              <w:right w:val="single" w:sz="8" w:color="auto"/>
            </w:tcBorders>
          </w:tcPr>
          <w:p>
            <w:pPr>
              <w:spacing w:after="0"/>
              <w:rPr>
                <w:sz w:val="22"/>
                <w:szCs w:val="22"/>
                <w:color w:val="auto"/>
              </w:rPr>
            </w:pPr>
          </w:p>
        </w:tc>
        <w:tc>
          <w:tcPr>
            <w:tcW w:w="62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2560" w:type="dxa"/>
            <w:vAlign w:val="bottom"/>
            <w:tcBorders>
              <w:right w:val="single" w:sz="8" w:color="auto"/>
            </w:tcBorders>
          </w:tcPr>
          <w:p>
            <w:pPr>
              <w:ind w:left="100"/>
              <w:spacing w:after="0" w:line="244" w:lineRule="exact"/>
              <w:rPr>
                <w:sz w:val="20"/>
                <w:szCs w:val="20"/>
                <w:color w:val="auto"/>
              </w:rPr>
            </w:pPr>
            <w:r>
              <w:rPr>
                <w:rFonts w:ascii="Times New Roman" w:cs="Times New Roman" w:eastAsia="Times New Roman" w:hAnsi="Times New Roman"/>
                <w:sz w:val="22"/>
                <w:szCs w:val="22"/>
                <w:color w:val="auto"/>
              </w:rPr>
              <w:t>[****] Option Aircraft</w:t>
            </w:r>
          </w:p>
        </w:tc>
        <w:tc>
          <w:tcPr>
            <w:tcW w:w="2340" w:type="dxa"/>
            <w:vAlign w:val="bottom"/>
            <w:tcBorders>
              <w:right w:val="single" w:sz="8" w:color="auto"/>
            </w:tcBorders>
          </w:tcPr>
          <w:p>
            <w:pPr>
              <w:ind w:left="120"/>
              <w:spacing w:after="0" w:line="244" w:lineRule="exact"/>
              <w:rPr>
                <w:sz w:val="20"/>
                <w:szCs w:val="20"/>
                <w:color w:val="auto"/>
              </w:rPr>
            </w:pPr>
            <w:r>
              <w:rPr>
                <w:rFonts w:ascii="Times New Roman" w:cs="Times New Roman" w:eastAsia="Times New Roman" w:hAnsi="Times New Roman"/>
                <w:sz w:val="22"/>
                <w:szCs w:val="22"/>
                <w:color w:val="auto"/>
              </w:rPr>
              <w:t>Scheduled Delivery</w:t>
            </w:r>
          </w:p>
        </w:tc>
        <w:tc>
          <w:tcPr>
            <w:tcW w:w="6240" w:type="dxa"/>
            <w:vAlign w:val="bottom"/>
            <w:tcBorders>
              <w:right w:val="single" w:sz="8" w:color="auto"/>
            </w:tcBorders>
            <w:vMerge w:val="restart"/>
          </w:tcPr>
          <w:p>
            <w:pPr>
              <w:jc w:val="right"/>
              <w:ind w:right="2912"/>
              <w:spacing w:after="0"/>
              <w:rPr>
                <w:sz w:val="20"/>
                <w:szCs w:val="20"/>
                <w:color w:val="auto"/>
              </w:rPr>
            </w:pPr>
            <w:r>
              <w:rPr>
                <w:rFonts w:ascii="Times New Roman" w:cs="Times New Roman" w:eastAsia="Times New Roman" w:hAnsi="Times New Roman"/>
                <w:sz w:val="22"/>
                <w:szCs w:val="22"/>
                <w:color w:val="auto"/>
              </w:rPr>
              <w:t>[****] Option Exercise Notice Date</w:t>
            </w: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bearing rank</w:t>
            </w:r>
          </w:p>
        </w:tc>
        <w:tc>
          <w:tcPr>
            <w:tcW w:w="23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Quarter</w:t>
            </w:r>
          </w:p>
        </w:tc>
        <w:tc>
          <w:tcPr>
            <w:tcW w:w="6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tcPr>
          <w:p>
            <w:pPr>
              <w:spacing w:after="0"/>
              <w:rPr>
                <w:sz w:val="12"/>
                <w:szCs w:val="12"/>
                <w:color w:val="auto"/>
              </w:rPr>
            </w:pPr>
          </w:p>
        </w:tc>
        <w:tc>
          <w:tcPr>
            <w:tcW w:w="2560" w:type="dxa"/>
            <w:vAlign w:val="bottom"/>
            <w:tcBorders>
              <w:bottom w:val="single" w:sz="8" w:color="auto"/>
              <w:right w:val="single" w:sz="8" w:color="auto"/>
            </w:tcBorders>
            <w:vMerge w:val="continue"/>
          </w:tcPr>
          <w:p>
            <w:pPr>
              <w:spacing w:after="0"/>
              <w:rPr>
                <w:sz w:val="12"/>
                <w:szCs w:val="12"/>
                <w:color w:val="auto"/>
              </w:rPr>
            </w:pPr>
          </w:p>
        </w:tc>
        <w:tc>
          <w:tcPr>
            <w:tcW w:w="2340" w:type="dxa"/>
            <w:vAlign w:val="bottom"/>
            <w:tcBorders>
              <w:bottom w:val="single" w:sz="8" w:color="auto"/>
              <w:right w:val="single" w:sz="8" w:color="auto"/>
            </w:tcBorders>
            <w:vMerge w:val="continue"/>
          </w:tcPr>
          <w:p>
            <w:pPr>
              <w:spacing w:after="0"/>
              <w:rPr>
                <w:sz w:val="12"/>
                <w:szCs w:val="12"/>
                <w:color w:val="auto"/>
              </w:rPr>
            </w:pPr>
          </w:p>
        </w:tc>
        <w:tc>
          <w:tcPr>
            <w:tcW w:w="6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40" w:type="dxa"/>
            <w:vAlign w:val="bottom"/>
            <w:tcBorders>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22"/>
                <w:szCs w:val="22"/>
                <w:color w:val="auto"/>
              </w:rPr>
              <w:t>[****]</w:t>
            </w:r>
          </w:p>
        </w:tc>
        <w:tc>
          <w:tcPr>
            <w:tcW w:w="6240" w:type="dxa"/>
            <w:vAlign w:val="bottom"/>
            <w:tcBorders>
              <w:bottom w:val="single" w:sz="8" w:color="auto"/>
              <w:right w:val="single" w:sz="8" w:color="auto"/>
            </w:tcBorders>
          </w:tcPr>
          <w:p>
            <w:pPr>
              <w:jc w:val="right"/>
              <w:ind w:right="427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922"/>
        </w:trPr>
        <w:tc>
          <w:tcPr>
            <w:tcW w:w="260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34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Page 43</w:t>
            </w:r>
          </w:p>
        </w:tc>
        <w:tc>
          <w:tcPr>
            <w:tcW w:w="6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80"/>
          </w:cols>
          <w:pgMar w:left="260" w:top="432" w:right="359" w:bottom="1440" w:gutter="0" w:footer="0" w:header="0"/>
        </w:sectPr>
      </w:pPr>
    </w:p>
    <w:bookmarkStart w:id="154" w:name="page155"/>
    <w:bookmarkEnd w:id="154"/>
    <w:p>
      <w:pPr>
        <w:ind w:left="5680"/>
        <w:spacing w:after="0"/>
        <w:rPr>
          <w:sz w:val="20"/>
          <w:szCs w:val="20"/>
          <w:color w:val="auto"/>
        </w:rPr>
      </w:pPr>
      <w:r>
        <w:rPr>
          <w:rFonts w:ascii="Times New Roman" w:cs="Times New Roman" w:eastAsia="Times New Roman" w:hAnsi="Times New Roman"/>
          <w:sz w:val="18"/>
          <w:szCs w:val="18"/>
          <w:color w:val="auto"/>
        </w:rPr>
        <w:t>EXHIBIT 3 to AMENDMENT NO. 11</w:t>
      </w:r>
    </w:p>
    <w:p>
      <w:pPr>
        <w:spacing w:after="0" w:line="200" w:lineRule="exact"/>
        <w:rPr>
          <w:sz w:val="20"/>
          <w:szCs w:val="20"/>
          <w:color w:val="auto"/>
        </w:rPr>
      </w:pPr>
    </w:p>
    <w:p>
      <w:pPr>
        <w:spacing w:after="0" w:line="2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SCHEDULE III to Letter Agreement No.4</w:t>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 OPTION AIRCRAFT DELIVERY SCHEDULE</w:t>
      </w:r>
    </w:p>
    <w:p>
      <w:pPr>
        <w:spacing w:after="0" w:line="389" w:lineRule="exact"/>
        <w:rPr>
          <w:sz w:val="20"/>
          <w:szCs w:val="20"/>
          <w:color w:val="auto"/>
        </w:rPr>
      </w:pPr>
    </w:p>
    <w:tbl>
      <w:tblPr>
        <w:tblLayout w:type="fixed"/>
        <w:tblInd w:w="70" w:type="dxa"/>
        <w:tblCellMar>
          <w:top w:w="0" w:type="dxa"/>
          <w:left w:w="0" w:type="dxa"/>
          <w:bottom w:w="0" w:type="dxa"/>
          <w:right w:w="0" w:type="dxa"/>
        </w:tblCellMar>
      </w:tblPr>
      <w:tr>
        <w:trPr>
          <w:trHeight w:val="256"/>
        </w:trPr>
        <w:tc>
          <w:tcPr>
            <w:tcW w:w="258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Batch consisting of</w:t>
            </w:r>
          </w:p>
        </w:tc>
        <w:tc>
          <w:tcPr>
            <w:tcW w:w="2320" w:type="dxa"/>
            <w:vAlign w:val="bottom"/>
            <w:tcBorders>
              <w:top w:val="single" w:sz="8" w:color="auto"/>
              <w:right w:val="single" w:sz="8" w:color="auto"/>
            </w:tcBorders>
          </w:tcPr>
          <w:p>
            <w:pPr>
              <w:spacing w:after="0"/>
              <w:rPr>
                <w:sz w:val="22"/>
                <w:szCs w:val="22"/>
                <w:color w:val="auto"/>
              </w:rPr>
            </w:pPr>
          </w:p>
        </w:tc>
        <w:tc>
          <w:tcPr>
            <w:tcW w:w="61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580" w:type="dxa"/>
            <w:vAlign w:val="bottom"/>
            <w:tcBorders>
              <w:left w:val="single" w:sz="8" w:color="auto"/>
              <w:right w:val="single" w:sz="8" w:color="auto"/>
            </w:tcBorders>
          </w:tcPr>
          <w:p>
            <w:pPr>
              <w:ind w:left="140"/>
              <w:spacing w:after="0" w:line="244" w:lineRule="exact"/>
              <w:rPr>
                <w:sz w:val="20"/>
                <w:szCs w:val="20"/>
                <w:color w:val="auto"/>
              </w:rPr>
            </w:pPr>
            <w:r>
              <w:rPr>
                <w:rFonts w:ascii="Times New Roman" w:cs="Times New Roman" w:eastAsia="Times New Roman" w:hAnsi="Times New Roman"/>
                <w:sz w:val="22"/>
                <w:szCs w:val="22"/>
                <w:color w:val="auto"/>
              </w:rPr>
              <w:t>[****]Option Aircraft</w:t>
            </w:r>
          </w:p>
        </w:tc>
        <w:tc>
          <w:tcPr>
            <w:tcW w:w="2320" w:type="dxa"/>
            <w:vAlign w:val="bottom"/>
            <w:tcBorders>
              <w:right w:val="single" w:sz="8" w:color="auto"/>
            </w:tcBorders>
          </w:tcPr>
          <w:p>
            <w:pPr>
              <w:ind w:left="100"/>
              <w:spacing w:after="0" w:line="244" w:lineRule="exact"/>
              <w:rPr>
                <w:sz w:val="20"/>
                <w:szCs w:val="20"/>
                <w:color w:val="auto"/>
              </w:rPr>
            </w:pPr>
            <w:r>
              <w:rPr>
                <w:rFonts w:ascii="Times New Roman" w:cs="Times New Roman" w:eastAsia="Times New Roman" w:hAnsi="Times New Roman"/>
                <w:sz w:val="22"/>
                <w:szCs w:val="22"/>
                <w:color w:val="auto"/>
              </w:rPr>
              <w:t>Scheduled Delivery</w:t>
            </w:r>
          </w:p>
        </w:tc>
        <w:tc>
          <w:tcPr>
            <w:tcW w:w="6180" w:type="dxa"/>
            <w:vAlign w:val="bottom"/>
            <w:tcBorders>
              <w:right w:val="single" w:sz="8" w:color="auto"/>
            </w:tcBorders>
            <w:vMerge w:val="restart"/>
          </w:tcPr>
          <w:p>
            <w:pPr>
              <w:jc w:val="right"/>
              <w:ind w:right="2852"/>
              <w:spacing w:after="0"/>
              <w:rPr>
                <w:sz w:val="20"/>
                <w:szCs w:val="20"/>
                <w:color w:val="auto"/>
              </w:rPr>
            </w:pPr>
            <w:r>
              <w:rPr>
                <w:rFonts w:ascii="Times New Roman" w:cs="Times New Roman" w:eastAsia="Times New Roman" w:hAnsi="Times New Roman"/>
                <w:sz w:val="22"/>
                <w:szCs w:val="22"/>
                <w:color w:val="auto"/>
              </w:rPr>
              <w:t>[****] Option Exercise Notice Date</w:t>
            </w:r>
          </w:p>
        </w:tc>
        <w:tc>
          <w:tcPr>
            <w:tcW w:w="0" w:type="dxa"/>
            <w:vAlign w:val="bottom"/>
          </w:tcPr>
          <w:p>
            <w:pPr>
              <w:spacing w:after="0"/>
              <w:rPr>
                <w:sz w:val="1"/>
                <w:szCs w:val="1"/>
                <w:color w:val="auto"/>
              </w:rPr>
            </w:pPr>
          </w:p>
        </w:tc>
      </w:tr>
      <w:tr>
        <w:trPr>
          <w:trHeight w:val="174"/>
        </w:trPr>
        <w:tc>
          <w:tcPr>
            <w:tcW w:w="25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bearing rank</w:t>
            </w:r>
          </w:p>
        </w:tc>
        <w:tc>
          <w:tcPr>
            <w:tcW w:w="2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Quarter</w:t>
            </w:r>
          </w:p>
        </w:tc>
        <w:tc>
          <w:tcPr>
            <w:tcW w:w="6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320" w:type="dxa"/>
            <w:vAlign w:val="bottom"/>
            <w:tcBorders>
              <w:bottom w:val="single" w:sz="8" w:color="auto"/>
              <w:right w:val="single" w:sz="8" w:color="auto"/>
            </w:tcBorders>
            <w:vMerge w:val="continue"/>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1"/>
        </w:trPr>
        <w:tc>
          <w:tcPr>
            <w:tcW w:w="2580" w:type="dxa"/>
            <w:vAlign w:val="bottom"/>
            <w:tcBorders>
              <w:left w:val="single" w:sz="8" w:color="auto"/>
              <w:bottom w:val="single" w:sz="8" w:color="auto"/>
              <w:right w:val="single" w:sz="8" w:color="auto"/>
            </w:tcBorders>
          </w:tcPr>
          <w:p>
            <w:pPr>
              <w:jc w:val="right"/>
              <w:ind w:right="873"/>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tcBorders>
              <w:bottom w:val="single" w:sz="8" w:color="auto"/>
              <w:right w:val="single" w:sz="8" w:color="auto"/>
            </w:tcBorders>
          </w:tcPr>
          <w:p>
            <w:pPr>
              <w:jc w:val="right"/>
              <w:ind w:right="754"/>
              <w:spacing w:after="0"/>
              <w:rPr>
                <w:sz w:val="20"/>
                <w:szCs w:val="20"/>
                <w:color w:val="auto"/>
              </w:rPr>
            </w:pPr>
            <w:r>
              <w:rPr>
                <w:rFonts w:ascii="Times New Roman" w:cs="Times New Roman" w:eastAsia="Times New Roman" w:hAnsi="Times New Roman"/>
                <w:sz w:val="22"/>
                <w:szCs w:val="22"/>
                <w:color w:val="auto"/>
              </w:rPr>
              <w:t>[****]</w:t>
            </w:r>
          </w:p>
        </w:tc>
        <w:tc>
          <w:tcPr>
            <w:tcW w:w="6180" w:type="dxa"/>
            <w:vAlign w:val="bottom"/>
            <w:tcBorders>
              <w:bottom w:val="single" w:sz="8" w:color="auto"/>
              <w:right w:val="single" w:sz="8" w:color="auto"/>
            </w:tcBorders>
          </w:tcPr>
          <w:p>
            <w:pPr>
              <w:jc w:val="right"/>
              <w:ind w:right="42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665"/>
        </w:trPr>
        <w:tc>
          <w:tcPr>
            <w:tcW w:w="258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CT1001520_AMD 11_AAL_A320 PA</w:t>
            </w:r>
          </w:p>
        </w:tc>
        <w:tc>
          <w:tcPr>
            <w:tcW w:w="232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rPr>
              <w:t>Page 44</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140"/>
          </w:cols>
          <w:pgMar w:left="260" w:top="432" w:right="499" w:bottom="1440" w:gutter="0" w:footer="0" w:header="0"/>
        </w:sectPr>
      </w:pPr>
    </w:p>
    <w:bookmarkStart w:id="155" w:name="page156"/>
    <w:bookmarkEnd w:id="155"/>
    <w:p>
      <w:pPr>
        <w:ind w:left="5020"/>
        <w:spacing w:after="0"/>
        <w:rPr>
          <w:sz w:val="20"/>
          <w:szCs w:val="20"/>
          <w:color w:val="auto"/>
        </w:rPr>
      </w:pPr>
      <w:r>
        <w:rPr>
          <w:rFonts w:ascii="Times New Roman" w:cs="Times New Roman" w:eastAsia="Times New Roman" w:hAnsi="Times New Roman"/>
          <w:sz w:val="20"/>
          <w:szCs w:val="20"/>
          <w:b w:val="1"/>
          <w:bCs w:val="1"/>
          <w:color w:val="auto"/>
        </w:rPr>
        <w:t>EXHIBIT K to the Agreement</w:t>
      </w: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-2540</wp:posOffset>
            </wp:positionV>
            <wp:extent cx="1085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08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39"/>
        <w:spacing w:after="0"/>
        <w:rPr>
          <w:sz w:val="20"/>
          <w:szCs w:val="20"/>
          <w:color w:val="auto"/>
        </w:rPr>
      </w:pPr>
      <w:r>
        <w:rPr>
          <w:rFonts w:ascii="Arial" w:cs="Arial" w:eastAsia="Arial" w:hAnsi="Arial"/>
          <w:sz w:val="17"/>
          <w:szCs w:val="17"/>
          <w:b w:val="1"/>
          <w:bCs w:val="1"/>
          <w:color w:val="auto"/>
        </w:rPr>
        <w:t>AIRBUS S.A.S.</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AS MANUFACTURER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w:t>
      </w:r>
    </w:p>
    <w:p>
      <w:pPr>
        <w:ind w:left="2980"/>
        <w:spacing w:after="0" w:line="218" w:lineRule="auto"/>
        <w:rPr>
          <w:sz w:val="20"/>
          <w:szCs w:val="20"/>
          <w:color w:val="auto"/>
        </w:rPr>
      </w:pPr>
      <w:r>
        <w:rPr>
          <w:rFonts w:ascii="Arial" w:cs="Arial" w:eastAsia="Arial" w:hAnsi="Arial"/>
          <w:sz w:val="17"/>
          <w:szCs w:val="17"/>
          <w:color w:val="auto"/>
        </w:rPr>
        <w:t>IN RESPECT OF ONE AIRBUS [XXX] AIRCRAFT BEARING</w:t>
      </w:r>
    </w:p>
    <w:p>
      <w:pPr>
        <w:ind w:left="3840"/>
        <w:spacing w:after="0"/>
        <w:rPr>
          <w:sz w:val="20"/>
          <w:szCs w:val="20"/>
          <w:color w:val="auto"/>
        </w:rPr>
      </w:pPr>
      <w:r>
        <w:rPr>
          <w:rFonts w:ascii="Arial" w:cs="Arial" w:eastAsia="Arial" w:hAnsi="Arial"/>
          <w:sz w:val="17"/>
          <w:szCs w:val="17"/>
          <w:color w:val="auto"/>
        </w:rPr>
        <w:t>MANUFACTURER'S SERIAL NUMBER [XXX]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
        <w:spacing w:after="0"/>
        <w:tabs>
          <w:tab w:leader="none" w:pos="2300" w:val="left"/>
        </w:tabs>
        <w:rPr>
          <w:sz w:val="20"/>
          <w:szCs w:val="20"/>
          <w:color w:val="auto"/>
        </w:rPr>
      </w:pPr>
      <w:r>
        <w:rPr>
          <w:rFonts w:ascii="Arial" w:cs="Arial" w:eastAsia="Arial" w:hAnsi="Arial"/>
          <w:sz w:val="17"/>
          <w:szCs w:val="17"/>
          <w:color w:val="auto"/>
        </w:rPr>
        <w:t>Airbus [XXX] – MSN [XXX]</w:t>
      </w:r>
      <w:r>
        <w:rPr>
          <w:sz w:val="20"/>
          <w:szCs w:val="20"/>
          <w:color w:val="auto"/>
        </w:rPr>
        <w:tab/>
      </w:r>
      <w:r>
        <w:rPr>
          <w:rFonts w:ascii="Arial" w:cs="Arial" w:eastAsia="Arial" w:hAnsi="Arial"/>
          <w:sz w:val="16"/>
          <w:szCs w:val="16"/>
          <w:color w:val="auto"/>
        </w:rPr>
        <w:t>- 46 -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320"/>
          </w:cols>
          <w:pgMar w:left="380" w:top="423" w:right="1199" w:bottom="1440" w:gutter="0" w:footer="0" w:header="0"/>
        </w:sectPr>
      </w:pPr>
    </w:p>
    <w:bookmarkStart w:id="156" w:name="page157"/>
    <w:bookmarkEnd w:id="156"/>
    <w:p>
      <w:pPr>
        <w:jc w:val="both"/>
        <w:spacing w:after="0" w:line="277" w:lineRule="auto"/>
        <w:rPr>
          <w:sz w:val="20"/>
          <w:szCs w:val="20"/>
          <w:color w:val="auto"/>
        </w:rPr>
      </w:pPr>
      <w:r>
        <w:rPr>
          <w:rFonts w:ascii="Arial" w:cs="Arial" w:eastAsia="Arial" w:hAnsi="Arial"/>
          <w:sz w:val="18"/>
          <w:szCs w:val="18"/>
          <w:b w:val="1"/>
          <w:bCs w:val="1"/>
          <w:color w:val="auto"/>
        </w:rPr>
        <w:t xml:space="preserve">THIS [****]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executed on by Airbus S.A.S.,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par actions simplifiée</w:t>
      </w:r>
      <w:r>
        <w:rPr>
          <w:rFonts w:ascii="Arial" w:cs="Arial" w:eastAsia="Arial" w:hAnsi="Arial"/>
          <w:sz w:val="18"/>
          <w:szCs w:val="18"/>
          <w:b w:val="1"/>
          <w:bCs w:val="1"/>
          <w:color w:val="auto"/>
        </w:rPr>
        <w:t xml:space="preserve"> </w:t>
      </w:r>
      <w:r>
        <w:rPr>
          <w:rFonts w:ascii="Arial" w:cs="Arial" w:eastAsia="Arial" w:hAnsi="Arial"/>
          <w:sz w:val="18"/>
          <w:szCs w:val="18"/>
          <w:color w:val="auto"/>
        </w:rPr>
        <w:t>duly created and existing under French law,</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1 rond-point Maurice Bellonte, 31707 Blagnac Cedex, France and includes its successors and assigns (the "</w:t>
      </w:r>
      <w:r>
        <w:rPr>
          <w:rFonts w:ascii="Arial" w:cs="Arial" w:eastAsia="Arial" w:hAnsi="Arial"/>
          <w:sz w:val="18"/>
          <w:szCs w:val="18"/>
          <w:b w:val="1"/>
          <w:bCs w:val="1"/>
          <w:color w:val="auto"/>
        </w:rPr>
        <w:t>Manufacturer</w:t>
      </w:r>
      <w:r>
        <w:rPr>
          <w:rFonts w:ascii="Arial" w:cs="Arial" w:eastAsia="Arial" w:hAnsi="Arial"/>
          <w:sz w:val="18"/>
          <w:szCs w:val="18"/>
          <w:color w:val="auto"/>
        </w:rPr>
        <w:t>"), in favour of the Relevant Parties (as defined below)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-327025</wp:posOffset>
            </wp:positionV>
            <wp:extent cx="1231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319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41"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Capitalised words and expressions have the meanings set out in Schedule 1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 except where the context otherwise requires.</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241"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Headings are to be ignored in construing this Agreement and, unless the contrary intention is stated, a reference in this Agreement or a Relevant Notice to:</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Manufacturer</w:t>
      </w:r>
      <w:r>
        <w:rPr>
          <w:rFonts w:ascii="Arial" w:cs="Arial" w:eastAsia="Arial" w:hAnsi="Arial"/>
          <w:sz w:val="18"/>
          <w:szCs w:val="18"/>
          <w:color w:val="auto"/>
        </w:rPr>
        <w:t>" or any other person includes, without prejudice to the provisions of this Agreement [****]; words importing the plural</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shall include the singular and vice versa;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document shall include that document as amended, novated, assigned or supplemented; a Clause or a Schedule is a reference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a clause of, or a schedule to, this Agreement;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law, or to any specified provision of any law, is a reference to such law or provision as amended, substituted or re-enacted;</w:t>
      </w:r>
    </w:p>
    <w:p>
      <w:pPr>
        <w:spacing w:after="0" w:line="223" w:lineRule="exact"/>
        <w:rPr>
          <w:sz w:val="20"/>
          <w:szCs w:val="20"/>
          <w:color w:val="auto"/>
        </w:rPr>
      </w:pPr>
    </w:p>
    <w:p>
      <w:pPr>
        <w:ind w:left="1300" w:right="20" w:hanging="647"/>
        <w:spacing w:after="0" w:line="294"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firm, company, corporation, government, state or agency of a state or any association, trust or partnership (whether or not having separate legal personality) of two or more of the foregoing; and</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and similar words and terms shall not be construed as limiting and shall mean "</w:t>
      </w:r>
      <w:r>
        <w:rPr>
          <w:rFonts w:ascii="Arial" w:cs="Arial" w:eastAsia="Arial" w:hAnsi="Arial"/>
          <w:sz w:val="18"/>
          <w:szCs w:val="18"/>
          <w:b w:val="1"/>
          <w:bCs w:val="1"/>
          <w:color w:val="auto"/>
        </w:rPr>
        <w:t>including without limitation</w:t>
      </w:r>
      <w:r>
        <w:rPr>
          <w:rFonts w:ascii="Arial" w:cs="Arial" w:eastAsia="Arial" w:hAnsi="Arial"/>
          <w:sz w:val="18"/>
          <w:szCs w:val="18"/>
          <w:color w:val="auto"/>
        </w:rPr>
        <w:t>".</w:t>
      </w:r>
    </w:p>
    <w:p>
      <w:pPr>
        <w:spacing w:after="0" w:line="227" w:lineRule="exact"/>
        <w:rPr>
          <w:sz w:val="20"/>
          <w:szCs w:val="20"/>
          <w:color w:val="auto"/>
        </w:rPr>
      </w:pPr>
    </w:p>
    <w:p>
      <w:pPr>
        <w:ind w:left="620"/>
        <w:spacing w:after="0" w:line="292" w:lineRule="auto"/>
        <w:rPr>
          <w:sz w:val="20"/>
          <w:szCs w:val="20"/>
          <w:color w:val="auto"/>
        </w:rPr>
      </w:pPr>
      <w:r>
        <w:rPr>
          <w:rFonts w:ascii="Arial" w:cs="Arial" w:eastAsia="Arial" w:hAnsi="Arial"/>
          <w:sz w:val="18"/>
          <w:szCs w:val="18"/>
          <w:color w:val="auto"/>
        </w:rPr>
        <w:t>The Schedules form part of this Agreement and shall have effect as if set out in full in the body of this Agreement. Any reference to this Agreement includes the Schedules.</w:t>
      </w:r>
    </w:p>
    <w:p>
      <w:pPr>
        <w:spacing w:after="0" w:line="145" w:lineRule="exact"/>
        <w:rPr>
          <w:sz w:val="20"/>
          <w:szCs w:val="20"/>
          <w:color w:val="auto"/>
        </w:rPr>
      </w:pPr>
    </w:p>
    <w:p>
      <w:pPr>
        <w:ind w:left="620"/>
        <w:spacing w:after="0" w:line="292" w:lineRule="auto"/>
        <w:rPr>
          <w:sz w:val="20"/>
          <w:szCs w:val="20"/>
          <w:color w:val="auto"/>
        </w:rPr>
      </w:pPr>
      <w:r>
        <w:rPr>
          <w:rFonts w:ascii="Arial" w:cs="Arial" w:eastAsia="Arial" w:hAnsi="Arial"/>
          <w:sz w:val="18"/>
          <w:szCs w:val="18"/>
          <w:color w:val="auto"/>
        </w:rPr>
        <w:t>For the purpose of Schedule 2 (</w:t>
      </w:r>
      <w:r>
        <w:rPr>
          <w:rFonts w:ascii="Arial" w:cs="Arial" w:eastAsia="Arial" w:hAnsi="Arial"/>
          <w:sz w:val="18"/>
          <w:szCs w:val="18"/>
          <w:i w:val="1"/>
          <w:iCs w:val="1"/>
          <w:color w:val="auto"/>
        </w:rPr>
        <w:t>[****]</w:t>
      </w:r>
      <w:r>
        <w:rPr>
          <w:rFonts w:ascii="Arial" w:cs="Arial" w:eastAsia="Arial" w:hAnsi="Arial"/>
          <w:sz w:val="18"/>
          <w:szCs w:val="18"/>
          <w:color w:val="auto"/>
        </w:rPr>
        <w:t>) only, the term "[****]" shall be construed as if it referred to the "[****]" and the term "[****]" shall be construed as if it referred to the "Manufacturer".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w:t>
      </w:r>
    </w:p>
    <w:p>
      <w:pPr>
        <w:spacing w:after="0" w:line="227"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This Agreement and each [****] (from time to time) constitute a binding agreement among the Manufacturer and the [****]. This Agreement takes effect from the date hereof.</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7"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Save as expressly set out in this Agreement, the prior written consent of the Manufacturer and each [****] shall be required to terminate or vary this Agreement. Any such termination or variation shall then be binding on the Manufacturer and the [****].</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- 47 -</w:t>
            </w:r>
          </w:p>
        </w:tc>
      </w:tr>
    </w:tbl>
    <w:p>
      <w:pPr>
        <w:ind w:left="20"/>
        <w:spacing w:after="0" w:line="238" w:lineRule="auto"/>
        <w:rPr>
          <w:sz w:val="20"/>
          <w:szCs w:val="20"/>
          <w:color w:val="auto"/>
        </w:rPr>
      </w:pPr>
      <w:r>
        <w:rPr>
          <w:rFonts w:ascii="Times New Roman" w:cs="Times New Roman" w:eastAsia="Times New Roman" w:hAnsi="Times New Roman"/>
          <w:sz w:val="17"/>
          <w:szCs w:val="17"/>
          <w:color w:val="auto"/>
        </w:rPr>
        <w:t>[****]</w:t>
      </w:r>
    </w:p>
    <w:p>
      <w:pPr>
        <w:ind w:left="20"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00"/>
          </w:cols>
          <w:pgMar w:left="360" w:top="42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ind w:left="1300" w:hanging="647"/>
        <w:spacing w:after="0" w:line="292" w:lineRule="auto"/>
        <w:rPr>
          <w:sz w:val="20"/>
          <w:szCs w:val="20"/>
          <w:color w:val="auto"/>
        </w:rPr>
      </w:pPr>
      <w:r>
        <w:rPr>
          <w:rFonts w:ascii="Arial" w:cs="Arial" w:eastAsia="Arial" w:hAnsi="Arial"/>
          <w:sz w:val="18"/>
          <w:szCs w:val="18"/>
          <w:color w:val="auto"/>
        </w:rPr>
        <w:t>Pursuant to the terms of this Agreement, the Manufacturer agrees to [****]. The [****] as specified in this Agreement or as otherwise agreed in accordance with Clause 3.2 ([****]), (and any agreement otherwise between any or all of the [****]).</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and conditions of the [****].</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 be the same person.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of </w:t>
      </w:r>
      <w:r>
        <w:rPr>
          <w:rFonts w:ascii="Arial" w:cs="Arial" w:eastAsia="Arial" w:hAnsi="Arial"/>
          <w:sz w:val="18"/>
          <w:szCs w:val="18"/>
          <w:color w:val="auto"/>
        </w:rPr>
        <w:t>[****]</w:t>
      </w:r>
    </w:p>
    <w:p>
      <w:pPr>
        <w:spacing w:after="0" w:line="3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Manufacturer will, as soon as practicable following receipt by it of [****]. Each of the [****].</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w:t>
      </w:r>
      <w:r>
        <w:rPr>
          <w:rFonts w:ascii="Arial" w:cs="Arial" w:eastAsia="Arial" w:hAnsi="Arial"/>
          <w:sz w:val="18"/>
          <w:szCs w:val="18"/>
          <w:color w:val="auto"/>
        </w:rPr>
        <w:t>[****]</w:t>
      </w:r>
    </w:p>
    <w:p>
      <w:pPr>
        <w:spacing w:after="0" w:line="3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immediate and automatic effect at the time of the [****]: the [****];</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 and</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save to the extent of any [****] in accordance with this Agreement: all rights of the [****];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 in any respect under this Agreement. For the avoidance of doubt, the [****].</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prejudice to Clause 4.1.1 ([****]), the [****] under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purposes of this Clause 4.1 ([****]), the "[****]" means the [****] and the "[****]" means the [****]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w:t>
      </w:r>
      <w:r>
        <w:rPr>
          <w:rFonts w:ascii="Arial" w:cs="Arial" w:eastAsia="Arial" w:hAnsi="Arial"/>
          <w:sz w:val="18"/>
          <w:szCs w:val="18"/>
          <w:color w:val="auto"/>
        </w:rPr>
        <w: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immediate and automatic effect upon the [****]: the [****];</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- 48 -</w:t>
            </w:r>
          </w:p>
        </w:tc>
      </w:tr>
    </w:tbl>
    <w:p>
      <w:pPr>
        <w:ind w:left="20"/>
        <w:spacing w:after="0" w:line="238" w:lineRule="auto"/>
        <w:rPr>
          <w:sz w:val="20"/>
          <w:szCs w:val="20"/>
          <w:color w:val="auto"/>
        </w:rPr>
      </w:pPr>
      <w:r>
        <w:rPr>
          <w:rFonts w:ascii="Times New Roman" w:cs="Times New Roman" w:eastAsia="Times New Roman" w:hAnsi="Times New Roman"/>
          <w:sz w:val="17"/>
          <w:szCs w:val="17"/>
          <w:color w:val="auto"/>
        </w:rPr>
        <w:t>[****]</w:t>
      </w:r>
    </w:p>
    <w:p>
      <w:pPr>
        <w:ind w:left="20"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00"/>
          </w:cols>
          <w:pgMar w:left="360" w:top="427" w:right="239" w:bottom="1440" w:gutter="0" w:footer="0" w:header="0"/>
        </w:sectPr>
      </w:pPr>
    </w:p>
    <w:bookmarkStart w:id="158" w:name="page159"/>
    <w:bookmarkEnd w:id="158"/>
    <w:p>
      <w:pPr>
        <w:ind w:left="1300"/>
        <w:spacing w:after="0"/>
        <w:rPr>
          <w:sz w:val="20"/>
          <w:szCs w:val="20"/>
          <w:color w:val="auto"/>
        </w:rPr>
      </w:pPr>
      <w:r>
        <w:rPr>
          <w:rFonts w:ascii="Arial" w:cs="Arial" w:eastAsia="Arial" w:hAnsi="Arial"/>
          <w:sz w:val="18"/>
          <w:szCs w:val="18"/>
          <w:color w:val="auto"/>
        </w:rPr>
        <w:t>the [****];</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rights of the [****];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 in any respect under this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prejudice to Clause 4.2.1 ([****]), the [****] under this Agreement.</w:t>
      </w:r>
    </w:p>
    <w:p>
      <w:pPr>
        <w:spacing w:after="0" w:line="225" w:lineRule="exact"/>
        <w:rPr>
          <w:sz w:val="20"/>
          <w:szCs w:val="20"/>
          <w:color w:val="auto"/>
        </w:rPr>
      </w:pPr>
    </w:p>
    <w:p>
      <w:pPr>
        <w:ind w:left="1300" w:right="480" w:hanging="647"/>
        <w:spacing w:after="0" w:line="292" w:lineRule="auto"/>
        <w:rPr>
          <w:sz w:val="20"/>
          <w:szCs w:val="20"/>
          <w:color w:val="auto"/>
        </w:rPr>
      </w:pPr>
      <w:r>
        <w:rPr>
          <w:rFonts w:ascii="Arial" w:cs="Arial" w:eastAsia="Arial" w:hAnsi="Arial"/>
          <w:sz w:val="18"/>
          <w:szCs w:val="18"/>
          <w:color w:val="auto"/>
        </w:rPr>
        <w:t>For the purposes of this Clause 4.2 ([****]), the "[****]" means the [****] and the "[****]" means the person specified as such in the relevant [****]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t>
      </w:r>
      <w:r>
        <w:rPr>
          <w:rFonts w:ascii="Arial" w:cs="Arial" w:eastAsia="Arial" w:hAnsi="Arial"/>
          <w:sz w:val="18"/>
          <w:szCs w:val="18"/>
          <w:b w:val="1"/>
          <w:bCs w:val="1"/>
          <w:color w:val="auto"/>
        </w:rPr>
        <w:t xml:space="preserve"> Agreements</w:t>
      </w:r>
    </w:p>
    <w:p>
      <w:pPr>
        <w:spacing w:after="0" w:line="227"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This Agreement shall not interfere with or limit the terms of any separate [****] may, from time to time, have made with any person, provided that nothing in such arrangements shall [****] unless and to the extent it has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Lapse of </w:t>
      </w:r>
      <w:r>
        <w:rPr>
          <w:rFonts w:ascii="Arial" w:cs="Arial" w:eastAsia="Arial" w:hAnsi="Arial"/>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 on the date on which that [****] in accordance with the terms and conditions of Schedule 2 ([****])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date on which all [****] in accordance with the terms and conditions of Schedule 2 ([****])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change to the identity of the [****] may be made hereunder;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[****]to be under any obligation to maintain the [****] pursuant to Clause 3.3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MANUFACTURER </w:t>
      </w:r>
      <w:r>
        <w:rPr>
          <w:rFonts w:ascii="Arial" w:cs="Arial" w:eastAsia="Arial" w:hAnsi="Arial"/>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execution of any [****], each party thereto agrees that: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 except to the extent such [****]is directly attributable to the [****]of the Manufacturer;</w:t>
      </w:r>
    </w:p>
    <w:p>
      <w:pPr>
        <w:spacing w:after="0" w:line="225" w:lineRule="exact"/>
        <w:rPr>
          <w:sz w:val="20"/>
          <w:szCs w:val="20"/>
          <w:color w:val="auto"/>
        </w:rPr>
      </w:pPr>
    </w:p>
    <w:p>
      <w:pPr>
        <w:ind w:left="1300" w:right="60" w:hanging="647"/>
        <w:spacing w:after="0" w:line="292" w:lineRule="auto"/>
        <w:rPr>
          <w:sz w:val="20"/>
          <w:szCs w:val="20"/>
          <w:color w:val="auto"/>
        </w:rPr>
      </w:pPr>
      <w:r>
        <w:rPr>
          <w:rFonts w:ascii="Arial" w:cs="Arial" w:eastAsia="Arial" w:hAnsi="Arial"/>
          <w:sz w:val="18"/>
          <w:szCs w:val="18"/>
          <w:color w:val="auto"/>
        </w:rPr>
        <w:t>any performance by the Manufacturer that [****] in accordance with this Agreement will [****] from time to time in respect of such [****], and nothing in this Agreement shall give [****];</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Manufacturer shall (i) be [****], (ii) have [****] and (iii) [****];</w:t>
      </w:r>
    </w:p>
    <w:p>
      <w:pPr>
        <w:spacing w:after="0" w:line="225" w:lineRule="exact"/>
        <w:rPr>
          <w:sz w:val="20"/>
          <w:szCs w:val="20"/>
          <w:color w:val="auto"/>
        </w:rPr>
      </w:pPr>
    </w:p>
    <w:p>
      <w:pPr>
        <w:ind w:left="1300" w:right="80" w:hanging="647"/>
        <w:spacing w:after="0" w:line="292" w:lineRule="auto"/>
        <w:rPr>
          <w:sz w:val="20"/>
          <w:szCs w:val="20"/>
          <w:color w:val="auto"/>
        </w:rPr>
      </w:pPr>
      <w:r>
        <w:rPr>
          <w:rFonts w:ascii="Arial" w:cs="Arial" w:eastAsia="Arial" w:hAnsi="Arial"/>
          <w:sz w:val="18"/>
          <w:szCs w:val="18"/>
          <w:color w:val="auto"/>
        </w:rPr>
        <w:t>in the event that a [****] or the Manufacturer otherwise believes in [****], the Manufacturer shall have the [****] in connection therewith. The [****];</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limiting the foregoing, the Manufacturer [****]; and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Manufacturer shall [****] thereof in accordance with this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PARTIAL INVALIDITY</w:t>
      </w:r>
    </w:p>
    <w:p>
      <w:pPr>
        <w:spacing w:after="0" w:line="22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To the extent permitted by applicable law, if, at any time, any provision hereof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200" w:lineRule="exact"/>
        <w:rPr>
          <w:sz w:val="20"/>
          <w:szCs w:val="20"/>
          <w:color w:val="auto"/>
        </w:rPr>
      </w:pPr>
    </w:p>
    <w:p>
      <w:pPr>
        <w:spacing w:after="0" w:line="275"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- 49 -</w:t>
            </w:r>
          </w:p>
        </w:tc>
      </w:tr>
    </w:tbl>
    <w:p>
      <w:pPr>
        <w:ind w:left="60"/>
        <w:spacing w:after="0" w:line="238" w:lineRule="auto"/>
        <w:rPr>
          <w:sz w:val="20"/>
          <w:szCs w:val="20"/>
          <w:color w:val="auto"/>
        </w:rPr>
      </w:pPr>
      <w:r>
        <w:rPr>
          <w:rFonts w:ascii="Times New Roman" w:cs="Times New Roman" w:eastAsia="Times New Roman" w:hAnsi="Times New Roman"/>
          <w:sz w:val="17"/>
          <w:szCs w:val="17"/>
          <w:color w:val="auto"/>
        </w:rPr>
        <w:t>[****]</w:t>
      </w:r>
    </w:p>
    <w:p>
      <w:pPr>
        <w:ind w:left="60"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40"/>
          </w:cols>
          <w:pgMar w:left="320" w:top="428"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REMEDIES AND WAIVERS</w:t>
      </w:r>
    </w:p>
    <w:p>
      <w:pPr>
        <w:spacing w:after="0" w:line="227"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color w:val="auto"/>
        </w:rPr>
        <w:t>To the extent permitted by applicable law, no failure by the Manufacturer or any [****] to exercise, nor any delay in exercising, any right or remedy hereunder shall operate as a waiver thereof, nor shall any single or partial exercise of any right or remedy prevent any further or other exercise thereof or the exercise of any other right or remedy.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Communication</w:t>
      </w:r>
    </w:p>
    <w:p>
      <w:pPr>
        <w:spacing w:after="0" w:line="227"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color w:val="auto"/>
        </w:rPr>
        <w:t>Any notice or other communication given or to be made under this Agreement shall be in writing in the English language and shall be addressed to the recipient as set out below. In the absence of evidence of earlier receipt, any notice or other communication shall be deemed to have been duly given: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sent by mail, five (5) Business Days after mailing; and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sent by fax, when confirmation of its clear transmission has been recorded on the sender's fax machine.</w:t>
      </w:r>
    </w:p>
    <w:p>
      <w:pPr>
        <w:spacing w:after="0" w:line="225" w:lineRule="exact"/>
        <w:rPr>
          <w:sz w:val="20"/>
          <w:szCs w:val="20"/>
          <w:color w:val="auto"/>
        </w:rPr>
      </w:pPr>
    </w:p>
    <w:p>
      <w:pPr>
        <w:jc w:val="both"/>
        <w:ind w:left="640"/>
        <w:spacing w:after="0" w:line="292" w:lineRule="auto"/>
        <w:rPr>
          <w:sz w:val="20"/>
          <w:szCs w:val="20"/>
          <w:color w:val="auto"/>
        </w:rPr>
      </w:pPr>
      <w:r>
        <w:rPr>
          <w:rFonts w:ascii="Arial" w:cs="Arial" w:eastAsia="Arial" w:hAnsi="Arial"/>
          <w:sz w:val="18"/>
          <w:szCs w:val="18"/>
          <w:color w:val="auto"/>
        </w:rPr>
        <w:t>Any notice or other communication delivered to the Manufacturer outside 9am to 5pm (Toulouse time) on a Business Day shall only be deemed effective at 9am (Toulouse time) on the next Business Day.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Parties’ Addresses</w:t>
      </w:r>
    </w:p>
    <w:p>
      <w:pPr>
        <w:spacing w:after="0" w:line="227" w:lineRule="exact"/>
        <w:rPr>
          <w:sz w:val="20"/>
          <w:szCs w:val="20"/>
          <w:color w:val="auto"/>
        </w:rPr>
      </w:pPr>
    </w:p>
    <w:p>
      <w:pPr>
        <w:jc w:val="both"/>
        <w:ind w:left="640"/>
        <w:spacing w:after="0" w:line="292" w:lineRule="auto"/>
        <w:rPr>
          <w:sz w:val="20"/>
          <w:szCs w:val="20"/>
          <w:color w:val="auto"/>
        </w:rPr>
      </w:pPr>
      <w:r>
        <w:rPr>
          <w:rFonts w:ascii="Arial" w:cs="Arial" w:eastAsia="Arial" w:hAnsi="Arial"/>
          <w:sz w:val="18"/>
          <w:szCs w:val="18"/>
          <w:color w:val="auto"/>
        </w:rPr>
        <w:t>The contact details for any Relevant Party shall be set out in a Relevant Notice or shall be such other address as such Relevant Party may notify to the Manufacturer and each other Relevant Party from time to time in writing.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Manufacturer's Address</w:t>
      </w:r>
    </w:p>
    <w:p>
      <w:pPr>
        <w:spacing w:after="0" w:line="335" w:lineRule="exact"/>
        <w:rPr>
          <w:sz w:val="20"/>
          <w:szCs w:val="20"/>
          <w:color w:val="auto"/>
        </w:rPr>
      </w:pPr>
    </w:p>
    <w:p>
      <w:pPr>
        <w:ind w:left="640"/>
        <w:spacing w:after="0"/>
        <w:tabs>
          <w:tab w:leader="none" w:pos="9060" w:val="left"/>
        </w:tabs>
        <w:rPr>
          <w:sz w:val="20"/>
          <w:szCs w:val="20"/>
          <w:color w:val="auto"/>
        </w:rPr>
      </w:pPr>
      <w:r>
        <w:rPr>
          <w:rFonts w:ascii="Arial" w:cs="Arial" w:eastAsia="Arial" w:hAnsi="Arial"/>
          <w:sz w:val="18"/>
          <w:szCs w:val="18"/>
          <w:color w:val="auto"/>
        </w:rPr>
        <w:t>The contact details for the Manufacturer are as set out below as at the date of this Agreement: Address:</w:t>
        <w:tab/>
        <w:t>Airbus S.A.S.</w:t>
      </w:r>
    </w:p>
    <w:p>
      <w:pPr>
        <w:spacing w:after="0" w:line="225" w:lineRule="exact"/>
        <w:rPr>
          <w:sz w:val="20"/>
          <w:szCs w:val="20"/>
          <w:color w:val="auto"/>
        </w:rPr>
      </w:pPr>
    </w:p>
    <w:p>
      <w:pPr>
        <w:ind w:left="640" w:right="4460" w:firstLine="1256"/>
        <w:spacing w:after="0" w:line="417" w:lineRule="auto"/>
        <w:rPr>
          <w:sz w:val="20"/>
          <w:szCs w:val="20"/>
          <w:color w:val="auto"/>
        </w:rPr>
      </w:pPr>
      <w:r>
        <w:rPr>
          <w:rFonts w:ascii="Arial" w:cs="Arial" w:eastAsia="Arial" w:hAnsi="Arial"/>
          <w:sz w:val="18"/>
          <w:szCs w:val="18"/>
          <w:color w:val="auto"/>
        </w:rPr>
        <w:t>1, rond-point Maurice Bellonte 31707 Blagnac Cedex - France Fax: +33 (0)5 61 93 46 10</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Head of Contracts - Customer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Manufacturer may amend the contact details specified above by sending written notice to each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Mail</w:t>
      </w:r>
    </w:p>
    <w:p>
      <w:pPr>
        <w:spacing w:after="0" w:line="227"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Any notice or other communication given or to be made under this Agreement to the Manufacturer shall also be sent by electronic mail to the following address (provided that the receipt or non-receipt of such</w:t>
      </w: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- 50 -</w:t>
            </w:r>
          </w:p>
        </w:tc>
      </w:tr>
    </w:tbl>
    <w:p>
      <w:pPr>
        <w:ind w:left="20"/>
        <w:spacing w:after="0" w:line="238" w:lineRule="auto"/>
        <w:rPr>
          <w:sz w:val="20"/>
          <w:szCs w:val="20"/>
          <w:color w:val="auto"/>
        </w:rPr>
      </w:pPr>
      <w:r>
        <w:rPr>
          <w:rFonts w:ascii="Times New Roman" w:cs="Times New Roman" w:eastAsia="Times New Roman" w:hAnsi="Times New Roman"/>
          <w:sz w:val="17"/>
          <w:szCs w:val="17"/>
          <w:color w:val="auto"/>
        </w:rPr>
        <w:t>[****]</w:t>
      </w:r>
    </w:p>
    <w:p>
      <w:pPr>
        <w:ind w:left="20"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00"/>
          </w:cols>
          <w:pgMar w:left="360" w:top="425" w:right="239" w:bottom="1440" w:gutter="0" w:footer="0" w:header="0"/>
        </w:sectPr>
      </w:pPr>
    </w:p>
    <w:bookmarkStart w:id="160" w:name="page161"/>
    <w:bookmarkEnd w:id="160"/>
    <w:p>
      <w:pPr>
        <w:ind w:left="640"/>
        <w:spacing w:after="0"/>
        <w:rPr>
          <w:sz w:val="20"/>
          <w:szCs w:val="20"/>
          <w:color w:val="auto"/>
        </w:rPr>
      </w:pPr>
      <w:r>
        <w:rPr>
          <w:rFonts w:ascii="Arial" w:cs="Arial" w:eastAsia="Arial" w:hAnsi="Arial"/>
          <w:sz w:val="18"/>
          <w:szCs w:val="18"/>
          <w:color w:val="auto"/>
        </w:rPr>
        <w:t>electronic mail by the Manufacturer shall not affect the rights or obligations of any person under this Agreement): [****].</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OF AGREEMENT</w:t>
      </w:r>
    </w:p>
    <w:p>
      <w:pPr>
        <w:spacing w:after="0" w:line="241"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 xml:space="preserve">No Relevant Party may assign or otherwise transfer (in whole or in part) any rights that it may have under this Agreement or the [****] (including any rights to proceeds of any claim in respect of the [****]) other than pursuant to the delivery of a [****] to the Manufacturer in strict compliance with the express provisions of Clause 4.1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or Clause 4.2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of this Agreement, as the case may be, and any such transfer shall only be effective as to the Manufacturer upon its receipt of the applicable [****] as provided herein. To the extent permitted by applicable law, any purported assignment or other transfer by a [****]. No provision of this Agreement is intended to or shall confer upon any person other than the Manufacturer and the [****] from time to time any rights, remedies or other benefits hereunder.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AND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7"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color w:val="auto"/>
        </w:rPr>
        <w:t>PURSUANT TO AND IN ACCORDANCE WITH SECTION 5-1401 OF THE NEW YORK GENERAL OBLIGATIONS LAW (OR ANY SIMILAR SUCCESSOR PROVISION), EACH OF THE MANUFACTURER AND (BY THEIR SIGNATURE OF [****]) THE [****] AGREES THAT THIS AGREEMENT IN ALL RESPECTS AND ANY CLAIM OR CAUSE OF ACTION BASED UPON OR ARISING OUT OF THIS AGREEMENT OR ANY DEALINGS BETWEEN THE PARTIES RELATING TO THE SUBJECT MATTER OF THIS AGREEMENT OR THE TRANSACTIONS CONTEMPLATED HEREBY OR THE RELATIONSHIPS BEING ESTABLISHED HEREUNDER, SHALL BE GOVERNED BY, AND CONSTRUED IN ACCORDANCE WITH, THE LAW OF THE STATE OF [****].</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Jurisdiction</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Pursuant to and in accordance with [****].</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Manufacturer and (by their signature of [****]) the [****]: waives, to the extent permitted by applicable law, [****]; waives,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extent permitted by applicable law, [****]; and agrees, to the extent permitted by applicable law, [****].</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Waiver of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of Process</w:t>
      </w:r>
    </w:p>
    <w:p>
      <w:pPr>
        <w:spacing w:after="0" w:line="227"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color w:val="auto"/>
        </w:rPr>
        <w:t>Each of the Manufacturer and (by their signature of [****]) the [****] agrees, to the extent permitted by applicable law, that any and all process and other documents commencing or relating to any suit, action, proceeding or other dispute may be served by prepaid mailing by air mail, certified or registered mail, or by personal delivery (including by Federal Express, DHL, UPS or other air courier service), at its address for notice provided for in Clause 8 (</w:t>
      </w:r>
      <w:r>
        <w:rPr>
          <w:rFonts w:ascii="Arial" w:cs="Arial" w:eastAsia="Arial" w:hAnsi="Arial"/>
          <w:sz w:val="18"/>
          <w:szCs w:val="18"/>
          <w:i w:val="1"/>
          <w:iCs w:val="1"/>
          <w:color w:val="auto"/>
        </w:rPr>
        <w:t>Notices</w:t>
      </w:r>
      <w:r>
        <w:rPr>
          <w:rFonts w:ascii="Arial" w:cs="Arial" w:eastAsia="Arial" w:hAnsi="Arial"/>
          <w:sz w:val="18"/>
          <w:szCs w:val="18"/>
          <w:color w:val="auto"/>
        </w:rPr>
        <w:t>) above. These documents may, however, also be served on it anywhere in the world and in any other manner, in each case to the extent permitted by applicable law.</w:t>
      </w:r>
    </w:p>
    <w:p>
      <w:pPr>
        <w:spacing w:after="0" w:line="200" w:lineRule="exact"/>
        <w:rPr>
          <w:sz w:val="20"/>
          <w:szCs w:val="20"/>
          <w:color w:val="auto"/>
        </w:rPr>
      </w:pP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- 51 -</w:t>
            </w:r>
          </w:p>
        </w:tc>
      </w:tr>
    </w:tbl>
    <w:p>
      <w:pPr>
        <w:ind w:left="20"/>
        <w:spacing w:after="0" w:line="238" w:lineRule="auto"/>
        <w:rPr>
          <w:sz w:val="20"/>
          <w:szCs w:val="20"/>
          <w:color w:val="auto"/>
        </w:rPr>
      </w:pPr>
      <w:r>
        <w:rPr>
          <w:rFonts w:ascii="Times New Roman" w:cs="Times New Roman" w:eastAsia="Times New Roman" w:hAnsi="Times New Roman"/>
          <w:sz w:val="17"/>
          <w:szCs w:val="17"/>
          <w:color w:val="auto"/>
        </w:rPr>
        <w:t>[****]</w:t>
      </w:r>
    </w:p>
    <w:p>
      <w:pPr>
        <w:ind w:left="20"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00"/>
          </w:cols>
          <w:pgMar w:left="360" w:top="427" w:right="239" w:bottom="1440" w:gutter="0" w:footer="0" w:header="0"/>
        </w:sectPr>
      </w:pPr>
    </w:p>
    <w:bookmarkStart w:id="161" w:name="page162"/>
    <w:bookmarkEnd w:id="161"/>
    <w:p>
      <w:pPr>
        <w:ind w:left="3980"/>
        <w:spacing w:after="0"/>
        <w:rPr>
          <w:sz w:val="20"/>
          <w:szCs w:val="20"/>
          <w:color w:val="auto"/>
        </w:rPr>
      </w:pPr>
      <w:r>
        <w:rPr>
          <w:rFonts w:ascii="Arial" w:cs="Arial" w:eastAsia="Arial" w:hAnsi="Arial"/>
          <w:sz w:val="18"/>
          <w:szCs w:val="18"/>
          <w:b w:val="1"/>
          <w:bCs w:val="1"/>
          <w:color w:val="auto"/>
        </w:rPr>
        <w:t>SCHEDULE 1 DEFINITIONS AND INTERPRETATION</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PART A - SPECIFIC DEFINITIONS</w:t>
      </w:r>
    </w:p>
    <w:p>
      <w:pPr>
        <w:spacing w:after="0" w:line="212"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Airframe</w:t>
      </w:r>
      <w:r>
        <w:rPr>
          <w:rFonts w:ascii="Arial" w:cs="Arial" w:eastAsia="Arial" w:hAnsi="Arial"/>
          <w:sz w:val="18"/>
          <w:szCs w:val="18"/>
          <w:color w:val="auto"/>
        </w:rPr>
        <w:t>" means the Airbus [XXX] with manufacturer’s serial number [XXX] (excluding the Propulsion Systems installed thereon) together with all parts incorporated in, installed on or attached to such airframe on the Delivery Date.</w:t>
      </w:r>
    </w:p>
    <w:p>
      <w:pPr>
        <w:spacing w:after="0" w:line="141" w:lineRule="exact"/>
        <w:rPr>
          <w:sz w:val="20"/>
          <w:szCs w:val="20"/>
          <w:color w:val="auto"/>
        </w:rPr>
      </w:pPr>
    </w:p>
    <w:p>
      <w:pPr>
        <w:ind w:right="9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 means American Airlines, Inc., being the person named as "</w:t>
      </w:r>
      <w:r>
        <w:rPr>
          <w:rFonts w:ascii="Arial" w:cs="Arial" w:eastAsia="Arial" w:hAnsi="Arial"/>
          <w:sz w:val="18"/>
          <w:szCs w:val="18"/>
          <w:i w:val="1"/>
          <w:iCs w:val="1"/>
          <w:color w:val="auto"/>
        </w:rPr>
        <w:t>Buyer</w:t>
      </w:r>
      <w:r>
        <w:rPr>
          <w:rFonts w:ascii="Arial" w:cs="Arial" w:eastAsia="Arial" w:hAnsi="Arial"/>
          <w:sz w:val="18"/>
          <w:szCs w:val="18"/>
          <w:color w:val="auto"/>
        </w:rPr>
        <w:t>" in the bill of sale in respect of the Aircraft issued by the Manufacturer on the Delivery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means American Airlines, Inc.</w:t>
      </w: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PART B - GENERAL 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collectively, the Airframe and the Propulsion Systems installed thereon.</w:t>
      </w:r>
    </w:p>
    <w:p>
      <w:pPr>
        <w:spacing w:after="0" w:line="225"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Purchase Agreement</w:t>
      </w:r>
      <w:r>
        <w:rPr>
          <w:rFonts w:ascii="Arial" w:cs="Arial" w:eastAsia="Arial" w:hAnsi="Arial"/>
          <w:sz w:val="18"/>
          <w:szCs w:val="18"/>
          <w:color w:val="auto"/>
        </w:rPr>
        <w:t>" means the purchase agreement pursuant to which, inter alia, the Manufacturer has agreed to sell the Aircraft.</w:t>
      </w:r>
    </w:p>
    <w:p>
      <w:pPr>
        <w:spacing w:after="0" w:line="141"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Aviation Authorities</w:t>
      </w:r>
      <w:r>
        <w:rPr>
          <w:rFonts w:ascii="Arial" w:cs="Arial" w:eastAsia="Arial" w:hAnsi="Arial"/>
          <w:sz w:val="18"/>
          <w:szCs w:val="18"/>
          <w:color w:val="auto"/>
        </w:rPr>
        <w:t>" means when used in respect of any jurisdiction the government entity which, under the laws of such jurisdiction, has control over civil aviation or the registration, airworthiness or operation of aircraft in such jurisdiction.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Toulouse, France.</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Furnished Equipment</w:t>
      </w:r>
      <w:r>
        <w:rPr>
          <w:rFonts w:ascii="Arial" w:cs="Arial" w:eastAsia="Arial" w:hAnsi="Arial"/>
          <w:sz w:val="18"/>
          <w:szCs w:val="18"/>
          <w:color w:val="auto"/>
        </w:rPr>
        <w:t>" means the items described in the list attached to the BFE bill of sale (if any) delivered to the Manufacturer on the Delivery Date.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means, at any time, the person who is the [****] in accordance with this Agreement. "</w:t>
      </w:r>
      <w:r>
        <w:rPr>
          <w:rFonts w:ascii="Arial" w:cs="Arial" w:eastAsia="Arial" w:hAnsi="Arial"/>
          <w:sz w:val="18"/>
          <w:szCs w:val="18"/>
          <w:b w:val="1"/>
          <w:bCs w:val="1"/>
          <w:color w:val="auto"/>
        </w:rPr>
        <w:t>Delivery</w:t>
      </w:r>
      <w:r>
        <w:rPr>
          <w:rFonts w:ascii="Arial" w:cs="Arial" w:eastAsia="Arial" w:hAnsi="Arial"/>
          <w:sz w:val="18"/>
          <w:szCs w:val="18"/>
          <w:color w:val="auto"/>
        </w:rPr>
        <w:t>" means the transfer of title to the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the Manufacturer to the Buyer. "</w:t>
      </w:r>
      <w:r>
        <w:rPr>
          <w:rFonts w:ascii="Arial" w:cs="Arial" w:eastAsia="Arial" w:hAnsi="Arial"/>
          <w:sz w:val="18"/>
          <w:szCs w:val="18"/>
          <w:b w:val="1"/>
          <w:bCs w:val="1"/>
          <w:color w:val="auto"/>
        </w:rPr>
        <w:t>Delivery Date</w:t>
      </w:r>
      <w:r>
        <w:rPr>
          <w:rFonts w:ascii="Arial" w:cs="Arial" w:eastAsia="Arial" w:hAnsi="Arial"/>
          <w:sz w:val="18"/>
          <w:szCs w:val="18"/>
          <w:color w:val="auto"/>
        </w:rPr>
        <w:t>" means the date on which Delivery occurred.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means:</w:t>
      </w:r>
    </w:p>
    <w:p>
      <w:pPr>
        <w:spacing w:after="0" w:line="239" w:lineRule="exact"/>
        <w:rPr>
          <w:sz w:val="20"/>
          <w:szCs w:val="20"/>
          <w:color w:val="auto"/>
        </w:rPr>
      </w:pPr>
    </w:p>
    <w:p>
      <w:pPr>
        <w:ind w:left="640" w:hanging="631"/>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the [****];</w:t>
      </w:r>
    </w:p>
    <w:p>
      <w:pPr>
        <w:spacing w:after="0" w:line="225" w:lineRule="exact"/>
        <w:rPr>
          <w:rFonts w:ascii="Arial" w:cs="Arial" w:eastAsia="Arial" w:hAnsi="Arial"/>
          <w:sz w:val="18"/>
          <w:szCs w:val="18"/>
          <w:color w:val="auto"/>
        </w:rPr>
      </w:pPr>
    </w:p>
    <w:p>
      <w:pPr>
        <w:ind w:left="640" w:hanging="631"/>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the [****]; and</w:t>
      </w:r>
    </w:p>
    <w:p>
      <w:pPr>
        <w:spacing w:after="0" w:line="238" w:lineRule="exact"/>
        <w:rPr>
          <w:rFonts w:ascii="Arial" w:cs="Arial" w:eastAsia="Arial" w:hAnsi="Arial"/>
          <w:sz w:val="18"/>
          <w:szCs w:val="18"/>
          <w:color w:val="auto"/>
        </w:rPr>
      </w:pPr>
    </w:p>
    <w:p>
      <w:pPr>
        <w:ind w:left="440" w:hanging="431"/>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all cases, [****] (a) [****] nor (b)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means, at any time, the person who is [****] in accordance with this Agreement. "[****]" means the [****] in the form of Schedule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means [****] and "[****]" means any such thing.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has the meaning given to that term in Clause 4.2.3 ([****]).</w:t>
      </w:r>
    </w:p>
    <w:p>
      <w:pPr>
        <w:spacing w:after="0" w:line="314"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- 52 -</w:t>
            </w:r>
          </w:p>
        </w:tc>
      </w:tr>
    </w:tbl>
    <w:p>
      <w:pPr>
        <w:ind w:left="60"/>
        <w:spacing w:after="0" w:line="238" w:lineRule="auto"/>
        <w:rPr>
          <w:sz w:val="20"/>
          <w:szCs w:val="20"/>
          <w:color w:val="auto"/>
        </w:rPr>
      </w:pPr>
      <w:r>
        <w:rPr>
          <w:rFonts w:ascii="Times New Roman" w:cs="Times New Roman" w:eastAsia="Times New Roman" w:hAnsi="Times New Roman"/>
          <w:sz w:val="17"/>
          <w:szCs w:val="17"/>
          <w:color w:val="auto"/>
        </w:rPr>
        <w:t>[****]</w:t>
      </w:r>
    </w:p>
    <w:p>
      <w:pPr>
        <w:ind w:left="60"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340"/>
          </w:cols>
          <w:pgMar w:left="320" w:top="425"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 has the meaning given to that term in Clause 4.1.3 ([****]). "[****]" has the meaning given to that term in Clause 4.2.3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Clause 4.1.3 ([****]).</w:t>
      </w:r>
    </w:p>
    <w:p>
      <w:pPr>
        <w:spacing w:after="0" w:line="115"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Propulsion Systems</w:t>
      </w:r>
      <w:r>
        <w:rPr>
          <w:rFonts w:ascii="Arial" w:cs="Arial" w:eastAsia="Arial" w:hAnsi="Arial"/>
          <w:sz w:val="18"/>
          <w:szCs w:val="18"/>
          <w:color w:val="auto"/>
        </w:rPr>
        <w:t>" means the engines and, if provided by the engine manufacturer, the nacelles and thrust reversers installed on the Aircraft at Delivery.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Propulsions Systems Manufacturer</w:t>
      </w:r>
      <w:r>
        <w:rPr>
          <w:rFonts w:ascii="Arial" w:cs="Arial" w:eastAsia="Arial" w:hAnsi="Arial"/>
          <w:sz w:val="18"/>
          <w:szCs w:val="18"/>
          <w:color w:val="auto"/>
        </w:rPr>
        <w:t>" means the manufacturer of the Propulsion Systems. "[****]" means the [****].</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means, at any time, each of the [****] at such time. "[****]" means a [****], in the form of Schedule 5 ([****]). "[****]" means a [****], in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Schedule 4 ([****]).</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Representatives</w:t>
      </w:r>
      <w:r>
        <w:rPr>
          <w:rFonts w:ascii="Arial" w:cs="Arial" w:eastAsia="Arial" w:hAnsi="Arial"/>
          <w:sz w:val="18"/>
          <w:szCs w:val="18"/>
          <w:color w:val="auto"/>
        </w:rPr>
        <w:t>" means a customer support representative of the Manufacturer.</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Bulletin</w:t>
      </w:r>
      <w:r>
        <w:rPr>
          <w:rFonts w:ascii="Arial" w:cs="Arial" w:eastAsia="Arial" w:hAnsi="Arial"/>
          <w:sz w:val="18"/>
          <w:szCs w:val="18"/>
          <w:color w:val="auto"/>
        </w:rPr>
        <w:t>" means the document used to notify officially an airline of the technical data governing embodiment of modifications (or the accomplishment of inspections to be performed) on in-service aircraft.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has the meaning set out in clause 12.2 of Schedule 2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w:t>
      </w:r>
      <w:r>
        <w:rPr>
          <w:rFonts w:ascii="Arial" w:cs="Arial" w:eastAsia="Arial" w:hAnsi="Arial"/>
          <w:sz w:val="18"/>
          <w:szCs w:val="18"/>
          <w:color w:val="auto"/>
        </w:rPr>
        <w:t>" means the aircraft specification as further detailed in the Technical Data available to the Buyer at Delivery.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Data</w:t>
      </w:r>
      <w:r>
        <w:rPr>
          <w:rFonts w:ascii="Arial" w:cs="Arial" w:eastAsia="Arial" w:hAnsi="Arial"/>
          <w:sz w:val="18"/>
          <w:szCs w:val="18"/>
          <w:color w:val="auto"/>
        </w:rPr>
        <w:t>" means the technical data [****] in respect of the Aircraft at Delivery. "[****]" means all [****] of the Aircraft.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means, insofar as they relate to the Airframe, such [****] as are set out in Schedule 2 ([****]).</w:t>
      </w: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- 53 -</w:t>
            </w:r>
          </w:p>
        </w:tc>
      </w:tr>
    </w:tbl>
    <w:p>
      <w:pPr>
        <w:ind w:left="20"/>
        <w:spacing w:after="0" w:line="238" w:lineRule="auto"/>
        <w:rPr>
          <w:sz w:val="20"/>
          <w:szCs w:val="20"/>
          <w:color w:val="auto"/>
        </w:rPr>
      </w:pPr>
      <w:r>
        <w:rPr>
          <w:rFonts w:ascii="Times New Roman" w:cs="Times New Roman" w:eastAsia="Times New Roman" w:hAnsi="Times New Roman"/>
          <w:sz w:val="17"/>
          <w:szCs w:val="17"/>
          <w:color w:val="auto"/>
        </w:rPr>
        <w:t>[****]</w:t>
      </w:r>
    </w:p>
    <w:p>
      <w:pPr>
        <w:ind w:left="20" w:right="94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80"/>
          </w:cols>
          <w:pgMar w:left="360" w:top="535" w:right="259" w:bottom="1440" w:gutter="0" w:footer="0" w:header="0"/>
        </w:sectPr>
      </w:pPr>
    </w:p>
    <w:bookmarkStart w:id="163" w:name="page164"/>
    <w:bookmarkEnd w:id="163"/>
    <w:p>
      <w:pPr>
        <w:jc w:val="center"/>
        <w:ind w:left="4040"/>
        <w:spacing w:after="0"/>
        <w:rPr>
          <w:sz w:val="20"/>
          <w:szCs w:val="20"/>
          <w:color w:val="auto"/>
        </w:rPr>
      </w:pPr>
      <w:r>
        <w:rPr>
          <w:rFonts w:ascii="Arial" w:cs="Arial" w:eastAsia="Arial" w:hAnsi="Arial"/>
          <w:sz w:val="18"/>
          <w:szCs w:val="18"/>
          <w:b w:val="1"/>
          <w:bCs w:val="1"/>
          <w:color w:val="auto"/>
        </w:rPr>
        <w:t>SCHEDULE 2</w:t>
      </w:r>
    </w:p>
    <w:p>
      <w:pPr>
        <w:spacing w:after="0" w:line="33" w:lineRule="exact"/>
        <w:rPr>
          <w:sz w:val="20"/>
          <w:szCs w:val="20"/>
          <w:color w:val="auto"/>
        </w:rPr>
      </w:pPr>
    </w:p>
    <w:p>
      <w:pPr>
        <w:jc w:val="center"/>
        <w:ind w:left="4040"/>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80" w:type="dxa"/>
            <w:vAlign w:val="bottom"/>
          </w:tcPr>
          <w:p>
            <w:pPr>
              <w:jc w:val="right"/>
              <w:spacing w:after="0"/>
              <w:rPr>
                <w:sz w:val="20"/>
                <w:szCs w:val="20"/>
                <w:color w:val="auto"/>
              </w:rPr>
            </w:pPr>
            <w:r>
              <w:rPr>
                <w:rFonts w:ascii="Arial" w:cs="Arial" w:eastAsia="Arial" w:hAnsi="Arial"/>
                <w:sz w:val="17"/>
                <w:szCs w:val="17"/>
                <w:color w:val="auto"/>
              </w:rPr>
              <w:t>- 54 -</w:t>
            </w:r>
          </w:p>
        </w:tc>
      </w:tr>
    </w:tbl>
    <w:p>
      <w:pPr>
        <w:spacing w:after="0" w:line="238" w:lineRule="auto"/>
        <w:rPr>
          <w:sz w:val="20"/>
          <w:szCs w:val="20"/>
          <w:color w:val="auto"/>
        </w:rPr>
      </w:pP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320"/>
          </w:cols>
          <w:pgMar w:left="380" w:top="426" w:right="1199" w:bottom="1440" w:gutter="0" w:footer="0" w:header="0"/>
        </w:sectPr>
      </w:pPr>
    </w:p>
    <w:bookmarkStart w:id="164" w:name="page165"/>
    <w:bookmarkEnd w:id="164"/>
    <w:p>
      <w:pPr>
        <w:jc w:val="center"/>
        <w:ind w:right="140"/>
        <w:spacing w:after="0"/>
        <w:rPr>
          <w:sz w:val="20"/>
          <w:szCs w:val="20"/>
          <w:color w:val="auto"/>
        </w:rPr>
      </w:pPr>
      <w:r>
        <w:rPr>
          <w:rFonts w:ascii="Arial" w:cs="Arial" w:eastAsia="Arial" w:hAnsi="Arial"/>
          <w:sz w:val="17"/>
          <w:szCs w:val="17"/>
          <w:b w:val="1"/>
          <w:bCs w:val="1"/>
          <w:color w:val="auto"/>
        </w:rPr>
        <w:t>SCHEDULE 3</w:t>
      </w:r>
    </w:p>
    <w:p>
      <w:pPr>
        <w:spacing w:after="0" w:line="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340" w:hanging="337"/>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t>
      </w:r>
    </w:p>
    <w:p>
      <w:pPr>
        <w:spacing w:after="0" w:line="317" w:lineRule="exact"/>
        <w:rPr>
          <w:rFonts w:ascii="Arial" w:cs="Arial" w:eastAsia="Arial" w:hAnsi="Arial"/>
          <w:sz w:val="17"/>
          <w:szCs w:val="17"/>
          <w:color w:val="auto"/>
        </w:rPr>
      </w:pPr>
    </w:p>
    <w:p>
      <w:pPr>
        <w:ind w:left="600" w:hanging="597"/>
        <w:spacing w:after="0"/>
        <w:tabs>
          <w:tab w:leader="none" w:pos="6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w:t>
      </w:r>
    </w:p>
    <w:p>
      <w:pPr>
        <w:spacing w:after="0" w:line="101" w:lineRule="exact"/>
        <w:rPr>
          <w:rFonts w:ascii="Arial" w:cs="Arial" w:eastAsia="Arial" w:hAnsi="Arial"/>
          <w:sz w:val="17"/>
          <w:szCs w:val="17"/>
          <w:color w:val="auto"/>
        </w:rPr>
      </w:pPr>
    </w:p>
    <w:p>
      <w:pPr>
        <w:ind w:left="340" w:hanging="337"/>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[XXX]</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hanging="337"/>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00" w:type="dxa"/>
            <w:vAlign w:val="bottom"/>
          </w:tcPr>
          <w:p>
            <w:pPr>
              <w:jc w:val="right"/>
              <w:spacing w:after="0"/>
              <w:rPr>
                <w:sz w:val="20"/>
                <w:szCs w:val="20"/>
                <w:color w:val="auto"/>
              </w:rPr>
            </w:pPr>
            <w:r>
              <w:rPr>
                <w:rFonts w:ascii="Arial" w:cs="Arial" w:eastAsia="Arial" w:hAnsi="Arial"/>
                <w:sz w:val="17"/>
                <w:szCs w:val="17"/>
                <w:color w:val="auto"/>
              </w:rPr>
              <w:t>- 1 -</w:t>
            </w:r>
          </w:p>
        </w:tc>
      </w:tr>
    </w:tbl>
    <w:p>
      <w:pPr>
        <w:spacing w:after="0" w:line="238" w:lineRule="auto"/>
        <w:rPr>
          <w:sz w:val="20"/>
          <w:szCs w:val="20"/>
          <w:color w:val="auto"/>
        </w:rPr>
      </w:pPr>
      <w:r>
        <w:rPr>
          <w:rFonts w:ascii="Times New Roman" w:cs="Times New Roman" w:eastAsia="Times New Roman" w:hAnsi="Times New Roman"/>
          <w:sz w:val="17"/>
          <w:szCs w:val="17"/>
          <w:color w:val="auto"/>
        </w:rPr>
        <w:t>[****]</w:t>
      </w:r>
    </w:p>
    <w:p>
      <w:pPr>
        <w:ind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80"/>
          </w:cols>
          <w:pgMar w:left="380" w:top="406" w:right="2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r>
      <w:tr>
        <w:trPr>
          <w:trHeight w:val="667"/>
        </w:trPr>
        <w:tc>
          <w:tcPr>
            <w:tcW w:w="2400" w:type="dxa"/>
            <w:vAlign w:val="bottom"/>
          </w:tcPr>
          <w:p>
            <w:pPr>
              <w:ind w:left="100"/>
              <w:spacing w:after="0"/>
              <w:rPr>
                <w:sz w:val="20"/>
                <w:szCs w:val="20"/>
                <w:color w:val="auto"/>
              </w:rPr>
            </w:pPr>
            <w:r>
              <w:rPr>
                <w:rFonts w:ascii="Arial" w:cs="Arial" w:eastAsia="Arial" w:hAnsi="Arial"/>
                <w:sz w:val="17"/>
                <w:szCs w:val="17"/>
                <w:color w:val="auto"/>
              </w:rPr>
              <w:t>Airbus [XXX] – MSN [XXX]</w:t>
            </w:r>
          </w:p>
        </w:tc>
        <w:tc>
          <w:tcPr>
            <w:tcW w:w="600" w:type="dxa"/>
            <w:vAlign w:val="bottom"/>
          </w:tcPr>
          <w:p>
            <w:pPr>
              <w:jc w:val="right"/>
              <w:spacing w:after="0"/>
              <w:rPr>
                <w:sz w:val="20"/>
                <w:szCs w:val="20"/>
                <w:color w:val="auto"/>
              </w:rPr>
            </w:pPr>
            <w:r>
              <w:rPr>
                <w:rFonts w:ascii="Arial" w:cs="Arial" w:eastAsia="Arial" w:hAnsi="Arial"/>
                <w:sz w:val="17"/>
                <w:szCs w:val="17"/>
                <w:color w:val="auto"/>
              </w:rPr>
              <w:t>- 2 -</w:t>
            </w:r>
          </w:p>
        </w:tc>
      </w:tr>
      <w:tr>
        <w:trPr>
          <w:trHeight w:val="212"/>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320"/>
          </w:cols>
          <w:pgMar w:left="380" w:top="422" w:right="1199" w:bottom="1440" w:gutter="0" w:footer="0" w:header="0"/>
        </w:sectPr>
      </w:pPr>
    </w:p>
    <w:bookmarkStart w:id="166" w:name="page167"/>
    <w:bookmarkEnd w:id="166"/>
    <w:p>
      <w:pPr>
        <w:jc w:val="center"/>
        <w:ind w:right="140"/>
        <w:spacing w:after="0"/>
        <w:rPr>
          <w:sz w:val="20"/>
          <w:szCs w:val="20"/>
          <w:color w:val="auto"/>
        </w:rPr>
      </w:pPr>
      <w:r>
        <w:rPr>
          <w:rFonts w:ascii="Arial" w:cs="Arial" w:eastAsia="Arial" w:hAnsi="Arial"/>
          <w:sz w:val="17"/>
          <w:szCs w:val="17"/>
          <w:b w:val="1"/>
          <w:bCs w:val="1"/>
          <w:color w:val="auto"/>
        </w:rPr>
        <w:t>SCHEDULE 4</w:t>
      </w:r>
    </w:p>
    <w:p>
      <w:pPr>
        <w:spacing w:after="0" w:line="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340" w:hanging="337"/>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317" w:lineRule="exact"/>
        <w:rPr>
          <w:rFonts w:ascii="Arial" w:cs="Arial" w:eastAsia="Arial" w:hAnsi="Arial"/>
          <w:sz w:val="17"/>
          <w:szCs w:val="17"/>
          <w:color w:val="auto"/>
        </w:rPr>
      </w:pPr>
    </w:p>
    <w:p>
      <w:pPr>
        <w:ind w:left="600" w:hanging="597"/>
        <w:spacing w:after="0"/>
        <w:tabs>
          <w:tab w:leader="none" w:pos="6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w:t>
      </w:r>
    </w:p>
    <w:p>
      <w:pPr>
        <w:spacing w:after="0" w:line="101" w:lineRule="exact"/>
        <w:rPr>
          <w:rFonts w:ascii="Arial" w:cs="Arial" w:eastAsia="Arial" w:hAnsi="Arial"/>
          <w:sz w:val="17"/>
          <w:szCs w:val="17"/>
          <w:color w:val="auto"/>
        </w:rPr>
      </w:pPr>
    </w:p>
    <w:p>
      <w:pPr>
        <w:ind w:left="340" w:hanging="337"/>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00" w:type="dxa"/>
            <w:vAlign w:val="bottom"/>
          </w:tcPr>
          <w:p>
            <w:pPr>
              <w:jc w:val="right"/>
              <w:spacing w:after="0"/>
              <w:rPr>
                <w:sz w:val="20"/>
                <w:szCs w:val="20"/>
                <w:color w:val="auto"/>
              </w:rPr>
            </w:pPr>
            <w:r>
              <w:rPr>
                <w:rFonts w:ascii="Arial" w:cs="Arial" w:eastAsia="Arial" w:hAnsi="Arial"/>
                <w:sz w:val="17"/>
                <w:szCs w:val="17"/>
                <w:color w:val="auto"/>
              </w:rPr>
              <w:t>- 3 -</w:t>
            </w:r>
          </w:p>
        </w:tc>
      </w:tr>
    </w:tbl>
    <w:p>
      <w:pPr>
        <w:spacing w:after="0" w:line="238" w:lineRule="auto"/>
        <w:rPr>
          <w:sz w:val="20"/>
          <w:szCs w:val="20"/>
          <w:color w:val="auto"/>
        </w:rPr>
      </w:pPr>
      <w:r>
        <w:rPr>
          <w:rFonts w:ascii="Times New Roman" w:cs="Times New Roman" w:eastAsia="Times New Roman" w:hAnsi="Times New Roman"/>
          <w:sz w:val="17"/>
          <w:szCs w:val="17"/>
          <w:color w:val="auto"/>
        </w:rPr>
        <w:t>[****]</w:t>
      </w:r>
    </w:p>
    <w:p>
      <w:pPr>
        <w:ind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80"/>
          </w:cols>
          <w:pgMar w:left="380" w:top="406" w:right="2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r>
      <w:tr>
        <w:trPr>
          <w:trHeight w:val="667"/>
        </w:trPr>
        <w:tc>
          <w:tcPr>
            <w:tcW w:w="2400" w:type="dxa"/>
            <w:vAlign w:val="bottom"/>
          </w:tcPr>
          <w:p>
            <w:pPr>
              <w:ind w:left="100"/>
              <w:spacing w:after="0"/>
              <w:rPr>
                <w:sz w:val="20"/>
                <w:szCs w:val="20"/>
                <w:color w:val="auto"/>
              </w:rPr>
            </w:pPr>
            <w:r>
              <w:rPr>
                <w:rFonts w:ascii="Arial" w:cs="Arial" w:eastAsia="Arial" w:hAnsi="Arial"/>
                <w:sz w:val="17"/>
                <w:szCs w:val="17"/>
                <w:color w:val="auto"/>
              </w:rPr>
              <w:t>Airbus [XXX] – MSN [XXX]</w:t>
            </w:r>
          </w:p>
        </w:tc>
        <w:tc>
          <w:tcPr>
            <w:tcW w:w="600" w:type="dxa"/>
            <w:vAlign w:val="bottom"/>
          </w:tcPr>
          <w:p>
            <w:pPr>
              <w:jc w:val="right"/>
              <w:spacing w:after="0"/>
              <w:rPr>
                <w:sz w:val="20"/>
                <w:szCs w:val="20"/>
                <w:color w:val="auto"/>
              </w:rPr>
            </w:pPr>
            <w:r>
              <w:rPr>
                <w:rFonts w:ascii="Arial" w:cs="Arial" w:eastAsia="Arial" w:hAnsi="Arial"/>
                <w:sz w:val="17"/>
                <w:szCs w:val="17"/>
                <w:color w:val="auto"/>
              </w:rPr>
              <w:t>- 4 -</w:t>
            </w:r>
          </w:p>
        </w:tc>
      </w:tr>
      <w:tr>
        <w:trPr>
          <w:trHeight w:val="212"/>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320"/>
          </w:cols>
          <w:pgMar w:left="380" w:top="422" w:right="1199" w:bottom="1440" w:gutter="0" w:footer="0" w:header="0"/>
        </w:sectPr>
      </w:pPr>
    </w:p>
    <w:bookmarkStart w:id="168" w:name="page169"/>
    <w:bookmarkEnd w:id="168"/>
    <w:p>
      <w:pPr>
        <w:jc w:val="center"/>
        <w:ind w:right="140"/>
        <w:spacing w:after="0"/>
        <w:rPr>
          <w:sz w:val="20"/>
          <w:szCs w:val="20"/>
          <w:color w:val="auto"/>
        </w:rPr>
      </w:pPr>
      <w:r>
        <w:rPr>
          <w:rFonts w:ascii="Arial" w:cs="Arial" w:eastAsia="Arial" w:hAnsi="Arial"/>
          <w:sz w:val="17"/>
          <w:szCs w:val="17"/>
          <w:b w:val="1"/>
          <w:bCs w:val="1"/>
          <w:color w:val="auto"/>
        </w:rPr>
        <w:t>SCHEDULE 5</w:t>
      </w:r>
    </w:p>
    <w:p>
      <w:pPr>
        <w:spacing w:after="0" w:line="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0" w:lineRule="exact"/>
        <w:rPr>
          <w:sz w:val="20"/>
          <w:szCs w:val="20"/>
          <w:color w:val="auto"/>
        </w:rPr>
      </w:pPr>
    </w:p>
    <w:p>
      <w:pPr>
        <w:ind w:left="340" w:hanging="337"/>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600" w:hanging="597"/>
        <w:spacing w:after="0"/>
        <w:tabs>
          <w:tab w:leader="none" w:pos="6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p>
    <w:p>
      <w:pPr>
        <w:spacing w:after="0" w:line="93" w:lineRule="exact"/>
        <w:rPr>
          <w:rFonts w:ascii="Arial" w:cs="Arial" w:eastAsia="Arial" w:hAnsi="Arial"/>
          <w:sz w:val="17"/>
          <w:szCs w:val="17"/>
          <w:color w:val="auto"/>
        </w:rPr>
      </w:pPr>
    </w:p>
    <w:p>
      <w:pPr>
        <w:ind w:left="340" w:hanging="337"/>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340" w:hanging="337"/>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0" w:hanging="337"/>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Airbus [XXX] – MSN [XXX]</w:t>
            </w:r>
          </w:p>
        </w:tc>
        <w:tc>
          <w:tcPr>
            <w:tcW w:w="600" w:type="dxa"/>
            <w:vAlign w:val="bottom"/>
          </w:tcPr>
          <w:p>
            <w:pPr>
              <w:jc w:val="right"/>
              <w:spacing w:after="0"/>
              <w:rPr>
                <w:sz w:val="20"/>
                <w:szCs w:val="20"/>
                <w:color w:val="auto"/>
              </w:rPr>
            </w:pPr>
            <w:r>
              <w:rPr>
                <w:rFonts w:ascii="Arial" w:cs="Arial" w:eastAsia="Arial" w:hAnsi="Arial"/>
                <w:sz w:val="17"/>
                <w:szCs w:val="17"/>
                <w:color w:val="auto"/>
              </w:rPr>
              <w:t>- 5 -</w:t>
            </w:r>
          </w:p>
        </w:tc>
      </w:tr>
    </w:tbl>
    <w:p>
      <w:pPr>
        <w:spacing w:after="0" w:line="238" w:lineRule="auto"/>
        <w:rPr>
          <w:sz w:val="20"/>
          <w:szCs w:val="20"/>
          <w:color w:val="auto"/>
        </w:rPr>
      </w:pPr>
      <w:r>
        <w:rPr>
          <w:rFonts w:ascii="Times New Roman" w:cs="Times New Roman" w:eastAsia="Times New Roman" w:hAnsi="Times New Roman"/>
          <w:sz w:val="17"/>
          <w:szCs w:val="17"/>
          <w:color w:val="auto"/>
        </w:rPr>
        <w:t>[****]</w:t>
      </w:r>
    </w:p>
    <w:p>
      <w:pPr>
        <w:ind w:right="96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1280"/>
          </w:cols>
          <w:pgMar w:left="380" w:top="407" w:right="2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r>
      <w:tr>
        <w:trPr>
          <w:trHeight w:val="667"/>
        </w:trPr>
        <w:tc>
          <w:tcPr>
            <w:tcW w:w="2400" w:type="dxa"/>
            <w:vAlign w:val="bottom"/>
          </w:tcPr>
          <w:p>
            <w:pPr>
              <w:ind w:left="100"/>
              <w:spacing w:after="0"/>
              <w:rPr>
                <w:sz w:val="20"/>
                <w:szCs w:val="20"/>
                <w:color w:val="auto"/>
              </w:rPr>
            </w:pPr>
            <w:r>
              <w:rPr>
                <w:rFonts w:ascii="Arial" w:cs="Arial" w:eastAsia="Arial" w:hAnsi="Arial"/>
                <w:sz w:val="17"/>
                <w:szCs w:val="17"/>
                <w:color w:val="auto"/>
              </w:rPr>
              <w:t>Airbus [XXX] – MSN [XXX]</w:t>
            </w:r>
          </w:p>
        </w:tc>
        <w:tc>
          <w:tcPr>
            <w:tcW w:w="600" w:type="dxa"/>
            <w:vAlign w:val="bottom"/>
          </w:tcPr>
          <w:p>
            <w:pPr>
              <w:jc w:val="right"/>
              <w:spacing w:after="0"/>
              <w:rPr>
                <w:sz w:val="20"/>
                <w:szCs w:val="20"/>
                <w:color w:val="auto"/>
              </w:rPr>
            </w:pPr>
            <w:r>
              <w:rPr>
                <w:rFonts w:ascii="Arial" w:cs="Arial" w:eastAsia="Arial" w:hAnsi="Arial"/>
                <w:sz w:val="17"/>
                <w:szCs w:val="17"/>
                <w:color w:val="auto"/>
              </w:rPr>
              <w:t>- 6 -</w:t>
            </w:r>
          </w:p>
        </w:tc>
      </w:tr>
      <w:tr>
        <w:trPr>
          <w:trHeight w:val="212"/>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320"/>
          </w:cols>
          <w:pgMar w:left="380" w:top="422" w:right="1199" w:bottom="1440" w:gutter="0" w:footer="0" w:header="0"/>
        </w:sectPr>
      </w:pPr>
    </w:p>
    <w:bookmarkStart w:id="170" w:name="page171"/>
    <w:bookmarkEnd w:id="170"/>
    <w:p>
      <w:pPr>
        <w:jc w:val="right"/>
        <w:ind w:right="2560"/>
        <w:spacing w:after="0"/>
        <w:rPr>
          <w:sz w:val="20"/>
          <w:szCs w:val="20"/>
          <w:color w:val="auto"/>
        </w:rPr>
      </w:pPr>
      <w:r>
        <w:rPr>
          <w:rFonts w:ascii="Times New Roman" w:cs="Times New Roman" w:eastAsia="Times New Roman" w:hAnsi="Times New Roman"/>
          <w:sz w:val="18"/>
          <w:szCs w:val="18"/>
          <w:color w:val="auto"/>
        </w:rPr>
        <w:t>EXHIBIT 4 to AMENDMENT NO. 11</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80"/>
          </w:cols>
          <w:pgMar w:left="360" w:top="43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 DocID: 4816-2202-4347.5</w:t>
      </w:r>
    </w:p>
    <w:p>
      <w:pPr>
        <w:sectPr>
          <w:pgSz w:w="11900" w:h="16838" w:orient="portrait"/>
          <w:cols w:equalWidth="0" w:num="1">
            <w:col w:w="10980"/>
          </w:cols>
          <w:pgMar w:left="360" w:top="432" w:right="559" w:bottom="1440" w:gutter="0" w:footer="0" w:header="0"/>
          <w:type w:val="continuous"/>
        </w:sectPr>
      </w:pPr>
    </w:p>
    <w:bookmarkStart w:id="171" w:name="page172"/>
    <w:bookmarkEnd w:id="171"/>
    <w:p>
      <w:pPr>
        <w:spacing w:after="0" w:line="10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AMENDED AND RESTATED LETTER AGREEMENT NO. 2</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Re: [****]</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12"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9"/>
          <w:szCs w:val="19"/>
          <w:color w:val="auto"/>
        </w:rPr>
        <w:t>American Airlines, Inc. (the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and Airbus S.A.S. (the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2 (this “</w:t>
      </w:r>
      <w:r>
        <w:rPr>
          <w:rFonts w:ascii="Times New Roman" w:cs="Times New Roman" w:eastAsia="Times New Roman" w:hAnsi="Times New Roman"/>
          <w:sz w:val="19"/>
          <w:szCs w:val="19"/>
          <w:b w:val="1"/>
          <w:bCs w:val="1"/>
          <w:color w:val="auto"/>
        </w:rPr>
        <w:t>Letter Agreement</w:t>
      </w:r>
      <w:r>
        <w:rPr>
          <w:rFonts w:ascii="Times New Roman" w:cs="Times New Roman" w:eastAsia="Times New Roman" w:hAnsi="Times New Roman"/>
          <w:sz w:val="19"/>
          <w:szCs w:val="19"/>
          <w:color w:val="auto"/>
        </w:rPr>
        <w:t>”) certain additional terms and conditions regarding the sale or lease of the Aircraft. Letter Agreement No. 2 dated as of July 20, 2011 to the Agreement is hereby amended and restated to read in its entirety as set forth herein.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35"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440" w:right="239" w:bottom="1440" w:gutter="0" w:footer="0" w:header="0"/>
        </w:sectPr>
      </w:pPr>
    </w:p>
    <w:bookmarkStart w:id="172" w:name="page173"/>
    <w:bookmarkEnd w:id="172"/>
    <w:p>
      <w:pPr>
        <w:ind w:left="700" w:hanging="631"/>
        <w:spacing w:after="0"/>
        <w:tabs>
          <w:tab w:leader="none" w:pos="70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A319 AIRCRAFT</w:t>
      </w:r>
    </w:p>
    <w:p>
      <w:pPr>
        <w:spacing w:after="0" w:line="220" w:lineRule="exact"/>
        <w:rPr>
          <w:sz w:val="20"/>
          <w:szCs w:val="20"/>
          <w:color w:val="auto"/>
        </w:rPr>
      </w:pPr>
    </w:p>
    <w:p>
      <w:pPr>
        <w:ind w:left="700" w:right="320" w:hanging="652"/>
        <w:spacing w:after="0" w:line="269" w:lineRule="auto"/>
        <w:tabs>
          <w:tab w:leader="none" w:pos="6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In respect of each A319 Aircraft that is sold by the Seller and purchased by the Buyer, the Seller will provide to the Buyer the following [****]:</w:t>
      </w:r>
    </w:p>
    <w:p>
      <w:pPr>
        <w:spacing w:after="0" w:line="160" w:lineRule="exact"/>
        <w:rPr>
          <w:sz w:val="20"/>
          <w:szCs w:val="20"/>
          <w:color w:val="auto"/>
        </w:rPr>
      </w:pPr>
    </w:p>
    <w:p>
      <w:pPr>
        <w:ind w:left="1100" w:hanging="383"/>
        <w:spacing w:after="0"/>
        <w:tabs>
          <w:tab w:leader="none" w:pos="11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43"/>
        <w:spacing w:after="0"/>
        <w:tabs>
          <w:tab w:leader="none" w:pos="1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60" w:hanging="643"/>
        <w:spacing w:after="0"/>
        <w:tabs>
          <w:tab w:leader="none" w:pos="13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The A319 [****].</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A319 [****].</w:t>
      </w:r>
    </w:p>
    <w:p>
      <w:pPr>
        <w:spacing w:after="0" w:line="200" w:lineRule="exact"/>
        <w:rPr>
          <w:sz w:val="20"/>
          <w:szCs w:val="20"/>
          <w:color w:val="auto"/>
        </w:rPr>
      </w:pPr>
    </w:p>
    <w:p>
      <w:pPr>
        <w:spacing w:after="0" w:line="268" w:lineRule="exact"/>
        <w:rPr>
          <w:sz w:val="20"/>
          <w:szCs w:val="20"/>
          <w:color w:val="auto"/>
        </w:rPr>
      </w:pPr>
    </w:p>
    <w:p>
      <w:pPr>
        <w:ind w:left="700" w:hanging="631"/>
        <w:spacing w:after="0"/>
        <w:tabs>
          <w:tab w:leader="none" w:pos="70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A320 AIRCRAFT</w:t>
      </w:r>
    </w:p>
    <w:p>
      <w:pPr>
        <w:spacing w:after="0" w:line="220" w:lineRule="exact"/>
        <w:rPr>
          <w:sz w:val="20"/>
          <w:szCs w:val="20"/>
          <w:color w:val="auto"/>
        </w:rPr>
      </w:pPr>
    </w:p>
    <w:p>
      <w:pPr>
        <w:ind w:left="700" w:right="320" w:hanging="652"/>
        <w:spacing w:after="0" w:line="269" w:lineRule="auto"/>
        <w:tabs>
          <w:tab w:leader="none" w:pos="6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In respect of each A320 Aircraft that is sold by the Seller and purchased by the Buyer, the Seller will provide to the Buyer the following [****]:</w:t>
      </w:r>
    </w:p>
    <w:p>
      <w:pPr>
        <w:spacing w:after="0" w:line="173" w:lineRule="exact"/>
        <w:rPr>
          <w:sz w:val="20"/>
          <w:szCs w:val="20"/>
          <w:color w:val="auto"/>
        </w:rPr>
      </w:pPr>
    </w:p>
    <w:p>
      <w:pPr>
        <w:ind w:left="1100" w:hanging="383"/>
        <w:spacing w:after="0"/>
        <w:tabs>
          <w:tab w:leader="none" w:pos="11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43"/>
        <w:spacing w:after="0"/>
        <w:tabs>
          <w:tab w:leader="none" w:pos="11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503"/>
        <w:spacing w:after="0"/>
        <w:tabs>
          <w:tab w:leader="none" w:pos="12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The A320 [****].</w:t>
      </w:r>
    </w:p>
    <w:p>
      <w:pPr>
        <w:spacing w:after="0" w:line="229"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The A320 [****].</w:t>
      </w:r>
    </w:p>
    <w:p>
      <w:pPr>
        <w:spacing w:after="0" w:line="200" w:lineRule="exact"/>
        <w:rPr>
          <w:sz w:val="20"/>
          <w:szCs w:val="20"/>
          <w:color w:val="auto"/>
        </w:rPr>
      </w:pPr>
    </w:p>
    <w:p>
      <w:pPr>
        <w:spacing w:after="0" w:line="268" w:lineRule="exact"/>
        <w:rPr>
          <w:sz w:val="20"/>
          <w:szCs w:val="20"/>
          <w:color w:val="auto"/>
        </w:rPr>
      </w:pPr>
    </w:p>
    <w:p>
      <w:pPr>
        <w:ind w:left="700" w:hanging="631"/>
        <w:spacing w:after="0"/>
        <w:tabs>
          <w:tab w:leader="none" w:pos="70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A321 AIRCRAFT</w:t>
      </w:r>
    </w:p>
    <w:p>
      <w:pPr>
        <w:spacing w:after="0" w:line="220" w:lineRule="exact"/>
        <w:rPr>
          <w:sz w:val="20"/>
          <w:szCs w:val="20"/>
          <w:color w:val="auto"/>
        </w:rPr>
      </w:pPr>
    </w:p>
    <w:p>
      <w:pPr>
        <w:ind w:left="700" w:right="320" w:hanging="652"/>
        <w:spacing w:after="0" w:line="269" w:lineRule="auto"/>
        <w:tabs>
          <w:tab w:leader="none" w:pos="6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In respect of each A321 Aircraft that is sold by the Seller and purchased by the Buyer, the Seller will provide to the Buyer the following [****]:</w:t>
      </w:r>
    </w:p>
    <w:p>
      <w:pPr>
        <w:spacing w:after="0" w:line="160" w:lineRule="exact"/>
        <w:rPr>
          <w:sz w:val="20"/>
          <w:szCs w:val="20"/>
          <w:color w:val="auto"/>
        </w:rPr>
      </w:pPr>
    </w:p>
    <w:p>
      <w:pPr>
        <w:ind w:left="1100" w:hanging="383"/>
        <w:spacing w:after="0"/>
        <w:tabs>
          <w:tab w:leader="none" w:pos="11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60" w:hanging="443"/>
        <w:spacing w:after="0"/>
        <w:tabs>
          <w:tab w:leader="none" w:pos="11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503"/>
        <w:spacing w:after="0"/>
        <w:tabs>
          <w:tab w:leader="none" w:pos="12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The A321 [****].</w:t>
      </w:r>
    </w:p>
    <w:p>
      <w:pPr>
        <w:spacing w:after="0" w:line="241"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10" w:right="659" w:bottom="1440" w:gutter="0" w:footer="0" w:header="0"/>
        </w:sectPr>
      </w:pPr>
    </w:p>
    <w:bookmarkStart w:id="173" w:name="page174"/>
    <w:bookmarkEnd w:id="173"/>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The A321 [****].</w:t>
      </w:r>
    </w:p>
    <w:p>
      <w:pPr>
        <w:spacing w:after="0" w:line="229"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In respect of each A321 [****].</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The A321 [****].</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The A321 [****].</w:t>
      </w:r>
    </w:p>
    <w:p>
      <w:pPr>
        <w:spacing w:after="0" w:line="212" w:lineRule="exact"/>
        <w:rPr>
          <w:sz w:val="20"/>
          <w:szCs w:val="20"/>
          <w:color w:val="auto"/>
        </w:rPr>
      </w:pPr>
    </w:p>
    <w:p>
      <w:pPr>
        <w:ind w:left="700" w:hanging="631"/>
        <w:spacing w:after="0"/>
        <w:tabs>
          <w:tab w:leader="none" w:pos="70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A319 NEO AIRCRAFT</w:t>
      </w:r>
    </w:p>
    <w:p>
      <w:pPr>
        <w:spacing w:after="0" w:line="125" w:lineRule="exact"/>
        <w:rPr>
          <w:sz w:val="20"/>
          <w:szCs w:val="20"/>
          <w:color w:val="auto"/>
        </w:rPr>
      </w:pPr>
    </w:p>
    <w:p>
      <w:pPr>
        <w:ind w:left="60"/>
        <w:spacing w:after="0"/>
        <w:tabs>
          <w:tab w:leader="none" w:pos="680" w:val="left"/>
          <w:tab w:leader="none" w:pos="87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 respect of each A319 NEO Aircraft, the Seller will provide to the Buyer the following [****]: (i)</w:t>
      </w:r>
      <w:r>
        <w:rPr>
          <w:sz w:val="20"/>
          <w:szCs w:val="20"/>
          <w:color w:val="auto"/>
        </w:rPr>
        <w:tab/>
      </w:r>
      <w:r>
        <w:rPr>
          <w:rFonts w:ascii="Times New Roman" w:cs="Times New Roman" w:eastAsia="Times New Roman" w:hAnsi="Times New Roman"/>
          <w:sz w:val="19"/>
          <w:szCs w:val="19"/>
          <w:color w:val="auto"/>
        </w:rPr>
        <w:t>[****],</w:t>
      </w:r>
    </w:p>
    <w:p>
      <w:pPr>
        <w:spacing w:after="0" w:line="378" w:lineRule="exact"/>
        <w:rPr>
          <w:sz w:val="20"/>
          <w:szCs w:val="20"/>
          <w:color w:val="auto"/>
        </w:rPr>
      </w:pPr>
    </w:p>
    <w:p>
      <w:pPr>
        <w:ind w:left="1160" w:hanging="443"/>
        <w:spacing w:after="0"/>
        <w:tabs>
          <w:tab w:leader="none" w:pos="11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503"/>
        <w:spacing w:after="0"/>
        <w:tabs>
          <w:tab w:leader="none" w:pos="12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40" w:hanging="423"/>
        <w:spacing w:after="0"/>
        <w:tabs>
          <w:tab w:leader="none" w:pos="11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60" w:hanging="543"/>
        <w:spacing w:after="0"/>
        <w:tabs>
          <w:tab w:leader="none" w:pos="12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720"/>
        <w:spacing w:after="0"/>
        <w:tabs>
          <w:tab w:leader="none" w:pos="1300" w:val="left"/>
          <w:tab w:leader="none" w:pos="2740" w:val="left"/>
        </w:tabs>
        <w:rPr>
          <w:sz w:val="20"/>
          <w:szCs w:val="20"/>
          <w:color w:val="auto"/>
        </w:rPr>
      </w:pPr>
      <w:r>
        <w:rPr>
          <w:rFonts w:ascii="Times New Roman" w:cs="Times New Roman" w:eastAsia="Times New Roman" w:hAnsi="Times New Roman"/>
          <w:sz w:val="20"/>
          <w:szCs w:val="20"/>
          <w:color w:val="auto"/>
        </w:rPr>
        <w:t>(viii)</w:t>
        <w:tab/>
        <w:t>[****], and (ix)</w:t>
      </w:r>
      <w:r>
        <w:rPr>
          <w:sz w:val="20"/>
          <w:szCs w:val="20"/>
          <w:color w:val="auto"/>
        </w:rPr>
        <w:tab/>
      </w:r>
      <w:r>
        <w:rPr>
          <w:rFonts w:ascii="Times New Roman" w:cs="Times New Roman" w:eastAsia="Times New Roman" w:hAnsi="Times New Roman"/>
          <w:sz w:val="19"/>
          <w:szCs w:val="19"/>
          <w:color w:val="auto"/>
        </w:rPr>
        <w:t>[****].</w:t>
      </w:r>
    </w:p>
    <w:p>
      <w:pPr>
        <w:spacing w:after="0" w:line="351"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The A319 NEO [****].</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The A319 NEO [****].</w:t>
      </w:r>
    </w:p>
    <w:p>
      <w:pPr>
        <w:spacing w:after="0" w:line="212" w:lineRule="exact"/>
        <w:rPr>
          <w:sz w:val="20"/>
          <w:szCs w:val="20"/>
          <w:color w:val="auto"/>
        </w:rPr>
      </w:pPr>
    </w:p>
    <w:p>
      <w:pPr>
        <w:ind w:left="700" w:hanging="631"/>
        <w:spacing w:after="0"/>
        <w:tabs>
          <w:tab w:leader="none" w:pos="70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A320 NEO AIRCRAFT</w:t>
      </w:r>
    </w:p>
    <w:p>
      <w:pPr>
        <w:spacing w:after="0" w:line="125" w:lineRule="exact"/>
        <w:rPr>
          <w:sz w:val="20"/>
          <w:szCs w:val="20"/>
          <w:color w:val="auto"/>
        </w:rPr>
      </w:pPr>
    </w:p>
    <w:p>
      <w:pPr>
        <w:ind w:left="60"/>
        <w:spacing w:after="0"/>
        <w:tabs>
          <w:tab w:leader="none" w:pos="680" w:val="left"/>
          <w:tab w:leader="none" w:pos="87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In respect of each A320 NEO Aircraft, the Seller will provide to the Buyer the following [****]: (i)</w:t>
      </w:r>
      <w:r>
        <w:rPr>
          <w:sz w:val="20"/>
          <w:szCs w:val="20"/>
          <w:color w:val="auto"/>
        </w:rPr>
        <w:tab/>
      </w:r>
      <w:r>
        <w:rPr>
          <w:rFonts w:ascii="Times New Roman" w:cs="Times New Roman" w:eastAsia="Times New Roman" w:hAnsi="Times New Roman"/>
          <w:sz w:val="19"/>
          <w:szCs w:val="19"/>
          <w:color w:val="auto"/>
        </w:rPr>
        <w:t>[****],</w:t>
      </w:r>
    </w:p>
    <w:p>
      <w:pPr>
        <w:spacing w:after="0" w:line="378" w:lineRule="exact"/>
        <w:rPr>
          <w:sz w:val="20"/>
          <w:szCs w:val="20"/>
          <w:color w:val="auto"/>
        </w:rPr>
      </w:pPr>
    </w:p>
    <w:p>
      <w:pPr>
        <w:ind w:left="1160" w:hanging="443"/>
        <w:spacing w:after="0"/>
        <w:tabs>
          <w:tab w:leader="none" w:pos="11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503"/>
        <w:spacing w:after="0"/>
        <w:tabs>
          <w:tab w:leader="none" w:pos="12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40" w:hanging="423"/>
        <w:spacing w:after="0"/>
        <w:tabs>
          <w:tab w:leader="none" w:pos="11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41"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41" w:right="659" w:bottom="1440" w:gutter="0" w:footer="0" w:header="0"/>
        </w:sectPr>
      </w:pPr>
    </w:p>
    <w:bookmarkStart w:id="174" w:name="page175"/>
    <w:bookmarkEnd w:id="174"/>
    <w:p>
      <w:pPr>
        <w:ind w:left="1200" w:hanging="483"/>
        <w:spacing w:after="0"/>
        <w:tabs>
          <w:tab w:leader="none" w:pos="12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60" w:hanging="543"/>
        <w:spacing w:after="0"/>
        <w:tabs>
          <w:tab w:leader="none" w:pos="12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720"/>
        <w:spacing w:after="0"/>
        <w:tabs>
          <w:tab w:leader="none" w:pos="1300" w:val="left"/>
          <w:tab w:leader="none" w:pos="2740" w:val="left"/>
        </w:tabs>
        <w:rPr>
          <w:sz w:val="20"/>
          <w:szCs w:val="20"/>
          <w:color w:val="auto"/>
        </w:rPr>
      </w:pPr>
      <w:r>
        <w:rPr>
          <w:rFonts w:ascii="Times New Roman" w:cs="Times New Roman" w:eastAsia="Times New Roman" w:hAnsi="Times New Roman"/>
          <w:sz w:val="20"/>
          <w:szCs w:val="20"/>
          <w:color w:val="auto"/>
        </w:rPr>
        <w:t>(viii)</w:t>
        <w:tab/>
        <w:t>[****], and (ix)</w:t>
      </w:r>
      <w:r>
        <w:rPr>
          <w:sz w:val="20"/>
          <w:szCs w:val="20"/>
          <w:color w:val="auto"/>
        </w:rPr>
        <w:tab/>
      </w:r>
      <w:r>
        <w:rPr>
          <w:rFonts w:ascii="Times New Roman" w:cs="Times New Roman" w:eastAsia="Times New Roman" w:hAnsi="Times New Roman"/>
          <w:sz w:val="19"/>
          <w:szCs w:val="19"/>
          <w:color w:val="auto"/>
        </w:rPr>
        <w:t>[****].</w:t>
      </w:r>
    </w:p>
    <w:p>
      <w:pPr>
        <w:spacing w:after="0" w:line="378"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The A320 NEO [****].</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The A320 NEO [****].</w:t>
      </w:r>
    </w:p>
    <w:p>
      <w:pPr>
        <w:spacing w:after="0" w:line="212" w:lineRule="exact"/>
        <w:rPr>
          <w:sz w:val="20"/>
          <w:szCs w:val="20"/>
          <w:color w:val="auto"/>
        </w:rPr>
      </w:pPr>
    </w:p>
    <w:p>
      <w:pPr>
        <w:ind w:left="700" w:hanging="631"/>
        <w:spacing w:after="0"/>
        <w:tabs>
          <w:tab w:leader="none" w:pos="70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A321 NEO AIRCRAFT</w:t>
      </w:r>
    </w:p>
    <w:p>
      <w:pPr>
        <w:spacing w:after="0" w:line="125" w:lineRule="exact"/>
        <w:rPr>
          <w:sz w:val="20"/>
          <w:szCs w:val="20"/>
          <w:color w:val="auto"/>
        </w:rPr>
      </w:pPr>
    </w:p>
    <w:p>
      <w:pPr>
        <w:ind w:left="60"/>
        <w:spacing w:after="0"/>
        <w:tabs>
          <w:tab w:leader="none" w:pos="680" w:val="left"/>
          <w:tab w:leader="none" w:pos="87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In respect of each A321 NEO Aircraft, the Seller will provide to the Buyer the following [****]: (i)</w:t>
      </w:r>
      <w:r>
        <w:rPr>
          <w:sz w:val="20"/>
          <w:szCs w:val="20"/>
          <w:color w:val="auto"/>
        </w:rPr>
        <w:tab/>
      </w:r>
      <w:r>
        <w:rPr>
          <w:rFonts w:ascii="Times New Roman" w:cs="Times New Roman" w:eastAsia="Times New Roman" w:hAnsi="Times New Roman"/>
          <w:sz w:val="19"/>
          <w:szCs w:val="19"/>
          <w:color w:val="auto"/>
        </w:rPr>
        <w:t>[****],</w:t>
      </w:r>
    </w:p>
    <w:p>
      <w:pPr>
        <w:spacing w:after="0" w:line="351" w:lineRule="exact"/>
        <w:rPr>
          <w:sz w:val="20"/>
          <w:szCs w:val="20"/>
          <w:color w:val="auto"/>
        </w:rPr>
      </w:pPr>
    </w:p>
    <w:p>
      <w:pPr>
        <w:ind w:left="1160" w:hanging="443"/>
        <w:spacing w:after="0"/>
        <w:tabs>
          <w:tab w:leader="none" w:pos="11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20" w:hanging="503"/>
        <w:spacing w:after="0"/>
        <w:tabs>
          <w:tab w:leader="none" w:pos="122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40" w:hanging="423"/>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483"/>
        <w:spacing w:after="0"/>
        <w:tabs>
          <w:tab w:leader="none" w:pos="12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60" w:hanging="543"/>
        <w:spacing w:after="0"/>
        <w:tabs>
          <w:tab w:leader="none" w:pos="12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720"/>
        <w:spacing w:after="0"/>
        <w:tabs>
          <w:tab w:leader="none" w:pos="1300" w:val="left"/>
          <w:tab w:leader="none" w:pos="2740" w:val="left"/>
        </w:tabs>
        <w:rPr>
          <w:sz w:val="20"/>
          <w:szCs w:val="20"/>
          <w:color w:val="auto"/>
        </w:rPr>
      </w:pPr>
      <w:r>
        <w:rPr>
          <w:rFonts w:ascii="Times New Roman" w:cs="Times New Roman" w:eastAsia="Times New Roman" w:hAnsi="Times New Roman"/>
          <w:sz w:val="20"/>
          <w:szCs w:val="20"/>
          <w:color w:val="auto"/>
        </w:rPr>
        <w:t>(viii)</w:t>
        <w:tab/>
        <w:t>[****], and (ix)</w:t>
      </w:r>
      <w:r>
        <w:rPr>
          <w:sz w:val="20"/>
          <w:szCs w:val="20"/>
          <w:color w:val="auto"/>
        </w:rPr>
        <w:tab/>
      </w:r>
      <w:r>
        <w:rPr>
          <w:rFonts w:ascii="Times New Roman" w:cs="Times New Roman" w:eastAsia="Times New Roman" w:hAnsi="Times New Roman"/>
          <w:sz w:val="19"/>
          <w:szCs w:val="19"/>
          <w:color w:val="auto"/>
        </w:rPr>
        <w:t>[****].</w:t>
      </w:r>
    </w:p>
    <w:p>
      <w:pPr>
        <w:spacing w:after="0" w:line="378"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The A321 NEO [****].</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The A321 NEO [****].</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Notwithstanding the foregoing, upon entry into force and effect of Amendment No. 11, the Seller shall provide to the Buyer [****].</w:t>
      </w:r>
    </w:p>
    <w:p>
      <w:pPr>
        <w:spacing w:after="0" w:line="214" w:lineRule="exact"/>
        <w:rPr>
          <w:sz w:val="20"/>
          <w:szCs w:val="20"/>
          <w:color w:val="auto"/>
        </w:rPr>
      </w:pPr>
    </w:p>
    <w:p>
      <w:pPr>
        <w:ind w:left="60" w:right="10120" w:firstLine="9"/>
        <w:spacing w:after="0" w:line="472" w:lineRule="auto"/>
        <w:tabs>
          <w:tab w:leader="none" w:pos="35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7.1 [****]</w:t>
      </w: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7.1.1  Paragraph 1.4 [****] to the Agreement is deleted and replaced with the following quoted text:</w:t>
      </w:r>
    </w:p>
    <w:p>
      <w:pPr>
        <w:spacing w:after="0" w:line="200" w:lineRule="exact"/>
        <w:rPr>
          <w:sz w:val="20"/>
          <w:szCs w:val="20"/>
          <w:color w:val="auto"/>
        </w:rPr>
      </w:pPr>
    </w:p>
    <w:p>
      <w:pPr>
        <w:spacing w:after="0" w:line="270"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160"/>
          </w:cols>
          <w:pgMar w:left="260" w:top="441" w:right="479" w:bottom="1440" w:gutter="0" w:footer="0" w:header="0"/>
        </w:sectPr>
      </w:pPr>
    </w:p>
    <w:bookmarkStart w:id="175" w:name="page176"/>
    <w:bookmarkEnd w:id="175"/>
    <w:p>
      <w:pPr>
        <w:ind w:left="720"/>
        <w:spacing w:after="0"/>
        <w:rPr>
          <w:sz w:val="20"/>
          <w:szCs w:val="20"/>
          <w:color w:val="auto"/>
        </w:rPr>
      </w:pPr>
      <w:r>
        <w:rPr>
          <w:rFonts w:ascii="Times New Roman" w:cs="Times New Roman" w:eastAsia="Times New Roman" w:hAnsi="Times New Roman"/>
          <w:sz w:val="20"/>
          <w:szCs w:val="20"/>
          <w:color w:val="auto"/>
        </w:rPr>
        <w:t>QUOTE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UNQUOTE</w:t>
      </w:r>
    </w:p>
    <w:p>
      <w:pPr>
        <w:spacing w:after="0" w:line="378"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7.1.2</w:t>
        <w:tab/>
        <w: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Paragraph 1.5.2 [****] to the Agreement is deleted and replaced with the following quoted text: [****]</w:t>
      </w:r>
    </w:p>
    <w:p>
      <w:pPr>
        <w:spacing w:after="0" w:line="3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 or</w:t>
      </w:r>
    </w:p>
    <w:p>
      <w:pPr>
        <w:spacing w:after="0" w:line="3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or</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color w:val="auto"/>
        </w:rPr>
        <w:t>Paragraph 1.5.4 [****] to the Agreement is deleted and replaced with the following quoted text: [****]</w:t>
      </w:r>
    </w:p>
    <w:p>
      <w:pPr>
        <w:spacing w:after="0" w:line="3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241"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7" w:right="659" w:bottom="1440" w:gutter="0" w:footer="0" w:header="0"/>
        </w:sectPr>
      </w:pPr>
    </w:p>
    <w:bookmarkStart w:id="176" w:name="page177"/>
    <w:bookmarkEnd w:id="176"/>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color w:val="auto"/>
        </w:rPr>
        <w:t>Paragraph 1.4 [****] to the Agreement is deleted and replaced with the following quoted text: [****]</w:t>
      </w:r>
    </w:p>
    <w:p>
      <w:pPr>
        <w:spacing w:after="0" w:line="3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7.2.2</w:t>
        <w:tab/>
        <w: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Paragraph 1.5.2 [****] to the Agreement is deleted and replaced with the following quoted text: [****]</w:t>
      </w:r>
    </w:p>
    <w:p>
      <w:pPr>
        <w:spacing w:after="0" w:line="3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 or</w:t>
      </w:r>
    </w:p>
    <w:p>
      <w:pPr>
        <w:spacing w:after="0" w:line="3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 or</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7" w:right="659" w:bottom="1440" w:gutter="0" w:footer="0" w:header="0"/>
        </w:sectPr>
      </w:pPr>
    </w:p>
    <w:bookmarkStart w:id="177" w:name="page178"/>
    <w:bookmarkEnd w:id="177"/>
    <w:tbl>
      <w:tblPr>
        <w:tblLayout w:type="fixed"/>
        <w:tblInd w:w="60" w:type="dxa"/>
        <w:tblCellMar>
          <w:top w:w="0" w:type="dxa"/>
          <w:left w:w="0" w:type="dxa"/>
          <w:bottom w:w="0" w:type="dxa"/>
          <w:right w:w="0" w:type="dxa"/>
        </w:tblCellMar>
      </w:tblPr>
      <w:tr>
        <w:trPr>
          <w:trHeight w:val="258"/>
        </w:trPr>
        <w:tc>
          <w:tcPr>
            <w:tcW w:w="420" w:type="dxa"/>
            <w:vAlign w:val="bottom"/>
          </w:tcPr>
          <w:p>
            <w:pPr>
              <w:spacing w:after="0"/>
              <w:rPr>
                <w:sz w:val="22"/>
                <w:szCs w:val="22"/>
                <w:color w:val="auto"/>
              </w:rPr>
            </w:pPr>
          </w:p>
        </w:tc>
        <w:tc>
          <w:tcPr>
            <w:tcW w:w="8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r>
      <w:tr>
        <w:trPr>
          <w:trHeight w:val="351"/>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7.2.3</w:t>
            </w:r>
          </w:p>
        </w:tc>
        <w:tc>
          <w:tcPr>
            <w:tcW w:w="8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8"/>
              </w:rPr>
              <w:t>Paragraph 1.5.4 [****] to the Agreement is deleted and replaced with the following quoted text: [****]</w:t>
            </w:r>
          </w:p>
        </w:tc>
      </w:tr>
      <w:tr>
        <w:trPr>
          <w:trHeight w:val="608"/>
        </w:trPr>
        <w:tc>
          <w:tcPr>
            <w:tcW w:w="420" w:type="dxa"/>
            <w:vAlign w:val="bottom"/>
          </w:tcPr>
          <w:p>
            <w:pPr>
              <w:spacing w:after="0"/>
              <w:rPr>
                <w:sz w:val="24"/>
                <w:szCs w:val="24"/>
                <w:color w:val="auto"/>
              </w:rPr>
            </w:pPr>
          </w:p>
        </w:tc>
        <w:tc>
          <w:tcPr>
            <w:tcW w:w="8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r>
      <w:tr>
        <w:trPr>
          <w:trHeight w:val="446"/>
        </w:trPr>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tcPr>
          <w:p>
            <w:pPr>
              <w:jc w:val="right"/>
              <w:ind w:right="6881"/>
              <w:spacing w:after="0"/>
              <w:rPr>
                <w:sz w:val="20"/>
                <w:szCs w:val="20"/>
                <w:color w:val="auto"/>
              </w:rPr>
            </w:pPr>
            <w:r>
              <w:rPr>
                <w:rFonts w:ascii="Times New Roman" w:cs="Times New Roman" w:eastAsia="Times New Roman" w:hAnsi="Times New Roman"/>
                <w:sz w:val="20"/>
                <w:szCs w:val="20"/>
                <w:color w:val="auto"/>
              </w:rPr>
              <w:t>[****]</w:t>
            </w:r>
          </w:p>
        </w:tc>
      </w:tr>
      <w:tr>
        <w:trPr>
          <w:trHeight w:val="446"/>
        </w:trPr>
        <w:tc>
          <w:tcPr>
            <w:tcW w:w="420" w:type="dxa"/>
            <w:vAlign w:val="bottom"/>
          </w:tcPr>
          <w:p>
            <w:pPr>
              <w:spacing w:after="0"/>
              <w:rPr>
                <w:sz w:val="24"/>
                <w:szCs w:val="24"/>
                <w:color w:val="auto"/>
              </w:rPr>
            </w:pPr>
          </w:p>
        </w:tc>
        <w:tc>
          <w:tcPr>
            <w:tcW w:w="8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780" w:type="dxa"/>
            <w:vAlign w:val="bottom"/>
          </w:tcPr>
          <w:p>
            <w:pPr>
              <w:spacing w:after="0"/>
              <w:rPr>
                <w:sz w:val="24"/>
                <w:szCs w:val="24"/>
                <w:color w:val="auto"/>
              </w:rPr>
            </w:pPr>
          </w:p>
        </w:tc>
      </w:tr>
      <w:tr>
        <w:trPr>
          <w:trHeight w:val="54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7.3.1</w:t>
            </w:r>
          </w:p>
        </w:tc>
        <w:tc>
          <w:tcPr>
            <w:tcW w:w="8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For each Aircraft that is sold by the Seller and delivered to the Buyer on or before [****]: (i)  [****];</w:t>
            </w:r>
          </w:p>
        </w:tc>
      </w:tr>
      <w:tr>
        <w:trPr>
          <w:trHeight w:val="621"/>
        </w:trPr>
        <w:tc>
          <w:tcPr>
            <w:tcW w:w="42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(ii)</w:t>
            </w:r>
          </w:p>
        </w:tc>
        <w:tc>
          <w:tcPr>
            <w:tcW w:w="7780" w:type="dxa"/>
            <w:vAlign w:val="bottom"/>
          </w:tcPr>
          <w:p>
            <w:pPr>
              <w:jc w:val="right"/>
              <w:ind w:right="7041"/>
              <w:spacing w:after="0"/>
              <w:rPr>
                <w:sz w:val="20"/>
                <w:szCs w:val="20"/>
                <w:color w:val="auto"/>
              </w:rPr>
            </w:pPr>
            <w:r>
              <w:rPr>
                <w:rFonts w:ascii="Times New Roman" w:cs="Times New Roman" w:eastAsia="Times New Roman" w:hAnsi="Times New Roman"/>
                <w:sz w:val="20"/>
                <w:szCs w:val="20"/>
                <w:color w:val="auto"/>
              </w:rPr>
              <w:t>[****];</w:t>
            </w:r>
          </w:p>
        </w:tc>
      </w:tr>
      <w:tr>
        <w:trPr>
          <w:trHeight w:val="500"/>
        </w:trPr>
        <w:tc>
          <w:tcPr>
            <w:tcW w:w="42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(iii)</w:t>
            </w:r>
          </w:p>
        </w:tc>
        <w:tc>
          <w:tcPr>
            <w:tcW w:w="77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and</w:t>
            </w:r>
          </w:p>
        </w:tc>
      </w:tr>
      <w:tr>
        <w:trPr>
          <w:trHeight w:val="500"/>
        </w:trPr>
        <w:tc>
          <w:tcPr>
            <w:tcW w:w="42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(iv)</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7.3.2</w:t>
            </w:r>
          </w:p>
        </w:tc>
        <w:tc>
          <w:tcPr>
            <w:tcW w:w="8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Except for the fifty (50) A321 XLR Aircraft [****] (i)  [****]:</w:t>
            </w:r>
          </w:p>
        </w:tc>
      </w:tr>
    </w:tbl>
    <w:p>
      <w:pPr>
        <w:spacing w:after="0" w:line="160" w:lineRule="exact"/>
        <w:rPr>
          <w:sz w:val="20"/>
          <w:szCs w:val="20"/>
          <w:color w:val="auto"/>
        </w:rPr>
      </w:pPr>
    </w:p>
    <w:p>
      <w:pPr>
        <w:ind w:left="1780" w:hanging="414"/>
        <w:spacing w:after="0"/>
        <w:tabs>
          <w:tab w:leader="none" w:pos="178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ind w:left="1800" w:hanging="434"/>
        <w:spacing w:after="0"/>
        <w:tabs>
          <w:tab w:leader="none" w:pos="180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ind w:left="1780" w:hanging="414"/>
        <w:spacing w:after="0"/>
        <w:tabs>
          <w:tab w:leader="none" w:pos="178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69" w:lineRule="exact"/>
        <w:rPr>
          <w:rFonts w:ascii="Times New Roman" w:cs="Times New Roman" w:eastAsia="Times New Roman" w:hAnsi="Times New Roman"/>
          <w:sz w:val="20"/>
          <w:szCs w:val="20"/>
          <w:color w:val="auto"/>
        </w:rPr>
      </w:pPr>
    </w:p>
    <w:p>
      <w:pPr>
        <w:ind w:left="1800" w:hanging="434"/>
        <w:spacing w:after="0"/>
        <w:tabs>
          <w:tab w:leader="none" w:pos="180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ind w:left="1160" w:hanging="443"/>
        <w:spacing w:after="0"/>
        <w:tabs>
          <w:tab w:leader="none" w:pos="11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ind w:left="1780" w:hanging="414"/>
        <w:spacing w:after="0"/>
        <w:tabs>
          <w:tab w:leader="none" w:pos="17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69" w:lineRule="exact"/>
        <w:rPr>
          <w:rFonts w:ascii="Times New Roman" w:cs="Times New Roman" w:eastAsia="Times New Roman" w:hAnsi="Times New Roman"/>
          <w:sz w:val="20"/>
          <w:szCs w:val="20"/>
          <w:color w:val="auto"/>
        </w:rPr>
      </w:pPr>
    </w:p>
    <w:p>
      <w:pPr>
        <w:ind w:left="1800" w:hanging="434"/>
        <w:spacing w:after="0"/>
        <w:tabs>
          <w:tab w:leader="none" w:pos="18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69" w:lineRule="exact"/>
        <w:rPr>
          <w:rFonts w:ascii="Times New Roman" w:cs="Times New Roman" w:eastAsia="Times New Roman" w:hAnsi="Times New Roman"/>
          <w:sz w:val="20"/>
          <w:szCs w:val="20"/>
          <w:color w:val="auto"/>
        </w:rPr>
      </w:pPr>
    </w:p>
    <w:p>
      <w:pPr>
        <w:ind w:left="1780" w:hanging="414"/>
        <w:spacing w:after="0"/>
        <w:tabs>
          <w:tab w:leader="none" w:pos="17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66"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7.3.3</w:t>
      </w:r>
      <w:r>
        <w:rPr>
          <w:sz w:val="20"/>
          <w:szCs w:val="20"/>
          <w:color w:val="auto"/>
        </w:rPr>
        <w:tab/>
      </w:r>
      <w:r>
        <w:rPr>
          <w:rFonts w:ascii="Times New Roman" w:cs="Times New Roman" w:eastAsia="Times New Roman" w:hAnsi="Times New Roman"/>
          <w:sz w:val="19"/>
          <w:szCs w:val="19"/>
          <w:color w:val="auto"/>
        </w:rPr>
        <w:t>For all purposes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7.3.4</w:t>
      </w:r>
      <w:r>
        <w:rPr>
          <w:sz w:val="20"/>
          <w:szCs w:val="20"/>
          <w:color w:val="auto"/>
        </w:rPr>
        <w:tab/>
      </w:r>
      <w:r>
        <w:rPr>
          <w:rFonts w:ascii="Times New Roman" w:cs="Times New Roman" w:eastAsia="Times New Roman" w:hAnsi="Times New Roman"/>
          <w:sz w:val="19"/>
          <w:szCs w:val="19"/>
          <w:color w:val="auto"/>
        </w:rPr>
        <w:t>For the avoidance of doubt, all references in the Agreement to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45"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8" w:right="659" w:bottom="1440" w:gutter="0" w:footer="0" w:header="0"/>
        </w:sectPr>
      </w:pPr>
    </w:p>
    <w:bookmarkStart w:id="178" w:name="page179"/>
    <w:bookmarkEnd w:id="178"/>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7.3.5</w:t>
        <w:tab/>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7.3.5.1</w:t>
            </w:r>
          </w:p>
        </w:tc>
        <w:tc>
          <w:tcPr>
            <w:tcW w:w="3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Each reference to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2"/>
                <w:szCs w:val="22"/>
                <w:color w:val="auto"/>
              </w:rPr>
            </w:pPr>
          </w:p>
        </w:tc>
      </w:tr>
      <w:tr>
        <w:trPr>
          <w:trHeight w:val="351"/>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7.3.5.2</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With respect to each A320 Family NEO Aircraft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r>
      <w:tr>
        <w:trPr>
          <w:trHeight w:val="486"/>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w:t>
            </w:r>
          </w:p>
        </w:tc>
        <w:tc>
          <w:tcPr>
            <w:tcW w:w="2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594"/>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8</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A321 XLR AIRCRAFT</w:t>
            </w:r>
          </w:p>
        </w:tc>
        <w:tc>
          <w:tcPr>
            <w:tcW w:w="2200" w:type="dxa"/>
            <w:vAlign w:val="bottom"/>
          </w:tcPr>
          <w:p>
            <w:pPr>
              <w:spacing w:after="0"/>
              <w:rPr>
                <w:sz w:val="24"/>
                <w:szCs w:val="24"/>
                <w:color w:val="auto"/>
              </w:rPr>
            </w:pPr>
          </w:p>
        </w:tc>
      </w:tr>
      <w:tr>
        <w:trPr>
          <w:trHeight w:val="351"/>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8.1</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respect of each A321 XLR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w:t>
            </w:r>
          </w:p>
        </w:tc>
        <w:tc>
          <w:tcPr>
            <w:tcW w:w="2200" w:type="dxa"/>
            <w:vAlign w:val="bottom"/>
          </w:tcPr>
          <w:p>
            <w:pPr>
              <w:jc w:val="right"/>
              <w:ind w:right="141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r>
      <w:tr>
        <w:trPr>
          <w:trHeight w:val="581"/>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(ii)</w:t>
            </w:r>
          </w:p>
        </w:tc>
        <w:tc>
          <w:tcPr>
            <w:tcW w:w="2860" w:type="dxa"/>
            <w:vAlign w:val="bottom"/>
          </w:tcPr>
          <w:p>
            <w:pPr>
              <w:jc w:val="right"/>
              <w:ind w:right="214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(iii)</w:t>
            </w:r>
          </w:p>
        </w:tc>
        <w:tc>
          <w:tcPr>
            <w:tcW w:w="2860" w:type="dxa"/>
            <w:vAlign w:val="bottom"/>
          </w:tcPr>
          <w:p>
            <w:pPr>
              <w:jc w:val="right"/>
              <w:ind w:right="2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(iv)</w:t>
            </w:r>
          </w:p>
        </w:tc>
        <w:tc>
          <w:tcPr>
            <w:tcW w:w="2860" w:type="dxa"/>
            <w:vAlign w:val="bottom"/>
          </w:tcPr>
          <w:p>
            <w:pPr>
              <w:jc w:val="right"/>
              <w:ind w:right="2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w:t>
            </w:r>
          </w:p>
        </w:tc>
        <w:tc>
          <w:tcPr>
            <w:tcW w:w="2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w:t>
            </w:r>
          </w:p>
        </w:tc>
        <w:tc>
          <w:tcPr>
            <w:tcW w:w="2860" w:type="dxa"/>
            <w:vAlign w:val="bottom"/>
          </w:tcPr>
          <w:p>
            <w:pPr>
              <w:jc w:val="right"/>
              <w:ind w:right="2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w:t>
            </w:r>
          </w:p>
        </w:tc>
        <w:tc>
          <w:tcPr>
            <w:tcW w:w="2860" w:type="dxa"/>
            <w:vAlign w:val="bottom"/>
          </w:tcPr>
          <w:p>
            <w:pPr>
              <w:jc w:val="right"/>
              <w:ind w:right="2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(vii)</w:t>
            </w:r>
          </w:p>
        </w:tc>
        <w:tc>
          <w:tcPr>
            <w:tcW w:w="286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351"/>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4"/>
              </w:rPr>
              <w:t>(viii)</w:t>
            </w:r>
          </w:p>
        </w:tc>
        <w:tc>
          <w:tcPr>
            <w:tcW w:w="286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and (ix)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73"/>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8.2</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 addition to the A321 XLR [****]: (i)</w:t>
            </w:r>
          </w:p>
        </w:tc>
        <w:tc>
          <w:tcPr>
            <w:tcW w:w="2200" w:type="dxa"/>
            <w:vAlign w:val="bottom"/>
          </w:tcPr>
          <w:p>
            <w:pPr>
              <w:jc w:val="right"/>
              <w:ind w:right="1450"/>
              <w:spacing w:after="0"/>
              <w:rPr>
                <w:sz w:val="20"/>
                <w:szCs w:val="20"/>
                <w:color w:val="auto"/>
              </w:rPr>
            </w:pPr>
            <w:r>
              <w:rPr>
                <w:rFonts w:ascii="Times New Roman" w:cs="Times New Roman" w:eastAsia="Times New Roman" w:hAnsi="Times New Roman"/>
                <w:sz w:val="20"/>
                <w:szCs w:val="20"/>
                <w:color w:val="auto"/>
              </w:rPr>
              <w:t>[****],</w:t>
            </w:r>
          </w:p>
        </w:tc>
      </w:tr>
      <w:tr>
        <w:trPr>
          <w:trHeight w:val="581"/>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(ii)</w:t>
            </w:r>
          </w:p>
        </w:tc>
        <w:tc>
          <w:tcPr>
            <w:tcW w:w="2860" w:type="dxa"/>
            <w:vAlign w:val="bottom"/>
          </w:tcPr>
          <w:p>
            <w:pPr>
              <w:jc w:val="right"/>
              <w:ind w:right="2141"/>
              <w:spacing w:after="0"/>
              <w:rPr>
                <w:sz w:val="20"/>
                <w:szCs w:val="20"/>
                <w:color w:val="auto"/>
              </w:rPr>
            </w:pP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(iii)</w:t>
            </w:r>
          </w:p>
        </w:tc>
        <w:tc>
          <w:tcPr>
            <w:tcW w:w="2860" w:type="dxa"/>
            <w:vAlign w:val="bottom"/>
          </w:tcPr>
          <w:p>
            <w:pPr>
              <w:jc w:val="right"/>
              <w:ind w:right="1761"/>
              <w:spacing w:after="0"/>
              <w:rPr>
                <w:sz w:val="20"/>
                <w:szCs w:val="20"/>
                <w:color w:val="auto"/>
              </w:rPr>
            </w:pPr>
            <w:r>
              <w:rPr>
                <w:rFonts w:ascii="Times New Roman" w:cs="Times New Roman" w:eastAsia="Times New Roman" w:hAnsi="Times New Roman"/>
                <w:sz w:val="20"/>
                <w:szCs w:val="20"/>
                <w:color w:val="auto"/>
              </w:rPr>
              <w:t>[****], and</w:t>
            </w:r>
          </w:p>
        </w:tc>
        <w:tc>
          <w:tcPr>
            <w:tcW w:w="2200" w:type="dxa"/>
            <w:vAlign w:val="bottom"/>
          </w:tcPr>
          <w:p>
            <w:pPr>
              <w:spacing w:after="0"/>
              <w:rPr>
                <w:sz w:val="24"/>
                <w:szCs w:val="24"/>
                <w:color w:val="auto"/>
              </w:rPr>
            </w:pPr>
          </w:p>
        </w:tc>
      </w:tr>
      <w:tr>
        <w:trPr>
          <w:trHeight w:val="479"/>
        </w:trPr>
        <w:tc>
          <w:tcPr>
            <w:tcW w:w="6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(iv)</w:t>
            </w:r>
          </w:p>
        </w:tc>
        <w:tc>
          <w:tcPr>
            <w:tcW w:w="2860" w:type="dxa"/>
            <w:vAlign w:val="bottom"/>
          </w:tcPr>
          <w:p>
            <w:pPr>
              <w:jc w:val="right"/>
              <w:ind w:right="2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tc>
        <w:tc>
          <w:tcPr>
            <w:tcW w:w="2200" w:type="dxa"/>
            <w:vAlign w:val="bottom"/>
          </w:tcPr>
          <w:p>
            <w:pPr>
              <w:spacing w:after="0"/>
              <w:rPr>
                <w:sz w:val="24"/>
                <w:szCs w:val="24"/>
                <w:color w:val="auto"/>
              </w:rPr>
            </w:pPr>
          </w:p>
        </w:tc>
      </w:tr>
      <w:tr>
        <w:trPr>
          <w:trHeight w:val="467"/>
        </w:trPr>
        <w:tc>
          <w:tcPr>
            <w:tcW w:w="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8.3</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The A321 XLR Aircraft [****].</w:t>
            </w:r>
          </w:p>
        </w:tc>
        <w:tc>
          <w:tcPr>
            <w:tcW w:w="2200" w:type="dxa"/>
            <w:vAlign w:val="bottom"/>
          </w:tcPr>
          <w:p>
            <w:pPr>
              <w:spacing w:after="0"/>
              <w:rPr>
                <w:sz w:val="24"/>
                <w:szCs w:val="24"/>
                <w:color w:val="auto"/>
              </w:rPr>
            </w:pPr>
          </w:p>
        </w:tc>
      </w:tr>
      <w:tr>
        <w:trPr>
          <w:trHeight w:val="392"/>
        </w:trPr>
        <w:tc>
          <w:tcPr>
            <w:tcW w:w="398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color w:val="auto"/>
              </w:rPr>
              <w:t>CT1001520_Amended &amp; Restated LA2_AAL_A320Family</w:t>
            </w:r>
          </w:p>
        </w:tc>
        <w:tc>
          <w:tcPr>
            <w:tcW w:w="2200" w:type="dxa"/>
            <w:vAlign w:val="bottom"/>
          </w:tcPr>
          <w:p>
            <w:pPr>
              <w:jc w:val="right"/>
              <w:ind w:right="970"/>
              <w:spacing w:after="0"/>
              <w:rPr>
                <w:sz w:val="20"/>
                <w:szCs w:val="20"/>
                <w:color w:val="auto"/>
              </w:rPr>
            </w:pP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tc>
      </w:tr>
    </w:tbl>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599" w:right="659" w:bottom="1440" w:gutter="0" w:footer="0" w:header="0"/>
        </w:sectPr>
      </w:pPr>
    </w:p>
    <w:bookmarkStart w:id="179" w:name="page180"/>
    <w:bookmarkEnd w:id="179"/>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color w:val="auto"/>
        </w:rPr>
        <w:t>The A321 XLR Aircraft [****].</w:t>
      </w:r>
    </w:p>
    <w:p>
      <w:pPr>
        <w:spacing w:after="0" w:line="200" w:lineRule="exact"/>
        <w:rPr>
          <w:sz w:val="20"/>
          <w:szCs w:val="20"/>
          <w:color w:val="auto"/>
        </w:rPr>
      </w:pPr>
    </w:p>
    <w:p>
      <w:pPr>
        <w:spacing w:after="0" w:line="268" w:lineRule="exact"/>
        <w:rPr>
          <w:sz w:val="20"/>
          <w:szCs w:val="20"/>
          <w:color w:val="auto"/>
        </w:rPr>
      </w:pPr>
    </w:p>
    <w:p>
      <w:pPr>
        <w:ind w:left="700" w:hanging="631"/>
        <w:spacing w:after="0"/>
        <w:tabs>
          <w:tab w:leader="none" w:pos="70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19" w:lineRule="exact"/>
        <w:rPr>
          <w:rFonts w:ascii="Times New Roman" w:cs="Times New Roman" w:eastAsia="Times New Roman" w:hAnsi="Times New Roman"/>
          <w:sz w:val="20"/>
          <w:szCs w:val="20"/>
          <w:b w:val="1"/>
          <w:bCs w:val="1"/>
          <w:color w:val="auto"/>
        </w:rPr>
      </w:pPr>
    </w:p>
    <w:p>
      <w:pPr>
        <w:jc w:val="both"/>
        <w:ind w:left="7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200" w:lineRule="exact"/>
        <w:rPr>
          <w:sz w:val="20"/>
          <w:szCs w:val="20"/>
          <w:color w:val="auto"/>
        </w:rPr>
      </w:pPr>
    </w:p>
    <w:p>
      <w:pPr>
        <w:spacing w:after="0" w:line="227" w:lineRule="exact"/>
        <w:rPr>
          <w:sz w:val="20"/>
          <w:szCs w:val="20"/>
          <w:color w:val="auto"/>
        </w:rPr>
      </w:pPr>
    </w:p>
    <w:p>
      <w:pPr>
        <w:ind w:left="700" w:hanging="631"/>
        <w:spacing w:after="0"/>
        <w:tabs>
          <w:tab w:leader="none" w:pos="70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9"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00" w:lineRule="exact"/>
        <w:rPr>
          <w:rFonts w:ascii="Times New Roman" w:cs="Times New Roman" w:eastAsia="Times New Roman" w:hAnsi="Times New Roman"/>
          <w:sz w:val="20"/>
          <w:szCs w:val="20"/>
          <w:b w:val="1"/>
          <w:bCs w:val="1"/>
          <w:color w:val="auto"/>
        </w:rPr>
      </w:pPr>
    </w:p>
    <w:p>
      <w:pPr>
        <w:spacing w:after="0" w:line="268" w:lineRule="exact"/>
        <w:rPr>
          <w:rFonts w:ascii="Times New Roman" w:cs="Times New Roman" w:eastAsia="Times New Roman" w:hAnsi="Times New Roman"/>
          <w:sz w:val="20"/>
          <w:szCs w:val="20"/>
          <w:b w:val="1"/>
          <w:bCs w:val="1"/>
          <w:color w:val="auto"/>
        </w:rPr>
      </w:pPr>
    </w:p>
    <w:p>
      <w:pPr>
        <w:ind w:left="700" w:hanging="631"/>
        <w:spacing w:after="0"/>
        <w:tabs>
          <w:tab w:leader="none" w:pos="70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19" w:lineRule="exact"/>
        <w:rPr>
          <w:rFonts w:ascii="Times New Roman" w:cs="Times New Roman" w:eastAsia="Times New Roman" w:hAnsi="Times New Roman"/>
          <w:sz w:val="20"/>
          <w:szCs w:val="20"/>
          <w:b w:val="1"/>
          <w:bCs w:val="1"/>
          <w:color w:val="auto"/>
        </w:rPr>
      </w:pPr>
    </w:p>
    <w:p>
      <w:pPr>
        <w:ind w:left="7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4"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428" w:right="239" w:bottom="1440" w:gutter="0" w:footer="0" w:header="0"/>
        </w:sectPr>
      </w:pPr>
    </w:p>
    <w:bookmarkStart w:id="180" w:name="page181"/>
    <w:bookmarkEnd w:id="180"/>
    <w:p>
      <w:pPr>
        <w:ind w:left="60"/>
        <w:spacing w:after="0" w:line="269"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9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Very truly yours, AIRBUS S.A.S.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tabs>
          <w:tab w:leader="none" w:pos="4480" w:val="left"/>
          <w:tab w:leader="none" w:pos="6060" w:val="left"/>
          <w:tab w:leader="none" w:pos="6500" w:val="left"/>
        </w:tabs>
        <w:rPr>
          <w:sz w:val="20"/>
          <w:szCs w:val="20"/>
          <w:color w:val="auto"/>
        </w:rPr>
      </w:pPr>
      <w:r>
        <w:rPr>
          <w:rFonts w:ascii="Times New Roman" w:cs="Times New Roman" w:eastAsia="Times New Roman" w:hAnsi="Times New Roman"/>
          <w:sz w:val="20"/>
          <w:szCs w:val="20"/>
          <w:color w:val="auto"/>
        </w:rPr>
        <w:t>By:</w:t>
        <w:tab/>
        <w:t>/s/ Airbus S.A.S.</w:t>
        <w:tab/>
        <w:t>Its:</w:t>
      </w:r>
      <w:r>
        <w:rPr>
          <w:sz w:val="20"/>
          <w:szCs w:val="20"/>
          <w:color w:val="auto"/>
        </w:rPr>
        <w:tab/>
      </w:r>
      <w:r>
        <w:rPr>
          <w:rFonts w:ascii="Times New Roman" w:cs="Times New Roman" w:eastAsia="Times New Roman" w:hAnsi="Times New Roman"/>
          <w:sz w:val="19"/>
          <w:szCs w:val="19"/>
          <w:color w:val="auto"/>
        </w:rPr>
        <w:t>Senior Vice President,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-10795</wp:posOffset>
            </wp:positionV>
            <wp:extent cx="11315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580" w:val="left"/>
          <w:tab w:leader="none" w:pos="2940" w:val="left"/>
          <w:tab w:leader="none" w:pos="3380" w:val="left"/>
        </w:tabs>
        <w:rPr>
          <w:sz w:val="20"/>
          <w:szCs w:val="20"/>
          <w:color w:val="auto"/>
        </w:rPr>
      </w:pPr>
      <w:r>
        <w:rPr>
          <w:rFonts w:ascii="Times New Roman" w:cs="Times New Roman" w:eastAsia="Times New Roman" w:hAnsi="Times New Roman"/>
          <w:sz w:val="20"/>
          <w:szCs w:val="20"/>
          <w:color w:val="auto"/>
        </w:rPr>
        <w:t>By:</w:t>
        <w:tab/>
        <w:t>/s/ American Airlines, Inc.</w:t>
        <w:tab/>
        <w:t>Its:</w:t>
      </w:r>
      <w:r>
        <w:rPr>
          <w:sz w:val="20"/>
          <w:szCs w:val="20"/>
          <w:color w:val="auto"/>
        </w:rPr>
        <w:tab/>
      </w:r>
      <w:r>
        <w:rPr>
          <w:rFonts w:ascii="Times New Roman" w:cs="Times New Roman" w:eastAsia="Times New Roman" w:hAnsi="Times New Roman"/>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-10795</wp:posOffset>
            </wp:positionV>
            <wp:extent cx="16192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14"/>
          <w:szCs w:val="14"/>
          <w:color w:val="auto"/>
        </w:rPr>
        <w:t>CT1001520_Amended &amp; Restated LA2_AAL_A320Family</w:t>
      </w:r>
      <w:r>
        <w:rPr>
          <w:sz w:val="20"/>
          <w:szCs w:val="20"/>
          <w:color w:val="auto"/>
        </w:rPr>
        <w:tab/>
      </w:r>
      <w:r>
        <w:rPr>
          <w:rFonts w:ascii="Times New Roman" w:cs="Times New Roman" w:eastAsia="Times New Roman" w:hAnsi="Times New Roman"/>
          <w:sz w:val="14"/>
          <w:szCs w:val="14"/>
          <w:color w:val="auto"/>
        </w:rPr>
        <w:t xml:space="preserve">LA2 - </w:t>
      </w:r>
      <w:r>
        <w:rPr>
          <w:rFonts w:ascii="Times New Roman" w:cs="Times New Roman" w:eastAsia="Times New Roman" w:hAnsi="Times New Roman"/>
          <w:sz w:val="14"/>
          <w:szCs w:val="14"/>
          <w:b w:val="1"/>
          <w:bCs w:val="1"/>
          <w:color w:val="auto"/>
        </w:rPr>
        <w:t>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ectPr>
          <w:pgSz w:w="11900" w:h="16838" w:orient="portrait"/>
          <w:cols w:equalWidth="0" w:num="1">
            <w:col w:w="11180"/>
          </w:cols>
          <w:pgMar w:left="260" w:top="427" w:right="459" w:bottom="1440" w:gutter="0" w:footer="0" w:header="0"/>
        </w:sectPr>
      </w:pPr>
    </w:p>
    <w:bookmarkStart w:id="181" w:name="page182"/>
    <w:bookmarkEnd w:id="181"/>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AMENDED AND RESTATED LETTER AGREEMENT NO. 3</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12"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9"/>
          <w:szCs w:val="19"/>
          <w:color w:val="auto"/>
        </w:rPr>
        <w:t>American Airlines, Inc. (the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and Airbus S.A.S. (the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3 (this “</w:t>
      </w:r>
      <w:r>
        <w:rPr>
          <w:rFonts w:ascii="Times New Roman" w:cs="Times New Roman" w:eastAsia="Times New Roman" w:hAnsi="Times New Roman"/>
          <w:sz w:val="19"/>
          <w:szCs w:val="19"/>
          <w:b w:val="1"/>
          <w:bCs w:val="1"/>
          <w:color w:val="auto"/>
        </w:rPr>
        <w:t>Letter Agreement</w:t>
      </w:r>
      <w:r>
        <w:rPr>
          <w:rFonts w:ascii="Times New Roman" w:cs="Times New Roman" w:eastAsia="Times New Roman" w:hAnsi="Times New Roman"/>
          <w:sz w:val="19"/>
          <w:szCs w:val="19"/>
          <w:color w:val="auto"/>
        </w:rPr>
        <w:t>”) certain additional terms and conditions regarding the sale or lease of the Aircraft. Letter Agreement No. 3 dated as of July 20, 2011 to the Agreement is hereby amended and restated to read in its entirety as set forth herein.</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207"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3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4"/>
          <w:szCs w:val="14"/>
          <w:color w:val="auto"/>
        </w:rPr>
        <w:t>CT1001520_Amended &amp; Restated LA3_AAL_A320Family</w:t>
      </w:r>
      <w:r>
        <w:rPr>
          <w:sz w:val="20"/>
          <w:szCs w:val="20"/>
          <w:color w:val="auto"/>
        </w:rPr>
        <w:tab/>
      </w:r>
      <w:r>
        <w:rPr>
          <w:rFonts w:ascii="Times New Roman" w:cs="Times New Roman" w:eastAsia="Times New Roman" w:hAnsi="Times New Roman"/>
          <w:sz w:val="14"/>
          <w:szCs w:val="14"/>
          <w:color w:val="auto"/>
        </w:rPr>
        <w:t xml:space="preserve">LA3 -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440" w:right="239" w:bottom="1440" w:gutter="0" w:footer="0" w:header="0"/>
        </w:sectPr>
      </w:pPr>
    </w:p>
    <w:bookmarkStart w:id="182" w:name="page183"/>
    <w:bookmarkEnd w:id="182"/>
    <w:p>
      <w:pPr>
        <w:ind w:left="700" w:hanging="631"/>
        <w:spacing w:after="0"/>
        <w:tabs>
          <w:tab w:leader="none" w:pos="70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9"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Clause 0 of the Agreement is amended to delete in its entirety the defined term “[****].”</w:t>
      </w:r>
    </w:p>
    <w:p>
      <w:pPr>
        <w:spacing w:after="0" w:line="225" w:lineRule="exact"/>
        <w:rPr>
          <w:sz w:val="20"/>
          <w:szCs w:val="20"/>
          <w:color w:val="auto"/>
        </w:rPr>
      </w:pPr>
    </w:p>
    <w:p>
      <w:pPr>
        <w:ind w:left="700" w:hanging="631"/>
        <w:spacing w:after="0"/>
        <w:tabs>
          <w:tab w:leader="none" w:pos="70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 FEE</w:t>
      </w:r>
    </w:p>
    <w:p>
      <w:pPr>
        <w:spacing w:after="0" w:line="341" w:lineRule="exact"/>
        <w:rPr>
          <w:rFonts w:ascii="Times New Roman" w:cs="Times New Roman" w:eastAsia="Times New Roman" w:hAnsi="Times New Roman"/>
          <w:sz w:val="20"/>
          <w:szCs w:val="20"/>
          <w:b w:val="1"/>
          <w:bCs w:val="1"/>
          <w:color w:val="auto"/>
        </w:rPr>
      </w:pPr>
    </w:p>
    <w:p>
      <w:pPr>
        <w:ind w:left="720" w:right="1820"/>
        <w:spacing w:after="0" w:line="57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Clause 5.2 of the Agreement is deleted in its entirety and replaced with the following quoted text: QUOTE The Seller acknowledges receipt from the Buyer of payment in the amount of [****]. UNQUOTE</w:t>
      </w:r>
    </w:p>
    <w:p>
      <w:pPr>
        <w:spacing w:after="0" w:line="26" w:lineRule="exact"/>
        <w:rPr>
          <w:sz w:val="20"/>
          <w:szCs w:val="20"/>
          <w:color w:val="auto"/>
        </w:rPr>
      </w:pPr>
    </w:p>
    <w:p>
      <w:pPr>
        <w:ind w:left="700" w:hanging="631"/>
        <w:spacing w:after="0"/>
        <w:tabs>
          <w:tab w:leader="none" w:pos="70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PREDELIVERY PAYMENTS</w:t>
      </w:r>
    </w:p>
    <w:p>
      <w:pPr>
        <w:spacing w:after="0" w:line="24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Clauses 5.3.1, 5.3.2, 5.3.3 and 5.3.4 of the Agreement are deleted in their entirety and replaced with the following quoted text: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QUOTE</w:t>
      </w:r>
    </w:p>
    <w:p>
      <w:pPr>
        <w:spacing w:after="0" w:line="216" w:lineRule="exact"/>
        <w:rPr>
          <w:sz w:val="20"/>
          <w:szCs w:val="20"/>
          <w:color w:val="auto"/>
        </w:rPr>
      </w:pPr>
    </w:p>
    <w:p>
      <w:pPr>
        <w:ind w:left="720"/>
        <w:spacing w:after="0"/>
        <w:tabs>
          <w:tab w:leader="none" w:pos="1340" w:val="left"/>
        </w:tabs>
        <w:rPr>
          <w:sz w:val="20"/>
          <w:szCs w:val="20"/>
          <w:color w:val="auto"/>
        </w:rPr>
      </w:pPr>
      <w:r>
        <w:rPr>
          <w:rFonts w:ascii="Times New Roman" w:cs="Times New Roman" w:eastAsia="Times New Roman" w:hAnsi="Times New Roman"/>
          <w:sz w:val="20"/>
          <w:szCs w:val="20"/>
          <w:color w:val="auto"/>
        </w:rPr>
        <w:t>5.3.1</w:t>
      </w:r>
      <w:r>
        <w:rPr>
          <w:sz w:val="20"/>
          <w:szCs w:val="20"/>
          <w:color w:val="auto"/>
        </w:rPr>
        <w:tab/>
      </w:r>
      <w:r>
        <w:rPr>
          <w:rFonts w:ascii="Times New Roman" w:cs="Times New Roman" w:eastAsia="Times New Roman" w:hAnsi="Times New Roman"/>
          <w:sz w:val="19"/>
          <w:szCs w:val="19"/>
          <w:color w:val="auto"/>
        </w:rPr>
        <w:t>Except as expressly set forth in the Agreement, Predelivery Payments are [****].</w:t>
      </w:r>
    </w:p>
    <w:p>
      <w:pPr>
        <w:spacing w:after="0" w:line="229" w:lineRule="exact"/>
        <w:rPr>
          <w:sz w:val="20"/>
          <w:szCs w:val="20"/>
          <w:color w:val="auto"/>
        </w:rPr>
      </w:pPr>
    </w:p>
    <w:p>
      <w:pPr>
        <w:ind w:left="720"/>
        <w:spacing w:after="0"/>
        <w:tabs>
          <w:tab w:leader="none" w:pos="1340" w:val="left"/>
        </w:tabs>
        <w:rPr>
          <w:sz w:val="20"/>
          <w:szCs w:val="20"/>
          <w:color w:val="auto"/>
        </w:rPr>
      </w:pPr>
      <w:r>
        <w:rPr>
          <w:rFonts w:ascii="Times New Roman" w:cs="Times New Roman" w:eastAsia="Times New Roman" w:hAnsi="Times New Roman"/>
          <w:sz w:val="20"/>
          <w:szCs w:val="20"/>
          <w:color w:val="auto"/>
        </w:rPr>
        <w:t>5.3.2</w:t>
      </w:r>
      <w:r>
        <w:rPr>
          <w:sz w:val="20"/>
          <w:szCs w:val="20"/>
          <w:color w:val="auto"/>
        </w:rPr>
        <w:tab/>
      </w:r>
      <w:r>
        <w:rPr>
          <w:rFonts w:ascii="Times New Roman" w:cs="Times New Roman" w:eastAsia="Times New Roman" w:hAnsi="Times New Roman"/>
          <w:sz w:val="19"/>
          <w:szCs w:val="19"/>
          <w:color w:val="auto"/>
        </w:rPr>
        <w:t>INTENTIONALLY LEFT BLANK</w:t>
      </w:r>
    </w:p>
    <w:p>
      <w:pPr>
        <w:spacing w:after="0" w:line="216" w:lineRule="exact"/>
        <w:rPr>
          <w:sz w:val="20"/>
          <w:szCs w:val="20"/>
          <w:color w:val="auto"/>
        </w:rPr>
      </w:pPr>
    </w:p>
    <w:p>
      <w:pPr>
        <w:ind w:left="1360" w:right="160" w:hanging="652"/>
        <w:spacing w:after="0" w:line="269" w:lineRule="auto"/>
        <w:tabs>
          <w:tab w:leader="none" w:pos="1340" w:val="left"/>
        </w:tabs>
        <w:rPr>
          <w:sz w:val="20"/>
          <w:szCs w:val="20"/>
          <w:color w:val="auto"/>
        </w:rPr>
      </w:pPr>
      <w:r>
        <w:rPr>
          <w:rFonts w:ascii="Times New Roman" w:cs="Times New Roman" w:eastAsia="Times New Roman" w:hAnsi="Times New Roman"/>
          <w:sz w:val="20"/>
          <w:szCs w:val="20"/>
          <w:color w:val="auto"/>
        </w:rPr>
        <w:t>5.3.3</w:t>
        <w:tab/>
        <w:t>The Buyer has paid or will pay Predelivery Payments to the Seller [****] in accordance with the following schedule, as applicable (the “</w:t>
      </w:r>
      <w:r>
        <w:rPr>
          <w:rFonts w:ascii="Times New Roman" w:cs="Times New Roman" w:eastAsia="Times New Roman" w:hAnsi="Times New Roman"/>
          <w:sz w:val="20"/>
          <w:szCs w:val="20"/>
          <w:b w:val="1"/>
          <w:bCs w:val="1"/>
          <w:color w:val="auto"/>
        </w:rPr>
        <w:t>Predelivery Payments</w:t>
      </w:r>
      <w:r>
        <w:rPr>
          <w:rFonts w:ascii="Times New Roman" w:cs="Times New Roman" w:eastAsia="Times New Roman" w:hAnsi="Times New Roman"/>
          <w:sz w:val="20"/>
          <w:szCs w:val="20"/>
          <w:color w:val="auto"/>
        </w:rPr>
        <w:t>”):</w:t>
      </w:r>
    </w:p>
    <w:p>
      <w:pPr>
        <w:spacing w:after="0" w:line="311" w:lineRule="exact"/>
        <w:rPr>
          <w:sz w:val="20"/>
          <w:szCs w:val="20"/>
          <w:color w:val="auto"/>
        </w:rPr>
      </w:pPr>
    </w:p>
    <w:tbl>
      <w:tblPr>
        <w:tblLayout w:type="fixed"/>
        <w:tblInd w:w="1490" w:type="dxa"/>
        <w:tblCellMar>
          <w:top w:w="0" w:type="dxa"/>
          <w:left w:w="0" w:type="dxa"/>
          <w:bottom w:w="0" w:type="dxa"/>
          <w:right w:w="0" w:type="dxa"/>
        </w:tblCellMar>
      </w:tblPr>
      <w:tr>
        <w:trPr>
          <w:trHeight w:val="257"/>
        </w:trPr>
        <w:tc>
          <w:tcPr>
            <w:tcW w:w="3160" w:type="dxa"/>
            <w:vAlign w:val="bottom"/>
            <w:tcBorders>
              <w:top w:val="single" w:sz="8" w:color="auto"/>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2"/>
                <w:szCs w:val="22"/>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3160" w:type="dxa"/>
            <w:vAlign w:val="bottom"/>
            <w:tcBorders>
              <w:lef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r>
      <w:tr>
        <w:trPr>
          <w:trHeight w:val="27"/>
        </w:trPr>
        <w:tc>
          <w:tcPr>
            <w:tcW w:w="3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Pr>
          <w:p>
            <w:pPr>
              <w:spacing w:after="0"/>
              <w:rPr>
                <w:sz w:val="2"/>
                <w:szCs w:val="2"/>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spacing w:after="0"/>
              <w:rPr>
                <w:sz w:val="20"/>
                <w:szCs w:val="20"/>
                <w:color w:val="auto"/>
              </w:rPr>
            </w:pP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4"/>
          <w:szCs w:val="14"/>
          <w:color w:val="auto"/>
        </w:rPr>
        <w:t>CT1001520_Amended &amp; Restated LA3_AAL_A320Family</w:t>
      </w:r>
      <w:r>
        <w:rPr>
          <w:sz w:val="20"/>
          <w:szCs w:val="20"/>
          <w:color w:val="auto"/>
        </w:rPr>
        <w:tab/>
      </w:r>
      <w:r>
        <w:rPr>
          <w:rFonts w:ascii="Times New Roman" w:cs="Times New Roman" w:eastAsia="Times New Roman" w:hAnsi="Times New Roman"/>
          <w:sz w:val="14"/>
          <w:szCs w:val="14"/>
          <w:color w:val="auto"/>
        </w:rPr>
        <w:t xml:space="preserve">LA3 -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4" w:right="659" w:bottom="1440" w:gutter="0" w:footer="0" w:header="0"/>
        </w:sectPr>
      </w:pPr>
    </w:p>
    <w:bookmarkStart w:id="183" w:name="page184"/>
    <w:bookmarkEnd w:id="183"/>
    <w:tbl>
      <w:tblPr>
        <w:tblLayout w:type="fixed"/>
        <w:tblInd w:w="2330" w:type="dxa"/>
        <w:tblCellMar>
          <w:top w:w="0" w:type="dxa"/>
          <w:left w:w="0" w:type="dxa"/>
          <w:bottom w:w="0" w:type="dxa"/>
          <w:right w:w="0" w:type="dxa"/>
        </w:tblCellMar>
      </w:tblPr>
      <w:tr>
        <w:trPr>
          <w:trHeight w:val="257"/>
        </w:trPr>
        <w:tc>
          <w:tcPr>
            <w:tcW w:w="3160" w:type="dxa"/>
            <w:vAlign w:val="bottom"/>
            <w:tcBorders>
              <w:top w:val="single" w:sz="8" w:color="auto"/>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top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top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r>
        <w:trPr>
          <w:trHeight w:val="237"/>
        </w:trPr>
        <w:tc>
          <w:tcPr>
            <w:tcW w:w="3160" w:type="dxa"/>
            <w:vAlign w:val="bottom"/>
            <w:tcBorders>
              <w:left w:val="single" w:sz="8" w:color="auto"/>
              <w:right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r>
    </w:tbl>
    <w:p>
      <w:pPr>
        <w:spacing w:after="0" w:line="2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720"/>
        <w:spacing w:after="0"/>
        <w:tabs>
          <w:tab w:leader="none" w:pos="1300" w:val="left"/>
        </w:tabs>
        <w:rPr>
          <w:sz w:val="20"/>
          <w:szCs w:val="20"/>
          <w:color w:val="auto"/>
        </w:rPr>
      </w:pPr>
      <w:r>
        <w:rPr>
          <w:rFonts w:ascii="Times New Roman" w:cs="Times New Roman" w:eastAsia="Times New Roman" w:hAnsi="Times New Roman"/>
          <w:sz w:val="20"/>
          <w:szCs w:val="20"/>
          <w:color w:val="auto"/>
        </w:rPr>
        <w:t>5.3.4</w:t>
      </w:r>
      <w:r>
        <w:rPr>
          <w:sz w:val="20"/>
          <w:szCs w:val="20"/>
          <w:color w:val="auto"/>
        </w:rPr>
        <w:tab/>
      </w:r>
      <w:r>
        <w:rPr>
          <w:rFonts w:ascii="Times New Roman" w:cs="Times New Roman" w:eastAsia="Times New Roman" w:hAnsi="Times New Roman"/>
          <w:sz w:val="19"/>
          <w:szCs w:val="19"/>
          <w:color w:val="auto"/>
        </w:rPr>
        <w:t>[****]. UNQUOTE</w:t>
      </w:r>
    </w:p>
    <w:p>
      <w:pPr>
        <w:spacing w:after="0" w:line="243"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Clause 5.3.5 is deleted in its entirety and replaced with the following quoted text: QUOTE</w:t>
      </w:r>
    </w:p>
    <w:p>
      <w:pPr>
        <w:spacing w:after="0" w:line="243" w:lineRule="exact"/>
        <w:rPr>
          <w:sz w:val="20"/>
          <w:szCs w:val="20"/>
          <w:color w:val="auto"/>
        </w:rPr>
      </w:pPr>
    </w:p>
    <w:p>
      <w:pPr>
        <w:ind w:left="720"/>
        <w:spacing w:after="0"/>
        <w:tabs>
          <w:tab w:leader="none" w:pos="1340" w:val="left"/>
        </w:tabs>
        <w:rPr>
          <w:sz w:val="20"/>
          <w:szCs w:val="20"/>
          <w:color w:val="auto"/>
        </w:rPr>
      </w:pPr>
      <w:r>
        <w:rPr>
          <w:rFonts w:ascii="Times New Roman" w:cs="Times New Roman" w:eastAsia="Times New Roman" w:hAnsi="Times New Roman"/>
          <w:sz w:val="20"/>
          <w:szCs w:val="20"/>
          <w:color w:val="auto"/>
        </w:rPr>
        <w:t>5.3.5</w:t>
      </w:r>
      <w:r>
        <w:rPr>
          <w:sz w:val="20"/>
          <w:szCs w:val="20"/>
          <w:color w:val="auto"/>
        </w:rPr>
        <w:tab/>
      </w:r>
      <w:r>
        <w:rPr>
          <w:rFonts w:ascii="Times New Roman" w:cs="Times New Roman" w:eastAsia="Times New Roman" w:hAnsi="Times New Roman"/>
          <w:sz w:val="19"/>
          <w:szCs w:val="19"/>
          <w:color w:val="auto"/>
        </w:rPr>
        <w:t>Leased Aircraft Matters The Buyer will pay [****]. [****].</w:t>
      </w:r>
    </w:p>
    <w:p>
      <w:pPr>
        <w:spacing w:after="0" w:line="3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UNQUOTE</w:t>
      </w:r>
    </w:p>
    <w:p>
      <w:pPr>
        <w:spacing w:after="0" w:line="121"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The following Clause 5.3.6 is added to the Agreement: QUOTE</w:t>
      </w:r>
    </w:p>
    <w:p>
      <w:pPr>
        <w:spacing w:after="0" w:line="351" w:lineRule="exact"/>
        <w:rPr>
          <w:sz w:val="20"/>
          <w:szCs w:val="20"/>
          <w:color w:val="auto"/>
        </w:rPr>
      </w:pPr>
    </w:p>
    <w:p>
      <w:pPr>
        <w:ind w:left="720"/>
        <w:spacing w:after="0"/>
        <w:tabs>
          <w:tab w:leader="none" w:pos="1300" w:val="left"/>
        </w:tabs>
        <w:rPr>
          <w:sz w:val="20"/>
          <w:szCs w:val="20"/>
          <w:color w:val="auto"/>
        </w:rPr>
      </w:pPr>
      <w:r>
        <w:rPr>
          <w:rFonts w:ascii="Times New Roman" w:cs="Times New Roman" w:eastAsia="Times New Roman" w:hAnsi="Times New Roman"/>
          <w:sz w:val="20"/>
          <w:szCs w:val="20"/>
          <w:color w:val="auto"/>
        </w:rPr>
        <w:t>5.3.6</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If the Buyer [****] UNQUOTE</w:t>
      </w:r>
    </w:p>
    <w:p>
      <w:pPr>
        <w:spacing w:after="0" w:line="333" w:lineRule="exact"/>
        <w:rPr>
          <w:sz w:val="20"/>
          <w:szCs w:val="20"/>
          <w:color w:val="auto"/>
        </w:rPr>
      </w:pPr>
    </w:p>
    <w:p>
      <w:pPr>
        <w:ind w:left="700" w:hanging="631"/>
        <w:spacing w:after="0"/>
        <w:tabs>
          <w:tab w:leader="none" w:pos="70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19" w:lineRule="exact"/>
        <w:rPr>
          <w:rFonts w:ascii="Times New Roman" w:cs="Times New Roman" w:eastAsia="Times New Roman" w:hAnsi="Times New Roman"/>
          <w:sz w:val="20"/>
          <w:szCs w:val="20"/>
          <w:b w:val="1"/>
          <w:bCs w:val="1"/>
          <w:color w:val="auto"/>
        </w:rPr>
      </w:pPr>
    </w:p>
    <w:p>
      <w:pPr>
        <w:jc w:val="both"/>
        <w:ind w:left="7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184" w:lineRule="exact"/>
        <w:rPr>
          <w:sz w:val="20"/>
          <w:szCs w:val="20"/>
          <w:color w:val="auto"/>
        </w:rPr>
      </w:pPr>
    </w:p>
    <w:p>
      <w:pPr>
        <w:ind w:left="700" w:hanging="631"/>
        <w:spacing w:after="0"/>
        <w:tabs>
          <w:tab w:leader="none" w:pos="70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9"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25" w:lineRule="exact"/>
        <w:rPr>
          <w:sz w:val="20"/>
          <w:szCs w:val="20"/>
          <w:color w:val="auto"/>
        </w:rPr>
      </w:pPr>
    </w:p>
    <w:p>
      <w:pPr>
        <w:ind w:left="700" w:hanging="631"/>
        <w:spacing w:after="0"/>
        <w:tabs>
          <w:tab w:leader="none" w:pos="70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00" w:lineRule="exact"/>
        <w:rPr>
          <w:sz w:val="20"/>
          <w:szCs w:val="20"/>
          <w:color w:val="auto"/>
        </w:rPr>
      </w:pPr>
    </w:p>
    <w:p>
      <w:pPr>
        <w:spacing w:after="0" w:line="274"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4"/>
          <w:szCs w:val="14"/>
          <w:color w:val="auto"/>
        </w:rPr>
        <w:t>CT1001520_Amended &amp; Restated LA3_AAL_A320Family</w:t>
      </w:r>
      <w:r>
        <w:rPr>
          <w:sz w:val="20"/>
          <w:szCs w:val="20"/>
          <w:color w:val="auto"/>
        </w:rPr>
        <w:tab/>
      </w:r>
      <w:r>
        <w:rPr>
          <w:rFonts w:ascii="Times New Roman" w:cs="Times New Roman" w:eastAsia="Times New Roman" w:hAnsi="Times New Roman"/>
          <w:sz w:val="14"/>
          <w:szCs w:val="14"/>
          <w:color w:val="auto"/>
        </w:rPr>
        <w:t xml:space="preserve">LA3 -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498" w:right="239" w:bottom="1440" w:gutter="0" w:footer="0" w:header="0"/>
        </w:sectPr>
      </w:pPr>
    </w:p>
    <w:bookmarkStart w:id="184" w:name="page185"/>
    <w:bookmarkEnd w:id="184"/>
    <w:p>
      <w:pPr>
        <w:ind w:left="720"/>
        <w:spacing w:after="0" w:line="269" w:lineRule="auto"/>
        <w:rPr>
          <w:sz w:val="20"/>
          <w:szCs w:val="20"/>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4"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4"/>
          <w:szCs w:val="14"/>
          <w:color w:val="auto"/>
        </w:rPr>
        <w:t>CT1001520_Amended &amp; Restated LA3_AAL_A320Family</w:t>
      </w:r>
      <w:r>
        <w:rPr>
          <w:sz w:val="20"/>
          <w:szCs w:val="20"/>
          <w:color w:val="auto"/>
        </w:rPr>
        <w:tab/>
      </w:r>
      <w:r>
        <w:rPr>
          <w:rFonts w:ascii="Times New Roman" w:cs="Times New Roman" w:eastAsia="Times New Roman" w:hAnsi="Times New Roman"/>
          <w:sz w:val="14"/>
          <w:szCs w:val="14"/>
          <w:color w:val="auto"/>
        </w:rPr>
        <w:t xml:space="preserve">LA3 -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ectPr>
          <w:pgSz w:w="11900" w:h="16838" w:orient="portrait"/>
          <w:cols w:equalWidth="0" w:num="1">
            <w:col w:w="11400"/>
          </w:cols>
          <w:pgMar w:left="260" w:top="427" w:right="239" w:bottom="1440" w:gutter="0" w:footer="0" w:header="0"/>
        </w:sectPr>
      </w:pPr>
    </w:p>
    <w:bookmarkStart w:id="185" w:name="page186"/>
    <w:bookmarkEnd w:id="185"/>
    <w:p>
      <w:pPr>
        <w:ind w:left="60"/>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Very truly yours, AIRBUS S.A.S.</w:t>
      </w:r>
    </w:p>
    <w:p>
      <w:pPr>
        <w:spacing w:after="0" w:line="200" w:lineRule="exact"/>
        <w:rPr>
          <w:sz w:val="20"/>
          <w:szCs w:val="20"/>
          <w:color w:val="auto"/>
        </w:rPr>
      </w:pPr>
    </w:p>
    <w:p>
      <w:pPr>
        <w:spacing w:after="0" w:line="394" w:lineRule="exact"/>
        <w:rPr>
          <w:sz w:val="20"/>
          <w:szCs w:val="20"/>
          <w:color w:val="auto"/>
        </w:rPr>
      </w:pPr>
    </w:p>
    <w:p>
      <w:pPr>
        <w:ind w:left="3960"/>
        <w:spacing w:after="0"/>
        <w:tabs>
          <w:tab w:leader="none" w:pos="4480" w:val="left"/>
          <w:tab w:leader="none" w:pos="6060" w:val="left"/>
          <w:tab w:leader="none" w:pos="6500" w:val="left"/>
        </w:tabs>
        <w:rPr>
          <w:sz w:val="20"/>
          <w:szCs w:val="20"/>
          <w:color w:val="auto"/>
        </w:rPr>
      </w:pPr>
      <w:r>
        <w:rPr>
          <w:rFonts w:ascii="Times New Roman" w:cs="Times New Roman" w:eastAsia="Times New Roman" w:hAnsi="Times New Roman"/>
          <w:sz w:val="20"/>
          <w:szCs w:val="20"/>
          <w:color w:val="auto"/>
        </w:rPr>
        <w:t>By:</w:t>
        <w:tab/>
        <w:t>/s/ Airbus S.A.S.</w:t>
        <w:tab/>
        <w:t>Its:</w:t>
      </w:r>
      <w:r>
        <w:rPr>
          <w:sz w:val="20"/>
          <w:szCs w:val="20"/>
          <w:color w:val="auto"/>
        </w:rPr>
        <w:tab/>
      </w:r>
      <w:r>
        <w:rPr>
          <w:rFonts w:ascii="Times New Roman" w:cs="Times New Roman" w:eastAsia="Times New Roman" w:hAnsi="Times New Roman"/>
          <w:sz w:val="19"/>
          <w:szCs w:val="19"/>
          <w:color w:val="auto"/>
        </w:rPr>
        <w:t>Senior Vice President,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-10795</wp:posOffset>
            </wp:positionV>
            <wp:extent cx="11315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200" w:lineRule="exact"/>
        <w:rPr>
          <w:sz w:val="20"/>
          <w:szCs w:val="20"/>
          <w:color w:val="auto"/>
        </w:rPr>
      </w:pPr>
    </w:p>
    <w:p>
      <w:pPr>
        <w:spacing w:after="0" w:line="394" w:lineRule="exact"/>
        <w:rPr>
          <w:sz w:val="20"/>
          <w:szCs w:val="20"/>
          <w:color w:val="auto"/>
        </w:rPr>
      </w:pPr>
    </w:p>
    <w:p>
      <w:pPr>
        <w:ind w:left="60"/>
        <w:spacing w:after="0"/>
        <w:tabs>
          <w:tab w:leader="none" w:pos="580" w:val="left"/>
          <w:tab w:leader="none" w:pos="2940" w:val="left"/>
          <w:tab w:leader="none" w:pos="3380" w:val="left"/>
        </w:tabs>
        <w:rPr>
          <w:sz w:val="20"/>
          <w:szCs w:val="20"/>
          <w:color w:val="auto"/>
        </w:rPr>
      </w:pPr>
      <w:r>
        <w:rPr>
          <w:rFonts w:ascii="Times New Roman" w:cs="Times New Roman" w:eastAsia="Times New Roman" w:hAnsi="Times New Roman"/>
          <w:sz w:val="20"/>
          <w:szCs w:val="20"/>
          <w:color w:val="auto"/>
        </w:rPr>
        <w:t>By:</w:t>
        <w:tab/>
        <w:t>/s/ American Airlines, Inc.</w:t>
        <w:tab/>
        <w:t>Its:</w:t>
      </w:r>
      <w:r>
        <w:rPr>
          <w:sz w:val="20"/>
          <w:szCs w:val="20"/>
          <w:color w:val="auto"/>
        </w:rPr>
        <w:tab/>
      </w:r>
      <w:r>
        <w:rPr>
          <w:rFonts w:ascii="Times New Roman" w:cs="Times New Roman" w:eastAsia="Times New Roman" w:hAnsi="Times New Roman"/>
          <w:sz w:val="19"/>
          <w:szCs w:val="19"/>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-10795</wp:posOffset>
            </wp:positionV>
            <wp:extent cx="16192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4"/>
          <w:szCs w:val="14"/>
          <w:color w:val="auto"/>
        </w:rPr>
        <w:t>CT1001520_Amended &amp; Restated LA3_AAL_A320Family</w:t>
      </w:r>
      <w:r>
        <w:rPr>
          <w:sz w:val="20"/>
          <w:szCs w:val="20"/>
          <w:color w:val="auto"/>
        </w:rPr>
        <w:tab/>
      </w:r>
      <w:r>
        <w:rPr>
          <w:rFonts w:ascii="Times New Roman" w:cs="Times New Roman" w:eastAsia="Times New Roman" w:hAnsi="Times New Roman"/>
          <w:sz w:val="14"/>
          <w:szCs w:val="14"/>
          <w:color w:val="auto"/>
        </w:rPr>
        <w:t xml:space="preserve">LA3 -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ectPr>
          <w:pgSz w:w="11900" w:h="16838" w:orient="portrait"/>
          <w:cols w:equalWidth="0" w:num="1">
            <w:col w:w="11180"/>
          </w:cols>
          <w:pgMar w:left="260" w:top="441" w:right="459" w:bottom="1440" w:gutter="0" w:footer="0" w:header="0"/>
        </w:sectPr>
      </w:pPr>
    </w:p>
    <w:bookmarkStart w:id="186" w:name="page187"/>
    <w:bookmarkEnd w:id="186"/>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AMENDED AND RESTATED LETTER AGREEMENT NO. 5</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00" w:lineRule="exact"/>
        <w:rPr>
          <w:sz w:val="20"/>
          <w:szCs w:val="20"/>
          <w:color w:val="auto"/>
        </w:rPr>
      </w:pPr>
    </w:p>
    <w:p>
      <w:pPr>
        <w:spacing w:after="0" w:line="25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 FLEXIBILITY</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2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9"/>
          <w:szCs w:val="19"/>
          <w:color w:val="auto"/>
        </w:rPr>
        <w:t>American Airlines, Inc. (the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and Airbus S.A.S. (the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5 (this “</w:t>
      </w:r>
      <w:r>
        <w:rPr>
          <w:rFonts w:ascii="Times New Roman" w:cs="Times New Roman" w:eastAsia="Times New Roman" w:hAnsi="Times New Roman"/>
          <w:sz w:val="19"/>
          <w:szCs w:val="19"/>
          <w:b w:val="1"/>
          <w:bCs w:val="1"/>
          <w:color w:val="auto"/>
        </w:rPr>
        <w:t>Letter Agreement</w:t>
      </w:r>
      <w:r>
        <w:rPr>
          <w:rFonts w:ascii="Times New Roman" w:cs="Times New Roman" w:eastAsia="Times New Roman" w:hAnsi="Times New Roman"/>
          <w:sz w:val="19"/>
          <w:szCs w:val="19"/>
          <w:color w:val="auto"/>
        </w:rPr>
        <w:t>”) certain additional terms and conditions regarding the sale or lease of the Aircraft. Letter Agreement No. 5 dated as of July 20, 2011 to the Agreement is hereby amended and restated to read in its entirety as set forth herein.</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35"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4"/>
          <w:szCs w:val="14"/>
          <w:color w:val="auto"/>
        </w:rPr>
        <w:t>CT1001520_Amended &amp; Restated LA5_AAL_A320Family</w:t>
      </w:r>
      <w:r>
        <w:rPr>
          <w:sz w:val="20"/>
          <w:szCs w:val="20"/>
          <w:color w:val="auto"/>
        </w:rPr>
        <w:tab/>
      </w:r>
      <w:r>
        <w:rPr>
          <w:rFonts w:ascii="Times New Roman" w:cs="Times New Roman" w:eastAsia="Times New Roman" w:hAnsi="Times New Roman"/>
          <w:sz w:val="14"/>
          <w:szCs w:val="14"/>
          <w:color w:val="auto"/>
        </w:rPr>
        <w:t xml:space="preserve">LA5 -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6</w:t>
      </w:r>
    </w:p>
    <w:p>
      <w:pPr>
        <w:sectPr>
          <w:pgSz w:w="11900" w:h="16838" w:orient="portrait"/>
          <w:cols w:equalWidth="0" w:num="1">
            <w:col w:w="11400"/>
          </w:cols>
          <w:pgMar w:left="260" w:top="1440" w:right="239" w:bottom="1440" w:gutter="0" w:footer="0" w:header="0"/>
        </w:sectPr>
      </w:pPr>
    </w:p>
    <w:bookmarkStart w:id="187" w:name="page188"/>
    <w:bookmarkEnd w:id="187"/>
    <w:p>
      <w:pPr>
        <w:ind w:left="720" w:hanging="631"/>
        <w:spacing w:after="0"/>
        <w:tabs>
          <w:tab w:leader="none" w:pos="7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9" w:lineRule="exact"/>
        <w:rPr>
          <w:rFonts w:ascii="Times New Roman" w:cs="Times New Roman" w:eastAsia="Times New Roman" w:hAnsi="Times New Roman"/>
          <w:sz w:val="20"/>
          <w:szCs w:val="20"/>
          <w:b w:val="1"/>
          <w:bCs w:val="1"/>
          <w:color w:val="auto"/>
        </w:rPr>
      </w:pPr>
    </w:p>
    <w:p>
      <w:pPr>
        <w:ind w:left="740" w:right="7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Clause 0 to the Agreement is amended to either modify or add the following defined terms between the words “QUOTE” and “UNQUOTE”:</w:t>
      </w:r>
    </w:p>
    <w:p>
      <w:pPr>
        <w:spacing w:after="0" w:line="159"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QUOTE</w:t>
      </w:r>
    </w:p>
    <w:p>
      <w:pPr>
        <w:spacing w:after="0" w:line="229"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Leased A319 Aircraft</w:t>
      </w:r>
      <w:r>
        <w:rPr>
          <w:rFonts w:ascii="Times New Roman" w:cs="Times New Roman" w:eastAsia="Times New Roman" w:hAnsi="Times New Roman"/>
          <w:sz w:val="20"/>
          <w:szCs w:val="20"/>
          <w:color w:val="auto"/>
        </w:rPr>
        <w:t xml:space="preserve"> – any or all of the Leased Aircraft that are A319 Aircraft.</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auto"/>
        </w:rPr>
        <w:t>Purchase A319 NEO Aircraft</w:t>
      </w:r>
      <w:r>
        <w:rPr>
          <w:rFonts w:ascii="Times New Roman" w:cs="Times New Roman" w:eastAsia="Times New Roman" w:hAnsi="Times New Roman"/>
          <w:sz w:val="20"/>
          <w:szCs w:val="20"/>
          <w:color w:val="auto"/>
        </w:rPr>
        <w:t xml:space="preserve"> – any or all of the Purchase Aircraft that are A319 NEO Aircraft.</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UNQUOTE</w:t>
      </w:r>
    </w:p>
    <w:p>
      <w:pPr>
        <w:spacing w:after="0" w:line="225" w:lineRule="exact"/>
        <w:rPr>
          <w:sz w:val="20"/>
          <w:szCs w:val="20"/>
          <w:color w:val="auto"/>
        </w:rPr>
      </w:pPr>
    </w:p>
    <w:p>
      <w:pPr>
        <w:ind w:left="720" w:hanging="631"/>
        <w:spacing w:after="0"/>
        <w:tabs>
          <w:tab w:leader="none" w:pos="72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 FLEXIBILITY</w:t>
      </w:r>
    </w:p>
    <w:p>
      <w:pPr>
        <w:spacing w:after="0" w:line="220"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Conversion Rights</w:t>
      </w:r>
    </w:p>
    <w:p>
      <w:pPr>
        <w:spacing w:after="0" w:line="229" w:lineRule="exact"/>
        <w:rPr>
          <w:sz w:val="20"/>
          <w:szCs w:val="20"/>
          <w:color w:val="auto"/>
        </w:rPr>
      </w:pPr>
    </w:p>
    <w:p>
      <w:pPr>
        <w:jc w:val="both"/>
        <w:ind w:left="740" w:hanging="647"/>
        <w:spacing w:after="0" w:line="254" w:lineRule="auto"/>
        <w:tabs>
          <w:tab w:leader="none" w:pos="720" w:val="left"/>
        </w:tabs>
        <w:rPr>
          <w:sz w:val="20"/>
          <w:szCs w:val="20"/>
          <w:color w:val="auto"/>
        </w:rPr>
      </w:pPr>
      <w:r>
        <w:rPr>
          <w:rFonts w:ascii="Times New Roman" w:cs="Times New Roman" w:eastAsia="Times New Roman" w:hAnsi="Times New Roman"/>
          <w:sz w:val="20"/>
          <w:szCs w:val="20"/>
          <w:color w:val="auto"/>
        </w:rPr>
        <w:t>2.1.1</w:t>
        <w:tab/>
        <w:t>The Seller grants the Buyer a one-time right to (A) convert A320 Family Aircraft to [****] type (with respect to each such Aircraft, a “</w:t>
      </w:r>
      <w:r>
        <w:rPr>
          <w:rFonts w:ascii="Times New Roman" w:cs="Times New Roman" w:eastAsia="Times New Roman" w:hAnsi="Times New Roman"/>
          <w:sz w:val="20"/>
          <w:szCs w:val="20"/>
          <w:b w:val="1"/>
          <w:bCs w:val="1"/>
          <w:color w:val="auto"/>
        </w:rPr>
        <w:t>Conversion Right</w:t>
      </w:r>
      <w:r>
        <w:rPr>
          <w:rFonts w:ascii="Times New Roman" w:cs="Times New Roman" w:eastAsia="Times New Roman" w:hAnsi="Times New Roman"/>
          <w:sz w:val="20"/>
          <w:szCs w:val="20"/>
          <w:color w:val="auto"/>
        </w:rPr>
        <w:t>”) and (B) convert A320 Family NEO Aircraft to [****] (with respect to each such Aircraft, a “</w:t>
      </w:r>
      <w:r>
        <w:rPr>
          <w:rFonts w:ascii="Times New Roman" w:cs="Times New Roman" w:eastAsia="Times New Roman" w:hAnsi="Times New Roman"/>
          <w:sz w:val="20"/>
          <w:szCs w:val="20"/>
          <w:b w:val="1"/>
          <w:bCs w:val="1"/>
          <w:color w:val="auto"/>
        </w:rPr>
        <w:t>NEO Conversion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Right</w:t>
      </w:r>
      <w:r>
        <w:rPr>
          <w:rFonts w:ascii="Times New Roman" w:cs="Times New Roman" w:eastAsia="Times New Roman" w:hAnsi="Times New Roman"/>
          <w:sz w:val="20"/>
          <w:szCs w:val="20"/>
          <w:color w:val="auto"/>
        </w:rPr>
        <w:t>”), subject to the following limitations:</w:t>
      </w:r>
    </w:p>
    <w:p>
      <w:pPr>
        <w:spacing w:after="0" w:line="175" w:lineRule="exact"/>
        <w:rPr>
          <w:sz w:val="20"/>
          <w:szCs w:val="20"/>
          <w:color w:val="auto"/>
        </w:rPr>
      </w:pPr>
    </w:p>
    <w:p>
      <w:pPr>
        <w:ind w:left="1180" w:hanging="389"/>
        <w:spacing w:after="0"/>
        <w:tabs>
          <w:tab w:leader="none" w:pos="11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80" w:hanging="443"/>
        <w:spacing w:after="0"/>
        <w:tabs>
          <w:tab w:leader="none" w:pos="11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40" w:hanging="503"/>
        <w:spacing w:after="0"/>
        <w:tabs>
          <w:tab w:leader="none" w:pos="124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483"/>
        <w:spacing w:after="0"/>
        <w:tabs>
          <w:tab w:leader="none" w:pos="12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60" w:hanging="423"/>
        <w:spacing w:after="0"/>
        <w:tabs>
          <w:tab w:leader="none" w:pos="116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80" w:hanging="643"/>
        <w:spacing w:after="0"/>
        <w:tabs>
          <w:tab w:leader="none" w:pos="13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NEO Conversion Right will not apply to [****].</w:t>
      </w:r>
    </w:p>
    <w:p>
      <w:pPr>
        <w:spacing w:after="0" w:line="242" w:lineRule="exact"/>
        <w:rPr>
          <w:rFonts w:ascii="Times New Roman" w:cs="Times New Roman" w:eastAsia="Times New Roman" w:hAnsi="Times New Roman"/>
          <w:sz w:val="20"/>
          <w:szCs w:val="20"/>
          <w:color w:val="auto"/>
        </w:rPr>
      </w:pPr>
    </w:p>
    <w:p>
      <w:pPr>
        <w:ind w:left="1400" w:right="260" w:hanging="663"/>
        <w:spacing w:after="0" w:line="283" w:lineRule="auto"/>
        <w:tabs>
          <w:tab w:leader="none" w:pos="1382"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Buyer’s exercise of the Conversion Right or the NEO Conversion Right with respect to any Aircraft, [****].</w:t>
      </w:r>
    </w:p>
    <w:p>
      <w:pPr>
        <w:spacing w:after="0" w:line="159" w:lineRule="exact"/>
        <w:rPr>
          <w:rFonts w:ascii="Times New Roman" w:cs="Times New Roman" w:eastAsia="Times New Roman" w:hAnsi="Times New Roman"/>
          <w:sz w:val="20"/>
          <w:szCs w:val="20"/>
          <w:color w:val="auto"/>
        </w:rPr>
      </w:pPr>
    </w:p>
    <w:p>
      <w:pPr>
        <w:ind w:left="1380" w:hanging="643"/>
        <w:spacing w:after="0"/>
        <w:tabs>
          <w:tab w:leader="none" w:pos="13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NEO Conversion Right will not apply to any [****].</w:t>
      </w:r>
    </w:p>
    <w:p>
      <w:pPr>
        <w:spacing w:after="0" w:line="215" w:lineRule="exact"/>
        <w:rPr>
          <w:rFonts w:ascii="Times New Roman" w:cs="Times New Roman" w:eastAsia="Times New Roman" w:hAnsi="Times New Roman"/>
          <w:sz w:val="20"/>
          <w:szCs w:val="20"/>
          <w:color w:val="auto"/>
        </w:rPr>
      </w:pPr>
    </w:p>
    <w:p>
      <w:pPr>
        <w:ind w:left="1380" w:hanging="643"/>
        <w:spacing w:after="0"/>
        <w:tabs>
          <w:tab w:leader="none" w:pos="138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NEO Conversion Right does not [****].</w:t>
      </w:r>
    </w:p>
    <w:p>
      <w:pPr>
        <w:spacing w:after="0" w:line="200" w:lineRule="exact"/>
        <w:rPr>
          <w:sz w:val="20"/>
          <w:szCs w:val="20"/>
          <w:color w:val="auto"/>
        </w:rPr>
      </w:pPr>
    </w:p>
    <w:p>
      <w:pPr>
        <w:spacing w:after="0" w:line="272"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Conversion Right Exercise</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Buyer will exercise its Conversion Right or NEO Conversion Right subject to the following terms and conditions:</w:t>
      </w:r>
    </w:p>
    <w:p>
      <w:pPr>
        <w:spacing w:after="0" w:line="229" w:lineRule="exact"/>
        <w:rPr>
          <w:sz w:val="20"/>
          <w:szCs w:val="20"/>
          <w:color w:val="auto"/>
        </w:rPr>
      </w:pPr>
    </w:p>
    <w:p>
      <w:pPr>
        <w:ind w:left="1380" w:hanging="643"/>
        <w:spacing w:after="0" w:line="269" w:lineRule="auto"/>
        <w:tabs>
          <w:tab w:leader="none" w:pos="13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must give written notice to the Seller of its desire to exercise any Conversion Right or NEO Conversion Right no later than: [****]. Each such notice received from the Buyer will specify the type of Aircraft selected by the Buyer.</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4"/>
          <w:szCs w:val="14"/>
          <w:color w:val="auto"/>
        </w:rPr>
        <w:t>CT1001520_Amended &amp; Restated LA5_AAL_A320Family</w:t>
      </w:r>
      <w:r>
        <w:rPr>
          <w:sz w:val="20"/>
          <w:szCs w:val="20"/>
          <w:color w:val="auto"/>
        </w:rPr>
        <w:tab/>
      </w:r>
      <w:r>
        <w:rPr>
          <w:rFonts w:ascii="Times New Roman" w:cs="Times New Roman" w:eastAsia="Times New Roman" w:hAnsi="Times New Roman"/>
          <w:sz w:val="14"/>
          <w:szCs w:val="14"/>
          <w:color w:val="auto"/>
        </w:rPr>
        <w:t xml:space="preserve">LA5 -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A1A1A"/>
        </w:rPr>
        <w:t>[****]=[CONFIDENTIAL PORTION HAS BEEN OMITTED BECAUSE IT (I) IS NOT MATERIAL AND (II) WOULD BE COMPETITIVELY HARMFUL IF PUBLICLY DISCLOSED]</w:t>
      </w:r>
    </w:p>
    <w:p>
      <w:pPr>
        <w:sectPr>
          <w:pgSz w:w="11900" w:h="16838" w:orient="portrait"/>
          <w:cols w:equalWidth="0" w:num="1">
            <w:col w:w="11420"/>
          </w:cols>
          <w:pgMar w:left="240" w:top="423" w:right="239" w:bottom="1440" w:gutter="0" w:footer="0" w:header="0"/>
        </w:sectPr>
      </w:pPr>
    </w:p>
    <w:bookmarkStart w:id="188" w:name="page189"/>
    <w:bookmarkEnd w:id="188"/>
    <w:p>
      <w:pPr>
        <w:ind w:left="1180" w:hanging="443"/>
        <w:spacing w:after="0"/>
        <w:tabs>
          <w:tab w:leader="none" w:pos="11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40" w:hanging="503"/>
        <w:spacing w:after="0"/>
        <w:tabs>
          <w:tab w:leader="none" w:pos="12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720" w:hanging="631"/>
        <w:spacing w:after="0"/>
        <w:tabs>
          <w:tab w:leader="none" w:pos="72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RESCHEDULING RIGHTS</w:t>
      </w:r>
    </w:p>
    <w:p>
      <w:pPr>
        <w:spacing w:after="0" w:line="220"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120" w:hanging="383"/>
        <w:spacing w:after="0"/>
        <w:tabs>
          <w:tab w:leader="none" w:pos="11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80" w:hanging="443"/>
        <w:spacing w:after="0"/>
        <w:tabs>
          <w:tab w:leader="none" w:pos="11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40" w:hanging="503"/>
        <w:spacing w:after="0"/>
        <w:tabs>
          <w:tab w:leader="none" w:pos="12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20" w:hanging="483"/>
        <w:spacing w:after="0"/>
        <w:tabs>
          <w:tab w:leader="none" w:pos="12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23"/>
        <w:spacing w:after="0"/>
        <w:tabs>
          <w:tab w:leader="none" w:pos="11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483"/>
        <w:spacing w:after="0"/>
        <w:tabs>
          <w:tab w:leader="none" w:pos="12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 Exercise</w:t>
      </w:r>
    </w:p>
    <w:p>
      <w:pPr>
        <w:spacing w:after="0" w:line="121" w:lineRule="exact"/>
        <w:rPr>
          <w:sz w:val="20"/>
          <w:szCs w:val="20"/>
          <w:color w:val="auto"/>
        </w:rPr>
      </w:pPr>
    </w:p>
    <w:p>
      <w:pPr>
        <w:ind w:left="740"/>
        <w:spacing w:after="0"/>
        <w:tabs>
          <w:tab w:leader="none" w:pos="7580" w:val="left"/>
        </w:tabs>
        <w:rPr>
          <w:sz w:val="20"/>
          <w:szCs w:val="20"/>
          <w:color w:val="auto"/>
        </w:rPr>
      </w:pPr>
      <w:r>
        <w:rPr>
          <w:rFonts w:ascii="Times New Roman" w:cs="Times New Roman" w:eastAsia="Times New Roman" w:hAnsi="Times New Roman"/>
          <w:sz w:val="20"/>
          <w:szCs w:val="20"/>
          <w:color w:val="auto"/>
        </w:rPr>
        <w:t>The [****] will exercise its [****] subject to the following terms and conditions: (i)</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1180" w:hanging="443"/>
        <w:spacing w:after="0"/>
        <w:tabs>
          <w:tab w:leader="none" w:pos="11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40" w:hanging="503"/>
        <w:spacing w:after="0"/>
        <w:tabs>
          <w:tab w:leader="none" w:pos="12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483"/>
        <w:spacing w:after="0"/>
        <w:tabs>
          <w:tab w:leader="none" w:pos="122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23"/>
        <w:spacing w:after="0"/>
        <w:tabs>
          <w:tab w:leader="none" w:pos="11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3.1.3  [****].</w:t>
      </w:r>
    </w:p>
    <w:p>
      <w:pPr>
        <w:spacing w:after="0" w:line="215" w:lineRule="exact"/>
        <w:rPr>
          <w:rFonts w:ascii="Times New Roman" w:cs="Times New Roman" w:eastAsia="Times New Roman" w:hAnsi="Times New Roman"/>
          <w:sz w:val="20"/>
          <w:szCs w:val="20"/>
          <w:color w:val="auto"/>
        </w:rPr>
      </w:pPr>
    </w:p>
    <w:p>
      <w:pPr>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120" w:hanging="383"/>
        <w:spacing w:after="0"/>
        <w:tabs>
          <w:tab w:leader="none" w:pos="11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80" w:hanging="443"/>
        <w:spacing w:after="0"/>
        <w:tabs>
          <w:tab w:leader="none" w:pos="11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40" w:hanging="503"/>
        <w:spacing w:after="0"/>
        <w:tabs>
          <w:tab w:leader="none" w:pos="12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483"/>
        <w:spacing w:after="0"/>
        <w:tabs>
          <w:tab w:leader="none" w:pos="12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4"/>
          <w:szCs w:val="14"/>
          <w:color w:val="auto"/>
        </w:rPr>
        <w:t>CT1001520_Amended &amp; Restated LA5_AAL_A320Family</w:t>
      </w:r>
      <w:r>
        <w:rPr>
          <w:sz w:val="20"/>
          <w:szCs w:val="20"/>
          <w:color w:val="auto"/>
        </w:rPr>
        <w:tab/>
      </w:r>
      <w:r>
        <w:rPr>
          <w:rFonts w:ascii="Times New Roman" w:cs="Times New Roman" w:eastAsia="Times New Roman" w:hAnsi="Times New Roman"/>
          <w:sz w:val="14"/>
          <w:szCs w:val="14"/>
          <w:color w:val="auto"/>
        </w:rPr>
        <w:t xml:space="preserve">LA5 -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A1A1A"/>
        </w:rPr>
        <w:t>[****]=[CONFIDENTIAL PORTION HAS BEEN OMITTED BECAUSE IT (I) IS NOT MATERIAL AND (II) WOULD BE COMPETITIVELY HARMFUL IF PUBLICLY DISCLOSED]</w:t>
      </w:r>
    </w:p>
    <w:p>
      <w:pPr>
        <w:sectPr>
          <w:pgSz w:w="11900" w:h="16838" w:orient="portrait"/>
          <w:cols w:equalWidth="0" w:num="1">
            <w:col w:w="11000"/>
          </w:cols>
          <w:pgMar w:left="240" w:top="428" w:right="659" w:bottom="1440" w:gutter="0" w:footer="0" w:header="0"/>
        </w:sectPr>
      </w:pPr>
    </w:p>
    <w:bookmarkStart w:id="189" w:name="page190"/>
    <w:bookmarkEnd w:id="189"/>
    <w:p>
      <w:pPr>
        <w:ind w:left="1200" w:hanging="436"/>
        <w:spacing w:after="0"/>
        <w:tabs>
          <w:tab w:leader="none" w:pos="12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40" w:hanging="476"/>
        <w:spacing w:after="0"/>
        <w:tabs>
          <w:tab w:leader="none" w:pos="124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INTENTIONALLY LEFT BLANK</w:t>
      </w:r>
    </w:p>
    <w:p>
      <w:pPr>
        <w:spacing w:after="0" w:line="22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INTENTIONALLY LEFT BLANK</w:t>
      </w:r>
    </w:p>
    <w:p>
      <w:pPr>
        <w:spacing w:after="0" w:line="2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19"/>
          <w:szCs w:val="19"/>
          <w:color w:val="auto"/>
        </w:rPr>
        <w:t>INTENTIONALLY LEFT BLANK</w:t>
      </w:r>
    </w:p>
    <w:p>
      <w:pPr>
        <w:spacing w:after="0" w:line="2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color w:val="auto"/>
        </w:rPr>
        <w:t>INTENTIONALLY LEFT BLANK</w:t>
      </w:r>
    </w:p>
    <w:p>
      <w:pPr>
        <w:spacing w:after="0" w:line="22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color w:val="auto"/>
        </w:rPr>
        <w:t>INTENTIONALLY LEFT BLANK</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3.4.3.1 INTENTIONALLY LEFT BLANK</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3.4.3.2 INTENTIONALLY LEFT BLANK</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3.4.3.3 INTENTIONALLY LEFT BLANK</w:t>
      </w:r>
    </w:p>
    <w:p>
      <w:pPr>
        <w:spacing w:after="0" w:line="200" w:lineRule="exact"/>
        <w:rPr>
          <w:sz w:val="20"/>
          <w:szCs w:val="20"/>
          <w:color w:val="auto"/>
        </w:rPr>
      </w:pPr>
    </w:p>
    <w:p>
      <w:pPr>
        <w:spacing w:after="0" w:line="272"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20"/>
          <w:szCs w:val="20"/>
          <w:color w:val="auto"/>
        </w:rPr>
        <w:t>3.5.1</w:t>
        <w:tab/>
        <w:t>[****]:</w:t>
      </w:r>
    </w:p>
    <w:p>
      <w:pPr>
        <w:spacing w:after="0" w:line="216" w:lineRule="exact"/>
        <w:rPr>
          <w:sz w:val="20"/>
          <w:szCs w:val="20"/>
          <w:color w:val="auto"/>
        </w:rPr>
      </w:pPr>
    </w:p>
    <w:p>
      <w:pPr>
        <w:ind w:left="1140" w:hanging="376"/>
        <w:spacing w:after="0"/>
        <w:tabs>
          <w:tab w:leader="none" w:pos="11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436"/>
        <w:spacing w:after="0"/>
        <w:tabs>
          <w:tab w:leader="none" w:pos="12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60" w:hanging="496"/>
        <w:spacing w:after="0"/>
        <w:tabs>
          <w:tab w:leader="none" w:pos="1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40" w:hanging="476"/>
        <w:spacing w:after="0"/>
        <w:tabs>
          <w:tab w:leader="none" w:pos="12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1420" w:right="2820" w:hanging="656"/>
        <w:spacing w:after="0" w:line="537" w:lineRule="auto"/>
        <w:tabs>
          <w:tab w:leader="none" w:pos="120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Agreement, with respect to each [****]. For the purposes of this Paragraph 3.5.1 (v) and with respect to each [****].</w:t>
      </w:r>
    </w:p>
    <w:p>
      <w:pPr>
        <w:spacing w:after="0" w:line="155" w:lineRule="exact"/>
        <w:rPr>
          <w:sz w:val="20"/>
          <w:szCs w:val="20"/>
          <w:color w:val="auto"/>
        </w:rPr>
      </w:pPr>
    </w:p>
    <w:p>
      <w:pPr>
        <w:ind w:left="760" w:right="7280" w:hanging="752"/>
        <w:spacing w:after="0" w:line="472" w:lineRule="auto"/>
        <w:tabs>
          <w:tab w:leader="none" w:pos="301"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 A320 NEO FAMILY AIRCRAFT </w:t>
      </w:r>
      <w:r>
        <w:rPr>
          <w:rFonts w:ascii="Times New Roman" w:cs="Times New Roman" w:eastAsia="Times New Roman" w:hAnsi="Times New Roman"/>
          <w:sz w:val="20"/>
          <w:szCs w:val="20"/>
          <w:color w:val="auto"/>
        </w:rPr>
        <w:t>[****].</w:t>
      </w:r>
    </w:p>
    <w:p>
      <w:pPr>
        <w:ind w:left="300" w:hanging="292"/>
        <w:spacing w:after="0"/>
        <w:tabs>
          <w:tab w:leader="none" w:pos="30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PROVISIONS APPLICABLE TO THIS LETTER AGREEMENT</w:t>
      </w:r>
    </w:p>
    <w:p>
      <w:pPr>
        <w:spacing w:after="0" w:line="22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Nothing contained in this Letter Agreement will oblige the Seller to [****].</w:t>
      </w:r>
    </w:p>
    <w:p>
      <w:pPr>
        <w:spacing w:after="0" w:line="2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Notwithstanding any provision of the Agreement or this Letter Agreement, [****].</w:t>
      </w:r>
    </w:p>
    <w:p>
      <w:pPr>
        <w:spacing w:after="0" w:line="2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ASSIGNMENT</w:t>
      </w:r>
    </w:p>
    <w:p>
      <w:pPr>
        <w:spacing w:after="0" w:line="245" w:lineRule="exact"/>
        <w:rPr>
          <w:sz w:val="20"/>
          <w:szCs w:val="20"/>
          <w:color w:val="auto"/>
        </w:rPr>
      </w:pPr>
    </w:p>
    <w:p>
      <w:pPr>
        <w:ind w:left="20"/>
        <w:spacing w:after="0"/>
        <w:tabs>
          <w:tab w:leader="none" w:pos="4480" w:val="left"/>
        </w:tabs>
        <w:rPr>
          <w:sz w:val="20"/>
          <w:szCs w:val="20"/>
          <w:color w:val="auto"/>
        </w:rPr>
      </w:pPr>
      <w:r>
        <w:rPr>
          <w:rFonts w:ascii="Times New Roman" w:cs="Times New Roman" w:eastAsia="Times New Roman" w:hAnsi="Times New Roman"/>
          <w:sz w:val="14"/>
          <w:szCs w:val="14"/>
          <w:color w:val="auto"/>
        </w:rPr>
        <w:t>CT1001520_Amended &amp; Restated LA5_AAL_A320Family</w:t>
      </w:r>
      <w:r>
        <w:rPr>
          <w:sz w:val="20"/>
          <w:szCs w:val="20"/>
          <w:color w:val="auto"/>
        </w:rPr>
        <w:tab/>
      </w:r>
      <w:r>
        <w:rPr>
          <w:rFonts w:ascii="Times New Roman" w:cs="Times New Roman" w:eastAsia="Times New Roman" w:hAnsi="Times New Roman"/>
          <w:sz w:val="14"/>
          <w:szCs w:val="14"/>
          <w:color w:val="auto"/>
        </w:rPr>
        <w:t xml:space="preserve">LA5 -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A1A1A"/>
        </w:rPr>
        <w:t>[****]=[CONFIDENTIAL PORTION HAS BEEN OMITTED BECAUSE IT (I) IS NOT MATERIAL AND (II) WOULD BE COMPETITIVELY HARMFUL IF PUBLICLY DISCLOSED]</w:t>
      </w:r>
    </w:p>
    <w:p>
      <w:pPr>
        <w:sectPr>
          <w:pgSz w:w="11900" w:h="16838" w:orient="portrait"/>
          <w:cols w:equalWidth="0" w:num="1">
            <w:col w:w="11000"/>
          </w:cols>
          <w:pgMar w:left="240" w:top="427" w:right="659" w:bottom="1440" w:gutter="0" w:footer="0" w:header="0"/>
        </w:sectPr>
      </w:pPr>
    </w:p>
    <w:bookmarkStart w:id="190" w:name="page191"/>
    <w:bookmarkEnd w:id="190"/>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184" w:lineRule="exact"/>
        <w:rPr>
          <w:sz w:val="20"/>
          <w:szCs w:val="20"/>
          <w:color w:val="auto"/>
        </w:rPr>
      </w:pPr>
    </w:p>
    <w:p>
      <w:pPr>
        <w:ind w:left="720" w:hanging="624"/>
        <w:spacing w:after="0"/>
        <w:tabs>
          <w:tab w:leader="none" w:pos="72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25" w:lineRule="exact"/>
        <w:rPr>
          <w:sz w:val="20"/>
          <w:szCs w:val="20"/>
          <w:color w:val="auto"/>
        </w:rPr>
      </w:pPr>
    </w:p>
    <w:p>
      <w:pPr>
        <w:ind w:left="720" w:hanging="624"/>
        <w:spacing w:after="0"/>
        <w:tabs>
          <w:tab w:leader="none" w:pos="72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20"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4"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4"/>
          <w:szCs w:val="14"/>
          <w:color w:val="auto"/>
        </w:rPr>
        <w:t>CT1001520_Amended &amp; Restated LA5_AAL_A320Family</w:t>
      </w:r>
      <w:r>
        <w:rPr>
          <w:sz w:val="20"/>
          <w:szCs w:val="20"/>
          <w:color w:val="auto"/>
        </w:rPr>
        <w:tab/>
      </w:r>
      <w:r>
        <w:rPr>
          <w:rFonts w:ascii="Times New Roman" w:cs="Times New Roman" w:eastAsia="Times New Roman" w:hAnsi="Times New Roman"/>
          <w:sz w:val="14"/>
          <w:szCs w:val="14"/>
          <w:color w:val="auto"/>
        </w:rPr>
        <w:t xml:space="preserve">LA5 -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6</w:t>
      </w:r>
    </w:p>
    <w:p>
      <w:pPr>
        <w:sectPr>
          <w:pgSz w:w="11900" w:h="16838" w:orient="portrait"/>
          <w:cols w:equalWidth="0" w:num="1">
            <w:col w:w="11400"/>
          </w:cols>
          <w:pgMar w:left="260" w:top="427" w:right="239" w:bottom="1440" w:gutter="0" w:footer="0" w:header="0"/>
        </w:sectPr>
      </w:pPr>
    </w:p>
    <w:bookmarkStart w:id="191" w:name="page192"/>
    <w:bookmarkEnd w:id="191"/>
    <w:p>
      <w:pPr>
        <w:ind w:left="60"/>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color w:val="auto"/>
        </w:rPr>
        <w:t>Very truly yours, AIRBUS S.A.S.</w:t>
      </w:r>
    </w:p>
    <w:p>
      <w:pPr>
        <w:spacing w:after="0" w:line="364" w:lineRule="exact"/>
        <w:rPr>
          <w:sz w:val="20"/>
          <w:szCs w:val="20"/>
          <w:color w:val="auto"/>
        </w:rPr>
      </w:pPr>
    </w:p>
    <w:p>
      <w:pPr>
        <w:ind w:left="3960"/>
        <w:spacing w:after="0"/>
        <w:tabs>
          <w:tab w:leader="none" w:pos="4480" w:val="left"/>
        </w:tabs>
        <w:rPr>
          <w:sz w:val="20"/>
          <w:szCs w:val="20"/>
          <w:color w:val="auto"/>
        </w:rPr>
      </w:pPr>
      <w:r>
        <w:rPr>
          <w:rFonts w:ascii="Times New Roman" w:cs="Times New Roman" w:eastAsia="Times New Roman" w:hAnsi="Times New Roman"/>
          <w:sz w:val="20"/>
          <w:szCs w:val="20"/>
          <w:color w:val="auto"/>
        </w:rPr>
        <w:t>By:</w:t>
        <w:tab/>
        <w:t>/s/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-10795</wp:posOffset>
            </wp:positionV>
            <wp:extent cx="11315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9" w:lineRule="exact"/>
        <w:rPr>
          <w:sz w:val="20"/>
          <w:szCs w:val="20"/>
          <w:color w:val="auto"/>
        </w:rPr>
      </w:pPr>
    </w:p>
    <w:p>
      <w:pPr>
        <w:jc w:val="center"/>
        <w:ind w:right="240"/>
        <w:spacing w:after="0"/>
        <w:tabs>
          <w:tab w:leader="none" w:pos="1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Senior Vice President,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364"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20"/>
          <w:szCs w:val="20"/>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-10795</wp:posOffset>
            </wp:positionV>
            <wp:extent cx="16192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196"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Vice President and Treasurer</w:t>
      </w:r>
    </w:p>
    <w:p>
      <w:pPr>
        <w:spacing w:after="0" w:line="200" w:lineRule="exact"/>
        <w:rPr>
          <w:sz w:val="20"/>
          <w:szCs w:val="20"/>
          <w:color w:val="auto"/>
        </w:rPr>
      </w:pPr>
    </w:p>
    <w:p>
      <w:pPr>
        <w:spacing w:after="0" w:line="270"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4"/>
          <w:szCs w:val="14"/>
          <w:color w:val="auto"/>
        </w:rPr>
        <w:t>CT1001520_Amended &amp; Restated LA5_AAL_A320Family</w:t>
      </w:r>
      <w:r>
        <w:rPr>
          <w:sz w:val="20"/>
          <w:szCs w:val="20"/>
          <w:color w:val="auto"/>
        </w:rPr>
        <w:tab/>
      </w:r>
      <w:r>
        <w:rPr>
          <w:rFonts w:ascii="Times New Roman" w:cs="Times New Roman" w:eastAsia="Times New Roman" w:hAnsi="Times New Roman"/>
          <w:sz w:val="14"/>
          <w:szCs w:val="14"/>
          <w:color w:val="auto"/>
        </w:rPr>
        <w:t xml:space="preserve">LA5 -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6</w:t>
      </w:r>
    </w:p>
    <w:p>
      <w:pPr>
        <w:sectPr>
          <w:pgSz w:w="11900" w:h="16838" w:orient="portrait"/>
          <w:cols w:equalWidth="0" w:num="1">
            <w:col w:w="11180"/>
          </w:cols>
          <w:pgMar w:left="260" w:top="441" w:right="459" w:bottom="1440" w:gutter="0" w:footer="0" w:header="0"/>
        </w:sectPr>
      </w:pPr>
    </w:p>
    <w:bookmarkStart w:id="192" w:name="page193"/>
    <w:bookmarkEnd w:id="192"/>
    <w:p>
      <w:pPr>
        <w:spacing w:after="0" w:line="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SECOND AMENDED AND RESTATED LETTER AGREEMENT NO. 11C</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 A319 NEO AIRCRAFT PERFORMANCE GUARANTEE – [****]</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25"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0"/>
          <w:szCs w:val="20"/>
          <w:color w:val="auto"/>
        </w:rPr>
        <w:t>American Airlines, Inc.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and Airbus S.A.S.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covers, among other matters, the sale by the Seller and the purchase or lease by the Buyer of certain Aircraft, under the terms and conditions set forth in said Agreement. The Buyer and the Seller have agreed to set forth in this Second Amended and Restated Letter Agreement No. 11C (this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certain additional terms and conditions regarding the sale or lease of the Aircraft. Letter Agreement No. 11C dated as of July 20, 2011 to the Agreement, as already amended and restated by the Amended and Restated Letter Agreement No. 11C dated as of November 25, 2014, is hereby amended and restated to read in its entirety as set forth herein.</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77"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- 1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400"/>
          </w:cols>
          <w:pgMar w:left="260" w:top="1440" w:right="239" w:bottom="1440" w:gutter="0" w:footer="0" w:header="0"/>
        </w:sectPr>
      </w:pPr>
    </w:p>
    <w:bookmarkStart w:id="193" w:name="page194"/>
    <w:bookmarkEnd w:id="193"/>
    <w:p>
      <w:pPr>
        <w:ind w:left="720" w:hanging="624"/>
        <w:spacing w:after="0"/>
        <w:tabs>
          <w:tab w:leader="none" w:pos="72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 CONFIGURATION</w:t>
      </w:r>
    </w:p>
    <w:p>
      <w:pPr>
        <w:spacing w:after="0" w:line="216" w:lineRule="exact"/>
        <w:rPr>
          <w:sz w:val="20"/>
          <w:szCs w:val="20"/>
          <w:color w:val="auto"/>
        </w:rPr>
      </w:pPr>
    </w:p>
    <w:p>
      <w:pPr>
        <w:ind w:left="740"/>
        <w:spacing w:after="0" w:line="273" w:lineRule="auto"/>
        <w:rPr>
          <w:sz w:val="20"/>
          <w:szCs w:val="20"/>
          <w:color w:val="auto"/>
        </w:rPr>
      </w:pPr>
      <w:r>
        <w:rPr>
          <w:rFonts w:ascii="Times New Roman" w:cs="Times New Roman" w:eastAsia="Times New Roman" w:hAnsi="Times New Roman"/>
          <w:sz w:val="20"/>
          <w:szCs w:val="20"/>
          <w:color w:val="auto"/>
        </w:rPr>
        <w:t>The guarantees defined in Paragraphs 2, 3, 4, and 5 below (the “</w:t>
      </w:r>
      <w:r>
        <w:rPr>
          <w:rFonts w:ascii="Times New Roman" w:cs="Times New Roman" w:eastAsia="Times New Roman" w:hAnsi="Times New Roman"/>
          <w:sz w:val="20"/>
          <w:szCs w:val="20"/>
          <w:b w:val="1"/>
          <w:bCs w:val="1"/>
          <w:color w:val="auto"/>
        </w:rPr>
        <w:t>Guarantees</w:t>
      </w:r>
      <w:r>
        <w:rPr>
          <w:rFonts w:ascii="Times New Roman" w:cs="Times New Roman" w:eastAsia="Times New Roman" w:hAnsi="Times New Roman"/>
          <w:sz w:val="20"/>
          <w:szCs w:val="20"/>
          <w:color w:val="auto"/>
        </w:rPr>
        <w:t>”) are applicable to the A319 NEO Aircraft as described in the A319-100N standard specification [****] for:</w:t>
      </w:r>
    </w:p>
    <w:p>
      <w:pPr>
        <w:spacing w:after="0" w:line="278" w:lineRule="exact"/>
        <w:rPr>
          <w:sz w:val="20"/>
          <w:szCs w:val="20"/>
          <w:color w:val="auto"/>
        </w:rPr>
      </w:pPr>
    </w:p>
    <w:p>
      <w:pPr>
        <w:ind w:left="100"/>
        <w:spacing w:after="0"/>
        <w:tabs>
          <w:tab w:leader="none" w:pos="700" w:val="left"/>
          <w:tab w:leader="none" w:pos="53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Basic Configuration (not applicable to Paragraph 3.2) i)</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1360" w:hanging="616"/>
        <w:spacing w:after="0"/>
        <w:tabs>
          <w:tab w:leader="none" w:pos="13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design weights:</w:t>
      </w:r>
    </w:p>
    <w:p>
      <w:pPr>
        <w:spacing w:after="0" w:line="215" w:lineRule="exact"/>
        <w:rPr>
          <w:rFonts w:ascii="Times New Roman" w:cs="Times New Roman" w:eastAsia="Times New Roman" w:hAnsi="Times New Roman"/>
          <w:sz w:val="20"/>
          <w:szCs w:val="20"/>
          <w:color w:val="auto"/>
        </w:rPr>
      </w:pP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315" w:lineRule="exact"/>
        <w:rPr>
          <w:sz w:val="20"/>
          <w:szCs w:val="20"/>
          <w:color w:val="auto"/>
        </w:rPr>
      </w:pPr>
    </w:p>
    <w:p>
      <w:pPr>
        <w:ind w:left="100"/>
        <w:spacing w:after="0"/>
        <w:tabs>
          <w:tab w:leader="none" w:pos="700" w:val="left"/>
          <w:tab w:leader="none" w:pos="29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Optional Configuration i)</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1360" w:hanging="616"/>
        <w:spacing w:after="0"/>
        <w:tabs>
          <w:tab w:leader="none" w:pos="13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design weights:</w:t>
      </w:r>
    </w:p>
    <w:p>
      <w:pPr>
        <w:spacing w:after="0" w:line="215" w:lineRule="exact"/>
        <w:rPr>
          <w:rFonts w:ascii="Times New Roman" w:cs="Times New Roman" w:eastAsia="Times New Roman" w:hAnsi="Times New Roman"/>
          <w:sz w:val="20"/>
          <w:szCs w:val="20"/>
          <w:color w:val="auto"/>
        </w:rPr>
      </w:pP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hereinafter referred to as the “</w:t>
      </w:r>
      <w:r>
        <w:rPr>
          <w:rFonts w:ascii="Times New Roman" w:cs="Times New Roman" w:eastAsia="Times New Roman" w:hAnsi="Times New Roman"/>
          <w:sz w:val="19"/>
          <w:szCs w:val="19"/>
          <w:b w:val="1"/>
          <w:bCs w:val="1"/>
          <w:color w:val="auto"/>
        </w:rPr>
        <w:t>Specification</w:t>
      </w:r>
      <w:r>
        <w:rPr>
          <w:rFonts w:ascii="Times New Roman" w:cs="Times New Roman" w:eastAsia="Times New Roman" w:hAnsi="Times New Roman"/>
          <w:sz w:val="19"/>
          <w:szCs w:val="19"/>
          <w:color w:val="auto"/>
        </w:rPr>
        <w:t>” without taking into account any further changes thereto as provided in the Agreement.</w:t>
      </w:r>
    </w:p>
    <w:p>
      <w:pPr>
        <w:spacing w:after="0" w:line="241" w:lineRule="exact"/>
        <w:rPr>
          <w:sz w:val="20"/>
          <w:szCs w:val="20"/>
          <w:color w:val="auto"/>
        </w:rPr>
      </w:pPr>
    </w:p>
    <w:p>
      <w:pPr>
        <w:ind w:left="720" w:hanging="624"/>
        <w:spacing w:after="0"/>
        <w:tabs>
          <w:tab w:leader="none" w:pos="72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GUARANTEED PERFORMANCE</w:t>
      </w:r>
    </w:p>
    <w:p>
      <w:pPr>
        <w:spacing w:after="0" w:line="220"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Take-Off</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Take-Off Field Length</w:t>
      </w:r>
    </w:p>
    <w:p>
      <w:pPr>
        <w:spacing w:after="0" w:line="243" w:lineRule="exact"/>
        <w:rPr>
          <w:sz w:val="20"/>
          <w:szCs w:val="20"/>
          <w:color w:val="auto"/>
        </w:rPr>
      </w:pPr>
    </w:p>
    <w:p>
      <w:pPr>
        <w:ind w:left="740" w:right="320"/>
        <w:spacing w:after="0" w:line="283" w:lineRule="auto"/>
        <w:rPr>
          <w:sz w:val="20"/>
          <w:szCs w:val="20"/>
          <w:color w:val="auto"/>
        </w:rPr>
      </w:pPr>
      <w:r>
        <w:rPr>
          <w:rFonts w:ascii="Times New Roman" w:cs="Times New Roman" w:eastAsia="Times New Roman" w:hAnsi="Times New Roman"/>
          <w:sz w:val="20"/>
          <w:szCs w:val="20"/>
          <w:color w:val="auto"/>
        </w:rPr>
        <w:t>The FAR approved Take-Off Field Length at an A319 NEO Aircraft gross weight of [****] at the start of ground run at sea level pressure altitude in [****] shall be not more than: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Take-Off Weight</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When the A319 NEO Aircraft is operated in [****] as follows: [****]</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FAR approved Take-Off Weight of the A319 NEO Aircraft at the start of ground run shall be not less than:</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Landing Field Length</w:t>
      </w:r>
    </w:p>
    <w:p>
      <w:pPr>
        <w:spacing w:after="0" w:line="283"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- 2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260"/>
          </w:cols>
          <w:pgMar w:left="260" w:top="424" w:right="379" w:bottom="1440" w:gutter="0" w:footer="0" w:header="0"/>
        </w:sectPr>
      </w:pPr>
    </w:p>
    <w:bookmarkStart w:id="194" w:name="page195"/>
    <w:bookmarkEnd w:id="194"/>
    <w:p>
      <w:pPr>
        <w:ind w:left="740"/>
        <w:spacing w:after="0" w:line="269" w:lineRule="auto"/>
        <w:rPr>
          <w:sz w:val="20"/>
          <w:szCs w:val="20"/>
          <w:color w:val="auto"/>
        </w:rPr>
      </w:pPr>
      <w:r>
        <w:rPr>
          <w:rFonts w:ascii="Times New Roman" w:cs="Times New Roman" w:eastAsia="Times New Roman" w:hAnsi="Times New Roman"/>
          <w:sz w:val="20"/>
          <w:szCs w:val="20"/>
          <w:color w:val="auto"/>
        </w:rPr>
        <w:t>The FAR approved dry Landing Field Length at an A319 NEO Aircraft gross weight of [****] at sea level pressure altitude shall be not more than:</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720" w:hanging="624"/>
        <w:spacing w:after="0"/>
        <w:tabs>
          <w:tab w:leader="none" w:pos="72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MISSION GUARANTEES</w:t>
      </w:r>
    </w:p>
    <w:p>
      <w:pPr>
        <w:spacing w:after="0" w:line="220"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Mission Payload [****]</w:t>
      </w:r>
    </w:p>
    <w:p>
      <w:pPr>
        <w:spacing w:after="0" w:line="351" w:lineRule="exact"/>
        <w:rPr>
          <w:sz w:val="20"/>
          <w:szCs w:val="20"/>
          <w:color w:val="auto"/>
        </w:rPr>
      </w:pPr>
    </w:p>
    <w:p>
      <w:pPr>
        <w:ind w:left="740" w:right="3680"/>
        <w:spacing w:after="0" w:line="410" w:lineRule="auto"/>
        <w:rPr>
          <w:sz w:val="20"/>
          <w:szCs w:val="20"/>
          <w:color w:val="auto"/>
        </w:rPr>
      </w:pPr>
      <w:r>
        <w:rPr>
          <w:rFonts w:ascii="Times New Roman" w:cs="Times New Roman" w:eastAsia="Times New Roman" w:hAnsi="Times New Roman"/>
          <w:sz w:val="20"/>
          <w:szCs w:val="20"/>
          <w:color w:val="auto"/>
        </w:rPr>
        <w:t>The A319 NEO Aircraft will be capable of carrying a Payload of not less than [****] [****].</w:t>
      </w:r>
    </w:p>
    <w:p>
      <w:pPr>
        <w:spacing w:after="0" w:line="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1100" w:hanging="356"/>
        <w:spacing w:after="0"/>
        <w:tabs>
          <w:tab w:leader="none" w:pos="11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Mission Payload [****]</w:t>
      </w:r>
    </w:p>
    <w:p>
      <w:pPr>
        <w:spacing w:after="0" w:line="337" w:lineRule="exact"/>
        <w:rPr>
          <w:sz w:val="20"/>
          <w:szCs w:val="20"/>
          <w:color w:val="auto"/>
        </w:rPr>
      </w:pPr>
    </w:p>
    <w:p>
      <w:pPr>
        <w:ind w:left="740" w:right="3680"/>
        <w:spacing w:after="0" w:line="396" w:lineRule="auto"/>
        <w:rPr>
          <w:sz w:val="20"/>
          <w:szCs w:val="20"/>
          <w:color w:val="auto"/>
        </w:rPr>
      </w:pPr>
      <w:r>
        <w:rPr>
          <w:rFonts w:ascii="Times New Roman" w:cs="Times New Roman" w:eastAsia="Times New Roman" w:hAnsi="Times New Roman"/>
          <w:sz w:val="20"/>
          <w:szCs w:val="20"/>
          <w:color w:val="auto"/>
        </w:rPr>
        <w:t>The A319 NEO Aircraft will be capable of carrying a Payload of not less than [****] [****].</w:t>
      </w:r>
    </w:p>
    <w:p>
      <w:pPr>
        <w:spacing w:after="0" w:line="335"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- 3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180"/>
          </w:cols>
          <w:pgMar w:left="260" w:top="522" w:right="459" w:bottom="1440" w:gutter="0" w:footer="0" w:header="0"/>
        </w:sectPr>
      </w:pPr>
    </w:p>
    <w:bookmarkStart w:id="195" w:name="page196"/>
    <w:bookmarkEnd w:id="195"/>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color w:val="auto"/>
        </w:rPr>
        <w:t>The departure airport conditions [****] are as follows: [****]</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16" w:lineRule="exact"/>
        <w:rPr>
          <w:sz w:val="20"/>
          <w:szCs w:val="20"/>
          <w:color w:val="auto"/>
        </w:rPr>
      </w:pPr>
    </w:p>
    <w:p>
      <w:pPr>
        <w:ind w:left="1100" w:hanging="356"/>
        <w:spacing w:after="0"/>
        <w:tabs>
          <w:tab w:leader="none" w:pos="11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Mission Block Fuel</w:t>
      </w:r>
    </w:p>
    <w:p>
      <w:pPr>
        <w:spacing w:after="0" w:line="351" w:lineRule="exact"/>
        <w:rPr>
          <w:sz w:val="20"/>
          <w:szCs w:val="20"/>
          <w:color w:val="auto"/>
        </w:rPr>
      </w:pPr>
    </w:p>
    <w:p>
      <w:pPr>
        <w:ind w:left="740" w:right="2900"/>
        <w:spacing w:after="0" w:line="410" w:lineRule="auto"/>
        <w:rPr>
          <w:sz w:val="20"/>
          <w:szCs w:val="20"/>
          <w:color w:val="auto"/>
        </w:rPr>
      </w:pPr>
      <w:r>
        <w:rPr>
          <w:rFonts w:ascii="Times New Roman" w:cs="Times New Roman" w:eastAsia="Times New Roman" w:hAnsi="Times New Roman"/>
          <w:sz w:val="20"/>
          <w:szCs w:val="20"/>
          <w:color w:val="auto"/>
        </w:rPr>
        <w:t>In carrying a fixed payload of [****] of the A319 NEO Aircraft will be not more than [****] when the A319 NEO Aircraft is operated as defined here below.</w:t>
      </w:r>
    </w:p>
    <w:p>
      <w:pPr>
        <w:spacing w:after="0" w:line="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3.3.4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3.3.6</w:t>
      </w:r>
      <w:r>
        <w:rPr>
          <w:sz w:val="20"/>
          <w:szCs w:val="20"/>
          <w:color w:val="auto"/>
        </w:rPr>
        <w:tab/>
      </w:r>
      <w:r>
        <w:rPr>
          <w:rFonts w:ascii="Times New Roman" w:cs="Times New Roman" w:eastAsia="Times New Roman" w:hAnsi="Times New Roman"/>
          <w:sz w:val="19"/>
          <w:szCs w:val="19"/>
          <w:color w:val="auto"/>
        </w:rPr>
        <w:t>An allowance of [****].</w:t>
      </w:r>
    </w:p>
    <w:p>
      <w:pPr>
        <w:spacing w:after="0" w:line="200" w:lineRule="exact"/>
        <w:rPr>
          <w:sz w:val="20"/>
          <w:szCs w:val="20"/>
          <w:color w:val="auto"/>
        </w:rPr>
      </w:pPr>
    </w:p>
    <w:p>
      <w:pPr>
        <w:spacing w:after="0" w:line="313"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- 4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020"/>
          </w:cols>
          <w:pgMar w:left="260" w:top="549" w:right="619" w:bottom="1440" w:gutter="0" w:footer="0" w:header="0"/>
        </w:sectPr>
      </w:pPr>
    </w:p>
    <w:bookmarkStart w:id="196" w:name="page197"/>
    <w:bookmarkEnd w:id="196"/>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3.3.7</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3.3.8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16" w:lineRule="exact"/>
        <w:rPr>
          <w:sz w:val="20"/>
          <w:szCs w:val="20"/>
          <w:color w:val="auto"/>
        </w:rPr>
      </w:pPr>
    </w:p>
    <w:p>
      <w:pPr>
        <w:ind w:left="920" w:hanging="203"/>
        <w:spacing w:after="0"/>
        <w:tabs>
          <w:tab w:leader="none" w:pos="9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940" w:hanging="223"/>
        <w:spacing w:after="0"/>
        <w:tabs>
          <w:tab w:leader="none" w:pos="9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920" w:hanging="203"/>
        <w:spacing w:after="0"/>
        <w:tabs>
          <w:tab w:leader="none" w:pos="9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940" w:hanging="223"/>
        <w:spacing w:after="0"/>
        <w:tabs>
          <w:tab w:leader="none" w:pos="9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920" w:hanging="203"/>
        <w:spacing w:after="0"/>
        <w:tabs>
          <w:tab w:leader="none" w:pos="9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The Mission Payload and Block Fuel guarantees are based on [****] (see Appendix A).</w:t>
      </w:r>
    </w:p>
    <w:p>
      <w:pPr>
        <w:spacing w:after="0" w:line="225" w:lineRule="exact"/>
        <w:rPr>
          <w:sz w:val="20"/>
          <w:szCs w:val="20"/>
          <w:color w:val="auto"/>
        </w:rPr>
      </w:pPr>
    </w:p>
    <w:p>
      <w:pPr>
        <w:ind w:left="700" w:hanging="631"/>
        <w:spacing w:after="0"/>
        <w:tabs>
          <w:tab w:leader="none" w:pos="70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MANUFACTURER'S WEIGHT EMPTY GUARANTEE</w:t>
      </w:r>
    </w:p>
    <w:p>
      <w:pPr>
        <w:spacing w:after="0" w:line="219" w:lineRule="exact"/>
        <w:rPr>
          <w:rFonts w:ascii="Times New Roman" w:cs="Times New Roman" w:eastAsia="Times New Roman" w:hAnsi="Times New Roman"/>
          <w:sz w:val="20"/>
          <w:szCs w:val="20"/>
          <w:b w:val="1"/>
          <w:bCs w:val="1"/>
          <w:color w:val="auto"/>
        </w:rPr>
      </w:pPr>
    </w:p>
    <w:p>
      <w:pPr>
        <w:ind w:left="1360" w:right="300" w:hanging="648"/>
        <w:spacing w:after="0" w:line="46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Seller guarantees a Manufacturer's Weight Empty of the A319 NEO Aircraft as defined in Paragraph 1 above of not more than [****].</w:t>
      </w:r>
    </w:p>
    <w:p>
      <w:pPr>
        <w:ind w:left="7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is the Manufacturer's Weight Empty of the A319 NEO Aircraft as defined in Section 13-10 of the A319 Standard Specification as amended by the SCN’s defined in Paragraph 1 above [****] as defined in the Paragraph 8 below.</w:t>
      </w:r>
    </w:p>
    <w:p>
      <w:pPr>
        <w:spacing w:after="0" w:line="169" w:lineRule="exact"/>
        <w:rPr>
          <w:sz w:val="20"/>
          <w:szCs w:val="20"/>
          <w:color w:val="auto"/>
        </w:rPr>
      </w:pPr>
    </w:p>
    <w:p>
      <w:pPr>
        <w:ind w:left="700" w:hanging="631"/>
        <w:spacing w:after="0"/>
        <w:tabs>
          <w:tab w:leader="none" w:pos="70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NOISE GUARANTEE</w:t>
      </w:r>
    </w:p>
    <w:p>
      <w:pPr>
        <w:spacing w:after="0" w:line="220"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Noise Certification</w:t>
      </w:r>
    </w:p>
    <w:p>
      <w:pPr>
        <w:spacing w:after="0" w:line="3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A319 NEO Aircraft [****]. [****].</w:t>
      </w:r>
    </w:p>
    <w:p>
      <w:pPr>
        <w:spacing w:after="0" w:line="243"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 Noise [****].</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Interior Noise in Flight</w:t>
      </w:r>
    </w:p>
    <w:p>
      <w:pPr>
        <w:spacing w:after="0" w:line="216"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5.3.1</w:t>
        <w:tab/>
        <w:t>Cockpit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a pressure altitude of [****] shall be as follows:</w:t>
      </w:r>
    </w:p>
    <w:p>
      <w:pPr>
        <w:spacing w:after="0" w:line="2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Noise levels shall be measured [****].</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5.3.2</w:t>
        <w:tab/>
        <w:t>Cabin</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a pressure altitude [****] shall be as follows:</w:t>
      </w:r>
    </w:p>
    <w:p>
      <w:pPr>
        <w:spacing w:after="0" w:line="200" w:lineRule="exact"/>
        <w:rPr>
          <w:sz w:val="20"/>
          <w:szCs w:val="20"/>
          <w:color w:val="auto"/>
        </w:rPr>
      </w:pPr>
    </w:p>
    <w:p>
      <w:pPr>
        <w:spacing w:after="0" w:line="313"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- 5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380"/>
          </w:cols>
          <w:pgMar w:left="260" w:top="522" w:right="259" w:bottom="1440" w:gutter="0" w:footer="0" w:header="0"/>
        </w:sectPr>
      </w:pPr>
    </w:p>
    <w:bookmarkStart w:id="197" w:name="page198"/>
    <w:bookmarkEnd w:id="197"/>
    <w:p>
      <w:pPr>
        <w:ind w:left="6252"/>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Noise levels shall be measured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Ramp Noise</w:t>
      </w:r>
    </w:p>
    <w:p>
      <w:pPr>
        <w:spacing w:after="0" w:line="35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APU noise during ground operation of the A319 NEO Aircraft [****] [****].</w:t>
      </w:r>
    </w:p>
    <w:p>
      <w:pPr>
        <w:spacing w:after="0" w:line="131" w:lineRule="exact"/>
        <w:rPr>
          <w:sz w:val="20"/>
          <w:szCs w:val="20"/>
          <w:color w:val="auto"/>
        </w:rPr>
      </w:pPr>
    </w:p>
    <w:p>
      <w:pPr>
        <w:ind w:left="732" w:hanging="624"/>
        <w:spacing w:after="0"/>
        <w:tabs>
          <w:tab w:leader="none" w:pos="732"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CONDITIONS</w:t>
      </w:r>
    </w:p>
    <w:p>
      <w:pPr>
        <w:spacing w:after="0" w:line="220" w:lineRule="exact"/>
        <w:rPr>
          <w:sz w:val="20"/>
          <w:szCs w:val="20"/>
          <w:color w:val="auto"/>
        </w:rPr>
      </w:pPr>
    </w:p>
    <w:p>
      <w:pPr>
        <w:ind w:left="732" w:right="280" w:hanging="638"/>
        <w:spacing w:after="0" w:line="269" w:lineRule="auto"/>
        <w:tabs>
          <w:tab w:leader="none" w:pos="712"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The certification requirements for the A319 NEO Aircraft, except where otherwise noted, will be as stated in Section 02 of the Specification.</w:t>
      </w:r>
    </w:p>
    <w:p>
      <w:pPr>
        <w:spacing w:after="0" w:line="160"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For the determination of FAR take-off and landing performance [****].</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When establishing take-off performance [****].</w:t>
      </w:r>
    </w:p>
    <w:p>
      <w:pPr>
        <w:spacing w:after="0" w:line="229" w:lineRule="exact"/>
        <w:rPr>
          <w:sz w:val="20"/>
          <w:szCs w:val="20"/>
          <w:color w:val="auto"/>
        </w:rPr>
      </w:pPr>
    </w:p>
    <w:p>
      <w:pPr>
        <w:ind w:left="112"/>
        <w:spacing w:after="0"/>
        <w:tabs>
          <w:tab w:leader="none" w:pos="532"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Where applicable the Guarantees assume the use of an approved fuel having a density of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Sound levels are to be specified in decibels (dB), at a reference pressure of [****].</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definition of dB(A) shall be [****].</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Speech Interference Level (SIL) is defined as [****].</w:t>
      </w:r>
    </w:p>
    <w:p>
      <w:pPr>
        <w:spacing w:after="0" w:line="225" w:lineRule="exact"/>
        <w:rPr>
          <w:sz w:val="20"/>
          <w:szCs w:val="20"/>
          <w:color w:val="auto"/>
        </w:rPr>
      </w:pPr>
    </w:p>
    <w:p>
      <w:pPr>
        <w:ind w:left="292" w:hanging="292"/>
        <w:spacing w:after="0"/>
        <w:tabs>
          <w:tab w:leader="none" w:pos="292"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COMPLIANCE</w:t>
      </w:r>
    </w:p>
    <w:p>
      <w:pPr>
        <w:spacing w:after="0" w:line="220"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Compliance with the Guarantees will be demonstrated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Compliance with the take-off and landing elements of the Guarantees will be demonstrated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Compliance [****] will be demonstrated by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Compliance with the Manufacturer's Weight Empty guarantee will be demonstrated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The [****] will be used to demonstrate compliance with the guarantees of certification noise levels.</w:t>
      </w:r>
    </w:p>
    <w:p>
      <w:pPr>
        <w:spacing w:after="0" w:line="33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A319 NEO Aircraft will have a [****]. [****].</w:t>
      </w:r>
    </w:p>
    <w:p>
      <w:pPr>
        <w:spacing w:after="0" w:line="12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32" w:right="180" w:hanging="638"/>
        <w:spacing w:after="0" w:line="269" w:lineRule="auto"/>
        <w:tabs>
          <w:tab w:leader="none" w:pos="712"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Data [****] will be adjusted as required [****] accordance with established aeronautical practices to show compliance with the Guarantees.</w:t>
      </w:r>
    </w:p>
    <w:p>
      <w:pPr>
        <w:spacing w:after="0" w:line="200" w:lineRule="exact"/>
        <w:rPr>
          <w:sz w:val="20"/>
          <w:szCs w:val="20"/>
          <w:color w:val="auto"/>
        </w:rPr>
      </w:pPr>
    </w:p>
    <w:p>
      <w:pPr>
        <w:spacing w:after="0" w:line="257" w:lineRule="exact"/>
        <w:rPr>
          <w:sz w:val="20"/>
          <w:szCs w:val="20"/>
          <w:color w:val="auto"/>
        </w:rPr>
      </w:pPr>
    </w:p>
    <w:p>
      <w:pPr>
        <w:ind w:left="12"/>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- 6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032"/>
          </w:cols>
          <w:pgMar w:left="248" w:top="522" w:right="619" w:bottom="1440" w:gutter="0" w:footer="0" w:header="0"/>
        </w:sectPr>
      </w:pPr>
    </w:p>
    <w:bookmarkStart w:id="198" w:name="page199"/>
    <w:bookmarkEnd w:id="198"/>
    <w:p>
      <w:pPr>
        <w:ind w:left="100"/>
        <w:spacing w:after="0"/>
        <w:tabs>
          <w:tab w:leader="none" w:pos="5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72"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The Seller undertakes to furnish the Buyer with [****] demonstrating compliance with the Guarantees [****].</w:t>
      </w:r>
    </w:p>
    <w:p>
      <w:pPr>
        <w:spacing w:after="0" w:line="225" w:lineRule="exact"/>
        <w:rPr>
          <w:sz w:val="20"/>
          <w:szCs w:val="20"/>
          <w:color w:val="auto"/>
        </w:rPr>
      </w:pPr>
    </w:p>
    <w:p>
      <w:pPr>
        <w:ind w:left="720" w:hanging="624"/>
        <w:spacing w:after="0"/>
        <w:tabs>
          <w:tab w:leader="none" w:pos="72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OF GUARANTEES</w:t>
      </w:r>
    </w:p>
    <w:p>
      <w:pPr>
        <w:spacing w:after="0" w:line="216" w:lineRule="exact"/>
        <w:rPr>
          <w:sz w:val="20"/>
          <w:szCs w:val="20"/>
          <w:color w:val="auto"/>
        </w:rPr>
      </w:pPr>
    </w:p>
    <w:p>
      <w:pPr>
        <w:jc w:val="both"/>
        <w:ind w:left="740" w:hanging="647"/>
        <w:spacing w:after="0" w:line="250" w:lineRule="auto"/>
        <w:tabs>
          <w:tab w:leader="none" w:pos="7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In the event of any change to any law, governmental regulation or requirement or interpretation thereof (“</w:t>
      </w:r>
      <w:r>
        <w:rPr>
          <w:rFonts w:ascii="Times New Roman" w:cs="Times New Roman" w:eastAsia="Times New Roman" w:hAnsi="Times New Roman"/>
          <w:sz w:val="20"/>
          <w:szCs w:val="20"/>
          <w:b w:val="1"/>
          <w:bCs w:val="1"/>
          <w:color w:val="auto"/>
        </w:rPr>
        <w:t>Rule Change</w:t>
      </w:r>
      <w:r>
        <w:rPr>
          <w:rFonts w:ascii="Times New Roman" w:cs="Times New Roman" w:eastAsia="Times New Roman" w:hAnsi="Times New Roman"/>
          <w:sz w:val="20"/>
          <w:szCs w:val="20"/>
          <w:color w:val="auto"/>
        </w:rPr>
        <w:t>”) by any governmental agency made subsequent to the date of the Agreement and such Rule Change affects the A319 NEO Aircraft configuration or performance or both required to obtain certification the Guarantees will be appropriately modified to reflect the effect of any such change.</w:t>
      </w:r>
    </w:p>
    <w:p>
      <w:pPr>
        <w:spacing w:after="0" w:line="207"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The Guarantees apply to the A319 NEO Aircraft as described in Paragraph 1 above and may be adjusted in the event of:</w:t>
      </w:r>
    </w:p>
    <w:p>
      <w:pPr>
        <w:spacing w:after="0" w:line="243" w:lineRule="exact"/>
        <w:rPr>
          <w:sz w:val="20"/>
          <w:szCs w:val="20"/>
          <w:color w:val="auto"/>
        </w:rPr>
      </w:pPr>
    </w:p>
    <w:p>
      <w:pPr>
        <w:ind w:left="1400" w:hanging="656"/>
        <w:spacing w:after="0"/>
        <w:tabs>
          <w:tab w:leader="none" w:pos="14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further configuration change which is the subject of an SCN</w:t>
      </w:r>
    </w:p>
    <w:p>
      <w:pPr>
        <w:spacing w:after="0" w:line="21" w:lineRule="exact"/>
        <w:rPr>
          <w:rFonts w:ascii="Times New Roman" w:cs="Times New Roman" w:eastAsia="Times New Roman" w:hAnsi="Times New Roman"/>
          <w:sz w:val="20"/>
          <w:szCs w:val="20"/>
          <w:color w:val="auto"/>
        </w:rPr>
      </w:pPr>
    </w:p>
    <w:p>
      <w:pPr>
        <w:ind w:left="1360" w:hanging="616"/>
        <w:spacing w:after="0"/>
        <w:tabs>
          <w:tab w:leader="none" w:pos="13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required to obtain certification which cause changes to the performance or weight of the A319 NEO Aircraft.</w:t>
      </w:r>
    </w:p>
    <w:p>
      <w:pPr>
        <w:spacing w:after="0" w:line="203" w:lineRule="exact"/>
        <w:rPr>
          <w:sz w:val="20"/>
          <w:szCs w:val="20"/>
          <w:color w:val="auto"/>
        </w:rPr>
      </w:pPr>
    </w:p>
    <w:p>
      <w:pPr>
        <w:ind w:left="720" w:hanging="624"/>
        <w:spacing w:after="0"/>
        <w:tabs>
          <w:tab w:leader="none" w:pos="72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GUARANTEES</w:t>
      </w:r>
    </w:p>
    <w:p>
      <w:pPr>
        <w:spacing w:after="0" w:line="220"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Guarantees are exclusive and are provided in lieu of any and all other performance and weight guarantees of any nature which may be stated, referenced or incorporated in the Specification or any other document.</w:t>
      </w:r>
    </w:p>
    <w:p>
      <w:pPr>
        <w:spacing w:after="0" w:line="16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20"/>
          <w:szCs w:val="20"/>
          <w:b w:val="1"/>
          <w:bCs w:val="1"/>
          <w:color w:val="auto"/>
        </w:rPr>
        <w:t>UNDERTAKING REMEDIES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Should the A319 NEO Aircraft fail to meet any of the Guarantees specified in this Letter Agreement the Seller will [****].</w:t>
      </w:r>
    </w:p>
    <w:p>
      <w:pPr>
        <w:spacing w:after="0" w:line="216"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80" w:hanging="236"/>
        <w:spacing w:after="0"/>
        <w:tabs>
          <w:tab w:leader="none" w:pos="9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40" w:hanging="296"/>
        <w:spacing w:after="0"/>
        <w:tabs>
          <w:tab w:leader="none" w:pos="10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080" w:hanging="336"/>
        <w:spacing w:after="0"/>
        <w:tabs>
          <w:tab w:leader="none" w:pos="10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10.2  [****].</w:t>
      </w:r>
    </w:p>
    <w:p>
      <w:pPr>
        <w:spacing w:after="0" w:line="243"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color w:val="auto"/>
        </w:rPr>
        <w:t>The Seller's maximum liability in respect of deficiency in performance of any A319 NEO Aircraft will be [****].</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DUPLICATE REMEDIES</w:t>
      </w:r>
    </w:p>
    <w:p>
      <w:pPr>
        <w:spacing w:after="0" w:line="200" w:lineRule="exact"/>
        <w:rPr>
          <w:sz w:val="20"/>
          <w:szCs w:val="20"/>
          <w:color w:val="auto"/>
        </w:rPr>
      </w:pPr>
    </w:p>
    <w:p>
      <w:pPr>
        <w:spacing w:after="0" w:line="317" w:lineRule="exact"/>
        <w:rPr>
          <w:sz w:val="20"/>
          <w:szCs w:val="20"/>
          <w:color w:val="auto"/>
        </w:rPr>
      </w:pPr>
    </w:p>
    <w:p>
      <w:pPr>
        <w:ind w:right="380"/>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- 7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400"/>
          </w:cols>
          <w:pgMar w:left="260" w:top="428" w:right="239" w:bottom="1440" w:gutter="0" w:footer="0" w:header="0"/>
        </w:sectPr>
      </w:pPr>
    </w:p>
    <w:bookmarkStart w:id="199" w:name="page200"/>
    <w:bookmarkEnd w:id="199"/>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184" w:lineRule="exact"/>
        <w:rPr>
          <w:sz w:val="20"/>
          <w:szCs w:val="20"/>
          <w:color w:val="auto"/>
        </w:rPr>
      </w:pPr>
    </w:p>
    <w:p>
      <w:pPr>
        <w:ind w:left="720" w:hanging="631"/>
        <w:spacing w:after="0"/>
        <w:tabs>
          <w:tab w:leader="none" w:pos="72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19" w:lineRule="exact"/>
        <w:rPr>
          <w:rFonts w:ascii="Times New Roman" w:cs="Times New Roman" w:eastAsia="Times New Roman" w:hAnsi="Times New Roman"/>
          <w:sz w:val="20"/>
          <w:szCs w:val="20"/>
          <w:b w:val="1"/>
          <w:bCs w:val="1"/>
          <w:color w:val="auto"/>
        </w:rPr>
      </w:pPr>
    </w:p>
    <w:p>
      <w:pPr>
        <w:jc w:val="both"/>
        <w:ind w:left="7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184" w:lineRule="exact"/>
        <w:rPr>
          <w:rFonts w:ascii="Times New Roman" w:cs="Times New Roman" w:eastAsia="Times New Roman" w:hAnsi="Times New Roman"/>
          <w:sz w:val="20"/>
          <w:szCs w:val="20"/>
          <w:b w:val="1"/>
          <w:bCs w:val="1"/>
          <w:color w:val="auto"/>
        </w:rPr>
      </w:pPr>
    </w:p>
    <w:p>
      <w:pPr>
        <w:ind w:left="720" w:hanging="631"/>
        <w:spacing w:after="0"/>
        <w:tabs>
          <w:tab w:leader="none" w:pos="72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9" w:lineRule="exact"/>
        <w:rPr>
          <w:rFonts w:ascii="Times New Roman" w:cs="Times New Roman" w:eastAsia="Times New Roman" w:hAnsi="Times New Roman"/>
          <w:sz w:val="20"/>
          <w:szCs w:val="20"/>
          <w:b w:val="1"/>
          <w:bCs w:val="1"/>
          <w:color w:val="auto"/>
        </w:rPr>
      </w:pPr>
    </w:p>
    <w:p>
      <w:pPr>
        <w:ind w:left="7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25" w:lineRule="exact"/>
        <w:rPr>
          <w:rFonts w:ascii="Times New Roman" w:cs="Times New Roman" w:eastAsia="Times New Roman" w:hAnsi="Times New Roman"/>
          <w:sz w:val="20"/>
          <w:szCs w:val="20"/>
          <w:b w:val="1"/>
          <w:bCs w:val="1"/>
          <w:color w:val="auto"/>
        </w:rPr>
      </w:pPr>
    </w:p>
    <w:p>
      <w:pPr>
        <w:ind w:left="720" w:hanging="631"/>
        <w:spacing w:after="0"/>
        <w:tabs>
          <w:tab w:leader="none" w:pos="72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19" w:lineRule="exact"/>
        <w:rPr>
          <w:rFonts w:ascii="Times New Roman" w:cs="Times New Roman" w:eastAsia="Times New Roman" w:hAnsi="Times New Roman"/>
          <w:sz w:val="20"/>
          <w:szCs w:val="20"/>
          <w:b w:val="1"/>
          <w:bCs w:val="1"/>
          <w:color w:val="auto"/>
        </w:rPr>
      </w:pPr>
    </w:p>
    <w:p>
      <w:pPr>
        <w:ind w:left="74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6"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4"/>
          <w:szCs w:val="14"/>
          <w:color w:val="auto"/>
        </w:rPr>
        <w:t>CT1001520_Second Amended &amp; Restated LA11C_AAL_A320Family</w:t>
      </w:r>
      <w:r>
        <w:rPr>
          <w:sz w:val="20"/>
          <w:szCs w:val="20"/>
          <w:color w:val="auto"/>
        </w:rPr>
        <w:tab/>
      </w:r>
      <w:r>
        <w:rPr>
          <w:rFonts w:ascii="Times New Roman" w:cs="Times New Roman" w:eastAsia="Times New Roman" w:hAnsi="Times New Roman"/>
          <w:sz w:val="14"/>
          <w:szCs w:val="14"/>
          <w:color w:val="auto"/>
        </w:rPr>
        <w:t>LA11C - 8 of 10</w:t>
      </w:r>
    </w:p>
    <w:p>
      <w:pPr>
        <w:sectPr>
          <w:pgSz w:w="11900" w:h="16838" w:orient="portrait"/>
          <w:cols w:equalWidth="0" w:num="1">
            <w:col w:w="11420"/>
          </w:cols>
          <w:pgMar w:left="240" w:top="427" w:right="239" w:bottom="1440" w:gutter="0" w:footer="0" w:header="0"/>
        </w:sectPr>
      </w:pPr>
    </w:p>
    <w:bookmarkStart w:id="200" w:name="page201"/>
    <w:bookmarkEnd w:id="200"/>
    <w:p>
      <w:pPr>
        <w:ind w:left="120"/>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1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6"/>
              </w:rPr>
              <w:t>Very truly yours, AIRBUS S.A.S.</w:t>
            </w:r>
          </w:p>
        </w:tc>
      </w:tr>
      <w:tr>
        <w:trPr>
          <w:trHeight w:val="548"/>
        </w:trPr>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By: /s/ Airbus S.A.S.   Name: /s/ Airbus S.A.S.</w:t>
            </w:r>
          </w:p>
        </w:tc>
      </w:tr>
      <w:tr>
        <w:trPr>
          <w:trHeight w:val="20"/>
        </w:trPr>
        <w:tc>
          <w:tcPr>
            <w:tcW w:w="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6"/>
        </w:trPr>
        <w:tc>
          <w:tcPr>
            <w:tcW w:w="7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Senior Vice President, Contracts</w:t>
            </w:r>
          </w:p>
        </w:tc>
      </w:tr>
      <w:tr>
        <w:trPr>
          <w:trHeight w:val="824"/>
        </w:trPr>
        <w:tc>
          <w:tcPr>
            <w:tcW w:w="46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Accepted and Agreed: AMERICAN AIRLINES, INC.</w:t>
            </w: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48"/>
        </w:trPr>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w:t>
            </w:r>
          </w:p>
        </w:tc>
        <w:tc>
          <w:tcPr>
            <w:tcW w:w="8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 American Airlines, Inc.   Name: American Airlines, Inc. Title: Vice President and Treasurer</w:t>
            </w:r>
          </w:p>
        </w:tc>
      </w:tr>
      <w:tr>
        <w:trPr>
          <w:trHeight w:val="20"/>
        </w:trPr>
        <w:tc>
          <w:tcPr>
            <w:tcW w:w="7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659"/>
        </w:trPr>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CT1001520_Second Amended &amp; Restated LA11C_AAL_A320Family</w:t>
            </w:r>
          </w:p>
        </w:tc>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LA11C - 9 of 10</w:t>
            </w:r>
          </w:p>
        </w:tc>
      </w:tr>
    </w:tbl>
    <w:p>
      <w:pPr>
        <w:sectPr>
          <w:pgSz w:w="11900" w:h="16838" w:orient="portrait"/>
          <w:cols w:equalWidth="0" w:num="1">
            <w:col w:w="11220"/>
          </w:cols>
          <w:pgMar w:left="240" w:top="441" w:right="439" w:bottom="1440" w:gutter="0" w:footer="0" w:header="0"/>
        </w:sectPr>
      </w:pPr>
    </w:p>
    <w:bookmarkStart w:id="201" w:name="page202"/>
    <w:bookmarkEnd w:id="201"/>
    <w:p>
      <w:pPr>
        <w:ind w:left="2000"/>
        <w:spacing w:after="0"/>
        <w:rPr>
          <w:sz w:val="20"/>
          <w:szCs w:val="20"/>
          <w:color w:val="auto"/>
        </w:rPr>
      </w:pPr>
      <w:r>
        <w:rPr>
          <w:rFonts w:ascii="Times New Roman" w:cs="Times New Roman" w:eastAsia="Times New Roman" w:hAnsi="Times New Roman"/>
          <w:sz w:val="20"/>
          <w:szCs w:val="20"/>
          <w:color w:val="auto"/>
        </w:rPr>
        <w:t>APPENDIX A TO SECOND AMENDED AND RESTATED LETTER AGREEMENT NO. 11C</w:t>
      </w:r>
    </w:p>
    <w:p>
      <w:pPr>
        <w:spacing w:after="0" w:line="2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4"/>
          <w:szCs w:val="14"/>
          <w:color w:val="auto"/>
        </w:rPr>
        <w:t>CT1001520_Second Amended &amp; Restated LA11C_AAL_A320Family LA11C - 10 of 10 [****]=[CONFIDENTIAL PORTION HAS BEEN OMITTED BECAUSE IT (I) IS NOT MATERIAL AND (II) WOULD BE COMPETITIVELY HARMFUL IF PUBLICLY DISCLOSED</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427" w:right="339" w:bottom="1440" w:gutter="0" w:footer="0" w:header="0"/>
        </w:sectPr>
      </w:pPr>
    </w:p>
    <w:bookmarkStart w:id="202" w:name="page203"/>
    <w:bookmarkEnd w:id="202"/>
    <w:p>
      <w:pPr>
        <w:spacing w:after="0" w:line="27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SECOND AMENDED AND RESTATED LETTER AGREEMENT NO. 11D</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 A319 NEO AIRCRAFT PERFORMANCE GUARANTEE – [****]</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12"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0"/>
          <w:szCs w:val="20"/>
          <w:color w:val="auto"/>
        </w:rPr>
        <w:t>American Airlines, Inc.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and Airbus S.A.S.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covers, among other matters, the sale by the Seller and the purchase or lease by the Buyer of certain Aircraft, under the terms and conditions set forth in said Agreement. The Buyer and the Seller have agreed to set forth in this Second Amended and Restated Letter Agreement No. 11D (this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certain additional terms and conditions regarding the sale or lease of the Aircraft. Letter Agreement No. 11D dated as of July 20, 2011 to the Agreement, as already amended and restated by the Amended and Restated Letter Agreement No. 11D dated as of November 25, 2014, is hereby amended and restated to read in its entirety as set forth herein.</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37"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- 1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440" w:right="239" w:bottom="1440" w:gutter="0" w:footer="0" w:header="0"/>
        </w:sectPr>
      </w:pPr>
    </w:p>
    <w:bookmarkStart w:id="203" w:name="page204"/>
    <w:bookmarkEnd w:id="203"/>
    <w:p>
      <w:pPr>
        <w:ind w:left="720" w:hanging="624"/>
        <w:spacing w:after="0"/>
        <w:tabs>
          <w:tab w:leader="none" w:pos="720"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 CONFIGURATION</w:t>
      </w:r>
    </w:p>
    <w:p>
      <w:pPr>
        <w:spacing w:after="0" w:line="216" w:lineRule="exact"/>
        <w:rPr>
          <w:sz w:val="20"/>
          <w:szCs w:val="20"/>
          <w:color w:val="auto"/>
        </w:rPr>
      </w:pPr>
    </w:p>
    <w:p>
      <w:pPr>
        <w:ind w:left="740"/>
        <w:spacing w:after="0" w:line="273" w:lineRule="auto"/>
        <w:rPr>
          <w:sz w:val="20"/>
          <w:szCs w:val="20"/>
          <w:color w:val="auto"/>
        </w:rPr>
      </w:pPr>
      <w:r>
        <w:rPr>
          <w:rFonts w:ascii="Times New Roman" w:cs="Times New Roman" w:eastAsia="Times New Roman" w:hAnsi="Times New Roman"/>
          <w:sz w:val="20"/>
          <w:szCs w:val="20"/>
          <w:color w:val="auto"/>
        </w:rPr>
        <w:t>The guarantees defined in Paragraphs 2, 3, 4 and 5 below (the “</w:t>
      </w:r>
      <w:r>
        <w:rPr>
          <w:rFonts w:ascii="Times New Roman" w:cs="Times New Roman" w:eastAsia="Times New Roman" w:hAnsi="Times New Roman"/>
          <w:sz w:val="20"/>
          <w:szCs w:val="20"/>
          <w:b w:val="1"/>
          <w:bCs w:val="1"/>
          <w:color w:val="auto"/>
        </w:rPr>
        <w:t>Guarantees</w:t>
      </w:r>
      <w:r>
        <w:rPr>
          <w:rFonts w:ascii="Times New Roman" w:cs="Times New Roman" w:eastAsia="Times New Roman" w:hAnsi="Times New Roman"/>
          <w:sz w:val="20"/>
          <w:szCs w:val="20"/>
          <w:color w:val="auto"/>
        </w:rPr>
        <w:t>”) are applicable to the A319 NEO Aircraft as described in the A319-100N standard specification [****] for:</w:t>
      </w:r>
    </w:p>
    <w:p>
      <w:pPr>
        <w:spacing w:after="0" w:line="278" w:lineRule="exact"/>
        <w:rPr>
          <w:sz w:val="20"/>
          <w:szCs w:val="20"/>
          <w:color w:val="auto"/>
        </w:rPr>
      </w:pPr>
    </w:p>
    <w:p>
      <w:pPr>
        <w:ind w:left="100"/>
        <w:spacing w:after="0"/>
        <w:tabs>
          <w:tab w:leader="none" w:pos="700" w:val="left"/>
          <w:tab w:leader="none" w:pos="53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Basic Configuration (not applicable to Paragraph 3.2) i)</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1120" w:hanging="376"/>
        <w:spacing w:after="0"/>
        <w:tabs>
          <w:tab w:leader="none" w:pos="11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design weights:</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315" w:lineRule="exact"/>
        <w:rPr>
          <w:sz w:val="20"/>
          <w:szCs w:val="20"/>
          <w:color w:val="auto"/>
        </w:rPr>
      </w:pPr>
    </w:p>
    <w:p>
      <w:pPr>
        <w:ind w:left="100"/>
        <w:spacing w:after="0"/>
        <w:tabs>
          <w:tab w:leader="none" w:pos="700" w:val="left"/>
          <w:tab w:leader="none" w:pos="29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Optional Configuration i)</w:t>
      </w:r>
      <w:r>
        <w:rPr>
          <w:sz w:val="20"/>
          <w:szCs w:val="20"/>
          <w:color w:val="auto"/>
        </w:rPr>
        <w:tab/>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ind w:left="1120" w:hanging="376"/>
        <w:spacing w:after="0"/>
        <w:tabs>
          <w:tab w:leader="none" w:pos="11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design weights:</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w:t>
      </w:r>
    </w:p>
    <w:p>
      <w:pPr>
        <w:ind w:left="1360"/>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hereinafter referred to as the “</w:t>
      </w:r>
      <w:r>
        <w:rPr>
          <w:rFonts w:ascii="Times New Roman" w:cs="Times New Roman" w:eastAsia="Times New Roman" w:hAnsi="Times New Roman"/>
          <w:sz w:val="19"/>
          <w:szCs w:val="19"/>
          <w:b w:val="1"/>
          <w:bCs w:val="1"/>
          <w:color w:val="auto"/>
        </w:rPr>
        <w:t>Specification</w:t>
      </w:r>
      <w:r>
        <w:rPr>
          <w:rFonts w:ascii="Times New Roman" w:cs="Times New Roman" w:eastAsia="Times New Roman" w:hAnsi="Times New Roman"/>
          <w:sz w:val="19"/>
          <w:szCs w:val="19"/>
          <w:color w:val="auto"/>
        </w:rPr>
        <w:t>” without taking into account any further changes thereto as provided in the Agreement.</w:t>
      </w:r>
    </w:p>
    <w:p>
      <w:pPr>
        <w:spacing w:after="0" w:line="241" w:lineRule="exact"/>
        <w:rPr>
          <w:sz w:val="20"/>
          <w:szCs w:val="20"/>
          <w:color w:val="auto"/>
        </w:rPr>
      </w:pPr>
    </w:p>
    <w:p>
      <w:pPr>
        <w:ind w:left="720" w:hanging="624"/>
        <w:spacing w:after="0"/>
        <w:tabs>
          <w:tab w:leader="none" w:pos="72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GUARANTEED PERFORMANCE</w:t>
      </w:r>
    </w:p>
    <w:p>
      <w:pPr>
        <w:spacing w:after="0" w:line="220"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Take-Off</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Take-Off Field Length</w:t>
      </w:r>
    </w:p>
    <w:p>
      <w:pPr>
        <w:spacing w:after="0" w:line="243" w:lineRule="exact"/>
        <w:rPr>
          <w:sz w:val="20"/>
          <w:szCs w:val="20"/>
          <w:color w:val="auto"/>
        </w:rPr>
      </w:pPr>
    </w:p>
    <w:p>
      <w:pPr>
        <w:ind w:left="740" w:right="260"/>
        <w:spacing w:after="0" w:line="283" w:lineRule="auto"/>
        <w:rPr>
          <w:sz w:val="20"/>
          <w:szCs w:val="20"/>
          <w:color w:val="auto"/>
        </w:rPr>
      </w:pPr>
      <w:r>
        <w:rPr>
          <w:rFonts w:ascii="Times New Roman" w:cs="Times New Roman" w:eastAsia="Times New Roman" w:hAnsi="Times New Roman"/>
          <w:sz w:val="20"/>
          <w:szCs w:val="20"/>
          <w:color w:val="auto"/>
        </w:rPr>
        <w:t>The FAR approved Take-Off Field Length at an A319 NEO Aircraft gross weight of [****] at the start of ground run at sea level pressure altitude in [****] shall be not more than: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Take-Off Weight</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When the A319 NEO Aircraft is operated in [****] as follows: [****]</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FAR approved Take-Off Weight of the A319 NEO Aircraft at the start of ground run shall be not less than:</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Landing Field Length</w:t>
      </w:r>
    </w:p>
    <w:p>
      <w:pPr>
        <w:spacing w:after="0" w:line="243"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- 2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200"/>
          </w:cols>
          <w:pgMar w:left="260" w:top="424" w:right="439" w:bottom="1440" w:gutter="0" w:footer="0" w:header="0"/>
        </w:sectPr>
      </w:pPr>
    </w:p>
    <w:bookmarkStart w:id="204" w:name="page205"/>
    <w:bookmarkEnd w:id="204"/>
    <w:p>
      <w:pPr>
        <w:ind w:left="740"/>
        <w:spacing w:after="0" w:line="269" w:lineRule="auto"/>
        <w:rPr>
          <w:sz w:val="20"/>
          <w:szCs w:val="20"/>
          <w:color w:val="auto"/>
        </w:rPr>
      </w:pPr>
      <w:r>
        <w:rPr>
          <w:rFonts w:ascii="Times New Roman" w:cs="Times New Roman" w:eastAsia="Times New Roman" w:hAnsi="Times New Roman"/>
          <w:sz w:val="20"/>
          <w:szCs w:val="20"/>
          <w:color w:val="auto"/>
        </w:rPr>
        <w:t>The FAR approved dry Landing Field Length at an A319 NEO Aircraft gross weight of [****] at sea level pressure altitude shall be not more than:</w:t>
      </w:r>
    </w:p>
    <w:p>
      <w:pPr>
        <w:spacing w:after="0" w:line="1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720" w:hanging="624"/>
        <w:spacing w:after="0"/>
        <w:tabs>
          <w:tab w:leader="none" w:pos="72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MISSION GUARANTEES</w:t>
      </w:r>
    </w:p>
    <w:p>
      <w:pPr>
        <w:spacing w:after="0" w:line="220"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Mission Payload [****]</w:t>
      </w:r>
    </w:p>
    <w:p>
      <w:pPr>
        <w:spacing w:after="0" w:line="351" w:lineRule="exact"/>
        <w:rPr>
          <w:sz w:val="20"/>
          <w:szCs w:val="20"/>
          <w:color w:val="auto"/>
        </w:rPr>
      </w:pPr>
    </w:p>
    <w:p>
      <w:pPr>
        <w:ind w:left="740" w:right="3680"/>
        <w:spacing w:after="0" w:line="410" w:lineRule="auto"/>
        <w:rPr>
          <w:sz w:val="20"/>
          <w:szCs w:val="20"/>
          <w:color w:val="auto"/>
        </w:rPr>
      </w:pPr>
      <w:r>
        <w:rPr>
          <w:rFonts w:ascii="Times New Roman" w:cs="Times New Roman" w:eastAsia="Times New Roman" w:hAnsi="Times New Roman"/>
          <w:sz w:val="20"/>
          <w:szCs w:val="20"/>
          <w:color w:val="auto"/>
        </w:rPr>
        <w:t>The A319 NEO Aircraft will be capable of carrying a Payload of not less than [****] [****].</w:t>
      </w:r>
    </w:p>
    <w:p>
      <w:pPr>
        <w:spacing w:after="0" w:line="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1100" w:hanging="356"/>
        <w:spacing w:after="0"/>
        <w:tabs>
          <w:tab w:leader="none" w:pos="11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Mission Payload [****]</w:t>
      </w:r>
    </w:p>
    <w:p>
      <w:pPr>
        <w:spacing w:after="0" w:line="337" w:lineRule="exact"/>
        <w:rPr>
          <w:sz w:val="20"/>
          <w:szCs w:val="20"/>
          <w:color w:val="auto"/>
        </w:rPr>
      </w:pPr>
    </w:p>
    <w:p>
      <w:pPr>
        <w:ind w:left="740" w:right="3680"/>
        <w:spacing w:after="0" w:line="396" w:lineRule="auto"/>
        <w:rPr>
          <w:sz w:val="20"/>
          <w:szCs w:val="20"/>
          <w:color w:val="auto"/>
        </w:rPr>
      </w:pPr>
      <w:r>
        <w:rPr>
          <w:rFonts w:ascii="Times New Roman" w:cs="Times New Roman" w:eastAsia="Times New Roman" w:hAnsi="Times New Roman"/>
          <w:sz w:val="20"/>
          <w:szCs w:val="20"/>
          <w:color w:val="auto"/>
        </w:rPr>
        <w:t>The A319 NEO Aircraft will be capable of carrying a Payload of not less than [****] [****].</w:t>
      </w:r>
    </w:p>
    <w:p>
      <w:pPr>
        <w:spacing w:after="0" w:line="295"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- 3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180"/>
          </w:cols>
          <w:pgMar w:left="260" w:top="522" w:right="459" w:bottom="1440" w:gutter="0" w:footer="0" w:header="0"/>
        </w:sectPr>
      </w:pPr>
    </w:p>
    <w:bookmarkStart w:id="205" w:name="page206"/>
    <w:bookmarkEnd w:id="205"/>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color w:val="auto"/>
        </w:rPr>
        <w:t>The departure airport conditions [****] are as follows: [****]</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16" w:lineRule="exact"/>
        <w:rPr>
          <w:sz w:val="20"/>
          <w:szCs w:val="20"/>
          <w:color w:val="auto"/>
        </w:rPr>
      </w:pPr>
    </w:p>
    <w:p>
      <w:pPr>
        <w:ind w:left="1100" w:hanging="356"/>
        <w:spacing w:after="0"/>
        <w:tabs>
          <w:tab w:leader="none" w:pos="11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Mission Block Fuel</w:t>
      </w:r>
    </w:p>
    <w:p>
      <w:pPr>
        <w:spacing w:after="0" w:line="351" w:lineRule="exact"/>
        <w:rPr>
          <w:sz w:val="20"/>
          <w:szCs w:val="20"/>
          <w:color w:val="auto"/>
        </w:rPr>
      </w:pPr>
    </w:p>
    <w:p>
      <w:pPr>
        <w:ind w:left="740" w:right="2860"/>
        <w:spacing w:after="0" w:line="410" w:lineRule="auto"/>
        <w:rPr>
          <w:sz w:val="20"/>
          <w:szCs w:val="20"/>
          <w:color w:val="auto"/>
        </w:rPr>
      </w:pPr>
      <w:r>
        <w:rPr>
          <w:rFonts w:ascii="Times New Roman" w:cs="Times New Roman" w:eastAsia="Times New Roman" w:hAnsi="Times New Roman"/>
          <w:sz w:val="20"/>
          <w:szCs w:val="20"/>
          <w:color w:val="auto"/>
        </w:rPr>
        <w:t>In carrying a fixed payload of [****] of the A319 NEO Aircraft will be not more than [****] when the A319 NEO Aircraft is operated as defined here below.</w:t>
      </w:r>
    </w:p>
    <w:p>
      <w:pPr>
        <w:spacing w:after="0" w:line="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3.3.4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3.3.6</w:t>
      </w:r>
      <w:r>
        <w:rPr>
          <w:sz w:val="20"/>
          <w:szCs w:val="20"/>
          <w:color w:val="auto"/>
        </w:rPr>
        <w:tab/>
      </w:r>
      <w:r>
        <w:rPr>
          <w:rFonts w:ascii="Times New Roman" w:cs="Times New Roman" w:eastAsia="Times New Roman" w:hAnsi="Times New Roman"/>
          <w:sz w:val="19"/>
          <w:szCs w:val="19"/>
          <w:color w:val="auto"/>
        </w:rPr>
        <w:t>An allowance of [****].</w:t>
      </w:r>
    </w:p>
    <w:p>
      <w:pPr>
        <w:spacing w:after="0" w:line="200" w:lineRule="exact"/>
        <w:rPr>
          <w:sz w:val="20"/>
          <w:szCs w:val="20"/>
          <w:color w:val="auto"/>
        </w:rPr>
      </w:pPr>
    </w:p>
    <w:p>
      <w:pPr>
        <w:spacing w:after="0" w:line="27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- 4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549" w:right="659" w:bottom="1440" w:gutter="0" w:footer="0" w:header="0"/>
        </w:sectPr>
      </w:pPr>
    </w:p>
    <w:bookmarkStart w:id="206" w:name="page207"/>
    <w:bookmarkEnd w:id="206"/>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3.3.7</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3.3.8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16" w:lineRule="exact"/>
        <w:rPr>
          <w:sz w:val="20"/>
          <w:szCs w:val="20"/>
          <w:color w:val="auto"/>
        </w:rPr>
      </w:pPr>
    </w:p>
    <w:p>
      <w:pPr>
        <w:ind w:left="920" w:hanging="203"/>
        <w:spacing w:after="0"/>
        <w:tabs>
          <w:tab w:leader="none" w:pos="9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940" w:hanging="223"/>
        <w:spacing w:after="0"/>
        <w:tabs>
          <w:tab w:leader="none" w:pos="94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920" w:hanging="203"/>
        <w:spacing w:after="0"/>
        <w:tabs>
          <w:tab w:leader="none" w:pos="9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940" w:hanging="223"/>
        <w:spacing w:after="0"/>
        <w:tabs>
          <w:tab w:leader="none" w:pos="94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920" w:hanging="203"/>
        <w:spacing w:after="0"/>
        <w:tabs>
          <w:tab w:leader="none" w:pos="9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The Mission Payload and Block Fuel guarantees are based on [****] (see Appendix A).</w:t>
      </w:r>
    </w:p>
    <w:p>
      <w:pPr>
        <w:spacing w:after="0" w:line="225" w:lineRule="exact"/>
        <w:rPr>
          <w:sz w:val="20"/>
          <w:szCs w:val="20"/>
          <w:color w:val="auto"/>
        </w:rPr>
      </w:pPr>
    </w:p>
    <w:p>
      <w:pPr>
        <w:ind w:left="700" w:hanging="631"/>
        <w:spacing w:after="0"/>
        <w:tabs>
          <w:tab w:leader="none" w:pos="70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MANUFACTURER'S WEIGHT EMPTY GUARANTEE</w:t>
      </w:r>
    </w:p>
    <w:p>
      <w:pPr>
        <w:spacing w:after="0" w:line="219" w:lineRule="exact"/>
        <w:rPr>
          <w:rFonts w:ascii="Times New Roman" w:cs="Times New Roman" w:eastAsia="Times New Roman" w:hAnsi="Times New Roman"/>
          <w:sz w:val="20"/>
          <w:szCs w:val="20"/>
          <w:b w:val="1"/>
          <w:bCs w:val="1"/>
          <w:color w:val="auto"/>
        </w:rPr>
      </w:pPr>
    </w:p>
    <w:p>
      <w:pPr>
        <w:ind w:left="1360" w:right="300" w:hanging="648"/>
        <w:spacing w:after="0" w:line="46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Seller guarantees a Manufacturer's Weight Empty of the A319 NEO Aircraft as defined in Paragraph 1 above of not more than [****].</w:t>
      </w:r>
    </w:p>
    <w:p>
      <w:pPr>
        <w:ind w:left="7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is the Manufacturer's Weight Empty of the A319 NEO Aircraft as defined in Section 13-10 of the A319 Standard Specification as amended by the SCN’s defined in Paragraph 1 above [****] as defined in the Paragraph 8 below.</w:t>
      </w:r>
    </w:p>
    <w:p>
      <w:pPr>
        <w:spacing w:after="0" w:line="169" w:lineRule="exact"/>
        <w:rPr>
          <w:sz w:val="20"/>
          <w:szCs w:val="20"/>
          <w:color w:val="auto"/>
        </w:rPr>
      </w:pPr>
    </w:p>
    <w:p>
      <w:pPr>
        <w:ind w:left="700" w:hanging="631"/>
        <w:spacing w:after="0"/>
        <w:tabs>
          <w:tab w:leader="none" w:pos="70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NOISE GUARANTEE</w:t>
      </w:r>
    </w:p>
    <w:p>
      <w:pPr>
        <w:spacing w:after="0" w:line="220"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Noise Certification</w:t>
      </w:r>
    </w:p>
    <w:p>
      <w:pPr>
        <w:spacing w:after="0" w:line="3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A319 NEO Aircraft [****]. [****].</w:t>
      </w:r>
    </w:p>
    <w:p>
      <w:pPr>
        <w:spacing w:after="0" w:line="243"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 Noise [****].</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Interior Noise in Flight</w:t>
      </w:r>
    </w:p>
    <w:p>
      <w:pPr>
        <w:spacing w:after="0" w:line="216"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5.3.1</w:t>
        <w:tab/>
        <w:t>Cockpit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a pressure altitude of [****] shall be as follows:</w:t>
      </w:r>
    </w:p>
    <w:p>
      <w:pPr>
        <w:spacing w:after="0" w:line="2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Noise levels shall be measured [****].</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5.3.2</w:t>
        <w:tab/>
        <w:t>Cabin</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a pressure altitude of [****] shall be as follows:</w:t>
      </w:r>
    </w:p>
    <w:p>
      <w:pPr>
        <w:spacing w:after="0" w:line="200" w:lineRule="exact"/>
        <w:rPr>
          <w:sz w:val="20"/>
          <w:szCs w:val="20"/>
          <w:color w:val="auto"/>
        </w:rPr>
      </w:pPr>
    </w:p>
    <w:p>
      <w:pPr>
        <w:spacing w:after="0" w:line="27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- 5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80"/>
          </w:cols>
          <w:pgMar w:left="260" w:top="522" w:right="259" w:bottom="1440" w:gutter="0" w:footer="0" w:header="0"/>
        </w:sectPr>
      </w:pPr>
    </w:p>
    <w:bookmarkStart w:id="207" w:name="page208"/>
    <w:bookmarkEnd w:id="207"/>
    <w:p>
      <w:pPr>
        <w:ind w:left="6252"/>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Noise levels shall be measured at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Ramp Noise</w:t>
      </w:r>
    </w:p>
    <w:p>
      <w:pPr>
        <w:spacing w:after="0" w:line="35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APU noise during ground operation of the A319 NEO Aircraft [****]. [****].</w:t>
      </w:r>
    </w:p>
    <w:p>
      <w:pPr>
        <w:spacing w:after="0" w:line="131" w:lineRule="exact"/>
        <w:rPr>
          <w:sz w:val="20"/>
          <w:szCs w:val="20"/>
          <w:color w:val="auto"/>
        </w:rPr>
      </w:pPr>
    </w:p>
    <w:p>
      <w:pPr>
        <w:ind w:left="732" w:hanging="624"/>
        <w:spacing w:after="0"/>
        <w:tabs>
          <w:tab w:leader="none" w:pos="732"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CONDITIONS</w:t>
      </w:r>
    </w:p>
    <w:p>
      <w:pPr>
        <w:spacing w:after="0" w:line="220" w:lineRule="exact"/>
        <w:rPr>
          <w:sz w:val="20"/>
          <w:szCs w:val="20"/>
          <w:color w:val="auto"/>
        </w:rPr>
      </w:pPr>
    </w:p>
    <w:p>
      <w:pPr>
        <w:ind w:left="732" w:right="240" w:hanging="638"/>
        <w:spacing w:after="0" w:line="269" w:lineRule="auto"/>
        <w:tabs>
          <w:tab w:leader="none" w:pos="712"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The certification requirements for the A319 NEO Aircraft, except where otherwise noted, will be as stated in Section 02 of the Specification.</w:t>
      </w:r>
    </w:p>
    <w:p>
      <w:pPr>
        <w:spacing w:after="0" w:line="160"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For the determination of FAR take-off and landing performance [****].</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When establishing take-off performance [****].</w:t>
      </w:r>
    </w:p>
    <w:p>
      <w:pPr>
        <w:spacing w:after="0" w:line="229" w:lineRule="exact"/>
        <w:rPr>
          <w:sz w:val="20"/>
          <w:szCs w:val="20"/>
          <w:color w:val="auto"/>
        </w:rPr>
      </w:pPr>
    </w:p>
    <w:p>
      <w:pPr>
        <w:ind w:left="112"/>
        <w:spacing w:after="0"/>
        <w:tabs>
          <w:tab w:leader="none" w:pos="532"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Where applicable the Guarantees assume the use of an approved fuel having a density of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Sound levels are to be specified in decibels (dB), at a reference pressure of [****].</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definition of dB(A) shall be [****].</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Speech Interference Level (SIL) is defined as [****].</w:t>
      </w:r>
    </w:p>
    <w:p>
      <w:pPr>
        <w:spacing w:after="0" w:line="225" w:lineRule="exact"/>
        <w:rPr>
          <w:sz w:val="20"/>
          <w:szCs w:val="20"/>
          <w:color w:val="auto"/>
        </w:rPr>
      </w:pPr>
    </w:p>
    <w:p>
      <w:pPr>
        <w:ind w:left="292" w:hanging="292"/>
        <w:spacing w:after="0"/>
        <w:tabs>
          <w:tab w:leader="none" w:pos="292"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COMPLIANCE</w:t>
      </w:r>
    </w:p>
    <w:p>
      <w:pPr>
        <w:spacing w:after="0" w:line="220"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Compliance with the Guarantees will be demonstrated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Compliance with the take-off and landing elements of the Guarantees will be demonstrated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Compliance [****] will be demonstrated by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Compliance with the Manufacturer's Weight Empty guarantee will be demonstrated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The [****] will be used to demonstrate compliance with the guarantees of certification noise levels.</w:t>
      </w:r>
    </w:p>
    <w:p>
      <w:pPr>
        <w:spacing w:after="0" w:line="33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A319 NEO Aircraft will have a [****]. [****].</w:t>
      </w:r>
    </w:p>
    <w:p>
      <w:pPr>
        <w:spacing w:after="0" w:line="12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32" w:right="140" w:hanging="638"/>
        <w:spacing w:after="0" w:line="269" w:lineRule="auto"/>
        <w:tabs>
          <w:tab w:leader="none" w:pos="712"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Data [****] will be adjusted as required [****] accordance with established aeronautical practices to show compliance with the Guarantees.</w:t>
      </w:r>
    </w:p>
    <w:p>
      <w:pPr>
        <w:spacing w:after="0" w:line="200" w:lineRule="exact"/>
        <w:rPr>
          <w:sz w:val="20"/>
          <w:szCs w:val="20"/>
          <w:color w:val="auto"/>
        </w:rPr>
      </w:pPr>
    </w:p>
    <w:p>
      <w:pPr>
        <w:spacing w:after="0" w:line="216" w:lineRule="exact"/>
        <w:rPr>
          <w:sz w:val="20"/>
          <w:szCs w:val="20"/>
          <w:color w:val="auto"/>
        </w:rPr>
      </w:pPr>
    </w:p>
    <w:p>
      <w:pPr>
        <w:ind w:left="12"/>
        <w:spacing w:after="0"/>
        <w:tabs>
          <w:tab w:leader="none" w:pos="4812"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- 6 of 10</w:t>
      </w:r>
    </w:p>
    <w:p>
      <w:pPr>
        <w:spacing w:after="0" w:line="1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92"/>
          </w:cols>
          <w:pgMar w:left="248" w:top="522" w:right="659" w:bottom="1440" w:gutter="0" w:footer="0" w:header="0"/>
        </w:sectPr>
      </w:pPr>
    </w:p>
    <w:bookmarkStart w:id="208" w:name="page209"/>
    <w:bookmarkEnd w:id="208"/>
    <w:p>
      <w:pPr>
        <w:ind w:left="100"/>
        <w:spacing w:after="0"/>
        <w:tabs>
          <w:tab w:leader="none" w:pos="5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The Seller undertakes to furnish the Buyer with [****] demonstrating compliance with the Guarantees [****].</w:t>
      </w:r>
    </w:p>
    <w:p>
      <w:pPr>
        <w:spacing w:after="0" w:line="225" w:lineRule="exact"/>
        <w:rPr>
          <w:sz w:val="20"/>
          <w:szCs w:val="20"/>
          <w:color w:val="auto"/>
        </w:rPr>
      </w:pPr>
    </w:p>
    <w:p>
      <w:pPr>
        <w:ind w:left="720" w:hanging="624"/>
        <w:spacing w:after="0"/>
        <w:tabs>
          <w:tab w:leader="none" w:pos="72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OF GUARANTEES</w:t>
      </w:r>
    </w:p>
    <w:p>
      <w:pPr>
        <w:spacing w:after="0" w:line="216" w:lineRule="exact"/>
        <w:rPr>
          <w:sz w:val="20"/>
          <w:szCs w:val="20"/>
          <w:color w:val="auto"/>
        </w:rPr>
      </w:pPr>
    </w:p>
    <w:p>
      <w:pPr>
        <w:jc w:val="both"/>
        <w:ind w:left="740" w:hanging="647"/>
        <w:spacing w:after="0" w:line="250" w:lineRule="auto"/>
        <w:tabs>
          <w:tab w:leader="none" w:pos="7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In the event of any change to any law, governmental regulation or requirement or interpretation thereof (“</w:t>
      </w:r>
      <w:r>
        <w:rPr>
          <w:rFonts w:ascii="Times New Roman" w:cs="Times New Roman" w:eastAsia="Times New Roman" w:hAnsi="Times New Roman"/>
          <w:sz w:val="20"/>
          <w:szCs w:val="20"/>
          <w:b w:val="1"/>
          <w:bCs w:val="1"/>
          <w:color w:val="auto"/>
        </w:rPr>
        <w:t>Rule Change</w:t>
      </w:r>
      <w:r>
        <w:rPr>
          <w:rFonts w:ascii="Times New Roman" w:cs="Times New Roman" w:eastAsia="Times New Roman" w:hAnsi="Times New Roman"/>
          <w:sz w:val="20"/>
          <w:szCs w:val="20"/>
          <w:color w:val="auto"/>
        </w:rPr>
        <w:t>”) by any governmental agency made subsequent to the date of the Agreement and such Rule Change affects the A319 NEO Aircraft configuration or performance or both required to obtain certification the Guarantees will be appropriately modified to reflect the effect of any such change.</w:t>
      </w:r>
    </w:p>
    <w:p>
      <w:pPr>
        <w:spacing w:after="0" w:line="19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The Guarantees apply to the A319 NEO Aircraft as described in Paragraph 1 above and may be adjusted in the event of:</w:t>
      </w:r>
    </w:p>
    <w:p>
      <w:pPr>
        <w:spacing w:after="0" w:line="216" w:lineRule="exact"/>
        <w:rPr>
          <w:sz w:val="20"/>
          <w:szCs w:val="20"/>
          <w:color w:val="auto"/>
        </w:rPr>
      </w:pPr>
    </w:p>
    <w:p>
      <w:pPr>
        <w:ind w:left="1400" w:hanging="656"/>
        <w:spacing w:after="0"/>
        <w:tabs>
          <w:tab w:leader="none" w:pos="14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further configuration change which is the subject of an SCN,</w:t>
      </w:r>
    </w:p>
    <w:p>
      <w:pPr>
        <w:spacing w:after="0" w:line="28" w:lineRule="exact"/>
        <w:rPr>
          <w:rFonts w:ascii="Times New Roman" w:cs="Times New Roman" w:eastAsia="Times New Roman" w:hAnsi="Times New Roman"/>
          <w:sz w:val="20"/>
          <w:szCs w:val="20"/>
          <w:color w:val="auto"/>
        </w:rPr>
      </w:pPr>
    </w:p>
    <w:p>
      <w:pPr>
        <w:ind w:left="1360" w:hanging="616"/>
        <w:spacing w:after="0"/>
        <w:tabs>
          <w:tab w:leader="none" w:pos="13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required to obtain certification which cause changes to the performance or weight of the A319 NEO Aircraft.</w:t>
      </w:r>
    </w:p>
    <w:p>
      <w:pPr>
        <w:spacing w:after="0" w:line="210" w:lineRule="exact"/>
        <w:rPr>
          <w:sz w:val="20"/>
          <w:szCs w:val="20"/>
          <w:color w:val="auto"/>
        </w:rPr>
      </w:pPr>
    </w:p>
    <w:p>
      <w:pPr>
        <w:ind w:left="720" w:hanging="624"/>
        <w:spacing w:after="0"/>
        <w:tabs>
          <w:tab w:leader="none" w:pos="72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GUARANTEES</w:t>
      </w:r>
    </w:p>
    <w:p>
      <w:pPr>
        <w:spacing w:after="0" w:line="220"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Guarantees are exclusive and are provided in lieu of any and all other performance and weight guarantees of any nature which may be stated, referenced or incorporated in the Specification or any other document.</w:t>
      </w:r>
    </w:p>
    <w:p>
      <w:pPr>
        <w:spacing w:after="0" w:line="16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20"/>
          <w:szCs w:val="20"/>
          <w:b w:val="1"/>
          <w:bCs w:val="1"/>
          <w:color w:val="auto"/>
        </w:rPr>
        <w:t>UNDERTAKING REMEDIES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Should the A319 NEO Aircraft fail to meet any of the Guarantees specified in this Letter Agreement the Seller will [****].</w:t>
      </w:r>
    </w:p>
    <w:p>
      <w:pPr>
        <w:spacing w:after="0" w:line="229"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980" w:hanging="236"/>
        <w:spacing w:after="0"/>
        <w:tabs>
          <w:tab w:leader="none" w:pos="9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40" w:hanging="296"/>
        <w:spacing w:after="0"/>
        <w:tabs>
          <w:tab w:leader="none" w:pos="104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80" w:hanging="336"/>
        <w:spacing w:after="0"/>
        <w:tabs>
          <w:tab w:leader="none" w:pos="10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color w:val="auto"/>
        </w:rPr>
        <w:t>The Seller's maximum liability in respect of deficiency in performance of any A319 NEO Aircraft will be [****].</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DUPLICATE REMEDIES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Except as provided in Paragraph 10, the remedies provided to the Buyer under this Guarantee are</w:t>
      </w:r>
    </w:p>
    <w:p>
      <w:pPr>
        <w:spacing w:after="0" w:line="200" w:lineRule="exact"/>
        <w:rPr>
          <w:sz w:val="20"/>
          <w:szCs w:val="20"/>
          <w:color w:val="auto"/>
        </w:rPr>
      </w:pPr>
    </w:p>
    <w:p>
      <w:pPr>
        <w:spacing w:after="0" w:line="27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- 7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427" w:right="239" w:bottom="1440" w:gutter="0" w:footer="0" w:header="0"/>
        </w:sectPr>
      </w:pPr>
    </w:p>
    <w:bookmarkStart w:id="209" w:name="page210"/>
    <w:bookmarkEnd w:id="209"/>
    <w:p>
      <w:pPr>
        <w:ind w:left="720"/>
        <w:spacing w:after="0" w:line="269" w:lineRule="auto"/>
        <w:rPr>
          <w:sz w:val="20"/>
          <w:szCs w:val="20"/>
          <w:color w:val="auto"/>
        </w:rPr>
      </w:pPr>
      <w:r>
        <w:rPr>
          <w:rFonts w:ascii="Times New Roman" w:cs="Times New Roman" w:eastAsia="Times New Roman" w:hAnsi="Times New Roman"/>
          <w:sz w:val="20"/>
          <w:szCs w:val="20"/>
          <w:color w:val="auto"/>
        </w:rPr>
        <w:t>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169" w:lineRule="exact"/>
        <w:rPr>
          <w:sz w:val="20"/>
          <w:szCs w:val="20"/>
          <w:color w:val="auto"/>
        </w:rPr>
      </w:pPr>
    </w:p>
    <w:p>
      <w:pPr>
        <w:ind w:left="700" w:hanging="631"/>
        <w:spacing w:after="0"/>
        <w:tabs>
          <w:tab w:leader="none" w:pos="70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19" w:lineRule="exact"/>
        <w:rPr>
          <w:rFonts w:ascii="Times New Roman" w:cs="Times New Roman" w:eastAsia="Times New Roman" w:hAnsi="Times New Roman"/>
          <w:sz w:val="20"/>
          <w:szCs w:val="20"/>
          <w:b w:val="1"/>
          <w:bCs w:val="1"/>
          <w:color w:val="auto"/>
        </w:rPr>
      </w:pPr>
    </w:p>
    <w:p>
      <w:pPr>
        <w:jc w:val="both"/>
        <w:ind w:left="7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184" w:lineRule="exact"/>
        <w:rPr>
          <w:rFonts w:ascii="Times New Roman" w:cs="Times New Roman" w:eastAsia="Times New Roman" w:hAnsi="Times New Roman"/>
          <w:sz w:val="20"/>
          <w:szCs w:val="20"/>
          <w:b w:val="1"/>
          <w:bCs w:val="1"/>
          <w:color w:val="auto"/>
        </w:rPr>
      </w:pPr>
    </w:p>
    <w:p>
      <w:pPr>
        <w:ind w:left="700" w:hanging="631"/>
        <w:spacing w:after="0"/>
        <w:tabs>
          <w:tab w:leader="none" w:pos="70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9"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25" w:lineRule="exact"/>
        <w:rPr>
          <w:rFonts w:ascii="Times New Roman" w:cs="Times New Roman" w:eastAsia="Times New Roman" w:hAnsi="Times New Roman"/>
          <w:sz w:val="20"/>
          <w:szCs w:val="20"/>
          <w:b w:val="1"/>
          <w:bCs w:val="1"/>
          <w:color w:val="auto"/>
        </w:rPr>
      </w:pPr>
    </w:p>
    <w:p>
      <w:pPr>
        <w:ind w:left="700" w:hanging="631"/>
        <w:spacing w:after="0"/>
        <w:tabs>
          <w:tab w:leader="none" w:pos="70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19" w:lineRule="exact"/>
        <w:rPr>
          <w:rFonts w:ascii="Times New Roman" w:cs="Times New Roman" w:eastAsia="Times New Roman" w:hAnsi="Times New Roman"/>
          <w:sz w:val="20"/>
          <w:szCs w:val="20"/>
          <w:b w:val="1"/>
          <w:bCs w:val="1"/>
          <w:color w:val="auto"/>
        </w:rPr>
      </w:pPr>
    </w:p>
    <w:p>
      <w:pPr>
        <w:ind w:left="7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6"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- 8 of 10</w:t>
      </w:r>
    </w:p>
    <w:p>
      <w:pPr>
        <w:sectPr>
          <w:pgSz w:w="11900" w:h="16838" w:orient="portrait"/>
          <w:cols w:equalWidth="0" w:num="1">
            <w:col w:w="11400"/>
          </w:cols>
          <w:pgMar w:left="260" w:top="428" w:right="239" w:bottom="1440" w:gutter="0" w:footer="0" w:header="0"/>
        </w:sectPr>
      </w:pPr>
    </w:p>
    <w:bookmarkStart w:id="210" w:name="page211"/>
    <w:bookmarkEnd w:id="210"/>
    <w:p>
      <w:pPr>
        <w:ind w:left="60"/>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tbl>
      <w:tblPr>
        <w:tblLayout w:type="fixed"/>
        <w:tblInd w:w="3960" w:type="dxa"/>
        <w:tblCellMar>
          <w:top w:w="0" w:type="dxa"/>
          <w:left w:w="0" w:type="dxa"/>
          <w:bottom w:w="0" w:type="dxa"/>
          <w:right w:w="0" w:type="dxa"/>
        </w:tblCellMar>
      </w:tblPr>
      <w:tr>
        <w:trPr>
          <w:trHeight w:val="258"/>
        </w:trPr>
        <w:tc>
          <w:tcPr>
            <w:tcW w:w="6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7"/>
              </w:rPr>
              <w:t>Very truly yours, AIRBUS S.A.S.</w:t>
            </w:r>
          </w:p>
        </w:tc>
      </w:tr>
      <w:tr>
        <w:trPr>
          <w:trHeight w:val="54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Airbus S.A.S.   Name: /s/ Airbus S.A.S.</w:t>
            </w:r>
          </w:p>
        </w:tc>
      </w:tr>
      <w:tr>
        <w:trPr>
          <w:trHeight w:val="20"/>
        </w:trPr>
        <w:tc>
          <w:tcPr>
            <w:tcW w:w="6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Senior Vice President, Contracts</w:t>
            </w:r>
          </w:p>
        </w:tc>
      </w:tr>
    </w:tbl>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364"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20"/>
          <w:szCs w:val="20"/>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-10795</wp:posOffset>
            </wp:positionV>
            <wp:extent cx="16192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Name: American Airlines, Inc. Title: Vice President and Treasurer</w:t>
      </w:r>
    </w:p>
    <w:p>
      <w:pPr>
        <w:spacing w:after="0" w:line="200" w:lineRule="exact"/>
        <w:rPr>
          <w:sz w:val="20"/>
          <w:szCs w:val="20"/>
          <w:color w:val="auto"/>
        </w:rPr>
      </w:pPr>
    </w:p>
    <w:p>
      <w:pPr>
        <w:spacing w:after="0" w:line="250"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LA11D_AAL_A320Family</w:t>
      </w:r>
      <w:r>
        <w:rPr>
          <w:sz w:val="20"/>
          <w:szCs w:val="20"/>
          <w:color w:val="auto"/>
        </w:rPr>
        <w:tab/>
      </w:r>
      <w:r>
        <w:rPr>
          <w:rFonts w:ascii="Times New Roman" w:cs="Times New Roman" w:eastAsia="Times New Roman" w:hAnsi="Times New Roman"/>
          <w:sz w:val="14"/>
          <w:szCs w:val="14"/>
          <w:color w:val="auto"/>
        </w:rPr>
        <w:t>LA11D - 9 of 10</w:t>
      </w:r>
    </w:p>
    <w:p>
      <w:pPr>
        <w:sectPr>
          <w:pgSz w:w="11900" w:h="16838" w:orient="portrait"/>
          <w:cols w:equalWidth="0" w:num="1">
            <w:col w:w="11180"/>
          </w:cols>
          <w:pgMar w:left="260" w:top="441" w:right="459" w:bottom="1440" w:gutter="0" w:footer="0" w:header="0"/>
        </w:sectPr>
      </w:pPr>
    </w:p>
    <w:bookmarkStart w:id="211" w:name="page212"/>
    <w:bookmarkEnd w:id="211"/>
    <w:p>
      <w:pPr>
        <w:ind w:left="2060"/>
        <w:spacing w:after="0"/>
        <w:rPr>
          <w:sz w:val="20"/>
          <w:szCs w:val="20"/>
          <w:color w:val="auto"/>
        </w:rPr>
      </w:pPr>
      <w:r>
        <w:rPr>
          <w:rFonts w:ascii="Times New Roman" w:cs="Times New Roman" w:eastAsia="Times New Roman" w:hAnsi="Times New Roman"/>
          <w:sz w:val="19"/>
          <w:szCs w:val="19"/>
          <w:color w:val="auto"/>
        </w:rPr>
        <w:t>APPENDIX A TO SECOND AMENDED AND RESTATED LETTER AGREEMENT NO. 11D</w:t>
      </w:r>
    </w:p>
    <w:p>
      <w:pPr>
        <w:spacing w:after="0" w:line="2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ectPr>
          <w:pgSz w:w="11900" w:h="16838" w:orient="portrait"/>
          <w:cols w:equalWidth="0" w:num="1">
            <w:col w:w="11360"/>
          </w:cols>
          <w:pgMar w:left="260" w:top="42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CT1001520_Second Amended &amp; Restated</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LA11D_AAL_A320Family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COMPETITIVELY HARMFUL IF PUBLICLY DISCLOSED]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LA11D - 10 of 10 [****]=[CONFIDENTIAL PORTION HAS BEEN OMITTED BECAUSE IT (I) IS NOT MATERIAL AND (II) WOULD BE</w:t>
      </w:r>
    </w:p>
    <w:p>
      <w:pPr>
        <w:sectPr>
          <w:pgSz w:w="11900" w:h="16838" w:orient="portrait"/>
          <w:cols w:equalWidth="0" w:num="2">
            <w:col w:w="3640" w:space="140"/>
            <w:col w:w="7580"/>
          </w:cols>
          <w:pgMar w:left="260" w:top="427" w:right="279" w:bottom="1440" w:gutter="0" w:footer="0" w:header="0"/>
          <w:type w:val="continuous"/>
        </w:sectPr>
      </w:pPr>
    </w:p>
    <w:bookmarkStart w:id="212" w:name="page213"/>
    <w:bookmarkEnd w:id="212"/>
    <w:p>
      <w:pPr>
        <w:spacing w:after="0" w:line="2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SECOND AMENDED AND RESTATED LETTER AGREEMENT NO. 11K</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 A321 NEO AIRCRAFT PERFORMANCE GUARANTEE – [****]</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25"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0"/>
          <w:szCs w:val="20"/>
          <w:color w:val="auto"/>
        </w:rPr>
        <w:t>American Airlines, Inc.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and Airbus S.A.S.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covers, among other matters, the sale by the Seller and the purchase or lease by the Buyer of certain Aircraft, under the terms and conditions set forth in said Agreement. The Buyer and the Seller have agreed to set forth in this Second Amended and Restated Letter Agreement No. 11K (this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certain additional terms and conditions regarding the sale or lease of the Aircraft. Letter Agreement No. 11K dated as of July 20, 2011 to the Agreement, as already amended and restated by the Amended and Restated Letter Agreement No. 11K dated as of November 25, 2014, is hereby amended and restated to read in its entirety as set forth herein.</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37"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- 1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440" w:right="239" w:bottom="1440" w:gutter="0" w:footer="0" w:header="0"/>
        </w:sectPr>
      </w:pPr>
    </w:p>
    <w:bookmarkStart w:id="213" w:name="page214"/>
    <w:bookmarkEnd w:id="213"/>
    <w:p>
      <w:pPr>
        <w:ind w:left="480" w:hanging="384"/>
        <w:spacing w:after="0"/>
        <w:tabs>
          <w:tab w:leader="none" w:pos="48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 CONFIGURATION</w:t>
      </w:r>
    </w:p>
    <w:p>
      <w:pPr>
        <w:spacing w:after="0" w:line="216" w:lineRule="exact"/>
        <w:rPr>
          <w:sz w:val="20"/>
          <w:szCs w:val="20"/>
          <w:color w:val="auto"/>
        </w:rPr>
      </w:pPr>
    </w:p>
    <w:p>
      <w:pPr>
        <w:ind w:left="740"/>
        <w:spacing w:after="0" w:line="273" w:lineRule="auto"/>
        <w:rPr>
          <w:sz w:val="20"/>
          <w:szCs w:val="20"/>
          <w:color w:val="auto"/>
        </w:rPr>
      </w:pPr>
      <w:r>
        <w:rPr>
          <w:rFonts w:ascii="Times New Roman" w:cs="Times New Roman" w:eastAsia="Times New Roman" w:hAnsi="Times New Roman"/>
          <w:sz w:val="20"/>
          <w:szCs w:val="20"/>
          <w:color w:val="auto"/>
        </w:rPr>
        <w:t>The guarantees defined in Paragraphs 2, 3, 4 and 5 below (the “</w:t>
      </w:r>
      <w:r>
        <w:rPr>
          <w:rFonts w:ascii="Times New Roman" w:cs="Times New Roman" w:eastAsia="Times New Roman" w:hAnsi="Times New Roman"/>
          <w:sz w:val="20"/>
          <w:szCs w:val="20"/>
          <w:b w:val="1"/>
          <w:bCs w:val="1"/>
          <w:color w:val="auto"/>
        </w:rPr>
        <w:t>Guarantees</w:t>
      </w:r>
      <w:r>
        <w:rPr>
          <w:rFonts w:ascii="Times New Roman" w:cs="Times New Roman" w:eastAsia="Times New Roman" w:hAnsi="Times New Roman"/>
          <w:sz w:val="20"/>
          <w:szCs w:val="20"/>
          <w:color w:val="auto"/>
        </w:rPr>
        <w:t>”) are applicable to the A321 NEO Aircraft as described in the A321-200NX standard specification [****] for:</w:t>
      </w:r>
    </w:p>
    <w:p>
      <w:pPr>
        <w:spacing w:after="0" w:line="156" w:lineRule="exact"/>
        <w:rPr>
          <w:sz w:val="20"/>
          <w:szCs w:val="20"/>
          <w:color w:val="auto"/>
        </w:rPr>
      </w:pPr>
    </w:p>
    <w:p>
      <w:pPr>
        <w:ind w:left="1060" w:hanging="316"/>
        <w:spacing w:after="0"/>
        <w:tabs>
          <w:tab w:leader="none" w:pos="10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360" w:hanging="616"/>
        <w:spacing w:after="0"/>
        <w:tabs>
          <w:tab w:leader="none" w:pos="13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design weights: [****]</w:t>
      </w:r>
    </w:p>
    <w:p>
      <w:pPr>
        <w:spacing w:after="0" w:line="1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1360" w:hanging="616"/>
        <w:spacing w:after="0"/>
        <w:tabs>
          <w:tab w:leader="none" w:pos="13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hereinafter referred to as the “</w:t>
      </w:r>
      <w:r>
        <w:rPr>
          <w:rFonts w:ascii="Times New Roman" w:cs="Times New Roman" w:eastAsia="Times New Roman" w:hAnsi="Times New Roman"/>
          <w:sz w:val="19"/>
          <w:szCs w:val="19"/>
          <w:b w:val="1"/>
          <w:bCs w:val="1"/>
          <w:color w:val="auto"/>
        </w:rPr>
        <w:t>Specification</w:t>
      </w:r>
      <w:r>
        <w:rPr>
          <w:rFonts w:ascii="Times New Roman" w:cs="Times New Roman" w:eastAsia="Times New Roman" w:hAnsi="Times New Roman"/>
          <w:sz w:val="19"/>
          <w:szCs w:val="19"/>
          <w:color w:val="auto"/>
        </w:rPr>
        <w:t>” without taking into account any further changes thereto as provided in the Agreement.</w:t>
      </w:r>
    </w:p>
    <w:p>
      <w:pPr>
        <w:spacing w:after="0" w:line="241" w:lineRule="exact"/>
        <w:rPr>
          <w:sz w:val="20"/>
          <w:szCs w:val="20"/>
          <w:color w:val="auto"/>
        </w:rPr>
      </w:pPr>
    </w:p>
    <w:p>
      <w:pPr>
        <w:ind w:left="480" w:hanging="384"/>
        <w:spacing w:after="0"/>
        <w:tabs>
          <w:tab w:leader="none" w:pos="48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GUARANTEED PERFORMANCE</w:t>
      </w:r>
    </w:p>
    <w:p>
      <w:pPr>
        <w:spacing w:after="0" w:line="220"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Take-Off</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Take-Off Field Length</w:t>
      </w:r>
    </w:p>
    <w:p>
      <w:pPr>
        <w:spacing w:after="0" w:line="243" w:lineRule="exact"/>
        <w:rPr>
          <w:sz w:val="20"/>
          <w:szCs w:val="20"/>
          <w:color w:val="auto"/>
        </w:rPr>
      </w:pPr>
    </w:p>
    <w:p>
      <w:pPr>
        <w:ind w:left="740" w:right="260"/>
        <w:spacing w:after="0" w:line="283" w:lineRule="auto"/>
        <w:rPr>
          <w:sz w:val="20"/>
          <w:szCs w:val="20"/>
          <w:color w:val="auto"/>
        </w:rPr>
      </w:pPr>
      <w:r>
        <w:rPr>
          <w:rFonts w:ascii="Times New Roman" w:cs="Times New Roman" w:eastAsia="Times New Roman" w:hAnsi="Times New Roman"/>
          <w:sz w:val="20"/>
          <w:szCs w:val="20"/>
          <w:color w:val="auto"/>
        </w:rPr>
        <w:t>The FAR approved Take-Off Field Length at an A321 NEO Aircraft gross weight of [****] at the start of ground run at sea level pressure altitude in [****] shall be not more than: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Take-Off Weight</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When the A321 NEO Aircraft is operated in [****] as follows: [****]</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FAR approved Take-Off Weight of the A321 NEO Aircraft at the start of ground run shall be not less than:</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Landing Field Length</w:t>
      </w:r>
    </w:p>
    <w:p>
      <w:pPr>
        <w:spacing w:after="0" w:line="216"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The FAR approved dry Landing Field Length at an A321 NEO Aircraft gross weight of [****] at sea level pressure altitude shall be not more than: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480" w:hanging="384"/>
        <w:spacing w:after="0"/>
        <w:tabs>
          <w:tab w:leader="none" w:pos="480"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MISSION GUARANTEES</w:t>
      </w:r>
    </w:p>
    <w:p>
      <w:pPr>
        <w:spacing w:after="0" w:line="220"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Mission Payload [****]</w:t>
      </w:r>
    </w:p>
    <w:p>
      <w:pPr>
        <w:spacing w:after="0" w:line="200" w:lineRule="exact"/>
        <w:rPr>
          <w:sz w:val="20"/>
          <w:szCs w:val="20"/>
          <w:color w:val="auto"/>
        </w:rPr>
      </w:pPr>
    </w:p>
    <w:p>
      <w:pPr>
        <w:spacing w:after="0" w:line="27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- 2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200"/>
          </w:cols>
          <w:pgMar w:left="260" w:top="423" w:right="439" w:bottom="1440" w:gutter="0" w:footer="0" w:header="0"/>
        </w:sectPr>
      </w:pPr>
    </w:p>
    <w:bookmarkStart w:id="214" w:name="page215"/>
    <w:bookmarkEnd w:id="214"/>
    <w:p>
      <w:pPr>
        <w:ind w:left="740" w:right="3480"/>
        <w:spacing w:after="0" w:line="410" w:lineRule="auto"/>
        <w:rPr>
          <w:sz w:val="20"/>
          <w:szCs w:val="20"/>
          <w:color w:val="auto"/>
        </w:rPr>
      </w:pPr>
      <w:r>
        <w:rPr>
          <w:rFonts w:ascii="Times New Roman" w:cs="Times New Roman" w:eastAsia="Times New Roman" w:hAnsi="Times New Roman"/>
          <w:sz w:val="20"/>
          <w:szCs w:val="20"/>
          <w:color w:val="auto"/>
        </w:rPr>
        <w:t>The A321 NEO Aircraft will be capable of carrying a Payload of not less than [****] [****].</w:t>
      </w:r>
    </w:p>
    <w:p>
      <w:pPr>
        <w:spacing w:after="0" w:line="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1100" w:hanging="356"/>
        <w:spacing w:after="0"/>
        <w:tabs>
          <w:tab w:leader="none" w:pos="11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Mission Payload [****]</w:t>
      </w:r>
    </w:p>
    <w:p>
      <w:pPr>
        <w:spacing w:after="0" w:line="337" w:lineRule="exact"/>
        <w:rPr>
          <w:sz w:val="20"/>
          <w:szCs w:val="20"/>
          <w:color w:val="auto"/>
        </w:rPr>
      </w:pPr>
    </w:p>
    <w:p>
      <w:pPr>
        <w:ind w:left="740" w:right="3480"/>
        <w:spacing w:after="0" w:line="396" w:lineRule="auto"/>
        <w:rPr>
          <w:sz w:val="20"/>
          <w:szCs w:val="20"/>
          <w:color w:val="auto"/>
        </w:rPr>
      </w:pPr>
      <w:r>
        <w:rPr>
          <w:rFonts w:ascii="Times New Roman" w:cs="Times New Roman" w:eastAsia="Times New Roman" w:hAnsi="Times New Roman"/>
          <w:sz w:val="20"/>
          <w:szCs w:val="20"/>
          <w:color w:val="auto"/>
        </w:rPr>
        <w:t>The A321 NEO Aircraft will be capable of carrying a Payload of not less than [****] [****].</w:t>
      </w:r>
    </w:p>
    <w:p>
      <w:pPr>
        <w:spacing w:after="0" w:line="6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color w:val="auto"/>
        </w:rPr>
        <w:t>An allowance of [****].</w:t>
      </w:r>
    </w:p>
    <w:p>
      <w:pPr>
        <w:spacing w:after="0" w:line="200" w:lineRule="exact"/>
        <w:rPr>
          <w:sz w:val="20"/>
          <w:szCs w:val="20"/>
          <w:color w:val="auto"/>
        </w:rPr>
      </w:pPr>
    </w:p>
    <w:p>
      <w:pPr>
        <w:spacing w:after="0" w:line="27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- 3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549" w:right="659" w:bottom="1440" w:gutter="0" w:footer="0" w:header="0"/>
        </w:sectPr>
      </w:pPr>
    </w:p>
    <w:bookmarkStart w:id="215" w:name="page216"/>
    <w:bookmarkEnd w:id="215"/>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16" w:lineRule="exact"/>
        <w:rPr>
          <w:sz w:val="20"/>
          <w:szCs w:val="20"/>
          <w:color w:val="auto"/>
        </w:rPr>
      </w:pPr>
    </w:p>
    <w:p>
      <w:pPr>
        <w:ind w:left="1100" w:hanging="356"/>
        <w:spacing w:after="0"/>
        <w:tabs>
          <w:tab w:leader="none" w:pos="11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Mission Payload [****]</w:t>
      </w:r>
    </w:p>
    <w:p>
      <w:pPr>
        <w:spacing w:after="0" w:line="337" w:lineRule="exact"/>
        <w:rPr>
          <w:sz w:val="20"/>
          <w:szCs w:val="20"/>
          <w:color w:val="auto"/>
        </w:rPr>
      </w:pPr>
    </w:p>
    <w:p>
      <w:pPr>
        <w:ind w:left="740" w:right="3480"/>
        <w:spacing w:after="0" w:line="410" w:lineRule="auto"/>
        <w:rPr>
          <w:sz w:val="20"/>
          <w:szCs w:val="20"/>
          <w:color w:val="auto"/>
        </w:rPr>
      </w:pPr>
      <w:r>
        <w:rPr>
          <w:rFonts w:ascii="Times New Roman" w:cs="Times New Roman" w:eastAsia="Times New Roman" w:hAnsi="Times New Roman"/>
          <w:sz w:val="20"/>
          <w:szCs w:val="20"/>
          <w:color w:val="auto"/>
        </w:rPr>
        <w:t>The A321 NEO Aircraft will be capable of carrying a Payload of not less than [****] [****].</w:t>
      </w:r>
    </w:p>
    <w:p>
      <w:pPr>
        <w:spacing w:after="0" w:line="14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color w:val="auto"/>
        </w:rPr>
        <w:t>The departure airport conditions [****] are as follows: [****]</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3.3.4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3.3.7</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1100" w:hanging="356"/>
        <w:spacing w:after="0"/>
        <w:tabs>
          <w:tab w:leader="none" w:pos="11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1"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- 4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7" w:right="659" w:bottom="1440" w:gutter="0" w:footer="0" w:header="0"/>
        </w:sectPr>
      </w:pPr>
    </w:p>
    <w:bookmarkStart w:id="216" w:name="page217"/>
    <w:bookmarkEnd w:id="216"/>
    <w:p>
      <w:pPr>
        <w:jc w:val="center"/>
        <w:ind w:right="9160"/>
        <w:spacing w:after="0"/>
        <w:rPr>
          <w:sz w:val="20"/>
          <w:szCs w:val="20"/>
          <w:color w:val="auto"/>
        </w:rPr>
      </w:pPr>
      <w:r>
        <w:rPr>
          <w:rFonts w:ascii="Times New Roman" w:cs="Times New Roman" w:eastAsia="Times New Roman" w:hAnsi="Times New Roman"/>
          <w:sz w:val="20"/>
          <w:szCs w:val="20"/>
          <w:color w:val="auto"/>
        </w:rPr>
        <w:t>e) [****].</w:t>
      </w:r>
    </w:p>
    <w:p>
      <w:pPr>
        <w:spacing w:after="0" w:line="216" w:lineRule="exact"/>
        <w:rPr>
          <w:sz w:val="20"/>
          <w:szCs w:val="20"/>
          <w:color w:val="auto"/>
        </w:rPr>
      </w:pPr>
    </w:p>
    <w:p>
      <w:pPr>
        <w:ind w:left="80"/>
        <w:spacing w:after="0"/>
        <w:tabs>
          <w:tab w:leader="none" w:pos="5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Mission Block Fuel</w:t>
      </w:r>
    </w:p>
    <w:p>
      <w:pPr>
        <w:spacing w:after="0" w:line="351" w:lineRule="exact"/>
        <w:rPr>
          <w:sz w:val="20"/>
          <w:szCs w:val="20"/>
          <w:color w:val="auto"/>
        </w:rPr>
      </w:pPr>
    </w:p>
    <w:p>
      <w:pPr>
        <w:ind w:left="740" w:right="3280"/>
        <w:spacing w:after="0" w:line="396" w:lineRule="auto"/>
        <w:rPr>
          <w:sz w:val="20"/>
          <w:szCs w:val="20"/>
          <w:color w:val="auto"/>
        </w:rPr>
      </w:pPr>
      <w:r>
        <w:rPr>
          <w:rFonts w:ascii="Times New Roman" w:cs="Times New Roman" w:eastAsia="Times New Roman" w:hAnsi="Times New Roman"/>
          <w:sz w:val="20"/>
          <w:szCs w:val="20"/>
          <w:color w:val="auto"/>
        </w:rPr>
        <w:t>In carrying a fixed payload of [****] of the A321 NEO Aircraft will be not more than [****] when the A321 NEO Aircraft is operated as defined here below.</w:t>
      </w:r>
    </w:p>
    <w:p>
      <w:pPr>
        <w:spacing w:after="0" w:line="65"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20"/>
          <w:szCs w:val="20"/>
          <w:color w:val="auto"/>
        </w:rPr>
        <w:t>3.4.4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3.4.7</w:t>
      </w:r>
      <w:r>
        <w:rPr>
          <w:sz w:val="20"/>
          <w:szCs w:val="20"/>
          <w:color w:val="auto"/>
        </w:rPr>
        <w:tab/>
      </w:r>
      <w:r>
        <w:rPr>
          <w:rFonts w:ascii="Times New Roman" w:cs="Times New Roman" w:eastAsia="Times New Roman" w:hAnsi="Times New Roman"/>
          <w:sz w:val="19"/>
          <w:szCs w:val="19"/>
          <w:color w:val="auto"/>
        </w:rPr>
        <w:t>Stage distance is defined as the distance [****]. Block fuel is defined as the fuel [****].</w:t>
      </w:r>
    </w:p>
    <w:p>
      <w:pPr>
        <w:spacing w:after="0" w:line="216"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0"/>
          <w:szCs w:val="20"/>
          <w:color w:val="auto"/>
        </w:rPr>
        <w:t>3.4.8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940" w:hanging="203"/>
        <w:spacing w:after="0"/>
        <w:tabs>
          <w:tab w:leader="none" w:pos="9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960" w:hanging="223"/>
        <w:spacing w:after="0"/>
        <w:tabs>
          <w:tab w:leader="none" w:pos="9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940" w:hanging="203"/>
        <w:spacing w:after="0"/>
        <w:tabs>
          <w:tab w:leader="none" w:pos="9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960" w:hanging="223"/>
        <w:spacing w:after="0"/>
        <w:tabs>
          <w:tab w:leader="none" w:pos="9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940" w:hanging="203"/>
        <w:spacing w:after="0"/>
        <w:tabs>
          <w:tab w:leader="none" w:pos="94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The Mission Payload and Block Fuel guarantees are based on [****] (see Appendix A).</w:t>
      </w:r>
    </w:p>
    <w:p>
      <w:pPr>
        <w:spacing w:after="0" w:line="225" w:lineRule="exact"/>
        <w:rPr>
          <w:sz w:val="20"/>
          <w:szCs w:val="20"/>
          <w:color w:val="auto"/>
        </w:rPr>
      </w:pPr>
    </w:p>
    <w:p>
      <w:pPr>
        <w:ind w:left="300" w:hanging="292"/>
        <w:spacing w:after="0"/>
        <w:tabs>
          <w:tab w:leader="none" w:pos="30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MANUFACTURER'S WEIGHT EMPTY GUARANTEE</w:t>
      </w:r>
    </w:p>
    <w:p>
      <w:pPr>
        <w:spacing w:after="0" w:line="2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Seller guarantees a Manufacturer's Weight Empty of the A321 NEO Aircraft as defined in Paragraph 1 above of not more than</w:t>
      </w:r>
    </w:p>
    <w:p>
      <w:pPr>
        <w:spacing w:after="0" w:line="2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This is the Manufacturer's Weight Empty of the A321 NEO Aircraft as defined in Section 13-10 of the A321 Standard Specification as amended by the SCNs defined in Paragraph 1 above [****] as defined in the Paragraph 8 below.</w:t>
      </w: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- 5 of 10</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40" w:top="427" w:right="259" w:bottom="1440" w:gutter="0" w:footer="0" w:header="0"/>
        </w:sectPr>
      </w:pPr>
    </w:p>
    <w:bookmarkStart w:id="217" w:name="page218"/>
    <w:bookmarkEnd w:id="217"/>
    <w:p>
      <w:pPr>
        <w:ind w:left="492" w:hanging="384"/>
        <w:spacing w:after="0"/>
        <w:tabs>
          <w:tab w:leader="none" w:pos="492"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NOISE GUARANTEE</w:t>
      </w:r>
    </w:p>
    <w:p>
      <w:pPr>
        <w:spacing w:after="0" w:line="220" w:lineRule="exact"/>
        <w:rPr>
          <w:sz w:val="20"/>
          <w:szCs w:val="20"/>
          <w:color w:val="auto"/>
        </w:rPr>
      </w:pPr>
    </w:p>
    <w:p>
      <w:pPr>
        <w:ind w:left="112"/>
        <w:spacing w:after="0"/>
        <w:tabs>
          <w:tab w:leader="none" w:pos="532"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Noise Certification</w:t>
      </w:r>
    </w:p>
    <w:p>
      <w:pPr>
        <w:spacing w:after="0" w:line="35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A321 NEO Aircraft [****]. [****].</w:t>
      </w:r>
    </w:p>
    <w:p>
      <w:pPr>
        <w:spacing w:after="0" w:line="121" w:lineRule="exact"/>
        <w:rPr>
          <w:sz w:val="20"/>
          <w:szCs w:val="20"/>
          <w:color w:val="auto"/>
        </w:rPr>
      </w:pPr>
    </w:p>
    <w:p>
      <w:pPr>
        <w:ind w:left="112"/>
        <w:spacing w:after="0"/>
        <w:tabs>
          <w:tab w:leader="none" w:pos="532"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 Noise</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p>
    <w:p>
      <w:pPr>
        <w:spacing w:after="0" w:line="337" w:lineRule="exact"/>
        <w:rPr>
          <w:sz w:val="20"/>
          <w:szCs w:val="20"/>
          <w:color w:val="auto"/>
        </w:rPr>
      </w:pPr>
    </w:p>
    <w:p>
      <w:pPr>
        <w:ind w:left="112"/>
        <w:spacing w:after="0"/>
        <w:tabs>
          <w:tab w:leader="none" w:pos="592"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Interior Noise in Flight</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5.3.1</w:t>
      </w:r>
      <w:r>
        <w:rPr>
          <w:sz w:val="20"/>
          <w:szCs w:val="20"/>
          <w:color w:val="auto"/>
        </w:rPr>
        <w:tab/>
      </w:r>
      <w:r>
        <w:rPr>
          <w:rFonts w:ascii="Times New Roman" w:cs="Times New Roman" w:eastAsia="Times New Roman" w:hAnsi="Times New Roman"/>
          <w:sz w:val="19"/>
          <w:szCs w:val="19"/>
          <w:color w:val="auto"/>
        </w:rPr>
        <w:t>Cockpit</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At a pressure altitude of [****] shall be as follows:</w:t>
      </w:r>
    </w:p>
    <w:p>
      <w:pPr>
        <w:spacing w:after="0" w:line="216" w:lineRule="exact"/>
        <w:rPr>
          <w:sz w:val="20"/>
          <w:szCs w:val="20"/>
          <w:color w:val="auto"/>
        </w:rPr>
      </w:pPr>
    </w:p>
    <w:p>
      <w:pPr>
        <w:ind w:left="6232"/>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Noise levels shall be measured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5.3.2</w:t>
        <w:tab/>
        <w:t>Cabin</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At a pressure altitude [****] shall be as follows:</w:t>
      </w:r>
    </w:p>
    <w:p>
      <w:pPr>
        <w:spacing w:after="0" w:line="216" w:lineRule="exact"/>
        <w:rPr>
          <w:sz w:val="20"/>
          <w:szCs w:val="20"/>
          <w:color w:val="auto"/>
        </w:rPr>
      </w:pPr>
    </w:p>
    <w:p>
      <w:pPr>
        <w:ind w:left="6232"/>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Noise levels shall be measured at [****].</w:t>
      </w:r>
    </w:p>
    <w:p>
      <w:pPr>
        <w:spacing w:after="0" w:line="229" w:lineRule="exact"/>
        <w:rPr>
          <w:sz w:val="20"/>
          <w:szCs w:val="20"/>
          <w:color w:val="auto"/>
        </w:rPr>
      </w:pPr>
    </w:p>
    <w:p>
      <w:pPr>
        <w:ind w:left="112"/>
        <w:spacing w:after="0"/>
        <w:tabs>
          <w:tab w:leader="none" w:pos="532"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Ramp Noise</w:t>
      </w:r>
    </w:p>
    <w:p>
      <w:pPr>
        <w:spacing w:after="0" w:line="33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APU noise during ground operation of the A321 NEO Aircraft [****]. [****].</w:t>
      </w:r>
    </w:p>
    <w:p>
      <w:pPr>
        <w:spacing w:after="0" w:line="360" w:lineRule="exact"/>
        <w:rPr>
          <w:sz w:val="20"/>
          <w:szCs w:val="20"/>
          <w:color w:val="auto"/>
        </w:rPr>
      </w:pPr>
    </w:p>
    <w:p>
      <w:pPr>
        <w:ind w:left="292" w:hanging="292"/>
        <w:spacing w:after="0"/>
        <w:tabs>
          <w:tab w:leader="none" w:pos="292"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CONDITIONS</w:t>
      </w:r>
    </w:p>
    <w:p>
      <w:pPr>
        <w:spacing w:after="0" w:line="219" w:lineRule="exact"/>
        <w:rPr>
          <w:sz w:val="20"/>
          <w:szCs w:val="20"/>
          <w:color w:val="auto"/>
        </w:rPr>
      </w:pPr>
    </w:p>
    <w:tbl>
      <w:tblPr>
        <w:tblLayout w:type="fixed"/>
        <w:tblInd w:w="12" w:type="dxa"/>
        <w:tblCellMar>
          <w:top w:w="0" w:type="dxa"/>
          <w:left w:w="0" w:type="dxa"/>
          <w:bottom w:w="0" w:type="dxa"/>
          <w:right w:w="0" w:type="dxa"/>
        </w:tblCellMar>
      </w:tblPr>
      <w:tr>
        <w:trPr>
          <w:trHeight w:val="230"/>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6.1</w:t>
            </w:r>
          </w:p>
        </w:tc>
        <w:tc>
          <w:tcPr>
            <w:tcW w:w="101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The certification requirements for the A321 NEO Aircraft, except where otherwise noted, will be as stated in Section 02 of the</w:t>
            </w:r>
          </w:p>
        </w:tc>
      </w:tr>
      <w:tr>
        <w:trPr>
          <w:trHeight w:val="258"/>
        </w:trPr>
        <w:tc>
          <w:tcPr>
            <w:tcW w:w="440" w:type="dxa"/>
            <w:vAlign w:val="bottom"/>
          </w:tcPr>
          <w:p>
            <w:pPr>
              <w:spacing w:after="0"/>
              <w:rPr>
                <w:sz w:val="22"/>
                <w:szCs w:val="22"/>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Specification.</w:t>
            </w:r>
          </w:p>
        </w:tc>
        <w:tc>
          <w:tcPr>
            <w:tcW w:w="5940" w:type="dxa"/>
            <w:vAlign w:val="bottom"/>
          </w:tcPr>
          <w:p>
            <w:pPr>
              <w:spacing w:after="0"/>
              <w:rPr>
                <w:sz w:val="22"/>
                <w:szCs w:val="22"/>
                <w:color w:val="auto"/>
              </w:rPr>
            </w:pPr>
          </w:p>
        </w:tc>
      </w:tr>
      <w:tr>
        <w:trPr>
          <w:trHeight w:val="446"/>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6.2</w:t>
            </w:r>
          </w:p>
        </w:tc>
        <w:tc>
          <w:tcPr>
            <w:tcW w:w="101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 the determination of FAR take-off and landing performance [****].</w:t>
            </w:r>
          </w:p>
        </w:tc>
      </w:tr>
      <w:tr>
        <w:trPr>
          <w:trHeight w:val="459"/>
        </w:trPr>
        <w:tc>
          <w:tcPr>
            <w:tcW w:w="440" w:type="dxa"/>
            <w:vAlign w:val="bottom"/>
          </w:tcPr>
          <w:p>
            <w:pPr>
              <w:spacing w:after="0"/>
              <w:rPr>
                <w:sz w:val="24"/>
                <w:szCs w:val="24"/>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When establishing take-off performance [****].</w:t>
            </w:r>
          </w:p>
        </w:tc>
        <w:tc>
          <w:tcPr>
            <w:tcW w:w="5940" w:type="dxa"/>
            <w:vAlign w:val="bottom"/>
          </w:tcPr>
          <w:p>
            <w:pPr>
              <w:spacing w:after="0"/>
              <w:rPr>
                <w:sz w:val="24"/>
                <w:szCs w:val="24"/>
                <w:color w:val="auto"/>
              </w:rPr>
            </w:pPr>
          </w:p>
        </w:tc>
      </w:tr>
      <w:tr>
        <w:trPr>
          <w:trHeight w:val="446"/>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6.3</w:t>
            </w:r>
          </w:p>
        </w:tc>
        <w:tc>
          <w:tcPr>
            <w:tcW w:w="4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5940" w:type="dxa"/>
            <w:vAlign w:val="bottom"/>
          </w:tcPr>
          <w:p>
            <w:pPr>
              <w:spacing w:after="0"/>
              <w:rPr>
                <w:sz w:val="24"/>
                <w:szCs w:val="24"/>
                <w:color w:val="auto"/>
              </w:rPr>
            </w:pPr>
          </w:p>
        </w:tc>
      </w:tr>
      <w:tr>
        <w:trPr>
          <w:trHeight w:val="446"/>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6.4</w:t>
            </w:r>
          </w:p>
        </w:tc>
        <w:tc>
          <w:tcPr>
            <w:tcW w:w="101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Where applicable the Guarantees assume the use of an approved fuel having a density of [****].</w:t>
            </w:r>
          </w:p>
        </w:tc>
      </w:tr>
      <w:tr>
        <w:trPr>
          <w:trHeight w:val="622"/>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CT1001520_Second Amended &amp; Restated LA11K_AAL_A320Family</w:t>
            </w:r>
          </w:p>
        </w:tc>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LA11K - 6 of 10</w:t>
            </w:r>
          </w:p>
        </w:tc>
      </w:tr>
    </w:tbl>
    <w:p>
      <w:pPr>
        <w:ind w:left="12"/>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92"/>
          </w:cols>
          <w:pgMar w:left="248" w:top="424" w:right="659" w:bottom="1440" w:gutter="0" w:footer="0" w:header="0"/>
        </w:sectPr>
      </w:pPr>
    </w:p>
    <w:bookmarkStart w:id="218" w:name="page219"/>
    <w:bookmarkEnd w:id="218"/>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Sound levels are to be specified in decibels (dB), at a reference pressure of [****].</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definition of dB(A) shall be [****].</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Speech Interference Level (SIL) is defined as the [****].</w:t>
      </w:r>
    </w:p>
    <w:p>
      <w:pPr>
        <w:spacing w:after="0" w:line="225" w:lineRule="exact"/>
        <w:rPr>
          <w:sz w:val="20"/>
          <w:szCs w:val="20"/>
          <w:color w:val="auto"/>
        </w:rPr>
      </w:pPr>
    </w:p>
    <w:p>
      <w:pPr>
        <w:ind w:left="500" w:hanging="384"/>
        <w:spacing w:after="0"/>
        <w:tabs>
          <w:tab w:leader="none" w:pos="50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COMPLIANCE</w:t>
      </w:r>
    </w:p>
    <w:p>
      <w:pPr>
        <w:spacing w:after="0" w:line="22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Compliance with the Guarantees will be demonstrated [****].</w:t>
      </w:r>
    </w:p>
    <w:p>
      <w:pPr>
        <w:spacing w:after="0" w:line="229"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Compliance with the take-off and landing elements of the Guarantees will be demonstrated [****].</w:t>
      </w:r>
    </w:p>
    <w:p>
      <w:pPr>
        <w:spacing w:after="0" w:line="21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Compliance [****] will be demonstrated by [****].</w:t>
      </w:r>
    </w:p>
    <w:p>
      <w:pPr>
        <w:spacing w:after="0" w:line="229"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Compliance with the Manufacturer's Weight Empty guarantee will be demonstrated [****].</w:t>
      </w:r>
    </w:p>
    <w:p>
      <w:pPr>
        <w:spacing w:after="0" w:line="21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The [****] will be used to demonstrate compliance with the guarantees of certification noise levels.</w:t>
      </w:r>
    </w:p>
    <w:p>
      <w:pPr>
        <w:spacing w:after="0" w:line="3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A321 NEO Aircraft will have a [****] [****]</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w:t>
      </w:r>
    </w:p>
    <w:p>
      <w:pPr>
        <w:spacing w:after="0" w:line="121" w:lineRule="exact"/>
        <w:rPr>
          <w:sz w:val="20"/>
          <w:szCs w:val="20"/>
          <w:color w:val="auto"/>
        </w:rPr>
      </w:pPr>
    </w:p>
    <w:p>
      <w:pPr>
        <w:ind w:left="620" w:right="680" w:hanging="517"/>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7.6</w:t>
        <w:tab/>
        <w:t>Data [****] will be adjusted as required [****] accordance with established aeronautical practices to show compliance with the Guarantees.</w:t>
      </w:r>
    </w:p>
    <w:p>
      <w:pPr>
        <w:spacing w:after="0" w:line="16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The Seller undertakes to furnish the Buyer with [****] demonstrating compliance with the Guarantees [****].</w:t>
      </w:r>
    </w:p>
    <w:p>
      <w:pPr>
        <w:spacing w:after="0" w:line="2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ADJUSTMENT OF GUARANTEES</w:t>
      </w:r>
    </w:p>
    <w:p>
      <w:pPr>
        <w:spacing w:after="0" w:line="216" w:lineRule="exact"/>
        <w:rPr>
          <w:sz w:val="20"/>
          <w:szCs w:val="20"/>
          <w:color w:val="auto"/>
        </w:rPr>
      </w:pPr>
    </w:p>
    <w:p>
      <w:pPr>
        <w:jc w:val="both"/>
        <w:ind w:left="620" w:hanging="517"/>
        <w:spacing w:after="0" w:line="250" w:lineRule="auto"/>
        <w:tabs>
          <w:tab w:leader="none" w:pos="600" w:val="left"/>
        </w:tabs>
        <w:rPr>
          <w:sz w:val="20"/>
          <w:szCs w:val="20"/>
          <w:color w:val="auto"/>
        </w:rPr>
      </w:pPr>
      <w:r>
        <w:rPr>
          <w:rFonts w:ascii="Times New Roman" w:cs="Times New Roman" w:eastAsia="Times New Roman" w:hAnsi="Times New Roman"/>
          <w:sz w:val="20"/>
          <w:szCs w:val="20"/>
          <w:color w:val="auto"/>
        </w:rPr>
        <w:t>8.1</w:t>
        <w:tab/>
        <w:t>In the event of any change to any law, governmental regulation or requirement or interpretation thereof (“</w:t>
      </w:r>
      <w:r>
        <w:rPr>
          <w:rFonts w:ascii="Times New Roman" w:cs="Times New Roman" w:eastAsia="Times New Roman" w:hAnsi="Times New Roman"/>
          <w:sz w:val="20"/>
          <w:szCs w:val="20"/>
          <w:b w:val="1"/>
          <w:bCs w:val="1"/>
          <w:color w:val="auto"/>
        </w:rPr>
        <w:t>Rule Change</w:t>
      </w:r>
      <w:r>
        <w:rPr>
          <w:rFonts w:ascii="Times New Roman" w:cs="Times New Roman" w:eastAsia="Times New Roman" w:hAnsi="Times New Roman"/>
          <w:sz w:val="20"/>
          <w:szCs w:val="20"/>
          <w:color w:val="auto"/>
        </w:rPr>
        <w:t>”) by any governmental agency made subsequent to the date of the Agreement and such Rule Change affects the A321 NEO Aircraft configuration or performance or both required to obtain certification the Guarantees will be appropriately modified to reflect the effect of any such change.</w:t>
      </w:r>
    </w:p>
    <w:p>
      <w:pPr>
        <w:spacing w:after="0" w:line="194"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The Guarantees apply to the A321 NEO Aircraft as described in Paragraph 1 above and may be adjusted in the event of:</w:t>
      </w:r>
    </w:p>
    <w:p>
      <w:pPr>
        <w:spacing w:after="0" w:line="216" w:lineRule="exact"/>
        <w:rPr>
          <w:sz w:val="20"/>
          <w:szCs w:val="20"/>
          <w:color w:val="auto"/>
        </w:rPr>
      </w:pPr>
    </w:p>
    <w:p>
      <w:pPr>
        <w:ind w:left="1380" w:hanging="616"/>
        <w:spacing w:after="0"/>
        <w:tabs>
          <w:tab w:leader="none" w:pos="13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further configuration change which is the subject of an SCN</w:t>
      </w:r>
    </w:p>
    <w:p>
      <w:pPr>
        <w:spacing w:after="0" w:line="28" w:lineRule="exact"/>
        <w:rPr>
          <w:rFonts w:ascii="Times New Roman" w:cs="Times New Roman" w:eastAsia="Times New Roman" w:hAnsi="Times New Roman"/>
          <w:sz w:val="20"/>
          <w:szCs w:val="20"/>
          <w:color w:val="auto"/>
        </w:rPr>
      </w:pPr>
    </w:p>
    <w:p>
      <w:pPr>
        <w:ind w:left="1380" w:hanging="616"/>
        <w:spacing w:after="0"/>
        <w:tabs>
          <w:tab w:leader="none" w:pos="13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required to obtain certification which cause changes to the performance or weight of the A321 NEO Aircraft.</w:t>
      </w:r>
    </w:p>
    <w:p>
      <w:pPr>
        <w:spacing w:after="0" w:line="210" w:lineRule="exact"/>
        <w:rPr>
          <w:sz w:val="20"/>
          <w:szCs w:val="20"/>
          <w:color w:val="auto"/>
        </w:rPr>
      </w:pPr>
    </w:p>
    <w:p>
      <w:pPr>
        <w:ind w:left="300" w:hanging="292"/>
        <w:spacing w:after="0"/>
        <w:tabs>
          <w:tab w:leader="none" w:pos="30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GUARANTEES</w:t>
      </w:r>
    </w:p>
    <w:p>
      <w:pPr>
        <w:spacing w:after="0" w:line="220" w:lineRule="exact"/>
        <w:rPr>
          <w:sz w:val="20"/>
          <w:szCs w:val="20"/>
          <w:color w:val="auto"/>
        </w:rPr>
      </w:pPr>
    </w:p>
    <w:p>
      <w:pPr>
        <w:ind w:left="760" w:right="300"/>
        <w:spacing w:after="0" w:line="269" w:lineRule="auto"/>
        <w:rPr>
          <w:sz w:val="20"/>
          <w:szCs w:val="20"/>
          <w:color w:val="auto"/>
        </w:rPr>
      </w:pPr>
      <w:r>
        <w:rPr>
          <w:rFonts w:ascii="Times New Roman" w:cs="Times New Roman" w:eastAsia="Times New Roman" w:hAnsi="Times New Roman"/>
          <w:sz w:val="20"/>
          <w:szCs w:val="20"/>
          <w:color w:val="auto"/>
        </w:rPr>
        <w:t>The Guarantees are exclusive and are provided in lieu of any and all other performance and weight guarantees of any nature which may be stated, referenced or incorporated in the Specification or</w:t>
      </w:r>
    </w:p>
    <w:p>
      <w:pPr>
        <w:spacing w:after="0" w:line="187"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- 7 of 10</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427" w:right="239" w:bottom="1440" w:gutter="0" w:footer="0" w:header="0"/>
        </w:sectPr>
      </w:pPr>
    </w:p>
    <w:bookmarkStart w:id="219" w:name="page220"/>
    <w:bookmarkEnd w:id="219"/>
    <w:p>
      <w:pPr>
        <w:ind w:left="740"/>
        <w:spacing w:after="0"/>
        <w:rPr>
          <w:sz w:val="20"/>
          <w:szCs w:val="20"/>
          <w:color w:val="auto"/>
        </w:rPr>
      </w:pPr>
      <w:r>
        <w:rPr>
          <w:rFonts w:ascii="Times New Roman" w:cs="Times New Roman" w:eastAsia="Times New Roman" w:hAnsi="Times New Roman"/>
          <w:sz w:val="20"/>
          <w:szCs w:val="20"/>
          <w:color w:val="auto"/>
        </w:rPr>
        <w:t>any other document with the exception of the A320 Family NEO Aircraft Performance Retention Guarantee.</w:t>
      </w:r>
    </w:p>
    <w:p>
      <w:pPr>
        <w:spacing w:after="0" w:line="225"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UNDERTAKING REMEDIES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Should the A321 NEO Aircraft fail to meet any of the Guarantees specified in this Letter Agreement the Seller will [****].</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10.1 [****]:</w:t>
      </w:r>
    </w:p>
    <w:p>
      <w:pPr>
        <w:spacing w:after="0" w:line="229" w:lineRule="exact"/>
        <w:rPr>
          <w:sz w:val="20"/>
          <w:szCs w:val="20"/>
          <w:color w:val="auto"/>
        </w:rPr>
      </w:pPr>
    </w:p>
    <w:p>
      <w:pPr>
        <w:ind w:left="980" w:hanging="236"/>
        <w:spacing w:after="0"/>
        <w:tabs>
          <w:tab w:leader="none" w:pos="98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40" w:hanging="296"/>
        <w:spacing w:after="0"/>
        <w:tabs>
          <w:tab w:leader="none" w:pos="104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10.2 [****].</w:t>
      </w:r>
    </w:p>
    <w:p>
      <w:pPr>
        <w:spacing w:after="0" w:line="215" w:lineRule="exact"/>
        <w:rPr>
          <w:rFonts w:ascii="Times New Roman" w:cs="Times New Roman" w:eastAsia="Times New Roman" w:hAnsi="Times New Roman"/>
          <w:sz w:val="20"/>
          <w:szCs w:val="20"/>
          <w:color w:val="auto"/>
        </w:rPr>
      </w:pPr>
    </w:p>
    <w:p>
      <w:pPr>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10.3 The Seller's maximum liability in respect of deficiency in performance of any A321 NEO Aircraft will be [****].</w:t>
      </w:r>
    </w:p>
    <w:p>
      <w:pPr>
        <w:spacing w:after="0" w:line="225"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DUPLICATE REMEDIES</w:t>
      </w:r>
    </w:p>
    <w:p>
      <w:pPr>
        <w:spacing w:after="0" w:line="22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184"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ASSIGNMENT</w:t>
      </w:r>
    </w:p>
    <w:p>
      <w:pPr>
        <w:spacing w:after="0" w:line="22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184"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25" w:lineRule="exact"/>
        <w:rPr>
          <w:sz w:val="20"/>
          <w:szCs w:val="20"/>
          <w:color w:val="auto"/>
        </w:rPr>
      </w:pPr>
    </w:p>
    <w:p>
      <w:pPr>
        <w:ind w:left="10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COUNTERPARTS</w:t>
      </w:r>
    </w:p>
    <w:p>
      <w:pPr>
        <w:spacing w:after="0" w:line="220" w:lineRule="exact"/>
        <w:rPr>
          <w:sz w:val="20"/>
          <w:szCs w:val="20"/>
          <w:color w:val="auto"/>
        </w:rPr>
      </w:pPr>
    </w:p>
    <w:p>
      <w:pPr>
        <w:jc w:val="both"/>
        <w:ind w:left="740"/>
        <w:spacing w:after="0" w:line="269" w:lineRule="auto"/>
        <w:rPr>
          <w:sz w:val="20"/>
          <w:szCs w:val="20"/>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6"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- 8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441" w:right="239" w:bottom="1440" w:gutter="0" w:footer="0" w:header="0"/>
        </w:sectPr>
      </w:pPr>
    </w:p>
    <w:bookmarkStart w:id="220" w:name="page221"/>
    <w:bookmarkEnd w:id="220"/>
    <w:p>
      <w:pPr>
        <w:ind w:left="60"/>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18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7"/>
              </w:rPr>
              <w:t>Very truly yours, AIRBUS S.A.S.</w:t>
            </w:r>
          </w:p>
        </w:tc>
      </w:tr>
      <w:tr>
        <w:trPr>
          <w:trHeight w:val="548"/>
        </w:trPr>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20" w:type="dxa"/>
            <w:vAlign w:val="bottom"/>
            <w:gridSpan w:val="4"/>
          </w:tcPr>
          <w:p>
            <w:pPr>
              <w:ind w:left="960"/>
              <w:spacing w:after="0"/>
              <w:rPr>
                <w:sz w:val="20"/>
                <w:szCs w:val="20"/>
                <w:color w:val="auto"/>
              </w:rPr>
            </w:pPr>
            <w:r>
              <w:rPr>
                <w:rFonts w:ascii="Times New Roman" w:cs="Times New Roman" w:eastAsia="Times New Roman" w:hAnsi="Times New Roman"/>
                <w:sz w:val="20"/>
                <w:szCs w:val="20"/>
                <w:color w:val="auto"/>
              </w:rPr>
              <w:t>By: /s/ Airbus S.A.S.   Name: /s/ Airbus S.A.S.</w:t>
            </w:r>
          </w:p>
        </w:tc>
      </w:tr>
      <w:tr>
        <w:trPr>
          <w:trHeight w:val="20"/>
        </w:trPr>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6"/>
        </w:trPr>
        <w:tc>
          <w:tcPr>
            <w:tcW w:w="7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Senior Vice President, Contracts</w:t>
            </w:r>
          </w:p>
        </w:tc>
      </w:tr>
      <w:tr>
        <w:trPr>
          <w:trHeight w:val="824"/>
        </w:trPr>
        <w:tc>
          <w:tcPr>
            <w:tcW w:w="46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Accepted and Agreed: AMERICAN AIRLINES, INC.</w:t>
            </w:r>
          </w:p>
        </w:tc>
        <w:tc>
          <w:tcPr>
            <w:tcW w:w="12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48"/>
        </w:trPr>
        <w:tc>
          <w:tcPr>
            <w:tcW w:w="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83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 American Airlines, Inc.   Name: American Airlines, Inc. Title: Vice President and Treasurer</w:t>
            </w:r>
          </w:p>
        </w:tc>
      </w:tr>
      <w:tr>
        <w:trPr>
          <w:trHeight w:val="20"/>
        </w:trPr>
        <w:tc>
          <w:tcPr>
            <w:tcW w:w="70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659"/>
        </w:trPr>
        <w:tc>
          <w:tcPr>
            <w:tcW w:w="4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CT1001520_Second Amended &amp; Restated LA11K_AAL_A320Family</w:t>
            </w:r>
          </w:p>
        </w:tc>
        <w:tc>
          <w:tcPr>
            <w:tcW w:w="4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LA11K - 9 of 10</w:t>
            </w:r>
          </w:p>
        </w:tc>
      </w:tr>
    </w:tbl>
    <w:p>
      <w:pPr>
        <w:sectPr>
          <w:pgSz w:w="11900" w:h="16838" w:orient="portrait"/>
          <w:cols w:equalWidth="0" w:num="1">
            <w:col w:w="11180"/>
          </w:cols>
          <w:pgMar w:left="260" w:top="441" w:right="459" w:bottom="1440" w:gutter="0" w:footer="0" w:header="0"/>
        </w:sectPr>
      </w:pPr>
    </w:p>
    <w:bookmarkStart w:id="221" w:name="page222"/>
    <w:bookmarkEnd w:id="221"/>
    <w:p>
      <w:pPr>
        <w:ind w:left="2060"/>
        <w:spacing w:after="0"/>
        <w:rPr>
          <w:sz w:val="20"/>
          <w:szCs w:val="20"/>
          <w:color w:val="auto"/>
        </w:rPr>
      </w:pPr>
      <w:r>
        <w:rPr>
          <w:rFonts w:ascii="Times New Roman" w:cs="Times New Roman" w:eastAsia="Times New Roman" w:hAnsi="Times New Roman"/>
          <w:sz w:val="20"/>
          <w:szCs w:val="20"/>
          <w:color w:val="auto"/>
        </w:rPr>
        <w:t>APPENDIX A TO SECOND AMENDED AND RESTATED LETTER AGREEMENT NO. 11K</w:t>
      </w:r>
    </w:p>
    <w:p>
      <w:pPr>
        <w:spacing w:after="0" w:line="21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LA11K_AAL_A320Family</w:t>
      </w:r>
      <w:r>
        <w:rPr>
          <w:sz w:val="20"/>
          <w:szCs w:val="20"/>
          <w:color w:val="auto"/>
        </w:rPr>
        <w:tab/>
      </w:r>
      <w:r>
        <w:rPr>
          <w:rFonts w:ascii="Times New Roman" w:cs="Times New Roman" w:eastAsia="Times New Roman" w:hAnsi="Times New Roman"/>
          <w:sz w:val="14"/>
          <w:szCs w:val="14"/>
          <w:color w:val="auto"/>
        </w:rPr>
        <w:t>LA11K - 10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7" w:right="659" w:bottom="1440" w:gutter="0" w:footer="0" w:header="0"/>
        </w:sectPr>
      </w:pPr>
    </w:p>
    <w:bookmarkStart w:id="222" w:name="page223"/>
    <w:bookmarkEnd w:id="222"/>
    <w:p>
      <w:pPr>
        <w:spacing w:after="0" w:line="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SECOND AMENDED AND RESTATED LETTER AGREEMENT NO. 11L</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 A321 NEO AIRCRAFT PERFORMANCE GUARANTEE – [****]</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25" w:lineRule="exact"/>
        <w:rPr>
          <w:sz w:val="20"/>
          <w:szCs w:val="20"/>
          <w:color w:val="auto"/>
        </w:rPr>
      </w:pPr>
    </w:p>
    <w:p>
      <w:pPr>
        <w:jc w:val="both"/>
        <w:ind w:left="100"/>
        <w:spacing w:after="0" w:line="244" w:lineRule="auto"/>
        <w:rPr>
          <w:sz w:val="20"/>
          <w:szCs w:val="20"/>
          <w:color w:val="auto"/>
        </w:rPr>
      </w:pPr>
      <w:r>
        <w:rPr>
          <w:rFonts w:ascii="Times New Roman" w:cs="Times New Roman" w:eastAsia="Times New Roman" w:hAnsi="Times New Roman"/>
          <w:sz w:val="20"/>
          <w:szCs w:val="20"/>
          <w:color w:val="auto"/>
        </w:rPr>
        <w:t>American Airlines, Inc.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and Airbus S.A.S.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covers, among other matters, the sale by the Seller and the purchase or lease by the Buyer of certain Aircraft, under the terms and conditions set forth in said Agreement. The Buyer and the Seller have agreed to set forth in this Second Amended and Restated Letter Agreement No. 11L (this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certain additional terms and conditions regarding the sale or lease of the Aircraft. Letter Agreement No. 11L dated as of July 20, 2011 to the Agreement, as already amended and restated by the Amended and Restated Letter Agreement No. 11L dated as of November 25, 2014, is hereby amended and restated to read in its entirety as set forth herein.</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37"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- 1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440" w:right="239" w:bottom="1440" w:gutter="0" w:footer="0" w:header="0"/>
        </w:sectPr>
      </w:pPr>
    </w:p>
    <w:bookmarkStart w:id="223" w:name="page224"/>
    <w:bookmarkEnd w:id="223"/>
    <w:p>
      <w:pPr>
        <w:ind w:left="720" w:hanging="624"/>
        <w:spacing w:after="0"/>
        <w:tabs>
          <w:tab w:leader="none" w:pos="72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AIRCRAFT CONFIGURATION</w:t>
      </w:r>
    </w:p>
    <w:p>
      <w:pPr>
        <w:spacing w:after="0" w:line="216" w:lineRule="exact"/>
        <w:rPr>
          <w:sz w:val="20"/>
          <w:szCs w:val="20"/>
          <w:color w:val="auto"/>
        </w:rPr>
      </w:pPr>
    </w:p>
    <w:p>
      <w:pPr>
        <w:ind w:left="740"/>
        <w:spacing w:after="0" w:line="273" w:lineRule="auto"/>
        <w:rPr>
          <w:sz w:val="20"/>
          <w:szCs w:val="20"/>
          <w:color w:val="auto"/>
        </w:rPr>
      </w:pPr>
      <w:r>
        <w:rPr>
          <w:rFonts w:ascii="Times New Roman" w:cs="Times New Roman" w:eastAsia="Times New Roman" w:hAnsi="Times New Roman"/>
          <w:sz w:val="20"/>
          <w:szCs w:val="20"/>
          <w:color w:val="auto"/>
        </w:rPr>
        <w:t>The guarantees defined in Paragraphs 2, 3, 4 and 5 below (the “</w:t>
      </w:r>
      <w:r>
        <w:rPr>
          <w:rFonts w:ascii="Times New Roman" w:cs="Times New Roman" w:eastAsia="Times New Roman" w:hAnsi="Times New Roman"/>
          <w:sz w:val="20"/>
          <w:szCs w:val="20"/>
          <w:b w:val="1"/>
          <w:bCs w:val="1"/>
          <w:color w:val="auto"/>
        </w:rPr>
        <w:t>Guarantees</w:t>
      </w:r>
      <w:r>
        <w:rPr>
          <w:rFonts w:ascii="Times New Roman" w:cs="Times New Roman" w:eastAsia="Times New Roman" w:hAnsi="Times New Roman"/>
          <w:sz w:val="20"/>
          <w:szCs w:val="20"/>
          <w:color w:val="auto"/>
        </w:rPr>
        <w:t>”) are applicable to the A321 NEO Aircraft as described in the A321-200NX standard specification [****] for:</w:t>
      </w:r>
    </w:p>
    <w:p>
      <w:pPr>
        <w:spacing w:after="0" w:line="156" w:lineRule="exact"/>
        <w:rPr>
          <w:sz w:val="20"/>
          <w:szCs w:val="20"/>
          <w:color w:val="auto"/>
        </w:rPr>
      </w:pPr>
    </w:p>
    <w:p>
      <w:pPr>
        <w:ind w:left="1060" w:hanging="316"/>
        <w:spacing w:after="0"/>
        <w:tabs>
          <w:tab w:leader="none" w:pos="106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360" w:hanging="616"/>
        <w:spacing w:after="0"/>
        <w:tabs>
          <w:tab w:leader="none" w:pos="136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design weights: [****]</w:t>
      </w:r>
    </w:p>
    <w:p>
      <w:pPr>
        <w:spacing w:after="0" w:line="1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1360" w:hanging="616"/>
        <w:spacing w:after="0"/>
        <w:tabs>
          <w:tab w:leader="none" w:pos="13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hereinafter referred to as the “</w:t>
      </w:r>
      <w:r>
        <w:rPr>
          <w:rFonts w:ascii="Times New Roman" w:cs="Times New Roman" w:eastAsia="Times New Roman" w:hAnsi="Times New Roman"/>
          <w:sz w:val="19"/>
          <w:szCs w:val="19"/>
          <w:b w:val="1"/>
          <w:bCs w:val="1"/>
          <w:color w:val="auto"/>
        </w:rPr>
        <w:t>Specification</w:t>
      </w:r>
      <w:r>
        <w:rPr>
          <w:rFonts w:ascii="Times New Roman" w:cs="Times New Roman" w:eastAsia="Times New Roman" w:hAnsi="Times New Roman"/>
          <w:sz w:val="19"/>
          <w:szCs w:val="19"/>
          <w:color w:val="auto"/>
        </w:rPr>
        <w:t>” without taking into account any further changes thereto as provided in the Agreement.</w:t>
      </w:r>
    </w:p>
    <w:p>
      <w:pPr>
        <w:spacing w:after="0" w:line="241" w:lineRule="exact"/>
        <w:rPr>
          <w:sz w:val="20"/>
          <w:szCs w:val="20"/>
          <w:color w:val="auto"/>
        </w:rPr>
      </w:pPr>
    </w:p>
    <w:p>
      <w:pPr>
        <w:ind w:left="720" w:hanging="624"/>
        <w:spacing w:after="0"/>
        <w:tabs>
          <w:tab w:leader="none" w:pos="72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GUARANTEED PERFORMANCE</w:t>
      </w:r>
    </w:p>
    <w:p>
      <w:pPr>
        <w:spacing w:after="0" w:line="220"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Take-Off</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Take-Off Field Length</w:t>
      </w:r>
    </w:p>
    <w:p>
      <w:pPr>
        <w:spacing w:after="0" w:line="243" w:lineRule="exact"/>
        <w:rPr>
          <w:sz w:val="20"/>
          <w:szCs w:val="20"/>
          <w:color w:val="auto"/>
        </w:rPr>
      </w:pPr>
    </w:p>
    <w:p>
      <w:pPr>
        <w:ind w:left="740" w:right="260"/>
        <w:spacing w:after="0" w:line="283" w:lineRule="auto"/>
        <w:rPr>
          <w:sz w:val="20"/>
          <w:szCs w:val="20"/>
          <w:color w:val="auto"/>
        </w:rPr>
      </w:pPr>
      <w:r>
        <w:rPr>
          <w:rFonts w:ascii="Times New Roman" w:cs="Times New Roman" w:eastAsia="Times New Roman" w:hAnsi="Times New Roman"/>
          <w:sz w:val="20"/>
          <w:szCs w:val="20"/>
          <w:color w:val="auto"/>
        </w:rPr>
        <w:t>The FAR approved Take-Off Field Length at an A321 NEO Aircraft gross weight of [****] at the start of ground run at sea level pressure altitude in [****] shall be not more than: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Take-Off Weight</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When the A321 NEO Aircraft is operated in [****] as follows: [****]</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FAR approved Take-Off Weight of the A321 NEO Aircraft at the start of ground run shall be not less than:</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Landing Field Length</w:t>
      </w:r>
    </w:p>
    <w:p>
      <w:pPr>
        <w:spacing w:after="0" w:line="216"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The FAR approved dry Landing Field Length at an A321 NEO Aircraft gross weight of [****] at sea level pressure altitude shall be not more than:</w:t>
      </w:r>
    </w:p>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720" w:hanging="624"/>
        <w:spacing w:after="0"/>
        <w:tabs>
          <w:tab w:leader="none" w:pos="720"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MISSION GUARANTEES</w:t>
      </w:r>
    </w:p>
    <w:p>
      <w:pPr>
        <w:spacing w:after="0" w:line="220"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Mission Payload [****]</w:t>
      </w:r>
    </w:p>
    <w:p>
      <w:pPr>
        <w:spacing w:after="0" w:line="200" w:lineRule="exact"/>
        <w:rPr>
          <w:sz w:val="20"/>
          <w:szCs w:val="20"/>
          <w:color w:val="auto"/>
        </w:rPr>
      </w:pPr>
    </w:p>
    <w:p>
      <w:pPr>
        <w:spacing w:after="0" w:line="272"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- 2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200"/>
          </w:cols>
          <w:pgMar w:left="260" w:top="424" w:right="439" w:bottom="1440" w:gutter="0" w:footer="0" w:header="0"/>
        </w:sectPr>
      </w:pPr>
    </w:p>
    <w:bookmarkStart w:id="224" w:name="page225"/>
    <w:bookmarkEnd w:id="224"/>
    <w:p>
      <w:pPr>
        <w:ind w:left="720" w:right="3500"/>
        <w:spacing w:after="0" w:line="410" w:lineRule="auto"/>
        <w:rPr>
          <w:sz w:val="20"/>
          <w:szCs w:val="20"/>
          <w:color w:val="auto"/>
        </w:rPr>
      </w:pPr>
      <w:r>
        <w:rPr>
          <w:rFonts w:ascii="Times New Roman" w:cs="Times New Roman" w:eastAsia="Times New Roman" w:hAnsi="Times New Roman"/>
          <w:sz w:val="20"/>
          <w:szCs w:val="20"/>
          <w:color w:val="auto"/>
        </w:rPr>
        <w:t>The A321 NEO Aircraft will be capable of carrying a Payload of not less than [****] [****]</w:t>
      </w:r>
    </w:p>
    <w:p>
      <w:pPr>
        <w:spacing w:after="0" w:line="25" w:lineRule="exact"/>
        <w:rPr>
          <w:sz w:val="20"/>
          <w:szCs w:val="20"/>
          <w:color w:val="auto"/>
        </w:rPr>
      </w:pPr>
    </w:p>
    <w:p>
      <w:pPr>
        <w:ind w:left="700" w:right="660" w:hanging="647"/>
        <w:spacing w:after="0" w:line="489" w:lineRule="auto"/>
        <w:tabs>
          <w:tab w:leader="none" w:pos="6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 The destination airport conditions are such as to allow the required Landing Weight to be used without restriction. [****]</w:t>
      </w:r>
    </w:p>
    <w:p>
      <w:pPr>
        <w:spacing w:after="0" w:line="1"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60"/>
        <w:spacing w:after="0"/>
        <w:tabs>
          <w:tab w:leader="none" w:pos="64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1060" w:hanging="343"/>
        <w:spacing w:after="0"/>
        <w:tabs>
          <w:tab w:leader="none" w:pos="10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080" w:hanging="363"/>
        <w:spacing w:after="0"/>
        <w:tabs>
          <w:tab w:leader="none" w:pos="10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060" w:hanging="343"/>
        <w:spacing w:after="0"/>
        <w:tabs>
          <w:tab w:leader="none" w:pos="10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080" w:hanging="363"/>
        <w:spacing w:after="0"/>
        <w:tabs>
          <w:tab w:leader="none" w:pos="10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060" w:hanging="343"/>
        <w:spacing w:after="0"/>
        <w:tabs>
          <w:tab w:leader="none" w:pos="10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Mission Payload [****]</w:t>
      </w:r>
    </w:p>
    <w:p>
      <w:pPr>
        <w:spacing w:after="0" w:line="337" w:lineRule="exact"/>
        <w:rPr>
          <w:sz w:val="20"/>
          <w:szCs w:val="20"/>
          <w:color w:val="auto"/>
        </w:rPr>
      </w:pPr>
    </w:p>
    <w:p>
      <w:pPr>
        <w:ind w:left="720" w:right="3500"/>
        <w:spacing w:after="0" w:line="396" w:lineRule="auto"/>
        <w:rPr>
          <w:sz w:val="20"/>
          <w:szCs w:val="20"/>
          <w:color w:val="auto"/>
        </w:rPr>
      </w:pPr>
      <w:r>
        <w:rPr>
          <w:rFonts w:ascii="Times New Roman" w:cs="Times New Roman" w:eastAsia="Times New Roman" w:hAnsi="Times New Roman"/>
          <w:sz w:val="20"/>
          <w:szCs w:val="20"/>
          <w:color w:val="auto"/>
        </w:rPr>
        <w:t>The A321 NEO Aircraft will be capable of carrying a Payload of not less than [****] [****].</w:t>
      </w:r>
    </w:p>
    <w:p>
      <w:pPr>
        <w:spacing w:after="0" w:line="65" w:lineRule="exact"/>
        <w:rPr>
          <w:sz w:val="20"/>
          <w:szCs w:val="20"/>
          <w:color w:val="auto"/>
        </w:rPr>
      </w:pPr>
    </w:p>
    <w:p>
      <w:pPr>
        <w:ind w:left="700" w:right="660" w:hanging="647"/>
        <w:spacing w:after="0" w:line="511" w:lineRule="auto"/>
        <w:tabs>
          <w:tab w:leader="none" w:pos="6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 The destination airport conditions are such as to allow the required Landing Weight to be used without restriction. [****]</w:t>
      </w:r>
    </w:p>
    <w:p>
      <w:pPr>
        <w:spacing w:after="0" w:line="2"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color w:val="auto"/>
        </w:rPr>
        <w:t>An allowance of [****].</w:t>
      </w:r>
    </w:p>
    <w:p>
      <w:pPr>
        <w:spacing w:after="0" w:line="200" w:lineRule="exact"/>
        <w:rPr>
          <w:sz w:val="20"/>
          <w:szCs w:val="20"/>
          <w:color w:val="auto"/>
        </w:rPr>
      </w:pPr>
    </w:p>
    <w:p>
      <w:pPr>
        <w:spacing w:after="0" w:line="272"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- 3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549" w:right="659" w:bottom="1440" w:gutter="0" w:footer="0" w:header="0"/>
        </w:sectPr>
      </w:pPr>
    </w:p>
    <w:bookmarkStart w:id="225" w:name="page226"/>
    <w:bookmarkEnd w:id="225"/>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16" w:lineRule="exact"/>
        <w:rPr>
          <w:sz w:val="20"/>
          <w:szCs w:val="20"/>
          <w:color w:val="auto"/>
        </w:rPr>
      </w:pPr>
    </w:p>
    <w:p>
      <w:pPr>
        <w:ind w:left="1100" w:hanging="356"/>
        <w:spacing w:after="0"/>
        <w:tabs>
          <w:tab w:leader="none" w:pos="11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Mission Payload [****]</w:t>
      </w:r>
    </w:p>
    <w:p>
      <w:pPr>
        <w:spacing w:after="0" w:line="337" w:lineRule="exact"/>
        <w:rPr>
          <w:sz w:val="20"/>
          <w:szCs w:val="20"/>
          <w:color w:val="auto"/>
        </w:rPr>
      </w:pPr>
    </w:p>
    <w:p>
      <w:pPr>
        <w:ind w:left="740" w:right="3480"/>
        <w:spacing w:after="0" w:line="410" w:lineRule="auto"/>
        <w:rPr>
          <w:sz w:val="20"/>
          <w:szCs w:val="20"/>
          <w:color w:val="auto"/>
        </w:rPr>
      </w:pPr>
      <w:r>
        <w:rPr>
          <w:rFonts w:ascii="Times New Roman" w:cs="Times New Roman" w:eastAsia="Times New Roman" w:hAnsi="Times New Roman"/>
          <w:sz w:val="20"/>
          <w:szCs w:val="20"/>
          <w:color w:val="auto"/>
        </w:rPr>
        <w:t>The A321 NEO Aircraft will be capable of carrying a Payload of not less than [****] [****]</w:t>
      </w:r>
    </w:p>
    <w:p>
      <w:pPr>
        <w:spacing w:after="0" w:line="14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color w:val="auto"/>
        </w:rPr>
        <w:t>The departure airport conditions [****] are as follows: [****]</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3.3.4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3.3.7</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3.3.8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1100" w:hanging="356"/>
        <w:spacing w:after="0"/>
        <w:tabs>
          <w:tab w:leader="none" w:pos="11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100" w:hanging="356"/>
        <w:spacing w:after="0"/>
        <w:tabs>
          <w:tab w:leader="none" w:pos="11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1"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- 4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7" w:right="659" w:bottom="1440" w:gutter="0" w:footer="0" w:header="0"/>
        </w:sectPr>
      </w:pPr>
    </w:p>
    <w:bookmarkStart w:id="226" w:name="page227"/>
    <w:bookmarkEnd w:id="226"/>
    <w:p>
      <w:pPr>
        <w:ind w:left="732"/>
        <w:spacing w:after="0"/>
        <w:rPr>
          <w:sz w:val="20"/>
          <w:szCs w:val="20"/>
          <w:color w:val="auto"/>
        </w:rPr>
      </w:pPr>
      <w:r>
        <w:rPr>
          <w:rFonts w:ascii="Times New Roman" w:cs="Times New Roman" w:eastAsia="Times New Roman" w:hAnsi="Times New Roman"/>
          <w:sz w:val="20"/>
          <w:szCs w:val="20"/>
          <w:color w:val="auto"/>
        </w:rPr>
        <w:t>e) [****].</w:t>
      </w:r>
    </w:p>
    <w:p>
      <w:pPr>
        <w:spacing w:after="0" w:line="216"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Mission Block Fuel</w:t>
      </w:r>
    </w:p>
    <w:p>
      <w:pPr>
        <w:spacing w:after="0" w:line="351" w:lineRule="exact"/>
        <w:rPr>
          <w:sz w:val="20"/>
          <w:szCs w:val="20"/>
          <w:color w:val="auto"/>
        </w:rPr>
      </w:pPr>
    </w:p>
    <w:p>
      <w:pPr>
        <w:ind w:left="732" w:right="3280"/>
        <w:spacing w:after="0" w:line="396" w:lineRule="auto"/>
        <w:rPr>
          <w:sz w:val="20"/>
          <w:szCs w:val="20"/>
          <w:color w:val="auto"/>
        </w:rPr>
      </w:pPr>
      <w:r>
        <w:rPr>
          <w:rFonts w:ascii="Times New Roman" w:cs="Times New Roman" w:eastAsia="Times New Roman" w:hAnsi="Times New Roman"/>
          <w:sz w:val="20"/>
          <w:szCs w:val="20"/>
          <w:color w:val="auto"/>
        </w:rPr>
        <w:t>In carrying a fixed payload of [****] of the A321 NEO Aircraft will be not more than [****] when the A321 NEO Aircraft is operated as defined here below.</w:t>
      </w:r>
    </w:p>
    <w:p>
      <w:pPr>
        <w:spacing w:after="0" w:line="65"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19"/>
          <w:szCs w:val="19"/>
          <w:color w:val="auto"/>
        </w:rPr>
        <w:t>The departure airport conditions are such as to allow the required Take-Off Weight to be used without restriction. [****].</w:t>
      </w:r>
    </w:p>
    <w:p>
      <w:pPr>
        <w:spacing w:after="0" w:line="229" w:lineRule="exact"/>
        <w:rPr>
          <w:sz w:val="20"/>
          <w:szCs w:val="20"/>
          <w:color w:val="auto"/>
        </w:rPr>
      </w:pPr>
    </w:p>
    <w:p>
      <w:pPr>
        <w:ind w:left="732"/>
        <w:spacing w:after="0"/>
        <w:rPr>
          <w:sz w:val="20"/>
          <w:szCs w:val="20"/>
          <w:color w:val="auto"/>
        </w:rPr>
      </w:pPr>
      <w:r>
        <w:rPr>
          <w:rFonts w:ascii="Times New Roman" w:cs="Times New Roman" w:eastAsia="Times New Roman" w:hAnsi="Times New Roman"/>
          <w:sz w:val="20"/>
          <w:szCs w:val="20"/>
          <w:color w:val="auto"/>
        </w:rPr>
        <w:t>The destination airport conditions are such as to allow the required Landing Weight to be used without restriction. [****].</w:t>
      </w:r>
    </w:p>
    <w:p>
      <w:pPr>
        <w:spacing w:after="0" w:line="216"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72"/>
        <w:spacing w:after="0"/>
        <w:tabs>
          <w:tab w:leader="none" w:pos="652" w:val="left"/>
        </w:tabs>
        <w:rPr>
          <w:sz w:val="20"/>
          <w:szCs w:val="20"/>
          <w:color w:val="auto"/>
        </w:rPr>
      </w:pPr>
      <w:r>
        <w:rPr>
          <w:rFonts w:ascii="Times New Roman" w:cs="Times New Roman" w:eastAsia="Times New Roman" w:hAnsi="Times New Roman"/>
          <w:sz w:val="20"/>
          <w:szCs w:val="20"/>
          <w:color w:val="auto"/>
        </w:rPr>
        <w:t>3.4.4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3.4.5</w:t>
      </w:r>
      <w:r>
        <w:rPr>
          <w:sz w:val="20"/>
          <w:szCs w:val="20"/>
          <w:color w:val="auto"/>
        </w:rPr>
        <w:tab/>
      </w:r>
      <w:r>
        <w:rPr>
          <w:rFonts w:ascii="Times New Roman" w:cs="Times New Roman" w:eastAsia="Times New Roman" w:hAnsi="Times New Roman"/>
          <w:sz w:val="19"/>
          <w:szCs w:val="19"/>
          <w:color w:val="auto"/>
        </w:rPr>
        <w:t>An allowance of [****].</w:t>
      </w:r>
    </w:p>
    <w:p>
      <w:pPr>
        <w:spacing w:after="0" w:line="229"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3.4.6</w:t>
      </w:r>
      <w:r>
        <w:rPr>
          <w:sz w:val="20"/>
          <w:szCs w:val="20"/>
          <w:color w:val="auto"/>
        </w:rPr>
        <w:tab/>
      </w:r>
      <w:r>
        <w:rPr>
          <w:rFonts w:ascii="Times New Roman" w:cs="Times New Roman" w:eastAsia="Times New Roman" w:hAnsi="Times New Roman"/>
          <w:sz w:val="19"/>
          <w:szCs w:val="19"/>
          <w:color w:val="auto"/>
        </w:rPr>
        <w:t>An allowance of [****].</w:t>
      </w:r>
    </w:p>
    <w:p>
      <w:pPr>
        <w:spacing w:after="0" w:line="216"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3.4.7</w:t>
      </w:r>
      <w:r>
        <w:rPr>
          <w:sz w:val="20"/>
          <w:szCs w:val="20"/>
          <w:color w:val="auto"/>
        </w:rPr>
        <w:tab/>
      </w:r>
      <w:r>
        <w:rPr>
          <w:rFonts w:ascii="Times New Roman" w:cs="Times New Roman" w:eastAsia="Times New Roman" w:hAnsi="Times New Roman"/>
          <w:sz w:val="19"/>
          <w:szCs w:val="19"/>
          <w:color w:val="auto"/>
        </w:rPr>
        <w:t>Stage distance is defined as the distance [****]. Block fuel is defined as the fuel [****].</w:t>
      </w:r>
    </w:p>
    <w:p>
      <w:pPr>
        <w:spacing w:after="0" w:line="216"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3.4.8</w:t>
      </w:r>
      <w:r>
        <w:rPr>
          <w:sz w:val="20"/>
          <w:szCs w:val="20"/>
          <w:color w:val="auto"/>
        </w:rPr>
        <w:tab/>
      </w:r>
      <w:r>
        <w:rPr>
          <w:rFonts w:ascii="Times New Roman" w:cs="Times New Roman" w:eastAsia="Times New Roman" w:hAnsi="Times New Roman"/>
          <w:sz w:val="19"/>
          <w:szCs w:val="19"/>
          <w:color w:val="auto"/>
        </w:rPr>
        <w:t>At the end of approach and landing [****] of fuel will remain in the tanks. This represents the estimated fuel required for:</w:t>
      </w:r>
    </w:p>
    <w:p>
      <w:pPr>
        <w:spacing w:after="0" w:line="243" w:lineRule="exact"/>
        <w:rPr>
          <w:sz w:val="20"/>
          <w:szCs w:val="20"/>
          <w:color w:val="auto"/>
        </w:rPr>
      </w:pPr>
    </w:p>
    <w:p>
      <w:pPr>
        <w:ind w:left="932" w:hanging="203"/>
        <w:spacing w:after="0"/>
        <w:tabs>
          <w:tab w:leader="none" w:pos="93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952" w:hanging="223"/>
        <w:spacing w:after="0"/>
        <w:tabs>
          <w:tab w:leader="none" w:pos="95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932" w:hanging="203"/>
        <w:spacing w:after="0"/>
        <w:tabs>
          <w:tab w:leader="none" w:pos="93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6" w:lineRule="exact"/>
        <w:rPr>
          <w:rFonts w:ascii="Times New Roman" w:cs="Times New Roman" w:eastAsia="Times New Roman" w:hAnsi="Times New Roman"/>
          <w:sz w:val="20"/>
          <w:szCs w:val="20"/>
          <w:color w:val="auto"/>
        </w:rPr>
      </w:pPr>
    </w:p>
    <w:p>
      <w:pPr>
        <w:ind w:left="952" w:hanging="223"/>
        <w:spacing w:after="0"/>
        <w:tabs>
          <w:tab w:leader="none" w:pos="95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932" w:hanging="203"/>
        <w:spacing w:after="0"/>
        <w:tabs>
          <w:tab w:leader="none" w:pos="93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72"/>
        <w:spacing w:after="0"/>
        <w:tabs>
          <w:tab w:leader="none" w:pos="692"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The Mission Payload and Block Fuel guarantees are based on an [****] (see Appendix A).</w:t>
      </w:r>
    </w:p>
    <w:p>
      <w:pPr>
        <w:spacing w:after="0" w:line="225" w:lineRule="exact"/>
        <w:rPr>
          <w:sz w:val="20"/>
          <w:szCs w:val="20"/>
          <w:color w:val="auto"/>
        </w:rPr>
      </w:pPr>
    </w:p>
    <w:p>
      <w:pPr>
        <w:ind w:left="292" w:hanging="292"/>
        <w:spacing w:after="0"/>
        <w:tabs>
          <w:tab w:leader="none" w:pos="292"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MANUFACTURER'S WEIGHT EMPTY GUARANTEE</w:t>
      </w:r>
    </w:p>
    <w:p>
      <w:pPr>
        <w:spacing w:after="0" w:line="247" w:lineRule="exact"/>
        <w:rPr>
          <w:sz w:val="20"/>
          <w:szCs w:val="20"/>
          <w:color w:val="auto"/>
        </w:rPr>
      </w:pPr>
    </w:p>
    <w:p>
      <w:pPr>
        <w:ind w:left="732"/>
        <w:spacing w:after="0"/>
        <w:rPr>
          <w:sz w:val="20"/>
          <w:szCs w:val="20"/>
          <w:color w:val="auto"/>
        </w:rPr>
      </w:pPr>
      <w:r>
        <w:rPr>
          <w:rFonts w:ascii="Times New Roman" w:cs="Times New Roman" w:eastAsia="Times New Roman" w:hAnsi="Times New Roman"/>
          <w:sz w:val="20"/>
          <w:szCs w:val="20"/>
          <w:color w:val="auto"/>
        </w:rPr>
        <w:t>The Seller guarantees a Manufacturer's Weight Empty of the A321 NEO Aircraft as defined in Paragraph 1 above of not more than</w:t>
      </w:r>
    </w:p>
    <w:p>
      <w:pPr>
        <w:spacing w:after="0" w:line="229" w:lineRule="exact"/>
        <w:rPr>
          <w:sz w:val="20"/>
          <w:szCs w:val="20"/>
          <w:color w:val="auto"/>
        </w:rPr>
      </w:pPr>
    </w:p>
    <w:p>
      <w:pPr>
        <w:ind w:left="1372"/>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32"/>
        <w:spacing w:after="0" w:line="269" w:lineRule="auto"/>
        <w:rPr>
          <w:sz w:val="20"/>
          <w:szCs w:val="20"/>
          <w:color w:val="auto"/>
        </w:rPr>
      </w:pPr>
      <w:r>
        <w:rPr>
          <w:rFonts w:ascii="Times New Roman" w:cs="Times New Roman" w:eastAsia="Times New Roman" w:hAnsi="Times New Roman"/>
          <w:sz w:val="20"/>
          <w:szCs w:val="20"/>
          <w:color w:val="auto"/>
        </w:rPr>
        <w:t>This is the Manufacturer's Weight Empty of the A321 NEO Aircraft as defined in Section 13-10 of the A321 Standard Specification as amended by the SCNs defined in Paragraph 1 above [****] as defined in the Paragraph 8 below.</w:t>
      </w:r>
    </w:p>
    <w:p>
      <w:pPr>
        <w:spacing w:after="0" w:line="200" w:lineRule="exact"/>
        <w:rPr>
          <w:sz w:val="20"/>
          <w:szCs w:val="20"/>
          <w:color w:val="auto"/>
        </w:rPr>
      </w:pPr>
    </w:p>
    <w:p>
      <w:pPr>
        <w:spacing w:after="0" w:line="216" w:lineRule="exact"/>
        <w:rPr>
          <w:sz w:val="20"/>
          <w:szCs w:val="20"/>
          <w:color w:val="auto"/>
        </w:rPr>
      </w:pPr>
    </w:p>
    <w:p>
      <w:pPr>
        <w:ind w:left="12"/>
        <w:spacing w:after="0"/>
        <w:tabs>
          <w:tab w:leader="none" w:pos="4792"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- 5 of 10</w:t>
      </w:r>
    </w:p>
    <w:p>
      <w:pPr>
        <w:spacing w:after="0" w:line="1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92"/>
          </w:cols>
          <w:pgMar w:left="248" w:top="427" w:right="259" w:bottom="1440" w:gutter="0" w:footer="0" w:header="0"/>
        </w:sectPr>
      </w:pPr>
    </w:p>
    <w:bookmarkStart w:id="227" w:name="page228"/>
    <w:bookmarkEnd w:id="227"/>
    <w:p>
      <w:pPr>
        <w:ind w:left="732" w:hanging="624"/>
        <w:spacing w:after="0"/>
        <w:tabs>
          <w:tab w:leader="none" w:pos="732"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NOISE GUARANTEE</w:t>
      </w:r>
    </w:p>
    <w:p>
      <w:pPr>
        <w:spacing w:after="0" w:line="220" w:lineRule="exact"/>
        <w:rPr>
          <w:sz w:val="20"/>
          <w:szCs w:val="20"/>
          <w:color w:val="auto"/>
        </w:rPr>
      </w:pPr>
    </w:p>
    <w:p>
      <w:pPr>
        <w:ind w:left="112"/>
        <w:spacing w:after="0"/>
        <w:tabs>
          <w:tab w:leader="none" w:pos="532"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Noise Certification</w:t>
      </w:r>
    </w:p>
    <w:p>
      <w:pPr>
        <w:spacing w:after="0" w:line="12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A321 NEO Aircraft [****]. [****].</w:t>
      </w:r>
    </w:p>
    <w:p>
      <w:pPr>
        <w:spacing w:after="0" w:line="243"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 Noise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Interior Noise in Flight</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5.3.1</w:t>
      </w:r>
      <w:r>
        <w:rPr>
          <w:sz w:val="20"/>
          <w:szCs w:val="20"/>
          <w:color w:val="auto"/>
        </w:rPr>
        <w:tab/>
      </w:r>
      <w:r>
        <w:rPr>
          <w:rFonts w:ascii="Times New Roman" w:cs="Times New Roman" w:eastAsia="Times New Roman" w:hAnsi="Times New Roman"/>
          <w:sz w:val="19"/>
          <w:szCs w:val="19"/>
          <w:color w:val="auto"/>
        </w:rPr>
        <w:t>Cockpit</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At a pressure altitude of [****] shall be as follows:</w:t>
      </w:r>
    </w:p>
    <w:p>
      <w:pPr>
        <w:spacing w:after="0" w:line="216" w:lineRule="exact"/>
        <w:rPr>
          <w:sz w:val="20"/>
          <w:szCs w:val="20"/>
          <w:color w:val="auto"/>
        </w:rPr>
      </w:pPr>
    </w:p>
    <w:p>
      <w:pPr>
        <w:ind w:left="6252"/>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Noise levels shall be measured [****].</w:t>
      </w:r>
    </w:p>
    <w:p>
      <w:pPr>
        <w:spacing w:after="0" w:line="216"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5.3.2</w:t>
        <w:tab/>
        <w:t>Cabin</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At a pressure altitude of [****] shall be as follows:</w:t>
      </w:r>
    </w:p>
    <w:p>
      <w:pPr>
        <w:spacing w:after="0" w:line="216" w:lineRule="exact"/>
        <w:rPr>
          <w:sz w:val="20"/>
          <w:szCs w:val="20"/>
          <w:color w:val="auto"/>
        </w:rPr>
      </w:pPr>
    </w:p>
    <w:p>
      <w:pPr>
        <w:ind w:left="6252"/>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Noise levels shall be measured [****].</w:t>
      </w:r>
    </w:p>
    <w:p>
      <w:pPr>
        <w:spacing w:after="0" w:line="229" w:lineRule="exact"/>
        <w:rPr>
          <w:sz w:val="20"/>
          <w:szCs w:val="20"/>
          <w:color w:val="auto"/>
        </w:rPr>
      </w:pPr>
    </w:p>
    <w:p>
      <w:pPr>
        <w:ind w:left="112"/>
        <w:spacing w:after="0"/>
        <w:tabs>
          <w:tab w:leader="none" w:pos="712"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Ramp Noise</w:t>
      </w:r>
    </w:p>
    <w:p>
      <w:pPr>
        <w:spacing w:after="0" w:line="33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The APU noise during ground operation of the A321 NEO Aircraft [****]. [****].</w:t>
      </w:r>
    </w:p>
    <w:p>
      <w:pPr>
        <w:spacing w:after="0" w:line="347" w:lineRule="exact"/>
        <w:rPr>
          <w:sz w:val="20"/>
          <w:szCs w:val="20"/>
          <w:color w:val="auto"/>
        </w:rPr>
      </w:pPr>
    </w:p>
    <w:p>
      <w:pPr>
        <w:ind w:left="292" w:hanging="292"/>
        <w:spacing w:after="0"/>
        <w:tabs>
          <w:tab w:leader="none" w:pos="292"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CONDITIONS</w:t>
      </w:r>
    </w:p>
    <w:p>
      <w:pPr>
        <w:spacing w:after="0" w:line="219" w:lineRule="exact"/>
        <w:rPr>
          <w:sz w:val="20"/>
          <w:szCs w:val="20"/>
          <w:color w:val="auto"/>
        </w:rPr>
      </w:pPr>
    </w:p>
    <w:tbl>
      <w:tblPr>
        <w:tblLayout w:type="fixed"/>
        <w:tblInd w:w="12" w:type="dxa"/>
        <w:tblCellMar>
          <w:top w:w="0" w:type="dxa"/>
          <w:left w:w="0" w:type="dxa"/>
          <w:bottom w:w="0" w:type="dxa"/>
          <w:right w:w="0" w:type="dxa"/>
        </w:tblCellMar>
      </w:tblPr>
      <w:tr>
        <w:trPr>
          <w:trHeight w:val="230"/>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6.1</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8"/>
              </w:rPr>
              <w:t>The certification requirements for the A321 NEO Aircraft, except where otherwise noted, will be as stated in Section 02 of the</w:t>
            </w:r>
          </w:p>
        </w:tc>
      </w:tr>
      <w:tr>
        <w:trPr>
          <w:trHeight w:val="258"/>
        </w:trPr>
        <w:tc>
          <w:tcPr>
            <w:tcW w:w="440" w:type="dxa"/>
            <w:vAlign w:val="bottom"/>
          </w:tcPr>
          <w:p>
            <w:pPr>
              <w:spacing w:after="0"/>
              <w:rPr>
                <w:sz w:val="22"/>
                <w:szCs w:val="22"/>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Specification.</w:t>
            </w:r>
          </w:p>
        </w:tc>
        <w:tc>
          <w:tcPr>
            <w:tcW w:w="6060" w:type="dxa"/>
            <w:vAlign w:val="bottom"/>
          </w:tcPr>
          <w:p>
            <w:pPr>
              <w:spacing w:after="0"/>
              <w:rPr>
                <w:sz w:val="22"/>
                <w:szCs w:val="22"/>
                <w:color w:val="auto"/>
              </w:rPr>
            </w:pPr>
          </w:p>
        </w:tc>
      </w:tr>
      <w:tr>
        <w:trPr>
          <w:trHeight w:val="459"/>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6.2</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 the determination of FAR take-off and landing performance [****].</w:t>
            </w:r>
          </w:p>
        </w:tc>
      </w:tr>
      <w:tr>
        <w:trPr>
          <w:trHeight w:val="446"/>
        </w:trPr>
        <w:tc>
          <w:tcPr>
            <w:tcW w:w="440" w:type="dxa"/>
            <w:vAlign w:val="bottom"/>
          </w:tcPr>
          <w:p>
            <w:pPr>
              <w:spacing w:after="0"/>
              <w:rPr>
                <w:sz w:val="24"/>
                <w:szCs w:val="24"/>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When establishing take-off performance [****].</w:t>
            </w:r>
          </w:p>
        </w:tc>
        <w:tc>
          <w:tcPr>
            <w:tcW w:w="6060" w:type="dxa"/>
            <w:vAlign w:val="bottom"/>
          </w:tcPr>
          <w:p>
            <w:pPr>
              <w:spacing w:after="0"/>
              <w:rPr>
                <w:sz w:val="24"/>
                <w:szCs w:val="24"/>
                <w:color w:val="auto"/>
              </w:rPr>
            </w:pPr>
          </w:p>
        </w:tc>
      </w:tr>
      <w:tr>
        <w:trPr>
          <w:trHeight w:val="446"/>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6.3</w:t>
            </w:r>
          </w:p>
        </w:tc>
        <w:tc>
          <w:tcPr>
            <w:tcW w:w="4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60" w:type="dxa"/>
            <w:vAlign w:val="bottom"/>
          </w:tcPr>
          <w:p>
            <w:pPr>
              <w:spacing w:after="0"/>
              <w:rPr>
                <w:sz w:val="24"/>
                <w:szCs w:val="24"/>
                <w:color w:val="auto"/>
              </w:rPr>
            </w:pPr>
          </w:p>
        </w:tc>
      </w:tr>
      <w:tr>
        <w:trPr>
          <w:trHeight w:val="459"/>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6.4</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Where applicable the Guarantees assume the use of an approved fuel having a density of [****].</w:t>
            </w:r>
          </w:p>
        </w:tc>
      </w:tr>
      <w:tr>
        <w:trPr>
          <w:trHeight w:val="446"/>
        </w:trPr>
        <w:tc>
          <w:tcPr>
            <w:tcW w:w="4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6.5</w:t>
            </w:r>
          </w:p>
        </w:tc>
        <w:tc>
          <w:tcPr>
            <w:tcW w:w="103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Sound levels are to be specified in decibels (dB), at a reference pressure of [****].</w:t>
            </w:r>
          </w:p>
        </w:tc>
      </w:tr>
      <w:tr>
        <w:trPr>
          <w:trHeight w:val="622"/>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CT1001520_Second Amended &amp; Restated LA11L_AAL_A320Family</w:t>
            </w:r>
          </w:p>
        </w:tc>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LA11L - 6 of 10</w:t>
            </w:r>
          </w:p>
        </w:tc>
      </w:tr>
    </w:tbl>
    <w:p>
      <w:pPr>
        <w:ind w:left="12"/>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92"/>
          </w:cols>
          <w:pgMar w:left="248" w:top="423" w:right="659" w:bottom="1440" w:gutter="0" w:footer="0" w:header="0"/>
        </w:sectPr>
      </w:pPr>
    </w:p>
    <w:bookmarkStart w:id="228" w:name="page229"/>
    <w:bookmarkEnd w:id="228"/>
    <w:p>
      <w:pPr>
        <w:ind w:left="760"/>
        <w:spacing w:after="0"/>
        <w:rPr>
          <w:sz w:val="20"/>
          <w:szCs w:val="20"/>
          <w:color w:val="auto"/>
        </w:rPr>
      </w:pPr>
      <w:r>
        <w:rPr>
          <w:rFonts w:ascii="Times New Roman" w:cs="Times New Roman" w:eastAsia="Times New Roman" w:hAnsi="Times New Roman"/>
          <w:sz w:val="20"/>
          <w:szCs w:val="20"/>
          <w:color w:val="auto"/>
        </w:rPr>
        <w:t>The definition of dB(A) shall be [****].</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Speech Interference Level (SIL) is defined as [****].</w:t>
      </w:r>
    </w:p>
    <w:p>
      <w:pPr>
        <w:spacing w:after="0" w:line="225" w:lineRule="exact"/>
        <w:rPr>
          <w:sz w:val="20"/>
          <w:szCs w:val="20"/>
          <w:color w:val="auto"/>
        </w:rPr>
      </w:pPr>
    </w:p>
    <w:p>
      <w:pPr>
        <w:ind w:left="740" w:hanging="624"/>
        <w:spacing w:after="0"/>
        <w:tabs>
          <w:tab w:leader="none" w:pos="74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GUARANTEE COMPLIANCE</w:t>
      </w:r>
    </w:p>
    <w:p>
      <w:pPr>
        <w:spacing w:after="0" w:line="22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Compliance with the Guarantees will be demonstrated [****].</w:t>
      </w:r>
    </w:p>
    <w:p>
      <w:pPr>
        <w:spacing w:after="0" w:line="2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Compliance with the take-off and landing elements of the Guarantees will be demonstrated [****].</w:t>
      </w:r>
    </w:p>
    <w:p>
      <w:pPr>
        <w:spacing w:after="0" w:line="2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Compliance [****] will be demonstrated by [****].</w:t>
      </w:r>
    </w:p>
    <w:p>
      <w:pPr>
        <w:spacing w:after="0" w:line="22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Compliance with the Manufacturer's Weight Empty guarantee will be demonstrated [****].</w:t>
      </w:r>
    </w:p>
    <w:p>
      <w:pPr>
        <w:spacing w:after="0" w:line="2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The [****] will be used to demonstrate compliance with the guarantees of certification noise levels.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A321 NEO Aircraft will have a [****]. [****].</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40" w:right="560" w:hanging="638"/>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Data [****] will be adjusted as required [****] accordance with established aeronautical practices to show compliance with the Guarantees.</w:t>
      </w:r>
    </w:p>
    <w:p>
      <w:pPr>
        <w:spacing w:after="0" w:line="160"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72"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The Seller undertakes to furnish the Buyer with [****] demonstrating compliance with the Guarantees [****].</w:t>
      </w:r>
    </w:p>
    <w:p>
      <w:pPr>
        <w:spacing w:after="0" w:line="2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ADJUSTMENT OF GUARANTEES</w:t>
      </w:r>
    </w:p>
    <w:p>
      <w:pPr>
        <w:spacing w:after="0" w:line="216" w:lineRule="exact"/>
        <w:rPr>
          <w:sz w:val="20"/>
          <w:szCs w:val="20"/>
          <w:color w:val="auto"/>
        </w:rPr>
      </w:pPr>
    </w:p>
    <w:p>
      <w:pPr>
        <w:jc w:val="both"/>
        <w:ind w:left="760" w:hanging="647"/>
        <w:spacing w:after="0" w:line="250" w:lineRule="auto"/>
        <w:tabs>
          <w:tab w:leader="none" w:pos="7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In the event of any change to any law, governmental regulation or requirement or interpretation thereof (“</w:t>
      </w:r>
      <w:r>
        <w:rPr>
          <w:rFonts w:ascii="Times New Roman" w:cs="Times New Roman" w:eastAsia="Times New Roman" w:hAnsi="Times New Roman"/>
          <w:sz w:val="20"/>
          <w:szCs w:val="20"/>
          <w:b w:val="1"/>
          <w:bCs w:val="1"/>
          <w:color w:val="auto"/>
        </w:rPr>
        <w:t>Rule Change</w:t>
      </w:r>
      <w:r>
        <w:rPr>
          <w:rFonts w:ascii="Times New Roman" w:cs="Times New Roman" w:eastAsia="Times New Roman" w:hAnsi="Times New Roman"/>
          <w:sz w:val="20"/>
          <w:szCs w:val="20"/>
          <w:color w:val="auto"/>
        </w:rPr>
        <w:t>”) by any governmental agency made subsequent to the date of the Agreement and such Rule Change affects the A321 NEO Aircraft configuration or performance or both required to obtain certification the Guarantees will be appropriately modified to reflect the effect of any such change.</w:t>
      </w:r>
    </w:p>
    <w:p>
      <w:pPr>
        <w:spacing w:after="0" w:line="194"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The Guarantees apply to the A321 NEO Aircraft as described in Paragraph 1 above and may be adjusted in the event of:</w:t>
      </w:r>
    </w:p>
    <w:p>
      <w:pPr>
        <w:spacing w:after="0" w:line="216" w:lineRule="exact"/>
        <w:rPr>
          <w:sz w:val="20"/>
          <w:szCs w:val="20"/>
          <w:color w:val="auto"/>
        </w:rPr>
      </w:pPr>
    </w:p>
    <w:p>
      <w:pPr>
        <w:ind w:left="1380" w:hanging="616"/>
        <w:spacing w:after="0"/>
        <w:tabs>
          <w:tab w:leader="none" w:pos="138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further configuration change which is the subject of an SCN</w:t>
      </w:r>
    </w:p>
    <w:p>
      <w:pPr>
        <w:spacing w:after="0" w:line="28" w:lineRule="exact"/>
        <w:rPr>
          <w:rFonts w:ascii="Times New Roman" w:cs="Times New Roman" w:eastAsia="Times New Roman" w:hAnsi="Times New Roman"/>
          <w:sz w:val="20"/>
          <w:szCs w:val="20"/>
          <w:color w:val="auto"/>
        </w:rPr>
      </w:pPr>
    </w:p>
    <w:p>
      <w:pPr>
        <w:ind w:left="1380" w:hanging="616"/>
        <w:spacing w:after="0"/>
        <w:tabs>
          <w:tab w:leader="none" w:pos="138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required to obtain certification which cause changes to the performance or weight of the A321 NEO Aircraft.</w:t>
      </w:r>
    </w:p>
    <w:p>
      <w:pPr>
        <w:spacing w:after="0" w:line="210" w:lineRule="exact"/>
        <w:rPr>
          <w:sz w:val="20"/>
          <w:szCs w:val="20"/>
          <w:color w:val="auto"/>
        </w:rPr>
      </w:pPr>
    </w:p>
    <w:p>
      <w:pPr>
        <w:ind w:left="300" w:hanging="292"/>
        <w:spacing w:after="0"/>
        <w:tabs>
          <w:tab w:leader="none" w:pos="30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GUARANTEES</w:t>
      </w:r>
    </w:p>
    <w:p>
      <w:pPr>
        <w:spacing w:after="0" w:line="220" w:lineRule="exact"/>
        <w:rPr>
          <w:sz w:val="20"/>
          <w:szCs w:val="20"/>
          <w:color w:val="auto"/>
        </w:rPr>
      </w:pPr>
    </w:p>
    <w:p>
      <w:pPr>
        <w:ind w:left="760" w:right="300"/>
        <w:spacing w:after="0" w:line="269" w:lineRule="auto"/>
        <w:rPr>
          <w:sz w:val="20"/>
          <w:szCs w:val="20"/>
          <w:color w:val="auto"/>
        </w:rPr>
      </w:pPr>
      <w:r>
        <w:rPr>
          <w:rFonts w:ascii="Times New Roman" w:cs="Times New Roman" w:eastAsia="Times New Roman" w:hAnsi="Times New Roman"/>
          <w:sz w:val="20"/>
          <w:szCs w:val="20"/>
          <w:color w:val="auto"/>
        </w:rPr>
        <w:t>The Guarantees are exclusive and are provided in lieu of any and all other performance and weight guarantees of any nature which may be stated, referenced or incorporated in the Specification or</w:t>
      </w:r>
    </w:p>
    <w:p>
      <w:pPr>
        <w:spacing w:after="0" w:line="187" w:lineRule="exact"/>
        <w:rPr>
          <w:sz w:val="20"/>
          <w:szCs w:val="20"/>
          <w:color w:val="auto"/>
        </w:rPr>
      </w:pPr>
    </w:p>
    <w:p>
      <w:pPr>
        <w:ind w:left="20"/>
        <w:spacing w:after="0"/>
        <w:tabs>
          <w:tab w:leader="none" w:pos="480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- 7 of 10</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522" w:right="239" w:bottom="1440" w:gutter="0" w:footer="0" w:header="0"/>
        </w:sectPr>
      </w:pPr>
    </w:p>
    <w:bookmarkStart w:id="229" w:name="page230"/>
    <w:bookmarkEnd w:id="229"/>
    <w:p>
      <w:pPr>
        <w:ind w:left="740"/>
        <w:spacing w:after="0"/>
        <w:rPr>
          <w:sz w:val="20"/>
          <w:szCs w:val="20"/>
          <w:color w:val="auto"/>
        </w:rPr>
      </w:pPr>
      <w:r>
        <w:rPr>
          <w:rFonts w:ascii="Times New Roman" w:cs="Times New Roman" w:eastAsia="Times New Roman" w:hAnsi="Times New Roman"/>
          <w:sz w:val="20"/>
          <w:szCs w:val="20"/>
          <w:color w:val="auto"/>
        </w:rPr>
        <w:t>any other document with the exception of the A320 Family NEO Aircraft Performance Retention Guarantee.</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20"/>
          <w:szCs w:val="20"/>
          <w:b w:val="1"/>
          <w:bCs w:val="1"/>
          <w:color w:val="auto"/>
        </w:rPr>
        <w:t>UNDERTAKING REMEDIES</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Should the A321 NEO Aircraft fail to meet any of the Guarantees specified in this Letter Agreement the Seller will [****].</w:t>
      </w:r>
    </w:p>
    <w:p>
      <w:pPr>
        <w:spacing w:after="0" w:line="216"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80" w:hanging="236"/>
        <w:spacing w:after="0"/>
        <w:tabs>
          <w:tab w:leader="none" w:pos="98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40" w:hanging="296"/>
        <w:spacing w:after="0"/>
        <w:tabs>
          <w:tab w:leader="none" w:pos="10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00" w:hanging="356"/>
        <w:spacing w:after="0"/>
        <w:tabs>
          <w:tab w:leader="none" w:pos="11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10.2  [****].</w:t>
      </w:r>
    </w:p>
    <w:p>
      <w:pPr>
        <w:spacing w:after="0" w:line="215"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10.3   The Seller's maximum liability in respect of deficiency in performance of any A321 NEO Aircraft will be [****].</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DUPLICATE REMEDIES</w:t>
      </w:r>
    </w:p>
    <w:p>
      <w:pPr>
        <w:spacing w:after="0" w:line="22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Except as provided in Paragraph 10, the remedies provided to the Buyer under this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18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ASSIGNMENT</w:t>
      </w:r>
    </w:p>
    <w:p>
      <w:pPr>
        <w:spacing w:after="0" w:line="22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18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CONFIDENTIALITY</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20"/>
          <w:szCs w:val="20"/>
          <w:b w:val="1"/>
          <w:bCs w:val="1"/>
          <w:color w:val="auto"/>
        </w:rPr>
        <w:t>COUNTERPARTS</w:t>
      </w:r>
    </w:p>
    <w:p>
      <w:pPr>
        <w:spacing w:after="0" w:line="220" w:lineRule="exact"/>
        <w:rPr>
          <w:sz w:val="20"/>
          <w:szCs w:val="20"/>
          <w:color w:val="auto"/>
        </w:rPr>
      </w:pPr>
    </w:p>
    <w:p>
      <w:pPr>
        <w:jc w:val="both"/>
        <w:ind w:left="740"/>
        <w:spacing w:after="0" w:line="269" w:lineRule="auto"/>
        <w:rPr>
          <w:sz w:val="20"/>
          <w:szCs w:val="20"/>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16"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r>
      <w:r>
        <w:rPr>
          <w:sz w:val="20"/>
          <w:szCs w:val="20"/>
          <w:color w:val="auto"/>
        </w:rPr>
        <w:tab/>
      </w:r>
      <w:r>
        <w:rPr>
          <w:rFonts w:ascii="Times New Roman" w:cs="Times New Roman" w:eastAsia="Times New Roman" w:hAnsi="Times New Roman"/>
          <w:sz w:val="14"/>
          <w:szCs w:val="14"/>
          <w:color w:val="auto"/>
        </w:rPr>
        <w:t>LA11L - 8 of 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441" w:right="239" w:bottom="1440" w:gutter="0" w:footer="0" w:header="0"/>
        </w:sectPr>
      </w:pPr>
    </w:p>
    <w:bookmarkStart w:id="230" w:name="page231"/>
    <w:bookmarkEnd w:id="230"/>
    <w:p>
      <w:pPr>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tbl>
      <w:tblPr>
        <w:tblLayout w:type="fixed"/>
        <w:tblInd w:w="3900" w:type="dxa"/>
        <w:tblCellMar>
          <w:top w:w="0" w:type="dxa"/>
          <w:left w:w="0" w:type="dxa"/>
          <w:bottom w:w="0" w:type="dxa"/>
          <w:right w:w="0" w:type="dxa"/>
        </w:tblCellMar>
      </w:tblPr>
      <w:tr>
        <w:trPr>
          <w:trHeight w:val="258"/>
        </w:trPr>
        <w:tc>
          <w:tcPr>
            <w:tcW w:w="6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9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7"/>
              </w:rPr>
              <w:t>Very truly yours, AIRBUS S.A.S.</w:t>
            </w:r>
          </w:p>
        </w:tc>
      </w:tr>
      <w:tr>
        <w:trPr>
          <w:trHeight w:val="54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Airbus S.A.S.   Name: /s/ Airbus S.A.S.</w:t>
            </w:r>
          </w:p>
        </w:tc>
      </w:tr>
      <w:tr>
        <w:trPr>
          <w:trHeight w:val="20"/>
        </w:trPr>
        <w:tc>
          <w:tcPr>
            <w:tcW w:w="6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Senior Vice President, Contracts</w:t>
            </w: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364" w:lineRule="exact"/>
        <w:rPr>
          <w:sz w:val="20"/>
          <w:szCs w:val="20"/>
          <w:color w:val="auto"/>
        </w:rPr>
      </w:pPr>
    </w:p>
    <w:p>
      <w:pPr>
        <w:spacing w:after="0"/>
        <w:tabs>
          <w:tab w:leader="none" w:pos="620" w:val="left"/>
          <w:tab w:leader="none" w:pos="2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American Airlines, Inc.</w:t>
      </w:r>
      <w:r>
        <w:rPr>
          <w:sz w:val="20"/>
          <w:szCs w:val="20"/>
          <w:color w:val="auto"/>
        </w:rPr>
        <w:tab/>
      </w:r>
      <w:r>
        <w:rPr>
          <w:rFonts w:ascii="Times New Roman" w:cs="Times New Roman" w:eastAsia="Times New Roman" w:hAnsi="Times New Roman"/>
          <w:sz w:val="19"/>
          <w:szCs w:val="19"/>
          <w:color w:val="auto"/>
        </w:rPr>
        <w:t>Name: American Airlines, Inc. 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-10795</wp:posOffset>
            </wp:positionV>
            <wp:extent cx="1462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462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14"/>
          <w:szCs w:val="14"/>
          <w:color w:val="auto"/>
        </w:rPr>
        <w:t>CT1001520_Second Amended &amp; Restated LA11L_AAL_A320Family</w:t>
        <w:tab/>
        <w:t>LA 11L - 9 of 10</w:t>
      </w:r>
    </w:p>
    <w:p>
      <w:pPr>
        <w:sectPr>
          <w:pgSz w:w="11900" w:h="16838" w:orient="portrait"/>
          <w:cols w:equalWidth="0" w:num="1">
            <w:col w:w="11120"/>
          </w:cols>
          <w:pgMar w:left="320" w:top="441" w:right="459" w:bottom="1440" w:gutter="0" w:footer="0" w:header="0"/>
        </w:sectPr>
      </w:pPr>
    </w:p>
    <w:bookmarkStart w:id="231" w:name="page232"/>
    <w:bookmarkEnd w:id="231"/>
    <w:p>
      <w:pPr>
        <w:ind w:left="2000"/>
        <w:spacing w:after="0"/>
        <w:rPr>
          <w:sz w:val="20"/>
          <w:szCs w:val="20"/>
          <w:color w:val="auto"/>
        </w:rPr>
      </w:pPr>
      <w:r>
        <w:rPr>
          <w:rFonts w:ascii="Times New Roman" w:cs="Times New Roman" w:eastAsia="Times New Roman" w:hAnsi="Times New Roman"/>
          <w:sz w:val="20"/>
          <w:szCs w:val="20"/>
          <w:color w:val="auto"/>
        </w:rPr>
        <w:t>APPENDIX A TO SECOND AMENDED AND RESTATED LETTER AGREEMENT NO. 11L</w:t>
      </w:r>
    </w:p>
    <w:p>
      <w:pPr>
        <w:spacing w:after="0" w:line="2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CT1001520_Second Amended &amp; Restated LA11L_AAL_A320Family LA 11L - 10 of 10 [****]=[CONFIDENTIAL PORTION HAS BEEN OMITTED BECAUSE IT (I) IS NOT MATERIAL AND (II) WOULD BE COMPETITIVELY HARMFUL IF PUBLICLY DISCLOSED]</w:t>
      </w:r>
    </w:p>
    <w:p>
      <w:pPr>
        <w:sectPr>
          <w:pgSz w:w="11900" w:h="16838" w:orient="portrait"/>
          <w:cols w:equalWidth="0" w:num="1">
            <w:col w:w="11260"/>
          </w:cols>
          <w:pgMar w:left="320" w:top="427" w:right="319" w:bottom="1440" w:gutter="0" w:footer="0" w:header="0"/>
        </w:sectPr>
      </w:pPr>
    </w:p>
    <w:bookmarkStart w:id="232" w:name="page233"/>
    <w:bookmarkEnd w:id="232"/>
    <w:p>
      <w:pPr>
        <w:jc w:val="center"/>
        <w:ind w:left="1500"/>
        <w:spacing w:after="0"/>
        <w:rPr>
          <w:sz w:val="20"/>
          <w:szCs w:val="20"/>
          <w:color w:val="auto"/>
        </w:rPr>
      </w:pPr>
      <w:r>
        <w:rPr>
          <w:rFonts w:ascii="Times New Roman" w:cs="Times New Roman" w:eastAsia="Times New Roman" w:hAnsi="Times New Roman"/>
          <w:sz w:val="18"/>
          <w:szCs w:val="18"/>
          <w:color w:val="auto"/>
        </w:rPr>
        <w:t>LETTER AGREEMENT NO. 11M</w:t>
      </w:r>
    </w:p>
    <w:p>
      <w:pPr>
        <w:spacing w:after="0" w:line="27"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TO THE A320 FAMILY AIRCRAFT PURCHASE AGREEMENT</w:t>
      </w:r>
    </w:p>
    <w:p>
      <w:pPr>
        <w:spacing w:after="0" w:line="9"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Dated as of July 20, 2011</w:t>
      </w:r>
    </w:p>
    <w:p>
      <w:pPr>
        <w:spacing w:after="0" w:line="20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As of June 19,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4333 Amon Carter Boulevard Fort Worth, Texas 76155</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 A321 XLR AIRCRAFT PERFORMANCE GUARANTEE – [****]</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jc w:val="both"/>
        <w:ind w:left="100"/>
        <w:spacing w:after="0" w:line="259" w:lineRule="auto"/>
        <w:rPr>
          <w:sz w:val="20"/>
          <w:szCs w:val="20"/>
          <w:color w:val="auto"/>
        </w:rPr>
      </w:pPr>
      <w:r>
        <w:rPr>
          <w:rFonts w:ascii="Times New Roman" w:cs="Times New Roman" w:eastAsia="Times New Roman" w:hAnsi="Times New Roman"/>
          <w:sz w:val="18"/>
          <w:szCs w:val="18"/>
          <w:color w:val="auto"/>
        </w:rPr>
        <w:t>American Airlines, Inc.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Airbus S.A.S.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have entered into an A320 Family Aircraft Purchase Agreement dated as of July 20, 2011 (as supplemented and amended by the other letter agreements, and as otherwise supplemented, amended or modified from time to time, the “Agreement”) which covers, among other matters, the sale by the Seller and the purchase or lease by the Buyer of certain Aircraft, under the terms and conditions set forth in said Agreement. The Buyer and the Seller have agreed to set forth in this Letter Agreement No. 11M (this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certain additional terms and conditions regarding the sale or lease of the Aircraft.</w:t>
      </w:r>
    </w:p>
    <w:p>
      <w:pPr>
        <w:spacing w:after="0" w:line="184" w:lineRule="exact"/>
        <w:rPr>
          <w:sz w:val="20"/>
          <w:szCs w:val="20"/>
          <w:color w:val="auto"/>
        </w:rPr>
      </w:pPr>
    </w:p>
    <w:p>
      <w:pPr>
        <w:jc w:val="both"/>
        <w:ind w:left="100"/>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in this Letter Agreement will have the meanings assigned thereto in the Agreement. The terms “herein,” “hereof” and “hereunder” and words of similar import refer to this Letter Agreement.</w:t>
      </w:r>
    </w:p>
    <w:p>
      <w:pPr>
        <w:spacing w:after="0" w:line="162"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15"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- 1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269" w:right="239" w:bottom="1440" w:gutter="0" w:footer="0" w:header="0"/>
        </w:sectPr>
      </w:pPr>
    </w:p>
    <w:bookmarkStart w:id="233" w:name="page234"/>
    <w:bookmarkEnd w:id="233"/>
    <w:p>
      <w:pPr>
        <w:ind w:left="820" w:hanging="724"/>
        <w:spacing w:after="0"/>
        <w:tabs>
          <w:tab w:leader="none" w:pos="8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AIRCRAFT CONFIGURATION</w:t>
      </w:r>
    </w:p>
    <w:p>
      <w:pPr>
        <w:spacing w:after="0" w:line="225"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guarantees defined in this Letter Agreement (the “</w:t>
      </w:r>
      <w:r>
        <w:rPr>
          <w:rFonts w:ascii="Times New Roman" w:cs="Times New Roman" w:eastAsia="Times New Roman" w:hAnsi="Times New Roman"/>
          <w:sz w:val="18"/>
          <w:szCs w:val="18"/>
          <w:b w:val="1"/>
          <w:bCs w:val="1"/>
          <w:color w:val="auto"/>
        </w:rPr>
        <w:t>Performance Guarantees</w:t>
      </w:r>
      <w:r>
        <w:rPr>
          <w:rFonts w:ascii="Times New Roman" w:cs="Times New Roman" w:eastAsia="Times New Roman" w:hAnsi="Times New Roman"/>
          <w:sz w:val="18"/>
          <w:szCs w:val="18"/>
          <w:color w:val="auto"/>
        </w:rPr>
        <w:t>”) are applicable to the A321 XLR Aircraft as described in the</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A321-200NX standard specification [****] for:</w:t>
      </w:r>
    </w:p>
    <w:p>
      <w:pPr>
        <w:spacing w:after="0" w:line="206" w:lineRule="exact"/>
        <w:rPr>
          <w:rFonts w:ascii="Times New Roman" w:cs="Times New Roman" w:eastAsia="Times New Roman" w:hAnsi="Times New Roman"/>
          <w:sz w:val="18"/>
          <w:szCs w:val="18"/>
          <w:b w:val="1"/>
          <w:bCs w:val="1"/>
          <w:color w:val="auto"/>
        </w:rPr>
      </w:pPr>
    </w:p>
    <w:p>
      <w:pPr>
        <w:ind w:left="1060" w:hanging="248"/>
        <w:spacing w:after="0"/>
        <w:tabs>
          <w:tab w:leader="none" w:pos="10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60" w:hanging="248"/>
        <w:spacing w:after="0"/>
        <w:tabs>
          <w:tab w:leader="none" w:pos="10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hereinafter referred to as the “</w:t>
      </w:r>
      <w:r>
        <w:rPr>
          <w:rFonts w:ascii="Times New Roman" w:cs="Times New Roman" w:eastAsia="Times New Roman" w:hAnsi="Times New Roman"/>
          <w:sz w:val="17"/>
          <w:szCs w:val="17"/>
          <w:b w:val="1"/>
          <w:bCs w:val="1"/>
          <w:color w:val="auto"/>
        </w:rPr>
        <w:t>Performance Specification</w:t>
      </w:r>
      <w:r>
        <w:rPr>
          <w:rFonts w:ascii="Times New Roman" w:cs="Times New Roman" w:eastAsia="Times New Roman" w:hAnsi="Times New Roman"/>
          <w:sz w:val="17"/>
          <w:szCs w:val="17"/>
          <w:color w:val="auto"/>
        </w:rPr>
        <w:t>” without taking into account any further changes thereto as provided in the Agreement.</w:t>
      </w:r>
    </w:p>
    <w:p>
      <w:pPr>
        <w:spacing w:after="0" w:line="200" w:lineRule="exact"/>
        <w:rPr>
          <w:sz w:val="20"/>
          <w:szCs w:val="20"/>
          <w:color w:val="auto"/>
        </w:rPr>
      </w:pPr>
    </w:p>
    <w:p>
      <w:pPr>
        <w:spacing w:after="0" w:line="253" w:lineRule="exact"/>
        <w:rPr>
          <w:sz w:val="20"/>
          <w:szCs w:val="20"/>
          <w:color w:val="auto"/>
        </w:rPr>
      </w:pPr>
    </w:p>
    <w:p>
      <w:pPr>
        <w:ind w:left="820" w:hanging="724"/>
        <w:spacing w:after="0"/>
        <w:tabs>
          <w:tab w:leader="none" w:pos="82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GUARANTEED PERFORMANCE</w:t>
      </w:r>
    </w:p>
    <w:p>
      <w:pPr>
        <w:spacing w:after="0" w:line="225"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Take-Off Field Length guarantee</w:t>
      </w:r>
    </w:p>
    <w:p>
      <w:pPr>
        <w:spacing w:after="0" w:line="243" w:lineRule="exact"/>
        <w:rPr>
          <w:sz w:val="20"/>
          <w:szCs w:val="20"/>
          <w:color w:val="auto"/>
        </w:rPr>
      </w:pPr>
    </w:p>
    <w:p>
      <w:pPr>
        <w:ind w:left="820" w:right="420"/>
        <w:spacing w:after="0" w:line="282" w:lineRule="auto"/>
        <w:rPr>
          <w:sz w:val="20"/>
          <w:szCs w:val="20"/>
          <w:color w:val="auto"/>
        </w:rPr>
      </w:pPr>
      <w:r>
        <w:rPr>
          <w:rFonts w:ascii="Times New Roman" w:cs="Times New Roman" w:eastAsia="Times New Roman" w:hAnsi="Times New Roman"/>
          <w:sz w:val="18"/>
          <w:szCs w:val="18"/>
          <w:color w:val="auto"/>
        </w:rPr>
        <w:t>FAR certified take-off field length at an A321 XLR Aircraft gross weight of [****] at the start of ground run in [****] at Sea Level pressure altitude shall be not more than [****].</w:t>
      </w:r>
    </w:p>
    <w:p>
      <w:pPr>
        <w:spacing w:after="0" w:line="158"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 [****]</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3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Landing Field Length guarantee</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FAR certified landing field length at an A321 XLR Aircraft gross weight of [****].</w:t>
      </w:r>
    </w:p>
    <w:p>
      <w:pPr>
        <w:spacing w:after="0" w:line="200" w:lineRule="exact"/>
        <w:rPr>
          <w:sz w:val="20"/>
          <w:szCs w:val="20"/>
          <w:color w:val="auto"/>
        </w:rPr>
      </w:pPr>
    </w:p>
    <w:p>
      <w:pPr>
        <w:spacing w:after="0" w:line="26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- 2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40"/>
          </w:cols>
          <w:pgMar w:left="260" w:top="428" w:right="299" w:bottom="1440" w:gutter="0" w:footer="0" w:header="0"/>
        </w:sectPr>
      </w:pPr>
    </w:p>
    <w:bookmarkStart w:id="234" w:name="page235"/>
    <w:bookmarkEnd w:id="234"/>
    <w:p>
      <w:pPr>
        <w:ind w:left="820" w:hanging="724"/>
        <w:spacing w:after="0"/>
        <w:tabs>
          <w:tab w:leader="none" w:pos="82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MISSION GUARANTEES</w:t>
      </w:r>
    </w:p>
    <w:p>
      <w:pPr>
        <w:spacing w:after="0" w:line="225"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Mission payload [****]</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A321 XLR Aircraft shall be capable of carrying a payload of not less than [****].</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Departure airport conditions are assumed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07"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39" w:lineRule="exact"/>
        <w:rPr>
          <w:sz w:val="20"/>
          <w:szCs w:val="20"/>
          <w:color w:val="auto"/>
        </w:rPr>
      </w:pPr>
    </w:p>
    <w:p>
      <w:pPr>
        <w:ind w:left="1140" w:hanging="328"/>
        <w:spacing w:after="0"/>
        <w:tabs>
          <w:tab w:leader="none" w:pos="1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Mission Block Fuel [****]</w:t>
      </w:r>
    </w:p>
    <w:p>
      <w:pPr>
        <w:spacing w:after="0" w:line="229"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When carrying a fixed payload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Departure airport conditions are assumed as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07"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color w:val="auto"/>
        </w:rPr>
        <w:t>An allowance of [****].</w:t>
      </w:r>
    </w:p>
    <w:p>
      <w:pPr>
        <w:spacing w:after="0" w:line="239"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7"/>
          <w:szCs w:val="17"/>
          <w:color w:val="auto"/>
        </w:rPr>
        <w:t>An allowance of [****].</w:t>
      </w:r>
    </w:p>
    <w:p>
      <w:pPr>
        <w:spacing w:after="0" w:line="239"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3.2.7</w:t>
        <w:tab/>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48"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- 3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8" w:right="659" w:bottom="1440" w:gutter="0" w:footer="0" w:header="0"/>
        </w:sectPr>
      </w:pPr>
    </w:p>
    <w:bookmarkStart w:id="235" w:name="page236"/>
    <w:bookmarkEnd w:id="235"/>
    <w:p>
      <w:pPr>
        <w:ind w:left="1140" w:hanging="328"/>
        <w:spacing w:after="0"/>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Operating Weight Empty [****]</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mission guarantees as defined in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Mission payload [****]</w:t>
      </w:r>
    </w:p>
    <w:p>
      <w:pPr>
        <w:spacing w:after="0" w:line="2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A321 XLR Aircraft shall be capable of carrying a payload of not less than [****].</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color w:val="auto"/>
        </w:rPr>
        <w:t>Departure airport conditions are assumed as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07"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3.4.7</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39" w:lineRule="exact"/>
        <w:rPr>
          <w:sz w:val="20"/>
          <w:szCs w:val="20"/>
          <w:color w:val="auto"/>
        </w:rPr>
      </w:pPr>
    </w:p>
    <w:p>
      <w:pPr>
        <w:ind w:left="1140" w:hanging="328"/>
        <w:spacing w:after="0"/>
        <w:tabs>
          <w:tab w:leader="none" w:pos="11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20" w:hanging="308"/>
        <w:spacing w:after="0"/>
        <w:tabs>
          <w:tab w:leader="none" w:pos="11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Mission Block Fuel [****]</w:t>
      </w:r>
    </w:p>
    <w:p>
      <w:pPr>
        <w:spacing w:after="0" w:line="243"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When carrying a fixed payload of [****].</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7"/>
          <w:szCs w:val="17"/>
          <w:color w:val="auto"/>
        </w:rPr>
        <w:t>Departure airport conditions are assumed as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07"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7"/>
          <w:szCs w:val="17"/>
          <w:color w:val="auto"/>
        </w:rPr>
        <w:t>An allowance of [****].</w:t>
      </w:r>
    </w:p>
    <w:p>
      <w:pPr>
        <w:spacing w:after="0" w:line="200" w:lineRule="exact"/>
        <w:rPr>
          <w:sz w:val="20"/>
          <w:szCs w:val="20"/>
          <w:color w:val="auto"/>
        </w:rPr>
      </w:pPr>
    </w:p>
    <w:p>
      <w:pPr>
        <w:spacing w:after="0" w:line="26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- 4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36" w:name="page237"/>
    <w:bookmarkEnd w:id="236"/>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3.5.7</w:t>
        <w:tab/>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3.5.8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25" w:lineRule="exact"/>
        <w:rPr>
          <w:sz w:val="20"/>
          <w:szCs w:val="20"/>
          <w:color w:val="auto"/>
        </w:rPr>
      </w:pPr>
    </w:p>
    <w:p>
      <w:pPr>
        <w:ind w:left="1140" w:hanging="328"/>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20" w:hanging="308"/>
        <w:spacing w:after="0"/>
        <w:tabs>
          <w:tab w:leader="none" w:pos="11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ind w:left="10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Operating Weight Empty [****]</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ind w:left="820" w:hanging="724"/>
        <w:spacing w:after="0"/>
        <w:tabs>
          <w:tab w:leader="none" w:pos="8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MANUFACTURER'S WEIGHT EMPTY GUARANTEE</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Manufacturer's Weight Empty of the A321 XLR Aircraft as defined in the Performance Specification shall be not more than [****].</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Manufacturer’s Weight Empty is as defined in [****] and will be [****].</w:t>
      </w:r>
    </w:p>
    <w:p>
      <w:pPr>
        <w:spacing w:after="0" w:line="221" w:lineRule="exact"/>
        <w:rPr>
          <w:sz w:val="20"/>
          <w:szCs w:val="20"/>
          <w:color w:val="auto"/>
        </w:rPr>
      </w:pPr>
    </w:p>
    <w:p>
      <w:pPr>
        <w:ind w:left="820" w:hanging="724"/>
        <w:spacing w:after="0"/>
        <w:tabs>
          <w:tab w:leader="none" w:pos="82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NOISE GUARANTEES</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Exterior Noise</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A321 XLR Aircraft [****]. [****].</w:t>
      </w:r>
    </w:p>
    <w:p>
      <w:pPr>
        <w:spacing w:after="0" w:line="122"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Interior Noise in Flight</w:t>
      </w:r>
    </w:p>
    <w:p>
      <w:pPr>
        <w:spacing w:after="0" w:line="224"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color w:val="auto"/>
        </w:rPr>
        <w:t>Cockpit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 a pressure altitude of [****] shall be as follows:</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Noise levels shall be measured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Cabin</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 a pressure altitude of [****] shall be as follows:</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Noise levels shall be measured [****].</w:t>
      </w:r>
    </w:p>
    <w:p>
      <w:pPr>
        <w:spacing w:after="0" w:line="200" w:lineRule="exact"/>
        <w:rPr>
          <w:sz w:val="20"/>
          <w:szCs w:val="20"/>
          <w:color w:val="auto"/>
        </w:rPr>
      </w:pPr>
    </w:p>
    <w:p>
      <w:pPr>
        <w:spacing w:after="0" w:line="260"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Ramp Noise</w:t>
      </w:r>
    </w:p>
    <w:p>
      <w:pPr>
        <w:spacing w:after="0" w:line="200" w:lineRule="exact"/>
        <w:rPr>
          <w:sz w:val="20"/>
          <w:szCs w:val="20"/>
          <w:color w:val="auto"/>
        </w:rPr>
      </w:pPr>
    </w:p>
    <w:p>
      <w:pPr>
        <w:spacing w:after="0" w:line="263"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- 5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37" w:name="page238"/>
    <w:bookmarkEnd w:id="237"/>
    <w:p>
      <w:pPr>
        <w:ind w:left="840"/>
        <w:spacing w:after="0"/>
        <w:rPr>
          <w:sz w:val="20"/>
          <w:szCs w:val="20"/>
          <w:color w:val="auto"/>
        </w:rPr>
      </w:pPr>
      <w:r>
        <w:rPr>
          <w:rFonts w:ascii="Times New Roman" w:cs="Times New Roman" w:eastAsia="Times New Roman" w:hAnsi="Times New Roman"/>
          <w:sz w:val="18"/>
          <w:szCs w:val="18"/>
          <w:color w:val="auto"/>
        </w:rPr>
        <w:t>The APU of the A321 XLR Aircraft [****]:</w:t>
      </w:r>
    </w:p>
    <w:p>
      <w:pPr>
        <w:spacing w:after="0" w:line="27" w:lineRule="exact"/>
        <w:rPr>
          <w:sz w:val="20"/>
          <w:szCs w:val="20"/>
          <w:color w:val="auto"/>
        </w:rPr>
      </w:pPr>
    </w:p>
    <w:p>
      <w:pPr>
        <w:ind w:left="940" w:hanging="108"/>
        <w:spacing w:after="0"/>
        <w:tabs>
          <w:tab w:leader="none" w:pos="9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40" w:hanging="108"/>
        <w:spacing w:after="0"/>
        <w:tabs>
          <w:tab w:leader="none" w:pos="9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ind w:left="840" w:hanging="724"/>
        <w:spacing w:after="0"/>
        <w:tabs>
          <w:tab w:leader="none" w:pos="8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GUARANTEES CONDITIONS</w:t>
      </w:r>
    </w:p>
    <w:p>
      <w:pPr>
        <w:spacing w:after="0" w:line="238" w:lineRule="exact"/>
        <w:rPr>
          <w:sz w:val="20"/>
          <w:szCs w:val="20"/>
          <w:color w:val="auto"/>
        </w:rPr>
      </w:pPr>
    </w:p>
    <w:p>
      <w:pPr>
        <w:ind w:left="840" w:hanging="715"/>
        <w:spacing w:after="0" w:line="313" w:lineRule="auto"/>
        <w:tabs>
          <w:tab w:leader="none" w:pos="8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8"/>
          <w:szCs w:val="18"/>
          <w:color w:val="auto"/>
        </w:rPr>
        <w:t>The performance certification requirements for the A321 XLR Aircraft, except where otherwise stated, are as stated in Section 02 of the Standard Specification.</w:t>
      </w:r>
    </w:p>
    <w:p>
      <w:pPr>
        <w:spacing w:after="0" w:line="14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7"/>
          <w:szCs w:val="17"/>
          <w:color w:val="auto"/>
        </w:rPr>
        <w:t>For the determination of FAR take-off and landing performance [****].</w:t>
      </w:r>
    </w:p>
    <w:p>
      <w:pPr>
        <w:spacing w:after="0" w:line="216"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7"/>
          <w:szCs w:val="17"/>
          <w:color w:val="auto"/>
        </w:rPr>
        <w:t>When establishing take-off performance [****].</w:t>
      </w:r>
    </w:p>
    <w:p>
      <w:pPr>
        <w:spacing w:after="0" w:line="22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Where applicable the Performance Guarantees assume the use of an approved fuel with a density of [****].</w:t>
      </w:r>
    </w:p>
    <w:p>
      <w:pPr>
        <w:spacing w:after="0" w:line="23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Sound levels are to be specified in decibels (dB), at a reference pressure of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The definition of dB(A) shall be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The Speech Interference Level (SIL) is defined as [****].</w:t>
      </w:r>
    </w:p>
    <w:p>
      <w:pPr>
        <w:spacing w:after="0" w:line="22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If not indicated differently, the [****].</w:t>
      </w:r>
    </w:p>
    <w:p>
      <w:pPr>
        <w:spacing w:after="0" w:line="200" w:lineRule="exact"/>
        <w:rPr>
          <w:sz w:val="20"/>
          <w:szCs w:val="20"/>
          <w:color w:val="auto"/>
        </w:rPr>
      </w:pPr>
    </w:p>
    <w:p>
      <w:pPr>
        <w:spacing w:after="0" w:line="23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PERFORMANCE GUARANTEES COMPLIANCE</w:t>
      </w:r>
    </w:p>
    <w:p>
      <w:pPr>
        <w:spacing w:after="0" w:line="22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Compliance with the Performance Guarantees shall be demonstrated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Compliance with the take-off and landing elements of the Performance Guarantees shall be demonstrated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Compliance with those parts of the Performance Guarantees [****] shall be demonstrated [****].</w:t>
      </w:r>
    </w:p>
    <w:p>
      <w:pPr>
        <w:spacing w:after="0" w:line="23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Compliance with the Manufacturer's Weight Empty guarantee shall be demonstrated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The [****] shall be used to demonstrate compliance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Compliance with the APU noise and interior noise guarantees shall be demonstrated [****].</w:t>
      </w:r>
    </w:p>
    <w:p>
      <w:pPr>
        <w:spacing w:after="0" w:line="225" w:lineRule="exact"/>
        <w:rPr>
          <w:sz w:val="20"/>
          <w:szCs w:val="20"/>
          <w:color w:val="auto"/>
        </w:rPr>
      </w:pPr>
    </w:p>
    <w:p>
      <w:pPr>
        <w:ind w:left="840" w:right="800" w:hanging="715"/>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Data [****] shall be adjusted as required using [****] accordance with established aeronautical practices to show compliance with the Performance Guarantees.</w:t>
      </w:r>
    </w:p>
    <w:p>
      <w:pPr>
        <w:spacing w:after="0" w:line="162"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The Seller undertakes to provide the Buyer with [****] demonstrating compliance with the Performance Guarantees [****].</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42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- 6 of 11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20"/>
          </w:cols>
          <w:pgMar w:left="240" w:top="432" w:right="339" w:bottom="1440" w:gutter="0" w:footer="0" w:header="0"/>
        </w:sectPr>
      </w:pPr>
    </w:p>
    <w:bookmarkStart w:id="238" w:name="page239"/>
    <w:bookmarkEnd w:id="238"/>
    <w:p>
      <w:pPr>
        <w:ind w:left="840" w:hanging="724"/>
        <w:spacing w:after="0"/>
        <w:tabs>
          <w:tab w:leader="none" w:pos="8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PERFORMANCE GUARANTEES</w:t>
      </w:r>
    </w:p>
    <w:p>
      <w:pPr>
        <w:spacing w:after="0" w:line="229" w:lineRule="exact"/>
        <w:rPr>
          <w:sz w:val="20"/>
          <w:szCs w:val="20"/>
          <w:color w:val="auto"/>
        </w:rPr>
      </w:pPr>
    </w:p>
    <w:p>
      <w:pPr>
        <w:jc w:val="both"/>
        <w:ind w:left="840" w:hanging="715"/>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In the event of any change to any law, governmental regulation or requirement or interpretation thereof by the Aviation Authority made subsequent to the date of the Agreement (the “Change in Law”), and such a Change in Law affects the A321 XLR Aircraft configuration or performance or both, the Performance Guarantees shall be appropriately modified to reflect the effect of any such change.</w:t>
      </w:r>
    </w:p>
    <w:p>
      <w:pPr>
        <w:spacing w:after="0" w:line="176"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Performance Guarantees apply to the A321 XLR Aircraft as described in the Performance Specification and may be adjusted in the event of:</w:t>
      </w:r>
    </w:p>
    <w:p>
      <w:pPr>
        <w:spacing w:after="0" w:line="27" w:lineRule="exact"/>
        <w:rPr>
          <w:sz w:val="20"/>
          <w:szCs w:val="20"/>
          <w:color w:val="auto"/>
        </w:rPr>
      </w:pPr>
    </w:p>
    <w:p>
      <w:pPr>
        <w:ind w:left="1200" w:hanging="368"/>
        <w:spacing w:after="0"/>
        <w:tabs>
          <w:tab w:leader="none" w:pos="12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configuration change which is the subject of a SCN,</w:t>
      </w:r>
    </w:p>
    <w:p>
      <w:pPr>
        <w:spacing w:after="0" w:line="9" w:lineRule="exact"/>
        <w:rPr>
          <w:rFonts w:ascii="Times New Roman" w:cs="Times New Roman" w:eastAsia="Times New Roman" w:hAnsi="Times New Roman"/>
          <w:sz w:val="18"/>
          <w:szCs w:val="18"/>
          <w:color w:val="auto"/>
        </w:rPr>
      </w:pPr>
    </w:p>
    <w:p>
      <w:pPr>
        <w:ind w:left="1200" w:hanging="368"/>
        <w:spacing w:after="0"/>
        <w:tabs>
          <w:tab w:leader="none" w:pos="12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actual weights of items defined in Section 13-10 of the Standard Specification.</w:t>
      </w:r>
    </w:p>
    <w:p>
      <w:pPr>
        <w:spacing w:after="0" w:line="200" w:lineRule="exact"/>
        <w:rPr>
          <w:sz w:val="20"/>
          <w:szCs w:val="20"/>
          <w:color w:val="auto"/>
        </w:rPr>
      </w:pPr>
    </w:p>
    <w:p>
      <w:pPr>
        <w:spacing w:after="0" w:line="246" w:lineRule="exact"/>
        <w:rPr>
          <w:sz w:val="20"/>
          <w:szCs w:val="20"/>
          <w:color w:val="auto"/>
        </w:rPr>
      </w:pPr>
    </w:p>
    <w:p>
      <w:pPr>
        <w:ind w:left="840" w:hanging="724"/>
        <w:spacing w:after="0"/>
        <w:tabs>
          <w:tab w:leader="none" w:pos="8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PERFORMANCE GUARANTEES</w:t>
      </w:r>
    </w:p>
    <w:p>
      <w:pPr>
        <w:spacing w:after="0" w:line="229" w:lineRule="exact"/>
        <w:rPr>
          <w:rFonts w:ascii="Times New Roman" w:cs="Times New Roman" w:eastAsia="Times New Roman" w:hAnsi="Times New Roman"/>
          <w:sz w:val="18"/>
          <w:szCs w:val="18"/>
          <w:b w:val="1"/>
          <w:bCs w:val="1"/>
          <w:color w:val="auto"/>
        </w:rPr>
      </w:pPr>
    </w:p>
    <w:p>
      <w:pPr>
        <w:ind w:left="8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Guarantees are exclusive and are provided in lieu of any and all other performance and weight guarantees of any nature which may be stated, referenced or incorporated in the Performance Specification or any other document.</w:t>
      </w:r>
    </w:p>
    <w:p>
      <w:pPr>
        <w:spacing w:after="0" w:line="387"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UNDERTAKING REMEDIES</w:t>
      </w:r>
    </w:p>
    <w:p>
      <w:pPr>
        <w:spacing w:after="0" w:line="24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Should an A321 XLR Aircraft fail to meet the Performance Guarantees specified in this Letter Agreement, the Seller shall [****].</w:t>
      </w:r>
    </w:p>
    <w:p>
      <w:pPr>
        <w:spacing w:after="0" w:line="225"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10.2.1</w:t>
        <w:tab/>
        <w:t>[****].</w:t>
      </w:r>
    </w:p>
    <w:p>
      <w:pPr>
        <w:spacing w:after="0" w:line="225"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10.2.2</w:t>
        <w:tab/>
        <w:t>[****].</w:t>
      </w:r>
    </w:p>
    <w:p>
      <w:pPr>
        <w:spacing w:after="0" w:line="225"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10.2.3</w:t>
        <w:tab/>
        <w:t>[****].</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In the event the Seller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The Seller's maximum liability in respect of deficiency in performance of an A321 XLR Aircraft shall be [****].</w:t>
      </w:r>
    </w:p>
    <w:p>
      <w:pPr>
        <w:spacing w:after="0" w:line="200" w:lineRule="exact"/>
        <w:rPr>
          <w:sz w:val="20"/>
          <w:szCs w:val="20"/>
          <w:color w:val="auto"/>
        </w:rPr>
      </w:pPr>
    </w:p>
    <w:p>
      <w:pPr>
        <w:spacing w:after="0" w:line="2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DUPLICATE REMEDIES</w:t>
      </w:r>
    </w:p>
    <w:p>
      <w:pPr>
        <w:spacing w:after="0" w:line="22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Except as provided in Paragraph 10, the remedies provided to the Buyer under this Performance Guarantee are not cumulative of any other remedies provided to the Buyer under any other warranty or guarantee contained in the Agreement and the Buyer will not be entitled to duplicate remedies with respect to any single defect or costs incurred for any single defect.</w:t>
      </w:r>
    </w:p>
    <w:p>
      <w:pPr>
        <w:spacing w:after="0" w:line="200" w:lineRule="exact"/>
        <w:rPr>
          <w:sz w:val="20"/>
          <w:szCs w:val="20"/>
          <w:color w:val="auto"/>
        </w:rPr>
      </w:pPr>
    </w:p>
    <w:p>
      <w:pPr>
        <w:spacing w:after="0" w:line="2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ASSIGNMENT</w:t>
      </w:r>
    </w:p>
    <w:p>
      <w:pPr>
        <w:spacing w:after="0" w:line="229"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342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- 7 of 11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428" w:right="239" w:bottom="1440" w:gutter="0" w:footer="0" w:header="0"/>
        </w:sectPr>
      </w:pPr>
    </w:p>
    <w:bookmarkStart w:id="239" w:name="page240"/>
    <w:bookmarkEnd w:id="239"/>
    <w:p>
      <w:pPr>
        <w:ind w:left="820" w:hanging="724"/>
        <w:spacing w:after="0"/>
        <w:tabs>
          <w:tab w:leader="none" w:pos="82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Agreement is subject to the terms and conditions of Clause 22.11 of the Agreement.</w:t>
      </w:r>
    </w:p>
    <w:p>
      <w:pPr>
        <w:spacing w:after="0" w:line="200" w:lineRule="exact"/>
        <w:rPr>
          <w:rFonts w:ascii="Times New Roman" w:cs="Times New Roman" w:eastAsia="Times New Roman" w:hAnsi="Times New Roman"/>
          <w:sz w:val="18"/>
          <w:szCs w:val="18"/>
          <w:b w:val="1"/>
          <w:bCs w:val="1"/>
          <w:color w:val="auto"/>
        </w:rPr>
      </w:pPr>
    </w:p>
    <w:p>
      <w:pPr>
        <w:spacing w:after="0" w:line="250" w:lineRule="exact"/>
        <w:rPr>
          <w:rFonts w:ascii="Times New Roman" w:cs="Times New Roman" w:eastAsia="Times New Roman" w:hAnsi="Times New Roman"/>
          <w:sz w:val="18"/>
          <w:szCs w:val="18"/>
          <w:b w:val="1"/>
          <w:bCs w:val="1"/>
          <w:color w:val="auto"/>
        </w:rPr>
      </w:pPr>
    </w:p>
    <w:p>
      <w:pPr>
        <w:ind w:left="820" w:hanging="724"/>
        <w:spacing w:after="0"/>
        <w:tabs>
          <w:tab w:leader="none" w:pos="82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42"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01"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- 1 of 11</w:t>
      </w:r>
    </w:p>
    <w:p>
      <w:pPr>
        <w:sectPr>
          <w:pgSz w:w="11900" w:h="16838" w:orient="portrait"/>
          <w:cols w:equalWidth="0" w:num="1">
            <w:col w:w="11380"/>
          </w:cols>
          <w:pgMar w:left="260" w:top="428" w:right="259" w:bottom="1440" w:gutter="0" w:footer="0" w:header="0"/>
        </w:sectPr>
      </w:pPr>
    </w:p>
    <w:bookmarkStart w:id="240" w:name="page241"/>
    <w:bookmarkEnd w:id="240"/>
    <w:p>
      <w:pPr>
        <w:ind w:left="100"/>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your understanding, please execute the original and one (1) copy hereof in the space provided below and return a copy to the Seller.</w:t>
      </w:r>
    </w:p>
    <w:p>
      <w:pPr>
        <w:spacing w:after="0" w:line="283"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Very truly yours, AIRBUS S.A.S.</w:t>
      </w:r>
    </w:p>
    <w:p>
      <w:pPr>
        <w:spacing w:after="0" w:line="333" w:lineRule="exact"/>
        <w:rPr>
          <w:sz w:val="20"/>
          <w:szCs w:val="20"/>
          <w:color w:val="auto"/>
        </w:rPr>
      </w:pPr>
    </w:p>
    <w:p>
      <w:pPr>
        <w:ind w:left="4640"/>
        <w:spacing w:after="0"/>
        <w:tabs>
          <w:tab w:leader="none" w:pos="6380" w:val="left"/>
        </w:tabs>
        <w:rPr>
          <w:sz w:val="20"/>
          <w:szCs w:val="20"/>
          <w:color w:val="auto"/>
        </w:rPr>
      </w:pPr>
      <w:r>
        <w:rPr>
          <w:rFonts w:ascii="Times New Roman" w:cs="Times New Roman" w:eastAsia="Times New Roman" w:hAnsi="Times New Roman"/>
          <w:sz w:val="18"/>
          <w:szCs w:val="18"/>
          <w:color w:val="auto"/>
        </w:rPr>
        <w:t>By: /s/ Airbus S.A.S.</w:t>
      </w:r>
      <w:r>
        <w:rPr>
          <w:sz w:val="20"/>
          <w:szCs w:val="20"/>
          <w:color w:val="auto"/>
        </w:rPr>
        <w:tab/>
      </w:r>
      <w:r>
        <w:rPr>
          <w:rFonts w:ascii="Times New Roman" w:cs="Times New Roman" w:eastAsia="Times New Roman" w:hAnsi="Times New Roman"/>
          <w:sz w:val="17"/>
          <w:szCs w:val="17"/>
          <w:color w:val="auto"/>
        </w:rPr>
        <w:t>Name: /s/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-7620</wp:posOffset>
            </wp:positionV>
            <wp:extent cx="8858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Senior Vice President, Contracts</w:t>
      </w: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Accepted and Agreed: AMERICAN AIRLINES, INC.</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American Airlines, Inc._</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Name: American Airlines, Inc. Title: Vice President and Treasurer</w:t>
            </w:r>
          </w:p>
        </w:tc>
      </w:tr>
      <w:tr>
        <w:trPr>
          <w:trHeight w:val="645"/>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CT1001520_LA11M_AAL_A321XLR</w:t>
            </w:r>
          </w:p>
        </w:tc>
        <w:tc>
          <w:tcPr>
            <w:tcW w:w="48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LA11M - 2 of 11</w:t>
            </w:r>
          </w:p>
        </w:tc>
      </w:tr>
    </w:tbl>
    <w:p>
      <w:pPr>
        <w:sectPr>
          <w:pgSz w:w="11900" w:h="16838" w:orient="portrait"/>
          <w:cols w:equalWidth="0" w:num="1">
            <w:col w:w="11380"/>
          </w:cols>
          <w:pgMar w:left="260" w:top="432" w:right="259" w:bottom="1440" w:gutter="0" w:footer="0" w:header="0"/>
        </w:sectPr>
      </w:pPr>
    </w:p>
    <w:bookmarkStart w:id="241" w:name="page242"/>
    <w:bookmarkEnd w:id="241"/>
    <w:p>
      <w:pPr>
        <w:jc w:val="center"/>
        <w:ind w:left="1900"/>
        <w:spacing w:after="0"/>
        <w:rPr>
          <w:sz w:val="20"/>
          <w:szCs w:val="20"/>
          <w:color w:val="auto"/>
        </w:rPr>
      </w:pPr>
      <w:r>
        <w:rPr>
          <w:rFonts w:ascii="Arial" w:cs="Arial" w:eastAsia="Arial" w:hAnsi="Arial"/>
          <w:sz w:val="18"/>
          <w:szCs w:val="18"/>
          <w:color w:val="auto"/>
        </w:rPr>
        <w:t>APPENDIX A TO LETTER AGREEMENT NO. 11M</w:t>
      </w:r>
    </w:p>
    <w:p>
      <w:pPr>
        <w:spacing w:after="0" w:line="2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- 1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27" w:right="659" w:bottom="1440" w:gutter="0" w:footer="0" w:header="0"/>
        </w:sectPr>
      </w:pPr>
    </w:p>
    <w:bookmarkStart w:id="242" w:name="page243"/>
    <w:bookmarkEnd w:id="242"/>
    <w:p>
      <w:pPr>
        <w:jc w:val="center"/>
        <w:ind w:left="1900"/>
        <w:spacing w:after="0"/>
        <w:rPr>
          <w:sz w:val="20"/>
          <w:szCs w:val="20"/>
          <w:color w:val="auto"/>
        </w:rPr>
      </w:pPr>
      <w:r>
        <w:rPr>
          <w:rFonts w:ascii="Times New Roman" w:cs="Times New Roman" w:eastAsia="Times New Roman" w:hAnsi="Times New Roman"/>
          <w:sz w:val="18"/>
          <w:szCs w:val="18"/>
          <w:color w:val="auto"/>
        </w:rPr>
        <w:t>APPENDIX B TO LETTER AGREEMENT NO. 11N</w:t>
      </w:r>
    </w:p>
    <w:p>
      <w:pPr>
        <w:spacing w:after="0" w:line="2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CT1001520_LA11M_AAL_A321XLR</w:t>
      </w:r>
      <w:r>
        <w:rPr>
          <w:sz w:val="20"/>
          <w:szCs w:val="20"/>
          <w:color w:val="auto"/>
        </w:rPr>
        <w:tab/>
      </w:r>
      <w:r>
        <w:rPr>
          <w:rFonts w:ascii="Times New Roman" w:cs="Times New Roman" w:eastAsia="Times New Roman" w:hAnsi="Times New Roman"/>
          <w:sz w:val="14"/>
          <w:szCs w:val="14"/>
          <w:color w:val="auto"/>
        </w:rPr>
        <w:t>LA11M - 2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43" w:name="page244"/>
    <w:bookmarkEnd w:id="243"/>
    <w:p>
      <w:pPr>
        <w:jc w:val="center"/>
        <w:ind w:left="1500"/>
        <w:spacing w:after="0"/>
        <w:rPr>
          <w:sz w:val="20"/>
          <w:szCs w:val="20"/>
          <w:color w:val="auto"/>
        </w:rPr>
      </w:pPr>
      <w:r>
        <w:rPr>
          <w:rFonts w:ascii="Times New Roman" w:cs="Times New Roman" w:eastAsia="Times New Roman" w:hAnsi="Times New Roman"/>
          <w:sz w:val="18"/>
          <w:szCs w:val="18"/>
          <w:color w:val="auto"/>
        </w:rPr>
        <w:t>LETTER AGREEMENT NO. 11N</w:t>
      </w:r>
    </w:p>
    <w:p>
      <w:pPr>
        <w:spacing w:after="0" w:line="27"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TO THE A320 FAMILY AIRCRAFT PURCHASE AGREEMENT</w:t>
      </w:r>
    </w:p>
    <w:p>
      <w:pPr>
        <w:spacing w:after="0" w:line="9"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Dated as of July 20, 2011</w:t>
      </w:r>
    </w:p>
    <w:p>
      <w:pPr>
        <w:spacing w:after="0" w:line="20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As of June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4333 Amon Carter Boulevard Fort Worth, Texas 76155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 A321 XLR AIRCRAFT PERFORMANCE GUARANTEE – [****]</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jc w:val="both"/>
        <w:ind w:left="100"/>
        <w:spacing w:after="0" w:line="259" w:lineRule="auto"/>
        <w:rPr>
          <w:sz w:val="20"/>
          <w:szCs w:val="20"/>
          <w:color w:val="auto"/>
        </w:rPr>
      </w:pPr>
      <w:r>
        <w:rPr>
          <w:rFonts w:ascii="Times New Roman" w:cs="Times New Roman" w:eastAsia="Times New Roman" w:hAnsi="Times New Roman"/>
          <w:sz w:val="18"/>
          <w:szCs w:val="18"/>
          <w:color w:val="auto"/>
        </w:rPr>
        <w:t>American Airlines, Inc.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Airbus S.A.S.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which covers, among other matters, the sale by the Seller and the purchase or lease by the Buyer of certain Aircraft, under the terms and conditions set forth in said Agreement. The Buyer and the Seller have agreed to set forth in this Letter Agreement No. 11N (this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certain additional terms and conditions regarding the sale or lease of the Aircraft.</w:t>
      </w:r>
    </w:p>
    <w:p>
      <w:pPr>
        <w:spacing w:after="0" w:line="400" w:lineRule="exact"/>
        <w:rPr>
          <w:sz w:val="20"/>
          <w:szCs w:val="20"/>
          <w:color w:val="auto"/>
        </w:rPr>
      </w:pPr>
    </w:p>
    <w:p>
      <w:pPr>
        <w:jc w:val="both"/>
        <w:ind w:left="100"/>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in this Letter Agreement will have the meanings assigned thereto in the Agreement. The terms “herein,” “hereof” and “hereunder” and words of similar import refer to this Letter Agreement.</w:t>
      </w:r>
    </w:p>
    <w:p>
      <w:pPr>
        <w:spacing w:after="0" w:line="378"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15"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- 1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1269" w:right="239" w:bottom="1440" w:gutter="0" w:footer="0" w:header="0"/>
        </w:sectPr>
      </w:pPr>
    </w:p>
    <w:bookmarkStart w:id="244" w:name="page245"/>
    <w:bookmarkEnd w:id="244"/>
    <w:p>
      <w:pPr>
        <w:ind w:left="820" w:hanging="724"/>
        <w:spacing w:after="0"/>
        <w:tabs>
          <w:tab w:leader="none" w:pos="82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AIRCRAFT CONFIGURATION</w:t>
      </w:r>
    </w:p>
    <w:p>
      <w:pPr>
        <w:spacing w:after="0" w:line="238"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guarantees defined in this Letter Agreement (the “</w:t>
      </w:r>
      <w:r>
        <w:rPr>
          <w:rFonts w:ascii="Times New Roman" w:cs="Times New Roman" w:eastAsia="Times New Roman" w:hAnsi="Times New Roman"/>
          <w:sz w:val="18"/>
          <w:szCs w:val="18"/>
          <w:b w:val="1"/>
          <w:bCs w:val="1"/>
          <w:color w:val="auto"/>
        </w:rPr>
        <w:t>Performance Guarantees</w:t>
      </w:r>
      <w:r>
        <w:rPr>
          <w:rFonts w:ascii="Times New Roman" w:cs="Times New Roman" w:eastAsia="Times New Roman" w:hAnsi="Times New Roman"/>
          <w:sz w:val="18"/>
          <w:szCs w:val="18"/>
          <w:color w:val="auto"/>
        </w:rPr>
        <w:t>”) are applicable to the A321 XLR Aircraft as described in the</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A321-200NX standard specification [****] for:</w:t>
      </w:r>
    </w:p>
    <w:p>
      <w:pPr>
        <w:spacing w:after="0" w:line="206" w:lineRule="exact"/>
        <w:rPr>
          <w:rFonts w:ascii="Times New Roman" w:cs="Times New Roman" w:eastAsia="Times New Roman" w:hAnsi="Times New Roman"/>
          <w:sz w:val="18"/>
          <w:szCs w:val="18"/>
          <w:b w:val="1"/>
          <w:bCs w:val="1"/>
          <w:color w:val="auto"/>
        </w:rPr>
      </w:pPr>
    </w:p>
    <w:p>
      <w:pPr>
        <w:ind w:left="1060" w:hanging="248"/>
        <w:spacing w:after="0"/>
        <w:tabs>
          <w:tab w:leader="none" w:pos="10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60" w:hanging="248"/>
        <w:spacing w:after="0"/>
        <w:tabs>
          <w:tab w:leader="none" w:pos="10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hereinafter referred to as the “</w:t>
      </w:r>
      <w:r>
        <w:rPr>
          <w:rFonts w:ascii="Times New Roman" w:cs="Times New Roman" w:eastAsia="Times New Roman" w:hAnsi="Times New Roman"/>
          <w:sz w:val="17"/>
          <w:szCs w:val="17"/>
          <w:b w:val="1"/>
          <w:bCs w:val="1"/>
          <w:color w:val="auto"/>
        </w:rPr>
        <w:t>Performance Specification</w:t>
      </w:r>
      <w:r>
        <w:rPr>
          <w:rFonts w:ascii="Times New Roman" w:cs="Times New Roman" w:eastAsia="Times New Roman" w:hAnsi="Times New Roman"/>
          <w:sz w:val="17"/>
          <w:szCs w:val="17"/>
          <w:color w:val="auto"/>
        </w:rPr>
        <w:t>” without taking into account any further changes thereto as provided in the Agreement.</w:t>
      </w:r>
    </w:p>
    <w:p>
      <w:pPr>
        <w:spacing w:after="0" w:line="237" w:lineRule="exact"/>
        <w:rPr>
          <w:sz w:val="20"/>
          <w:szCs w:val="20"/>
          <w:color w:val="auto"/>
        </w:rPr>
      </w:pPr>
    </w:p>
    <w:p>
      <w:pPr>
        <w:ind w:left="820" w:hanging="724"/>
        <w:spacing w:after="0"/>
        <w:tabs>
          <w:tab w:leader="none" w:pos="82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GUARANTEED PERFORMANCE</w:t>
      </w:r>
    </w:p>
    <w:p>
      <w:pPr>
        <w:spacing w:after="0" w:line="225"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7"/>
          <w:szCs w:val="17"/>
          <w:b w:val="1"/>
          <w:bCs w:val="1"/>
          <w:color w:val="auto"/>
        </w:rPr>
        <w:t>Take-Off Field Length guarantee</w:t>
      </w:r>
    </w:p>
    <w:p>
      <w:pPr>
        <w:spacing w:after="0" w:line="229" w:lineRule="exact"/>
        <w:rPr>
          <w:sz w:val="20"/>
          <w:szCs w:val="20"/>
          <w:color w:val="auto"/>
        </w:rPr>
      </w:pPr>
    </w:p>
    <w:p>
      <w:pPr>
        <w:ind w:left="820" w:right="420"/>
        <w:spacing w:after="0" w:line="282" w:lineRule="auto"/>
        <w:rPr>
          <w:sz w:val="20"/>
          <w:szCs w:val="20"/>
          <w:color w:val="auto"/>
        </w:rPr>
      </w:pPr>
      <w:r>
        <w:rPr>
          <w:rFonts w:ascii="Times New Roman" w:cs="Times New Roman" w:eastAsia="Times New Roman" w:hAnsi="Times New Roman"/>
          <w:sz w:val="18"/>
          <w:szCs w:val="18"/>
          <w:color w:val="auto"/>
        </w:rPr>
        <w:t>FAR certified take-off field length at an A321 XLR Aircraft gross weight of [****] at the start of ground run in [****] at Sea Level pressure altitude shall be not more than [****].</w:t>
      </w:r>
    </w:p>
    <w:p>
      <w:pPr>
        <w:spacing w:after="0" w:line="17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1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3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a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35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Take-Off Weight guarantee [****]</w:t>
      </w:r>
    </w:p>
    <w:p>
      <w:pPr>
        <w:spacing w:after="0" w:line="35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When the A321 XLR Aircraft is operated in [****]: [****]</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FAR permissible Take-Off Weight shall be not less than [****].</w:t>
      </w:r>
    </w:p>
    <w:p>
      <w:pPr>
        <w:spacing w:after="0" w:line="221"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Landing Field Length guarantee</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FAR certified landing field length at an A321 XLR Aircraft gross weight of [****].</w:t>
      </w:r>
    </w:p>
    <w:p>
      <w:pPr>
        <w:spacing w:after="0" w:line="24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- 2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40"/>
          </w:cols>
          <w:pgMar w:left="260" w:top="428" w:right="299" w:bottom="1440" w:gutter="0" w:footer="0" w:header="0"/>
        </w:sectPr>
      </w:pPr>
    </w:p>
    <w:bookmarkStart w:id="245" w:name="page246"/>
    <w:bookmarkEnd w:id="245"/>
    <w:p>
      <w:pPr>
        <w:ind w:left="820" w:hanging="724"/>
        <w:spacing w:after="0"/>
        <w:tabs>
          <w:tab w:leader="none" w:pos="82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MISSION GUARANTEES</w:t>
      </w:r>
    </w:p>
    <w:p>
      <w:pPr>
        <w:spacing w:after="0" w:line="225"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7"/>
          <w:szCs w:val="17"/>
          <w:b w:val="1"/>
          <w:bCs w:val="1"/>
          <w:color w:val="auto"/>
        </w:rPr>
        <w:t>Mission payload [****]</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A321 XLR Aircraft shall be capable of carrying a payload of not less than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Departure airport conditions are assumed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07"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color w:val="auto"/>
        </w:rPr>
        <w:t>An allowance of [****].</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25" w:lineRule="exact"/>
        <w:rPr>
          <w:sz w:val="20"/>
          <w:szCs w:val="20"/>
          <w:color w:val="auto"/>
        </w:rPr>
      </w:pPr>
    </w:p>
    <w:p>
      <w:pPr>
        <w:ind w:left="1140" w:hanging="328"/>
        <w:spacing w:after="0"/>
        <w:tabs>
          <w:tab w:leader="none" w:pos="11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Mission Block Fuel [****]</w:t>
      </w:r>
    </w:p>
    <w:p>
      <w:pPr>
        <w:spacing w:after="0" w:line="243"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When carrying a fixed payload of [****].</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Departure airport conditions are assumed as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20"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An allowance of [****].</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3.2.7</w:t>
        <w:tab/>
        <w:t>[****]</w:t>
      </w:r>
    </w:p>
    <w:p>
      <w:pPr>
        <w:spacing w:after="0" w:line="200" w:lineRule="exact"/>
        <w:rPr>
          <w:sz w:val="20"/>
          <w:szCs w:val="20"/>
          <w:color w:val="auto"/>
        </w:rPr>
      </w:pPr>
    </w:p>
    <w:p>
      <w:pPr>
        <w:spacing w:after="0" w:line="264"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- 3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590" w:right="659" w:bottom="1440" w:gutter="0" w:footer="0" w:header="0"/>
        </w:sectPr>
      </w:pPr>
    </w:p>
    <w:bookmarkStart w:id="246" w:name="page247"/>
    <w:bookmarkEnd w:id="246"/>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3.2.8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25" w:lineRule="exact"/>
        <w:rPr>
          <w:sz w:val="20"/>
          <w:szCs w:val="20"/>
          <w:color w:val="auto"/>
        </w:rPr>
      </w:pPr>
    </w:p>
    <w:p>
      <w:pPr>
        <w:ind w:left="1140" w:hanging="328"/>
        <w:spacing w:after="0"/>
        <w:tabs>
          <w:tab w:leader="none" w:pos="11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Operating Weight Empty [****]</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mission guarantees as defined in [****].</w:t>
      </w:r>
    </w:p>
    <w:p>
      <w:pPr>
        <w:spacing w:after="0" w:line="23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Mission payload [****]</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A321 XLR Aircraft shall be capable of carrying a payload of not less than a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color w:val="auto"/>
        </w:rPr>
        <w:t>Departure airport conditions are assumed as [****]</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34"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00"/>
        <w:spacing w:after="0"/>
        <w:tabs>
          <w:tab w:leader="none" w:pos="620" w:val="left"/>
        </w:tabs>
        <w:rPr>
          <w:sz w:val="20"/>
          <w:szCs w:val="20"/>
          <w:color w:val="auto"/>
        </w:rPr>
      </w:pPr>
      <w:r>
        <w:rPr>
          <w:rFonts w:ascii="Times New Roman" w:cs="Times New Roman" w:eastAsia="Times New Roman" w:hAnsi="Times New Roman"/>
          <w:sz w:val="18"/>
          <w:szCs w:val="18"/>
          <w:color w:val="auto"/>
        </w:rPr>
        <w:t>3.4.7</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0"/>
        <w:spacing w:after="0"/>
        <w:tabs>
          <w:tab w:leader="none" w:pos="800" w:val="left"/>
        </w:tabs>
        <w:rPr>
          <w:sz w:val="20"/>
          <w:szCs w:val="20"/>
          <w:color w:val="auto"/>
        </w:rPr>
      </w:pPr>
      <w:r>
        <w:rPr>
          <w:rFonts w:ascii="Times New Roman" w:cs="Times New Roman" w:eastAsia="Times New Roman" w:hAnsi="Times New Roman"/>
          <w:sz w:val="18"/>
          <w:szCs w:val="18"/>
          <w:color w:val="auto"/>
        </w:rPr>
        <w:t>3.4.8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25" w:lineRule="exact"/>
        <w:rPr>
          <w:sz w:val="20"/>
          <w:szCs w:val="20"/>
          <w:color w:val="auto"/>
        </w:rPr>
      </w:pPr>
    </w:p>
    <w:p>
      <w:pPr>
        <w:ind w:left="1140" w:hanging="328"/>
        <w:spacing w:after="0"/>
        <w:tabs>
          <w:tab w:leader="none" w:pos="11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40" w:hanging="328"/>
        <w:spacing w:after="0"/>
        <w:tabs>
          <w:tab w:leader="none" w:pos="11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20" w:hanging="308"/>
        <w:spacing w:after="0"/>
        <w:tabs>
          <w:tab w:leader="none" w:pos="11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- 4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47" w:name="page248"/>
    <w:bookmarkEnd w:id="247"/>
    <w:p>
      <w:pPr>
        <w:ind w:left="1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Mission Block Fuel [****]</w:t>
      </w:r>
    </w:p>
    <w:p>
      <w:pPr>
        <w:spacing w:after="0" w:line="243"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8"/>
          <w:szCs w:val="18"/>
          <w:color w:val="auto"/>
        </w:rPr>
        <w:t>When carrying a fixed payload of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7"/>
          <w:szCs w:val="17"/>
          <w:color w:val="auto"/>
        </w:rPr>
        <w:t>Departure airport conditions are assumed as [****]</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Destination airport conditions are assumed to allow the required landing weight to be used without restriction. [****].</w:t>
      </w:r>
    </w:p>
    <w:p>
      <w:pPr>
        <w:spacing w:after="0" w:line="207"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3.5.5</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3.5.6</w:t>
      </w:r>
      <w:r>
        <w:rPr>
          <w:sz w:val="20"/>
          <w:szCs w:val="20"/>
          <w:color w:val="auto"/>
        </w:rPr>
        <w:tab/>
      </w:r>
      <w:r>
        <w:rPr>
          <w:rFonts w:ascii="Times New Roman" w:cs="Times New Roman" w:eastAsia="Times New Roman" w:hAnsi="Times New Roman"/>
          <w:sz w:val="17"/>
          <w:szCs w:val="17"/>
          <w:color w:val="auto"/>
        </w:rPr>
        <w:t>An allowance of [****].</w:t>
      </w:r>
    </w:p>
    <w:p>
      <w:pPr>
        <w:spacing w:after="0" w:line="22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3.5.7</w:t>
        <w:tab/>
        <w:t>[****]</w:t>
      </w:r>
    </w:p>
    <w:p>
      <w:pPr>
        <w:spacing w:after="0" w:line="23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3.5.8</w:t>
      </w:r>
      <w:r>
        <w:rPr>
          <w:sz w:val="20"/>
          <w:szCs w:val="20"/>
          <w:color w:val="auto"/>
        </w:rPr>
        <w:tab/>
      </w:r>
      <w:r>
        <w:rPr>
          <w:rFonts w:ascii="Times New Roman" w:cs="Times New Roman" w:eastAsia="Times New Roman" w:hAnsi="Times New Roman"/>
          <w:sz w:val="17"/>
          <w:szCs w:val="17"/>
          <w:color w:val="auto"/>
        </w:rPr>
        <w:t>At the end of approach and landing, [****] of fuel will remain in the tanks. This represents the estimated fuel required for:</w:t>
      </w:r>
    </w:p>
    <w:p>
      <w:pPr>
        <w:spacing w:after="0" w:line="239" w:lineRule="exact"/>
        <w:rPr>
          <w:sz w:val="20"/>
          <w:szCs w:val="20"/>
          <w:color w:val="auto"/>
        </w:rPr>
      </w:pPr>
    </w:p>
    <w:p>
      <w:pPr>
        <w:ind w:left="1160" w:hanging="328"/>
        <w:spacing w:after="0"/>
        <w:tabs>
          <w:tab w:leader="none" w:pos="11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Operating Weight Empty [****]</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MANUFACTURER'S WEIGHT EMPTY GUARANTEE</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Manufacturer's Weight Empty of the A321 XLR Aircraft as defined in the Performance Specification shall be not more than [****].</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Manufacturer’s Weight Empty is as defined in [****] and will be [****].</w:t>
      </w:r>
    </w:p>
    <w:p>
      <w:pPr>
        <w:spacing w:after="0" w:line="200" w:lineRule="exact"/>
        <w:rPr>
          <w:sz w:val="20"/>
          <w:szCs w:val="20"/>
          <w:color w:val="auto"/>
        </w:rPr>
      </w:pPr>
    </w:p>
    <w:p>
      <w:pPr>
        <w:spacing w:after="0" w:line="2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5</w:t>
        <w:tab/>
        <w:t>NOISE GUARANTEES</w:t>
      </w:r>
    </w:p>
    <w:p>
      <w:pPr>
        <w:spacing w:after="0" w:line="22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Exterior Noise</w:t>
      </w:r>
    </w:p>
    <w:p>
      <w:pPr>
        <w:spacing w:after="0" w:line="1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A321 XLR Aircraft [****]. [****].</w:t>
      </w:r>
    </w:p>
    <w:p>
      <w:pPr>
        <w:spacing w:after="0" w:line="122"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Interior Noise in Flight</w:t>
      </w:r>
    </w:p>
    <w:p>
      <w:pPr>
        <w:spacing w:after="0" w:line="224"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color w:val="auto"/>
        </w:rPr>
        <w:t>Cockpit</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- 5 of 11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000"/>
          </w:cols>
          <w:pgMar w:left="240" w:top="428" w:right="659" w:bottom="1440" w:gutter="0" w:footer="0" w:header="0"/>
        </w:sectPr>
      </w:pPr>
    </w:p>
    <w:bookmarkStart w:id="248" w:name="page249"/>
    <w:bookmarkEnd w:id="248"/>
    <w:p>
      <w:pPr>
        <w:ind w:left="840"/>
        <w:spacing w:after="0"/>
        <w:rPr>
          <w:sz w:val="20"/>
          <w:szCs w:val="20"/>
          <w:color w:val="auto"/>
        </w:rPr>
      </w:pPr>
      <w:r>
        <w:rPr>
          <w:rFonts w:ascii="Times New Roman" w:cs="Times New Roman" w:eastAsia="Times New Roman" w:hAnsi="Times New Roman"/>
          <w:sz w:val="18"/>
          <w:szCs w:val="18"/>
          <w:color w:val="auto"/>
        </w:rPr>
        <w:t>At a pressure altitude of [****] shall be as follows: [****]</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Noise levels shall be measured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Cabin</w:t>
      </w:r>
    </w:p>
    <w:p>
      <w:pPr>
        <w:spacing w:after="0" w:line="1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 a pressure altitude of [****] shall be as follows: [****]</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Noise levels shall be measured </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Ramp Noise</w:t>
      </w:r>
    </w:p>
    <w:p>
      <w:pPr>
        <w:spacing w:after="0" w:line="2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APU of the A321 XLR Aircraft [****]:</w:t>
      </w:r>
    </w:p>
    <w:p>
      <w:pPr>
        <w:spacing w:after="0" w:line="27" w:lineRule="exact"/>
        <w:rPr>
          <w:sz w:val="20"/>
          <w:szCs w:val="20"/>
          <w:color w:val="auto"/>
        </w:rPr>
      </w:pPr>
    </w:p>
    <w:p>
      <w:pPr>
        <w:ind w:left="940" w:hanging="108"/>
        <w:spacing w:after="0"/>
        <w:tabs>
          <w:tab w:leader="none" w:pos="9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940" w:hanging="108"/>
        <w:spacing w:after="0"/>
        <w:tabs>
          <w:tab w:leader="none" w:pos="9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840" w:hanging="724"/>
        <w:spacing w:after="0"/>
        <w:tabs>
          <w:tab w:leader="none" w:pos="84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GUARANTEES CONDITIONS</w:t>
      </w:r>
    </w:p>
    <w:p>
      <w:pPr>
        <w:spacing w:after="0" w:line="225" w:lineRule="exact"/>
        <w:rPr>
          <w:sz w:val="20"/>
          <w:szCs w:val="20"/>
          <w:color w:val="auto"/>
        </w:rPr>
      </w:pPr>
    </w:p>
    <w:p>
      <w:pPr>
        <w:ind w:left="840" w:hanging="715"/>
        <w:spacing w:after="0" w:line="298" w:lineRule="auto"/>
        <w:tabs>
          <w:tab w:leader="none" w:pos="8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8"/>
          <w:szCs w:val="18"/>
          <w:color w:val="auto"/>
        </w:rPr>
        <w:t>The performance certification requirements for the A321 XLR Aircraft, except where otherwise stated, are as stated in Section 02 of the Standard Specification.</w:t>
      </w:r>
    </w:p>
    <w:p>
      <w:pPr>
        <w:spacing w:after="0" w:line="17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7"/>
          <w:szCs w:val="17"/>
          <w:color w:val="auto"/>
        </w:rPr>
        <w:t>For the determination of FAR take-off and landing performance [****].</w:t>
      </w:r>
    </w:p>
    <w:p>
      <w:pPr>
        <w:spacing w:after="0" w:line="216"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7"/>
          <w:szCs w:val="17"/>
          <w:color w:val="auto"/>
        </w:rPr>
        <w:t>When establishing take-off performance [****].</w:t>
      </w:r>
    </w:p>
    <w:p>
      <w:pPr>
        <w:spacing w:after="0" w:line="22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Where applicable the Performance Guarantees assume the use of an approved fuel with a density of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Sound levels are to be specified in decibels (dB), at a reference pressure of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The definition of dB(A) shall be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The Speech Interference Level (SIL) is defined as [****].</w:t>
      </w:r>
    </w:p>
    <w:p>
      <w:pPr>
        <w:spacing w:after="0" w:line="22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If not indicated differently, [****].</w:t>
      </w:r>
    </w:p>
    <w:p>
      <w:pPr>
        <w:spacing w:after="0" w:line="200" w:lineRule="exact"/>
        <w:rPr>
          <w:sz w:val="20"/>
          <w:szCs w:val="20"/>
          <w:color w:val="auto"/>
        </w:rPr>
      </w:pPr>
    </w:p>
    <w:p>
      <w:pPr>
        <w:spacing w:after="0" w:line="24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PERFORMANCE GUARANTEES COMPLIANCE</w:t>
      </w:r>
    </w:p>
    <w:p>
      <w:pPr>
        <w:spacing w:after="0" w:line="24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Compliance with the Performance Guarantees shall be demonstrated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Compliance with the take-off and landing elements of the Performance Guarantees shall be demonstrated [****].</w:t>
      </w:r>
    </w:p>
    <w:p>
      <w:pPr>
        <w:spacing w:after="0" w:line="23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Compliance with those parts of the Performance Guarantees [****] shall be demonstrated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Compliance with the Manufacturer's Weight Empty guarantee shall be demonstrated [****].</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- 6 of 11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320"/>
          </w:cols>
          <w:pgMar w:left="240" w:top="553" w:right="339" w:bottom="1440" w:gutter="0" w:footer="0" w:header="0"/>
        </w:sectPr>
      </w:pPr>
    </w:p>
    <w:bookmarkStart w:id="249" w:name="page250"/>
    <w:bookmarkEnd w:id="249"/>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The [****] shall be used to demonstrate compliance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Compliance with the APU noise and interior noise guarantees shall be demonstrated [****].</w:t>
      </w:r>
    </w:p>
    <w:p>
      <w:pPr>
        <w:spacing w:after="0" w:line="225" w:lineRule="exact"/>
        <w:rPr>
          <w:sz w:val="20"/>
          <w:szCs w:val="20"/>
          <w:color w:val="auto"/>
        </w:rPr>
      </w:pPr>
    </w:p>
    <w:p>
      <w:pPr>
        <w:ind w:left="840" w:right="900" w:hanging="715"/>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Data [****] shall be adjusted as required using [****] accordance with established aeronautical practices to show compliance with the Performance Guarantees.</w:t>
      </w:r>
    </w:p>
    <w:p>
      <w:pPr>
        <w:spacing w:after="0" w:line="162"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The Seller undertakes to provide the Buyer with [****] demonstrating compliance with the Performance Guarantees [****].</w:t>
      </w:r>
    </w:p>
    <w:p>
      <w:pPr>
        <w:spacing w:after="0" w:line="200" w:lineRule="exact"/>
        <w:rPr>
          <w:sz w:val="20"/>
          <w:szCs w:val="20"/>
          <w:color w:val="auto"/>
        </w:rPr>
      </w:pPr>
    </w:p>
    <w:p>
      <w:pPr>
        <w:spacing w:after="0" w:line="251" w:lineRule="exact"/>
        <w:rPr>
          <w:sz w:val="20"/>
          <w:szCs w:val="20"/>
          <w:color w:val="auto"/>
        </w:rPr>
      </w:pPr>
    </w:p>
    <w:p>
      <w:pPr>
        <w:ind w:left="840" w:hanging="724"/>
        <w:spacing w:after="0"/>
        <w:tabs>
          <w:tab w:leader="none" w:pos="84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PERFORMANCE GUARANTEES</w:t>
      </w:r>
    </w:p>
    <w:p>
      <w:pPr>
        <w:spacing w:after="0" w:line="229" w:lineRule="exact"/>
        <w:rPr>
          <w:sz w:val="20"/>
          <w:szCs w:val="20"/>
          <w:color w:val="auto"/>
        </w:rPr>
      </w:pPr>
    </w:p>
    <w:p>
      <w:pPr>
        <w:jc w:val="both"/>
        <w:ind w:left="840" w:hanging="715"/>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In the event of any change to any law, governmental regulation or requirement or interpretation thereof by the Aviation Authority made subsequent to the date of the Agreement (the “Change in Law”), and such a Change in Law affects the A321 XLR Aircraft configuration or performance or both, the Performance Guarantees shall be appropriately modified to reflect the effect of any such change.</w:t>
      </w:r>
    </w:p>
    <w:p>
      <w:pPr>
        <w:spacing w:after="0" w:line="176"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Performance Guarantees apply to the A321 XLR Aircraft as described in the Performance Specification and may be adjusted in the event of:</w:t>
      </w:r>
    </w:p>
    <w:p>
      <w:pPr>
        <w:spacing w:after="0" w:line="27" w:lineRule="exact"/>
        <w:rPr>
          <w:sz w:val="20"/>
          <w:szCs w:val="20"/>
          <w:color w:val="auto"/>
        </w:rPr>
      </w:pPr>
    </w:p>
    <w:p>
      <w:pPr>
        <w:ind w:left="1200" w:hanging="368"/>
        <w:spacing w:after="0"/>
        <w:tabs>
          <w:tab w:leader="none" w:pos="12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configuration change which is the subject of a SCN,</w:t>
      </w:r>
    </w:p>
    <w:p>
      <w:pPr>
        <w:spacing w:after="0" w:line="9" w:lineRule="exact"/>
        <w:rPr>
          <w:rFonts w:ascii="Times New Roman" w:cs="Times New Roman" w:eastAsia="Times New Roman" w:hAnsi="Times New Roman"/>
          <w:sz w:val="18"/>
          <w:szCs w:val="18"/>
          <w:color w:val="auto"/>
        </w:rPr>
      </w:pPr>
    </w:p>
    <w:p>
      <w:pPr>
        <w:ind w:left="1200" w:hanging="368"/>
        <w:spacing w:after="0"/>
        <w:tabs>
          <w:tab w:leader="none" w:pos="12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actual weights of items defined in Section 13-10 of the Standard Specification.</w:t>
      </w:r>
    </w:p>
    <w:p>
      <w:pPr>
        <w:spacing w:after="0" w:line="200" w:lineRule="exact"/>
        <w:rPr>
          <w:sz w:val="20"/>
          <w:szCs w:val="20"/>
          <w:color w:val="auto"/>
        </w:rPr>
      </w:pPr>
    </w:p>
    <w:p>
      <w:pPr>
        <w:spacing w:after="0" w:line="246" w:lineRule="exact"/>
        <w:rPr>
          <w:sz w:val="20"/>
          <w:szCs w:val="20"/>
          <w:color w:val="auto"/>
        </w:rPr>
      </w:pPr>
    </w:p>
    <w:p>
      <w:pPr>
        <w:ind w:left="840" w:hanging="724"/>
        <w:spacing w:after="0"/>
        <w:tabs>
          <w:tab w:leader="none" w:pos="84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PERFORMANCE GUARANTEES</w:t>
      </w:r>
    </w:p>
    <w:p>
      <w:pPr>
        <w:spacing w:after="0" w:line="229" w:lineRule="exact"/>
        <w:rPr>
          <w:rFonts w:ascii="Times New Roman" w:cs="Times New Roman" w:eastAsia="Times New Roman" w:hAnsi="Times New Roman"/>
          <w:sz w:val="18"/>
          <w:szCs w:val="18"/>
          <w:b w:val="1"/>
          <w:bCs w:val="1"/>
          <w:color w:val="auto"/>
        </w:rPr>
      </w:pPr>
    </w:p>
    <w:p>
      <w:pPr>
        <w:ind w:left="8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Guarantees are exclusive and are provided in lieu of any and all other performance and weight guarantees of any nature which may be stated, referenced or incorporated in the Performance Specification or any other document.</w:t>
      </w:r>
    </w:p>
    <w:p>
      <w:pPr>
        <w:spacing w:after="0" w:line="374"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UNDERTAKING REMEDIES</w:t>
      </w:r>
    </w:p>
    <w:p>
      <w:pPr>
        <w:spacing w:after="0" w:line="229"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Should an A321 XLR Aircraft fail to meet the Performance Guarantees specified in this Letter Agreement, the Seller shall [****].</w:t>
      </w:r>
    </w:p>
    <w:p>
      <w:pPr>
        <w:spacing w:after="0" w:line="225"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10.2.1</w:t>
        <w:tab/>
        <w:t>[****].</w:t>
      </w:r>
    </w:p>
    <w:p>
      <w:pPr>
        <w:spacing w:after="0" w:line="225"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10.2.2</w:t>
        <w:tab/>
        <w:t>[****].</w:t>
      </w:r>
    </w:p>
    <w:p>
      <w:pPr>
        <w:spacing w:after="0" w:line="225"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10.2.3</w:t>
        <w:tab/>
        <w:t>[****].</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In the event the Seller [****].</w:t>
      </w:r>
    </w:p>
    <w:p>
      <w:pPr>
        <w:spacing w:after="0" w:line="225"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The Seller's maximum liability in respect of deficiency in performance of an A321 XLR Aircraft shall be [****].</w:t>
      </w:r>
    </w:p>
    <w:p>
      <w:pPr>
        <w:spacing w:after="0" w:line="200" w:lineRule="exact"/>
        <w:rPr>
          <w:sz w:val="20"/>
          <w:szCs w:val="20"/>
          <w:color w:val="auto"/>
        </w:rPr>
      </w:pPr>
    </w:p>
    <w:p>
      <w:pPr>
        <w:spacing w:after="0" w:line="2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DUPLICATE REMEDIES</w:t>
      </w:r>
    </w:p>
    <w:p>
      <w:pPr>
        <w:spacing w:after="0" w:line="229" w:lineRule="exact"/>
        <w:rPr>
          <w:sz w:val="20"/>
          <w:szCs w:val="20"/>
          <w:color w:val="auto"/>
        </w:rPr>
      </w:pPr>
    </w:p>
    <w:p>
      <w:pPr>
        <w:ind w:left="840" w:right="20"/>
        <w:spacing w:after="0" w:line="282" w:lineRule="auto"/>
        <w:rPr>
          <w:sz w:val="20"/>
          <w:szCs w:val="20"/>
          <w:color w:val="auto"/>
        </w:rPr>
      </w:pPr>
      <w:r>
        <w:rPr>
          <w:rFonts w:ascii="Times New Roman" w:cs="Times New Roman" w:eastAsia="Times New Roman" w:hAnsi="Times New Roman"/>
          <w:sz w:val="18"/>
          <w:szCs w:val="18"/>
          <w:color w:val="auto"/>
        </w:rPr>
        <w:t>Except as provided in Paragraph 10, the remedies provided to the Buyer under this Performance Guarantee are not cumulative of any other remedies provided to the Buyer under any other</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- 7 of 11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432" w:right="239" w:bottom="1440" w:gutter="0" w:footer="0" w:header="0"/>
        </w:sectPr>
      </w:pPr>
    </w:p>
    <w:bookmarkStart w:id="250" w:name="page251"/>
    <w:bookmarkEnd w:id="250"/>
    <w:p>
      <w:pPr>
        <w:ind w:left="820"/>
        <w:spacing w:after="0" w:line="282" w:lineRule="auto"/>
        <w:rPr>
          <w:sz w:val="20"/>
          <w:szCs w:val="20"/>
          <w:color w:val="auto"/>
        </w:rPr>
      </w:pPr>
      <w:r>
        <w:rPr>
          <w:rFonts w:ascii="Times New Roman" w:cs="Times New Roman" w:eastAsia="Times New Roman" w:hAnsi="Times New Roman"/>
          <w:sz w:val="18"/>
          <w:szCs w:val="18"/>
          <w:color w:val="auto"/>
        </w:rPr>
        <w:t>warranty or guarantee contained in the Agreement and the Buyer will not be entitled to duplicate remedies with respect to any single defect or costs incurred for any single defect.</w:t>
      </w:r>
    </w:p>
    <w:p>
      <w:pPr>
        <w:spacing w:after="0" w:line="387" w:lineRule="exact"/>
        <w:rPr>
          <w:sz w:val="20"/>
          <w:szCs w:val="20"/>
          <w:color w:val="auto"/>
        </w:rPr>
      </w:pPr>
    </w:p>
    <w:p>
      <w:pPr>
        <w:ind w:left="820" w:hanging="724"/>
        <w:spacing w:after="0"/>
        <w:tabs>
          <w:tab w:leader="none" w:pos="82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42"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200" w:lineRule="exact"/>
        <w:rPr>
          <w:rFonts w:ascii="Times New Roman" w:cs="Times New Roman" w:eastAsia="Times New Roman" w:hAnsi="Times New Roman"/>
          <w:sz w:val="18"/>
          <w:szCs w:val="18"/>
          <w:b w:val="1"/>
          <w:bCs w:val="1"/>
          <w:color w:val="auto"/>
        </w:rPr>
      </w:pPr>
    </w:p>
    <w:p>
      <w:pPr>
        <w:spacing w:after="0" w:line="201" w:lineRule="exact"/>
        <w:rPr>
          <w:rFonts w:ascii="Times New Roman" w:cs="Times New Roman" w:eastAsia="Times New Roman" w:hAnsi="Times New Roman"/>
          <w:sz w:val="18"/>
          <w:szCs w:val="18"/>
          <w:b w:val="1"/>
          <w:bCs w:val="1"/>
          <w:color w:val="auto"/>
        </w:rPr>
      </w:pPr>
    </w:p>
    <w:p>
      <w:pPr>
        <w:ind w:left="820" w:hanging="724"/>
        <w:spacing w:after="0"/>
        <w:tabs>
          <w:tab w:leader="none" w:pos="82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Agreement is subject to the terms and conditions of Clause 22.11 of the Agreement.</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820" w:hanging="724"/>
        <w:spacing w:after="0"/>
        <w:tabs>
          <w:tab w:leader="none" w:pos="82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8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01"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- 1 of 11</w:t>
      </w:r>
    </w:p>
    <w:p>
      <w:pPr>
        <w:sectPr>
          <w:pgSz w:w="11900" w:h="16838" w:orient="portrait"/>
          <w:cols w:equalWidth="0" w:num="1">
            <w:col w:w="11400"/>
          </w:cols>
          <w:pgMar w:left="260" w:top="432" w:right="239" w:bottom="1440" w:gutter="0" w:footer="0" w:header="0"/>
        </w:sectPr>
      </w:pPr>
    </w:p>
    <w:bookmarkStart w:id="251" w:name="page252"/>
    <w:bookmarkEnd w:id="251"/>
    <w:p>
      <w:pPr>
        <w:ind w:left="100"/>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your understanding, please execute the original and one (1) copy hereof in the space provided below and return a copy to the Seller.</w:t>
      </w:r>
    </w:p>
    <w:p>
      <w:pPr>
        <w:spacing w:after="0" w:line="200" w:lineRule="exact"/>
        <w:rPr>
          <w:sz w:val="20"/>
          <w:szCs w:val="20"/>
          <w:color w:val="auto"/>
        </w:rPr>
      </w:pPr>
    </w:p>
    <w:p>
      <w:pPr>
        <w:spacing w:after="0" w:line="28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Very truly yours, AIRBUS S.A.S.</w:t>
      </w:r>
    </w:p>
    <w:p>
      <w:pPr>
        <w:spacing w:after="0" w:line="347" w:lineRule="exact"/>
        <w:rPr>
          <w:sz w:val="20"/>
          <w:szCs w:val="20"/>
          <w:color w:val="auto"/>
        </w:rPr>
      </w:pPr>
    </w:p>
    <w:p>
      <w:pPr>
        <w:ind w:left="4640"/>
        <w:spacing w:after="0"/>
        <w:tabs>
          <w:tab w:leader="none" w:pos="6400" w:val="left"/>
        </w:tabs>
        <w:rPr>
          <w:sz w:val="20"/>
          <w:szCs w:val="20"/>
          <w:color w:val="auto"/>
        </w:rPr>
      </w:pPr>
      <w:r>
        <w:rPr>
          <w:rFonts w:ascii="Times New Roman" w:cs="Times New Roman" w:eastAsia="Times New Roman" w:hAnsi="Times New Roman"/>
          <w:sz w:val="18"/>
          <w:szCs w:val="18"/>
          <w:color w:val="auto"/>
        </w:rPr>
        <w:t>By: /s/ Airbus S.A.S.</w:t>
      </w:r>
      <w:r>
        <w:rPr>
          <w:sz w:val="20"/>
          <w:szCs w:val="20"/>
          <w:color w:val="auto"/>
        </w:rPr>
        <w:tab/>
      </w:r>
      <w:r>
        <w:rPr>
          <w:rFonts w:ascii="Times New Roman" w:cs="Times New Roman" w:eastAsia="Times New Roman" w:hAnsi="Times New Roman"/>
          <w:sz w:val="17"/>
          <w:szCs w:val="17"/>
          <w:color w:val="auto"/>
        </w:rPr>
        <w:t>Name: /s/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-7620</wp:posOffset>
            </wp:positionV>
            <wp:extent cx="8858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Senior Vice President, Contracts</w:t>
      </w:r>
    </w:p>
    <w:p>
      <w:pPr>
        <w:spacing w:after="0" w:line="3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Accepted and Agreed: AMERICAN AIRLINES, INC.</w:t>
      </w:r>
    </w:p>
    <w:p>
      <w:pPr>
        <w:spacing w:after="0" w:line="333" w:lineRule="exact"/>
        <w:rPr>
          <w:sz w:val="20"/>
          <w:szCs w:val="20"/>
          <w:color w:val="auto"/>
        </w:rPr>
      </w:pPr>
    </w:p>
    <w:p>
      <w:pPr>
        <w:ind w:left="100"/>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-7620</wp:posOffset>
            </wp:positionV>
            <wp:extent cx="14725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472565" cy="889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 American Airlines, Inc. Title: Vice President and Treasurer</w:t>
      </w:r>
    </w:p>
    <w:p>
      <w:pPr>
        <w:spacing w:after="0" w:line="200" w:lineRule="exact"/>
        <w:rPr>
          <w:sz w:val="20"/>
          <w:szCs w:val="20"/>
          <w:color w:val="auto"/>
        </w:rPr>
      </w:pPr>
    </w:p>
    <w:p>
      <w:pPr>
        <w:spacing w:after="0" w:line="246"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- 2 of 11</w:t>
      </w:r>
    </w:p>
    <w:p>
      <w:pPr>
        <w:sectPr>
          <w:pgSz w:w="11900" w:h="16838" w:orient="portrait"/>
          <w:cols w:equalWidth="0" w:num="1">
            <w:col w:w="11380"/>
          </w:cols>
          <w:pgMar w:left="260" w:top="432" w:right="259" w:bottom="1440" w:gutter="0" w:footer="0" w:header="0"/>
        </w:sectPr>
      </w:pPr>
    </w:p>
    <w:bookmarkStart w:id="252" w:name="page253"/>
    <w:bookmarkEnd w:id="252"/>
    <w:p>
      <w:pPr>
        <w:jc w:val="center"/>
        <w:ind w:left="1900"/>
        <w:spacing w:after="0"/>
        <w:rPr>
          <w:sz w:val="20"/>
          <w:szCs w:val="20"/>
          <w:color w:val="auto"/>
        </w:rPr>
      </w:pPr>
      <w:r>
        <w:rPr>
          <w:rFonts w:ascii="Times New Roman" w:cs="Times New Roman" w:eastAsia="Times New Roman" w:hAnsi="Times New Roman"/>
          <w:sz w:val="18"/>
          <w:szCs w:val="18"/>
          <w:color w:val="auto"/>
        </w:rPr>
        <w:t>APPENDIX A TO LETTER AGREEMENT NO. 11N</w:t>
      </w:r>
    </w:p>
    <w:p>
      <w:pPr>
        <w:spacing w:after="0" w:line="23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- 1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53" w:name="page254"/>
    <w:bookmarkEnd w:id="253"/>
    <w:p>
      <w:pPr>
        <w:jc w:val="center"/>
        <w:ind w:left="1900"/>
        <w:spacing w:after="0"/>
        <w:rPr>
          <w:sz w:val="20"/>
          <w:szCs w:val="20"/>
          <w:color w:val="auto"/>
        </w:rPr>
      </w:pPr>
      <w:r>
        <w:rPr>
          <w:rFonts w:ascii="Times New Roman" w:cs="Times New Roman" w:eastAsia="Times New Roman" w:hAnsi="Times New Roman"/>
          <w:sz w:val="18"/>
          <w:szCs w:val="18"/>
          <w:color w:val="auto"/>
        </w:rPr>
        <w:t>APPENDIX B TO LETTER AGREEMENT NO. 11N</w:t>
      </w:r>
    </w:p>
    <w:p>
      <w:pPr>
        <w:spacing w:after="0" w:line="23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CT1001520_LA11N_AAL_A321XLR</w:t>
      </w:r>
      <w:r>
        <w:rPr>
          <w:sz w:val="20"/>
          <w:szCs w:val="20"/>
          <w:color w:val="auto"/>
        </w:rPr>
        <w:tab/>
      </w:r>
      <w:r>
        <w:rPr>
          <w:rFonts w:ascii="Times New Roman" w:cs="Times New Roman" w:eastAsia="Times New Roman" w:hAnsi="Times New Roman"/>
          <w:sz w:val="14"/>
          <w:szCs w:val="14"/>
          <w:color w:val="auto"/>
        </w:rPr>
        <w:t>LA11N - 2 of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54" w:name="page255"/>
    <w:bookmarkEnd w:id="254"/>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AMENDED AND RESTATED LETTER AGREEMENT NO. 16</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00" w:lineRule="exact"/>
        <w:rPr>
          <w:sz w:val="20"/>
          <w:szCs w:val="20"/>
          <w:color w:val="auto"/>
        </w:rPr>
      </w:pPr>
    </w:p>
    <w:p>
      <w:pPr>
        <w:spacing w:after="0" w:line="25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SPECIFICATION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American Airlines, Inc.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and Airbus S.A.S.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covers, among other matters, the sale by the Seller and the purchase or lease by the Buyer of certain Aircraft, under the terms and conditions set forth in said Agreement. The Buyer and the Seller have agreed to set forth in this Amended and Restated Letter Agreement No. 16 (this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certain additional terms and conditions regarding the sale or lease of the Aircraft. Letter Agreement No. 16 dated as of July 20, 2011 to the Agreement is hereby amended and restated to read in its entirety as set forth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660" w:val="left"/>
        </w:tabs>
        <w:rPr>
          <w:sz w:val="20"/>
          <w:szCs w:val="20"/>
          <w:color w:val="auto"/>
        </w:rPr>
      </w:pPr>
      <w:r>
        <w:rPr>
          <w:rFonts w:ascii="Times New Roman" w:cs="Times New Roman" w:eastAsia="Times New Roman" w:hAnsi="Times New Roman"/>
          <w:sz w:val="14"/>
          <w:szCs w:val="14"/>
          <w:color w:val="auto"/>
        </w:rPr>
        <w:t>CT1001520_Amended &amp; Restated LA16_AAL_A320Family</w:t>
        <w:tab/>
        <w:t xml:space="preserve">LA16 -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ectPr>
          <w:pgSz w:w="11900" w:h="16838" w:orient="portrait"/>
          <w:cols w:equalWidth="0" w:num="1">
            <w:col w:w="11300"/>
          </w:cols>
          <w:pgMar w:left="360" w:top="1440" w:right="239" w:bottom="1440" w:gutter="0" w:footer="0" w:header="0"/>
        </w:sectPr>
      </w:pPr>
    </w:p>
    <w:bookmarkStart w:id="255" w:name="page256"/>
    <w:bookmarkEnd w:id="255"/>
    <w:p>
      <w:pPr>
        <w:ind w:left="660" w:right="9500" w:hanging="651"/>
        <w:spacing w:after="0" w:line="537" w:lineRule="auto"/>
        <w:tabs>
          <w:tab w:leader="none" w:pos="309" w:val="left"/>
        </w:tabs>
        <w:numPr>
          <w:ilvl w:val="0"/>
          <w:numId w:val="2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MSCNs [****] </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A321 XLR [****]</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If the Buyer [****]:</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If the Buyer [****]:</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A321 XLR [****]</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Seller hereby grants the Buyer the [****]:</w:t>
      </w:r>
    </w:p>
    <w:p>
      <w:pPr>
        <w:spacing w:after="0" w:line="216" w:lineRule="exact"/>
        <w:rPr>
          <w:sz w:val="20"/>
          <w:szCs w:val="20"/>
          <w:color w:val="auto"/>
        </w:rPr>
      </w:pPr>
    </w:p>
    <w:p>
      <w:pPr>
        <w:ind w:left="1300" w:hanging="643"/>
        <w:spacing w:after="0"/>
        <w:tabs>
          <w:tab w:leader="none" w:pos="13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the A321 XLR Aircraft [****];</w:t>
      </w:r>
    </w:p>
    <w:p>
      <w:pPr>
        <w:spacing w:after="0" w:line="229" w:lineRule="exact"/>
        <w:rPr>
          <w:rFonts w:ascii="Times New Roman" w:cs="Times New Roman" w:eastAsia="Times New Roman" w:hAnsi="Times New Roman"/>
          <w:sz w:val="20"/>
          <w:szCs w:val="20"/>
          <w:color w:val="auto"/>
        </w:rPr>
      </w:pPr>
    </w:p>
    <w:p>
      <w:pPr>
        <w:ind w:left="1300" w:hanging="643"/>
        <w:spacing w:after="0"/>
        <w:tabs>
          <w:tab w:leader="none" w:pos="13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w:t>
      </w:r>
    </w:p>
    <w:p>
      <w:pPr>
        <w:spacing w:after="0" w:line="215" w:lineRule="exact"/>
        <w:rPr>
          <w:rFonts w:ascii="Times New Roman" w:cs="Times New Roman" w:eastAsia="Times New Roman" w:hAnsi="Times New Roman"/>
          <w:sz w:val="20"/>
          <w:szCs w:val="20"/>
          <w:color w:val="auto"/>
        </w:rPr>
      </w:pPr>
    </w:p>
    <w:p>
      <w:pPr>
        <w:ind w:left="1300" w:hanging="643"/>
        <w:spacing w:after="0"/>
        <w:tabs>
          <w:tab w:leader="none" w:pos="13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300" w:right="7460" w:hanging="643"/>
        <w:spacing w:after="0" w:line="410" w:lineRule="auto"/>
        <w:tabs>
          <w:tab w:leader="none" w:pos="128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 [****]. [****].</w:t>
      </w:r>
    </w:p>
    <w:p>
      <w:pPr>
        <w:spacing w:after="0" w:line="24" w:lineRule="exact"/>
        <w:rPr>
          <w:rFonts w:ascii="Times New Roman" w:cs="Times New Roman" w:eastAsia="Times New Roman" w:hAnsi="Times New Roman"/>
          <w:sz w:val="20"/>
          <w:szCs w:val="20"/>
          <w:color w:val="auto"/>
        </w:rPr>
      </w:pPr>
    </w:p>
    <w:p>
      <w:pPr>
        <w:ind w:left="1300" w:hanging="643"/>
        <w:spacing w:after="0"/>
        <w:tabs>
          <w:tab w:leader="none" w:pos="13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definition of the [****].</w:t>
      </w:r>
    </w:p>
    <w:p>
      <w:pPr>
        <w:spacing w:after="0" w:line="215" w:lineRule="exact"/>
        <w:rPr>
          <w:rFonts w:ascii="Times New Roman" w:cs="Times New Roman" w:eastAsia="Times New Roman" w:hAnsi="Times New Roman"/>
          <w:sz w:val="20"/>
          <w:szCs w:val="20"/>
          <w:color w:val="auto"/>
        </w:rPr>
      </w:pPr>
    </w:p>
    <w:p>
      <w:pPr>
        <w:ind w:left="1300" w:hanging="643"/>
        <w:spacing w:after="0"/>
        <w:tabs>
          <w:tab w:leader="none" w:pos="13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shall [****].</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For the avoidance of doubt, the [****].</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 xml:space="preserve">CT1001520_Amended &amp; Restated LA16_AAL_A320Family LA16 -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[****]=[CONFIDENTIAL PORTION HAS BEEN OMITTED BECAUSE IT (I) IS NOT MATERIAL AND (II) WOULD BE COMPETITIVELY HARMFUL IF PUBLICLY DISCLOSED]</w:t>
      </w:r>
    </w:p>
    <w:p>
      <w:pPr>
        <w:sectPr>
          <w:pgSz w:w="11900" w:h="16838" w:orient="portrait"/>
          <w:cols w:equalWidth="0" w:num="1">
            <w:col w:w="11040"/>
          </w:cols>
          <w:pgMar w:left="320" w:top="423" w:right="539" w:bottom="1440" w:gutter="0" w:footer="0" w:header="0"/>
        </w:sectPr>
      </w:pPr>
    </w:p>
    <w:bookmarkStart w:id="256" w:name="page257"/>
    <w:bookmarkEnd w:id="256"/>
    <w:p>
      <w:pPr>
        <w:ind w:left="740" w:hanging="624"/>
        <w:spacing w:after="0"/>
        <w:tabs>
          <w:tab w:leader="none" w:pos="740" w:val="left"/>
        </w:tabs>
        <w:numPr>
          <w:ilvl w:val="0"/>
          <w:numId w:val="2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2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200" w:lineRule="exact"/>
        <w:rPr>
          <w:sz w:val="20"/>
          <w:szCs w:val="20"/>
          <w:color w:val="auto"/>
        </w:rPr>
      </w:pPr>
    </w:p>
    <w:p>
      <w:pPr>
        <w:spacing w:after="0" w:line="227" w:lineRule="exact"/>
        <w:rPr>
          <w:sz w:val="20"/>
          <w:szCs w:val="20"/>
          <w:color w:val="auto"/>
        </w:rPr>
      </w:pPr>
    </w:p>
    <w:p>
      <w:pPr>
        <w:ind w:left="740" w:hanging="624"/>
        <w:spacing w:after="0"/>
        <w:tabs>
          <w:tab w:leader="none" w:pos="740" w:val="left"/>
        </w:tabs>
        <w:numPr>
          <w:ilvl w:val="0"/>
          <w:numId w:val="2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00" w:lineRule="exact"/>
        <w:rPr>
          <w:sz w:val="20"/>
          <w:szCs w:val="20"/>
          <w:color w:val="auto"/>
        </w:rPr>
      </w:pPr>
    </w:p>
    <w:p>
      <w:pPr>
        <w:spacing w:after="0" w:line="268" w:lineRule="exact"/>
        <w:rPr>
          <w:sz w:val="20"/>
          <w:szCs w:val="20"/>
          <w:color w:val="auto"/>
        </w:rPr>
      </w:pPr>
    </w:p>
    <w:p>
      <w:pPr>
        <w:ind w:left="740" w:hanging="624"/>
        <w:spacing w:after="0"/>
        <w:tabs>
          <w:tab w:leader="none" w:pos="740"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56"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22"/>
          <w:szCs w:val="22"/>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31"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4"/>
          <w:szCs w:val="14"/>
          <w:color w:val="auto"/>
        </w:rPr>
        <w:t>CT1001520_Amended &amp; Restated LA16_AAL_A320Family</w:t>
      </w:r>
      <w:r>
        <w:rPr>
          <w:sz w:val="20"/>
          <w:szCs w:val="20"/>
          <w:color w:val="auto"/>
        </w:rPr>
        <w:tab/>
      </w:r>
      <w:r>
        <w:rPr>
          <w:rFonts w:ascii="Times New Roman" w:cs="Times New Roman" w:eastAsia="Times New Roman" w:hAnsi="Times New Roman"/>
          <w:sz w:val="14"/>
          <w:szCs w:val="14"/>
          <w:color w:val="auto"/>
        </w:rPr>
        <w:t xml:space="preserve">LA16 -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ectPr>
          <w:pgSz w:w="11900" w:h="16838" w:orient="portrait"/>
          <w:cols w:equalWidth="0" w:num="1">
            <w:col w:w="11420"/>
          </w:cols>
          <w:pgMar w:left="240" w:top="423" w:right="239" w:bottom="1440" w:gutter="0" w:footer="0" w:header="0"/>
        </w:sectPr>
      </w:pPr>
    </w:p>
    <w:bookmarkStart w:id="257" w:name="page258"/>
    <w:bookmarkEnd w:id="257"/>
    <w:p>
      <w:pPr>
        <w:ind w:left="80"/>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Very truly yours, AIRBUS S.A.S.</w:t>
      </w:r>
    </w:p>
    <w:p>
      <w:pPr>
        <w:spacing w:after="0" w:line="364" w:lineRule="exact"/>
        <w:rPr>
          <w:sz w:val="20"/>
          <w:szCs w:val="20"/>
          <w:color w:val="auto"/>
        </w:rPr>
      </w:pPr>
    </w:p>
    <w:p>
      <w:pPr>
        <w:ind w:left="3980"/>
        <w:spacing w:after="0"/>
        <w:tabs>
          <w:tab w:leader="none" w:pos="4500" w:val="left"/>
        </w:tabs>
        <w:rPr>
          <w:sz w:val="20"/>
          <w:szCs w:val="20"/>
          <w:color w:val="auto"/>
        </w:rPr>
      </w:pPr>
      <w:r>
        <w:rPr>
          <w:rFonts w:ascii="Times New Roman" w:cs="Times New Roman" w:eastAsia="Times New Roman" w:hAnsi="Times New Roman"/>
          <w:sz w:val="20"/>
          <w:szCs w:val="20"/>
          <w:color w:val="auto"/>
        </w:rPr>
        <w:t>By:</w:t>
        <w:tab/>
        <w:t>/s/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-10795</wp:posOffset>
            </wp:positionV>
            <wp:extent cx="11315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9" w:lineRule="exact"/>
        <w:rPr>
          <w:sz w:val="20"/>
          <w:szCs w:val="20"/>
          <w:color w:val="auto"/>
        </w:rPr>
      </w:pPr>
    </w:p>
    <w:p>
      <w:pPr>
        <w:jc w:val="center"/>
        <w:ind w:right="220"/>
        <w:spacing w:after="0"/>
        <w:tabs>
          <w:tab w:leader="none" w:pos="1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Senior Vice President,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364" w:lineRule="exact"/>
        <w:rPr>
          <w:sz w:val="20"/>
          <w:szCs w:val="20"/>
          <w:color w:val="auto"/>
        </w:rPr>
      </w:pPr>
    </w:p>
    <w:p>
      <w:pPr>
        <w:ind w:left="80"/>
        <w:spacing w:after="0"/>
        <w:tabs>
          <w:tab w:leader="none" w:pos="600" w:val="left"/>
        </w:tabs>
        <w:rPr>
          <w:sz w:val="20"/>
          <w:szCs w:val="20"/>
          <w:color w:val="auto"/>
        </w:rPr>
      </w:pPr>
      <w:r>
        <w:rPr>
          <w:rFonts w:ascii="Times New Roman" w:cs="Times New Roman" w:eastAsia="Times New Roman" w:hAnsi="Times New Roman"/>
          <w:sz w:val="20"/>
          <w:szCs w:val="20"/>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-10795</wp:posOffset>
            </wp:positionV>
            <wp:extent cx="16192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196"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Vice President and Treasurer</w:t>
      </w:r>
    </w:p>
    <w:p>
      <w:pPr>
        <w:spacing w:after="0" w:line="200" w:lineRule="exact"/>
        <w:rPr>
          <w:sz w:val="20"/>
          <w:szCs w:val="20"/>
          <w:color w:val="auto"/>
        </w:rPr>
      </w:pPr>
    </w:p>
    <w:p>
      <w:pPr>
        <w:spacing w:after="0" w:line="270"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4"/>
          <w:szCs w:val="14"/>
          <w:color w:val="auto"/>
        </w:rPr>
        <w:t>CT1001520_Amended &amp; Restated LA16_AAL_A320Family</w:t>
      </w:r>
      <w:r>
        <w:rPr>
          <w:sz w:val="20"/>
          <w:szCs w:val="20"/>
          <w:color w:val="auto"/>
        </w:rPr>
        <w:tab/>
      </w:r>
      <w:r>
        <w:rPr>
          <w:rFonts w:ascii="Times New Roman" w:cs="Times New Roman" w:eastAsia="Times New Roman" w:hAnsi="Times New Roman"/>
          <w:sz w:val="14"/>
          <w:szCs w:val="14"/>
          <w:color w:val="auto"/>
        </w:rPr>
        <w:t xml:space="preserve">LA16 -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ectPr>
          <w:pgSz w:w="11900" w:h="16838" w:orient="portrait"/>
          <w:cols w:equalWidth="0" w:num="1">
            <w:col w:w="11200"/>
          </w:cols>
          <w:pgMar w:left="240" w:top="441" w:right="45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4"/>
          <w:szCs w:val="14"/>
          <w:color w:val="auto"/>
        </w:rPr>
        <w:t>CT1001520_Amended &amp; Restated LA16_AAL_A320Family</w:t>
      </w:r>
      <w:r>
        <w:rPr>
          <w:sz w:val="20"/>
          <w:szCs w:val="20"/>
          <w:color w:val="auto"/>
        </w:rPr>
        <w:tab/>
      </w:r>
      <w:r>
        <w:rPr>
          <w:rFonts w:ascii="Times New Roman" w:cs="Times New Roman" w:eastAsia="Times New Roman" w:hAnsi="Times New Roman"/>
          <w:sz w:val="14"/>
          <w:szCs w:val="14"/>
          <w:color w:val="auto"/>
        </w:rPr>
        <w:t xml:space="preserve">LA16 -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432" w:right="2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4"/>
          <w:szCs w:val="14"/>
          <w:color w:val="auto"/>
        </w:rPr>
        <w:t>CT1001520_Amended &amp; Restated LA16_AAL_A320Family</w:t>
      </w:r>
      <w:r>
        <w:rPr>
          <w:sz w:val="20"/>
          <w:szCs w:val="20"/>
          <w:color w:val="auto"/>
        </w:rPr>
        <w:tab/>
      </w:r>
      <w:r>
        <w:rPr>
          <w:rFonts w:ascii="Times New Roman" w:cs="Times New Roman" w:eastAsia="Times New Roman" w:hAnsi="Times New Roman"/>
          <w:sz w:val="14"/>
          <w:szCs w:val="14"/>
          <w:color w:val="auto"/>
        </w:rPr>
        <w:t xml:space="preserve">LA16 -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20"/>
          </w:cols>
          <w:pgMar w:left="240" w:top="432" w:right="239" w:bottom="1440" w:gutter="0" w:footer="0" w:header="0"/>
        </w:sectPr>
      </w:pPr>
    </w:p>
    <w:bookmarkStart w:id="260" w:name="page261"/>
    <w:bookmarkEnd w:id="260"/>
    <w:p>
      <w:pPr>
        <w:ind w:left="5200"/>
        <w:spacing w:after="0"/>
        <w:rPr>
          <w:sz w:val="20"/>
          <w:szCs w:val="20"/>
          <w:color w:val="auto"/>
        </w:rPr>
      </w:pPr>
      <w:r>
        <w:rPr>
          <w:rFonts w:ascii="Times New Roman" w:cs="Times New Roman" w:eastAsia="Times New Roman" w:hAnsi="Times New Roman"/>
          <w:sz w:val="20"/>
          <w:szCs w:val="20"/>
          <w:color w:val="auto"/>
        </w:rPr>
        <w:t>LETTER AGREEMENT NO. 18</w:t>
      </w:r>
    </w:p>
    <w:p>
      <w:pPr>
        <w:spacing w:after="0" w:line="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TO THE A320 FAMILY AIRCRAFT PURCHASE AGREEMENT</w:t>
      </w:r>
    </w:p>
    <w:p>
      <w:pPr>
        <w:spacing w:after="0" w:line="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Dated as of July 20, 2011</w:t>
      </w:r>
    </w:p>
    <w:p>
      <w:pPr>
        <w:spacing w:after="0" w:line="200" w:lineRule="exact"/>
        <w:rPr>
          <w:sz w:val="20"/>
          <w:szCs w:val="20"/>
          <w:color w:val="auto"/>
        </w:rPr>
      </w:pPr>
    </w:p>
    <w:p>
      <w:pPr>
        <w:spacing w:after="0" w:line="25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20"/>
          <w:szCs w:val="20"/>
          <w:color w:val="auto"/>
        </w:rPr>
        <w:t>As of June 19,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4333 Amon Carter Boulevard Fort Worth, Texas 76155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A321XLR PROGRAM [****]</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25" w:lineRule="exact"/>
        <w:rPr>
          <w:sz w:val="20"/>
          <w:szCs w:val="20"/>
          <w:color w:val="auto"/>
        </w:rPr>
      </w:pPr>
    </w:p>
    <w:p>
      <w:pPr>
        <w:jc w:val="both"/>
        <w:ind w:left="120"/>
        <w:spacing w:after="0" w:line="248" w:lineRule="auto"/>
        <w:rPr>
          <w:sz w:val="20"/>
          <w:szCs w:val="20"/>
          <w:color w:val="auto"/>
        </w:rPr>
      </w:pPr>
      <w:r>
        <w:rPr>
          <w:rFonts w:ascii="Times New Roman" w:cs="Times New Roman" w:eastAsia="Times New Roman" w:hAnsi="Times New Roman"/>
          <w:sz w:val="20"/>
          <w:szCs w:val="20"/>
          <w:color w:val="auto"/>
        </w:rPr>
        <w:t>American Airlines, Inc.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and Airbus S.A.S.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have entered into an A320 Family Aircraft Purchase Agreement dated as of July 20, 2011 (as supplemented and amended by the other letter agreements, and as otherwise supplemented, amended or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covers, among other matters, the sale by the Seller and the purchase or lease by the Buyer of certain Aircraft, under the terms and conditions set forth in said Agreement. The Buyer and the Seller have agreed to set forth in this Letter Agreement No. 18 (this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certain additional terms and conditions regarding the sale or lease of the Aircraft.</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Capitalized terms used herein and not otherwise defined in this Letter Agreement will have the meanings assigned thereto in the Agreement.</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terms “herein,” “hereof” and “hereunder” and words of similar import refer to this Letter Agreement.</w:t>
      </w:r>
    </w:p>
    <w:p>
      <w:pPr>
        <w:spacing w:after="0" w:line="200" w:lineRule="exact"/>
        <w:rPr>
          <w:sz w:val="20"/>
          <w:szCs w:val="20"/>
          <w:color w:val="auto"/>
        </w:rPr>
      </w:pPr>
    </w:p>
    <w:p>
      <w:pPr>
        <w:spacing w:after="0" w:line="25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tabs>
          <w:tab w:leader="none" w:pos="2380" w:val="left"/>
        </w:tabs>
        <w:rPr>
          <w:sz w:val="20"/>
          <w:szCs w:val="20"/>
          <w:color w:val="auto"/>
        </w:rPr>
      </w:pPr>
      <w:r>
        <w:rPr>
          <w:rFonts w:ascii="Times New Roman" w:cs="Times New Roman" w:eastAsia="Times New Roman" w:hAnsi="Times New Roman"/>
          <w:sz w:val="14"/>
          <w:szCs w:val="14"/>
          <w:color w:val="auto"/>
        </w:rPr>
        <w:t>CT1001520_LA18_AAL_A321XLR</w:t>
        <w:tab/>
        <w:t xml:space="preserve">LA18 -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228"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6"/>
          <w:szCs w:val="16"/>
          <w:color w:val="auto"/>
        </w:rPr>
        <w:t>[****]=[CONFIDENTIAL PORTION HAS BEEN OMITTED BECAUSE IT (I) IA NOR MATERIAL AND (II) WOULD BE COMPETITIVELY HARMFUL IF PUBLICLY DISCLOSED]</w:t>
      </w:r>
    </w:p>
    <w:p>
      <w:pPr>
        <w:sectPr>
          <w:pgSz w:w="11900" w:h="16838" w:orient="portrait"/>
          <w:cols w:equalWidth="0" w:num="1">
            <w:col w:w="11420"/>
          </w:cols>
          <w:pgMar w:left="240" w:top="1251" w:right="239" w:bottom="1440" w:gutter="0" w:footer="0" w:header="0"/>
        </w:sectPr>
      </w:pPr>
    </w:p>
    <w:bookmarkStart w:id="261" w:name="page262"/>
    <w:bookmarkEnd w:id="261"/>
    <w:p>
      <w:pPr>
        <w:ind w:left="720" w:hanging="624"/>
        <w:spacing w:after="0"/>
        <w:tabs>
          <w:tab w:leader="none" w:pos="720" w:val="left"/>
        </w:tabs>
        <w:numPr>
          <w:ilvl w:val="0"/>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A321XLR DEVELOPMENT [****]</w:t>
      </w:r>
    </w:p>
    <w:p>
      <w:pPr>
        <w:spacing w:after="0" w:line="220" w:lineRule="exact"/>
        <w:rPr>
          <w:sz w:val="20"/>
          <w:szCs w:val="20"/>
          <w:color w:val="auto"/>
        </w:rPr>
      </w:pPr>
    </w:p>
    <w:p>
      <w:pPr>
        <w:ind w:left="720" w:right="260" w:hanging="638"/>
        <w:spacing w:after="0" w:line="269" w:lineRule="auto"/>
        <w:tabs>
          <w:tab w:leader="none" w:pos="7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Until certification of the A321-200NX XLR model aircraft has been achieved by the Seller, [****], [****]. This [****] will be [****]:</w:t>
      </w:r>
    </w:p>
    <w:p>
      <w:pPr>
        <w:spacing w:after="0" w:line="160" w:lineRule="exact"/>
        <w:rPr>
          <w:sz w:val="20"/>
          <w:szCs w:val="20"/>
          <w:color w:val="auto"/>
        </w:rPr>
      </w:pPr>
    </w:p>
    <w:p>
      <w:pPr>
        <w:ind w:left="1160" w:hanging="416"/>
        <w:spacing w:after="0"/>
        <w:tabs>
          <w:tab w:leader="none" w:pos="11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80" w:hanging="436"/>
        <w:spacing w:after="0"/>
        <w:tabs>
          <w:tab w:leader="none" w:pos="118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60" w:hanging="416"/>
        <w:spacing w:after="0"/>
        <w:tabs>
          <w:tab w:leader="none" w:pos="11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180" w:hanging="436"/>
        <w:spacing w:after="0"/>
        <w:tabs>
          <w:tab w:leader="none" w:pos="118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The [****] that the Seller [****] under this Letter Agreement will include, at a minimum, the following elements pertaining to the</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A321-200NX XLR model aircraft:</w:t>
      </w:r>
    </w:p>
    <w:p>
      <w:pPr>
        <w:spacing w:after="0" w:line="194" w:lineRule="exact"/>
        <w:rPr>
          <w:sz w:val="20"/>
          <w:szCs w:val="20"/>
          <w:color w:val="auto"/>
        </w:rPr>
      </w:pPr>
    </w:p>
    <w:p>
      <w:pPr>
        <w:ind w:left="1120" w:hanging="376"/>
        <w:spacing w:after="0"/>
        <w:tabs>
          <w:tab w:leader="none" w:pos="11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80" w:hanging="436"/>
        <w:spacing w:after="0"/>
        <w:tabs>
          <w:tab w:leader="none" w:pos="118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240" w:hanging="496"/>
        <w:spacing w:after="0"/>
        <w:tabs>
          <w:tab w:leader="none" w:pos="124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476"/>
        <w:spacing w:after="0"/>
        <w:tabs>
          <w:tab w:leader="none" w:pos="12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180" w:hanging="436"/>
        <w:spacing w:after="0"/>
        <w:tabs>
          <w:tab w:leader="none" w:pos="118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20" w:hanging="476"/>
        <w:spacing w:after="0"/>
        <w:tabs>
          <w:tab w:leader="none" w:pos="12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80" w:hanging="536"/>
        <w:spacing w:after="0"/>
        <w:tabs>
          <w:tab w:leader="none" w:pos="128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20" w:hanging="576"/>
        <w:spacing w:after="0"/>
        <w:tabs>
          <w:tab w:leader="none" w:pos="132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w:t>
      </w:r>
    </w:p>
    <w:p>
      <w:pPr>
        <w:spacing w:after="0" w:line="215"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19"/>
          <w:szCs w:val="19"/>
          <w:color w:val="auto"/>
        </w:rPr>
        <w:t>If the Buyer [****].</w:t>
      </w:r>
    </w:p>
    <w:p>
      <w:pPr>
        <w:spacing w:after="0" w:line="229"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19"/>
          <w:szCs w:val="19"/>
          <w:color w:val="auto"/>
        </w:rPr>
        <w:t>The Seller will notify the Buyer promptly in writing [****].</w:t>
      </w:r>
    </w:p>
    <w:p>
      <w:pPr>
        <w:spacing w:after="0" w:line="215"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pacing w:after="0" w:line="200" w:lineRule="exact"/>
        <w:rPr>
          <w:sz w:val="20"/>
          <w:szCs w:val="20"/>
          <w:color w:val="auto"/>
        </w:rPr>
      </w:pPr>
    </w:p>
    <w:p>
      <w:pPr>
        <w:spacing w:after="0" w:line="268" w:lineRule="exact"/>
        <w:rPr>
          <w:sz w:val="20"/>
          <w:szCs w:val="20"/>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A321 XLR [****]</w:t>
      </w:r>
    </w:p>
    <w:p>
      <w:pPr>
        <w:spacing w:after="0" w:line="220"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 xml:space="preserve">A321 XLR </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2.1.1</w:t>
        <w:tab/>
        <w:t>[****]:</w:t>
      </w:r>
    </w:p>
    <w:p>
      <w:pPr>
        <w:spacing w:after="0" w:line="216" w:lineRule="exact"/>
        <w:rPr>
          <w:sz w:val="20"/>
          <w:szCs w:val="20"/>
          <w:color w:val="auto"/>
        </w:rPr>
      </w:pPr>
    </w:p>
    <w:p>
      <w:pPr>
        <w:ind w:left="1120" w:hanging="376"/>
        <w:spacing w:after="0"/>
        <w:tabs>
          <w:tab w:leader="none" w:pos="11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ind w:left="1180" w:hanging="436"/>
        <w:spacing w:after="0"/>
        <w:tabs>
          <w:tab w:leader="none" w:pos="118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With respect only to the [****]:</w:t>
      </w:r>
    </w:p>
    <w:p>
      <w:pPr>
        <w:spacing w:after="0" w:line="200" w:lineRule="exact"/>
        <w:rPr>
          <w:sz w:val="20"/>
          <w:szCs w:val="20"/>
          <w:color w:val="auto"/>
        </w:rPr>
      </w:pPr>
    </w:p>
    <w:p>
      <w:pPr>
        <w:spacing w:after="0" w:line="351" w:lineRule="exact"/>
        <w:rPr>
          <w:sz w:val="20"/>
          <w:szCs w:val="20"/>
          <w:color w:val="auto"/>
        </w:rPr>
      </w:pPr>
    </w:p>
    <w:p>
      <w:pPr>
        <w:ind w:left="100"/>
        <w:spacing w:after="0"/>
        <w:tabs>
          <w:tab w:leader="none" w:pos="2360" w:val="left"/>
        </w:tabs>
        <w:rPr>
          <w:sz w:val="20"/>
          <w:szCs w:val="20"/>
          <w:color w:val="auto"/>
        </w:rPr>
      </w:pPr>
      <w:r>
        <w:rPr>
          <w:rFonts w:ascii="Times New Roman" w:cs="Times New Roman" w:eastAsia="Times New Roman" w:hAnsi="Times New Roman"/>
          <w:sz w:val="14"/>
          <w:szCs w:val="14"/>
          <w:color w:val="auto"/>
        </w:rPr>
        <w:t>CT1001520_LA18_AAL_A321XLR</w:t>
        <w:tab/>
        <w:t xml:space="preserve">LA18 -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260" w:top="423" w:right="579" w:bottom="1440" w:gutter="0" w:footer="0" w:header="0"/>
        </w:sectPr>
      </w:pPr>
    </w:p>
    <w:bookmarkStart w:id="262" w:name="page263"/>
    <w:bookmarkEnd w:id="262"/>
    <w:p>
      <w:pPr>
        <w:ind w:left="1100" w:hanging="356"/>
        <w:spacing w:after="0"/>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140" w:hanging="396"/>
        <w:spacing w:after="0"/>
        <w:tabs>
          <w:tab w:leader="none" w:pos="11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200" w:hanging="456"/>
        <w:spacing w:after="0"/>
        <w:tabs>
          <w:tab w:leader="none" w:pos="12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180" w:hanging="436"/>
        <w:spacing w:after="0"/>
        <w:tabs>
          <w:tab w:leader="none" w:pos="11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140" w:hanging="396"/>
        <w:spacing w:after="0"/>
        <w:tabs>
          <w:tab w:leader="none" w:pos="11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For purposes of this Paragraph 2.1, [****]:</w:t>
      </w:r>
    </w:p>
    <w:p>
      <w:pPr>
        <w:spacing w:after="0" w:line="225" w:lineRule="exact"/>
        <w:rPr>
          <w:sz w:val="20"/>
          <w:szCs w:val="20"/>
          <w:color w:val="auto"/>
        </w:rPr>
      </w:pPr>
    </w:p>
    <w:p>
      <w:pPr>
        <w:ind w:left="1360" w:hanging="616"/>
        <w:spacing w:after="0"/>
        <w:tabs>
          <w:tab w:leader="none" w:pos="13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Seller determining that [****].</w:t>
      </w:r>
    </w:p>
    <w:p>
      <w:pPr>
        <w:spacing w:after="0" w:line="225" w:lineRule="exact"/>
        <w:rPr>
          <w:rFonts w:ascii="Times New Roman" w:cs="Times New Roman" w:eastAsia="Times New Roman" w:hAnsi="Times New Roman"/>
          <w:sz w:val="18"/>
          <w:szCs w:val="18"/>
          <w:color w:val="auto"/>
        </w:rPr>
      </w:pPr>
    </w:p>
    <w:p>
      <w:pPr>
        <w:ind w:left="1360" w:hanging="616"/>
        <w:spacing w:after="0"/>
        <w:tabs>
          <w:tab w:leader="none" w:pos="13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Seller determining that [****].</w:t>
      </w:r>
    </w:p>
    <w:p>
      <w:pPr>
        <w:spacing w:after="0" w:line="225" w:lineRule="exact"/>
        <w:rPr>
          <w:rFonts w:ascii="Times New Roman" w:cs="Times New Roman" w:eastAsia="Times New Roman" w:hAnsi="Times New Roman"/>
          <w:sz w:val="18"/>
          <w:szCs w:val="18"/>
          <w:color w:val="auto"/>
        </w:rPr>
      </w:pPr>
    </w:p>
    <w:p>
      <w:pPr>
        <w:ind w:left="1360" w:hanging="616"/>
        <w:spacing w:after="0"/>
        <w:tabs>
          <w:tab w:leader="none" w:pos="13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Seller determining that [****].</w:t>
      </w:r>
    </w:p>
    <w:p>
      <w:pPr>
        <w:spacing w:after="0" w:line="200" w:lineRule="exact"/>
        <w:rPr>
          <w:sz w:val="20"/>
          <w:szCs w:val="20"/>
          <w:color w:val="auto"/>
        </w:rPr>
      </w:pPr>
    </w:p>
    <w:p>
      <w:pPr>
        <w:spacing w:after="0" w:line="25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18"/>
          <w:szCs w:val="18"/>
          <w:color w:val="auto"/>
        </w:rPr>
        <w:t>2.1.4</w:t>
        <w:tab/>
        <w:t>The A321 XLR [****] is subject to the following conditions:</w:t>
      </w:r>
    </w:p>
    <w:p>
      <w:pPr>
        <w:spacing w:after="0" w:line="225" w:lineRule="exact"/>
        <w:rPr>
          <w:sz w:val="20"/>
          <w:szCs w:val="20"/>
          <w:color w:val="auto"/>
        </w:rPr>
      </w:pPr>
    </w:p>
    <w:p>
      <w:pPr>
        <w:ind w:left="1100" w:hanging="356"/>
        <w:spacing w:after="0"/>
        <w:tabs>
          <w:tab w:leader="none" w:pos="11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A321 XLR [****];</w:t>
      </w:r>
    </w:p>
    <w:p>
      <w:pPr>
        <w:spacing w:after="0" w:line="225" w:lineRule="exact"/>
        <w:rPr>
          <w:rFonts w:ascii="Times New Roman" w:cs="Times New Roman" w:eastAsia="Times New Roman" w:hAnsi="Times New Roman"/>
          <w:sz w:val="18"/>
          <w:szCs w:val="18"/>
          <w:color w:val="auto"/>
        </w:rPr>
      </w:pPr>
    </w:p>
    <w:p>
      <w:pPr>
        <w:ind w:left="1360" w:hanging="616"/>
        <w:spacing w:after="0"/>
        <w:tabs>
          <w:tab w:leader="none" w:pos="13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Buyer’s [****];</w:t>
      </w:r>
    </w:p>
    <w:p>
      <w:pPr>
        <w:spacing w:after="0" w:line="225" w:lineRule="exact"/>
        <w:rPr>
          <w:rFonts w:ascii="Times New Roman" w:cs="Times New Roman" w:eastAsia="Times New Roman" w:hAnsi="Times New Roman"/>
          <w:sz w:val="18"/>
          <w:szCs w:val="18"/>
          <w:color w:val="auto"/>
        </w:rPr>
      </w:pPr>
    </w:p>
    <w:p>
      <w:pPr>
        <w:ind w:left="1360" w:hanging="616"/>
        <w:spacing w:after="0"/>
        <w:tabs>
          <w:tab w:leader="none" w:pos="13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t>
      </w:r>
    </w:p>
    <w:p>
      <w:pPr>
        <w:spacing w:after="0" w:line="225" w:lineRule="exact"/>
        <w:rPr>
          <w:rFonts w:ascii="Times New Roman" w:cs="Times New Roman" w:eastAsia="Times New Roman" w:hAnsi="Times New Roman"/>
          <w:sz w:val="18"/>
          <w:szCs w:val="18"/>
          <w:color w:val="auto"/>
        </w:rPr>
      </w:pPr>
    </w:p>
    <w:p>
      <w:pPr>
        <w:ind w:left="1360" w:hanging="616"/>
        <w:spacing w:after="0"/>
        <w:tabs>
          <w:tab w:leader="none" w:pos="13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A321 XLR Aircraft [****].</w:t>
      </w:r>
    </w:p>
    <w:p>
      <w:pPr>
        <w:spacing w:after="0" w:line="333"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For purposes of this Paragraph 2.1, each of the following [****]:</w:t>
      </w:r>
    </w:p>
    <w:p>
      <w:pPr>
        <w:spacing w:after="0" w:line="225" w:lineRule="exact"/>
        <w:rPr>
          <w:sz w:val="20"/>
          <w:szCs w:val="20"/>
          <w:color w:val="auto"/>
        </w:rPr>
      </w:pPr>
    </w:p>
    <w:p>
      <w:pPr>
        <w:ind w:left="740" w:hanging="644"/>
        <w:spacing w:after="0"/>
        <w:tabs>
          <w:tab w:leader="none" w:pos="7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40" w:hanging="396"/>
        <w:spacing w:after="0"/>
        <w:tabs>
          <w:tab w:leader="none" w:pos="11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200" w:hanging="456"/>
        <w:spacing w:after="0"/>
        <w:tabs>
          <w:tab w:leader="none" w:pos="12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For purposes of this Paragraph 2.1, [****] means:</w:t>
      </w:r>
    </w:p>
    <w:p>
      <w:pPr>
        <w:spacing w:after="0" w:line="225" w:lineRule="exact"/>
        <w:rPr>
          <w:sz w:val="20"/>
          <w:szCs w:val="20"/>
          <w:color w:val="auto"/>
        </w:rPr>
      </w:pPr>
    </w:p>
    <w:p>
      <w:pPr>
        <w:ind w:left="1360" w:hanging="616"/>
        <w:spacing w:after="0"/>
        <w:tabs>
          <w:tab w:leader="none" w:pos="13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related to the [****];</w:t>
      </w:r>
    </w:p>
    <w:p>
      <w:pPr>
        <w:spacing w:after="0" w:line="225" w:lineRule="exact"/>
        <w:rPr>
          <w:rFonts w:ascii="Times New Roman" w:cs="Times New Roman" w:eastAsia="Times New Roman" w:hAnsi="Times New Roman"/>
          <w:sz w:val="18"/>
          <w:szCs w:val="18"/>
          <w:color w:val="auto"/>
        </w:rPr>
      </w:pPr>
    </w:p>
    <w:p>
      <w:pPr>
        <w:ind w:left="1360" w:hanging="616"/>
        <w:spacing w:after="0"/>
        <w:tabs>
          <w:tab w:leader="none" w:pos="13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related to the [****];</w:t>
      </w:r>
    </w:p>
    <w:p>
      <w:pPr>
        <w:spacing w:after="0" w:line="225" w:lineRule="exact"/>
        <w:rPr>
          <w:rFonts w:ascii="Times New Roman" w:cs="Times New Roman" w:eastAsia="Times New Roman" w:hAnsi="Times New Roman"/>
          <w:sz w:val="18"/>
          <w:szCs w:val="18"/>
          <w:color w:val="auto"/>
        </w:rPr>
      </w:pPr>
    </w:p>
    <w:p>
      <w:pPr>
        <w:ind w:left="100" w:right="7780" w:firstLine="644"/>
        <w:spacing w:after="0" w:line="532" w:lineRule="auto"/>
        <w:tabs>
          <w:tab w:leader="none" w:pos="137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related to the [****]. 2.1.7 In the event that the Buyer [****].</w:t>
      </w:r>
    </w:p>
    <w:p>
      <w:pPr>
        <w:spacing w:after="0" w:line="77"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In the event that there is a [****]:</w:t>
      </w:r>
    </w:p>
    <w:p>
      <w:pPr>
        <w:spacing w:after="0" w:line="243" w:lineRule="exact"/>
        <w:rPr>
          <w:sz w:val="20"/>
          <w:szCs w:val="20"/>
          <w:color w:val="auto"/>
        </w:rPr>
      </w:pPr>
    </w:p>
    <w:p>
      <w:pPr>
        <w:ind w:left="720" w:hanging="624"/>
        <w:spacing w:after="0"/>
        <w:tabs>
          <w:tab w:leader="none" w:pos="7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00"/>
        <w:spacing w:after="0"/>
        <w:tabs>
          <w:tab w:leader="none" w:pos="2360" w:val="left"/>
        </w:tabs>
        <w:rPr>
          <w:sz w:val="20"/>
          <w:szCs w:val="20"/>
          <w:color w:val="auto"/>
        </w:rPr>
      </w:pPr>
      <w:r>
        <w:rPr>
          <w:rFonts w:ascii="Times New Roman" w:cs="Times New Roman" w:eastAsia="Times New Roman" w:hAnsi="Times New Roman"/>
          <w:sz w:val="14"/>
          <w:szCs w:val="14"/>
          <w:color w:val="auto"/>
        </w:rPr>
        <w:t>CT1001520_LA18_AAL_A321XLR</w:t>
        <w:tab/>
        <w:t xml:space="preserve">LA18 -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432" w:right="659" w:bottom="1440" w:gutter="0" w:footer="0" w:header="0"/>
        </w:sectPr>
      </w:pPr>
    </w:p>
    <w:bookmarkStart w:id="263" w:name="page264"/>
    <w:bookmarkEnd w:id="263"/>
    <w:p>
      <w:pPr>
        <w:ind w:left="1020" w:hanging="276"/>
        <w:spacing w:after="0"/>
        <w:tabs>
          <w:tab w:leader="none" w:pos="102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020" w:hanging="276"/>
        <w:spacing w:after="0"/>
        <w:tabs>
          <w:tab w:leader="none" w:pos="102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The Buyer’s [****]:</w:t>
      </w:r>
    </w:p>
    <w:p>
      <w:pPr>
        <w:spacing w:after="0" w:line="243" w:lineRule="exact"/>
        <w:rPr>
          <w:sz w:val="20"/>
          <w:szCs w:val="20"/>
          <w:color w:val="auto"/>
        </w:rPr>
      </w:pPr>
    </w:p>
    <w:p>
      <w:pPr>
        <w:ind w:left="720" w:hanging="624"/>
        <w:spacing w:after="0"/>
        <w:tabs>
          <w:tab w:leader="none" w:pos="72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w:t>
      </w:r>
    </w:p>
    <w:p>
      <w:pPr>
        <w:spacing w:after="0" w:line="121" w:lineRule="exact"/>
        <w:rPr>
          <w:rFonts w:ascii="Times New Roman" w:cs="Times New Roman" w:eastAsia="Times New Roman" w:hAnsi="Times New Roman"/>
          <w:sz w:val="20"/>
          <w:szCs w:val="20"/>
          <w:color w:val="auto"/>
        </w:rPr>
      </w:pPr>
    </w:p>
    <w:p>
      <w:pPr>
        <w:ind w:left="1040" w:hanging="296"/>
        <w:spacing w:after="0"/>
        <w:tabs>
          <w:tab w:leader="none" w:pos="1040"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For avoidance of doubt, [****]</w:t>
      </w:r>
    </w:p>
    <w:p>
      <w:pPr>
        <w:spacing w:after="0" w:line="200" w:lineRule="exact"/>
        <w:rPr>
          <w:sz w:val="20"/>
          <w:szCs w:val="20"/>
          <w:color w:val="auto"/>
        </w:rPr>
      </w:pPr>
    </w:p>
    <w:p>
      <w:pPr>
        <w:spacing w:after="0" w:line="268" w:lineRule="exact"/>
        <w:rPr>
          <w:sz w:val="20"/>
          <w:szCs w:val="20"/>
          <w:color w:val="auto"/>
        </w:rPr>
      </w:pPr>
    </w:p>
    <w:p>
      <w:pPr>
        <w:ind w:left="720" w:hanging="624"/>
        <w:spacing w:after="0"/>
        <w:tabs>
          <w:tab w:leader="none" w:pos="72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p>
    <w:p>
      <w:pPr>
        <w:spacing w:after="0" w:line="22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This Letter Agreement and the rights and obligations of the parties will be subject to the provisions of Clause 21 of the Agreement; provided, however, this Letter Agreement may not be assigned by the Buyer under either Clause 21.5 or 21.6 without the express written consent of the Seller, which the Seller may withhold in its sole discretion.</w:t>
      </w:r>
    </w:p>
    <w:p>
      <w:pPr>
        <w:spacing w:after="0" w:line="200" w:lineRule="exact"/>
        <w:rPr>
          <w:sz w:val="20"/>
          <w:szCs w:val="20"/>
          <w:color w:val="auto"/>
        </w:rPr>
      </w:pPr>
    </w:p>
    <w:p>
      <w:pPr>
        <w:spacing w:after="0" w:line="227" w:lineRule="exact"/>
        <w:rPr>
          <w:sz w:val="20"/>
          <w:szCs w:val="20"/>
          <w:color w:val="auto"/>
        </w:rPr>
      </w:pPr>
    </w:p>
    <w:p>
      <w:pPr>
        <w:ind w:left="720" w:hanging="624"/>
        <w:spacing w:after="0"/>
        <w:tabs>
          <w:tab w:leader="none" w:pos="720" w:val="left"/>
        </w:tabs>
        <w:numPr>
          <w:ilvl w:val="0"/>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Letter Agreement is subject to the terms and conditions of Clause 22.11 of the Agreement.</w:t>
      </w:r>
    </w:p>
    <w:p>
      <w:pPr>
        <w:spacing w:after="0" w:line="200" w:lineRule="exact"/>
        <w:rPr>
          <w:sz w:val="20"/>
          <w:szCs w:val="20"/>
          <w:color w:val="auto"/>
        </w:rPr>
      </w:pPr>
    </w:p>
    <w:p>
      <w:pPr>
        <w:spacing w:after="0" w:line="268" w:lineRule="exact"/>
        <w:rPr>
          <w:sz w:val="20"/>
          <w:szCs w:val="20"/>
          <w:color w:val="auto"/>
        </w:rPr>
      </w:pPr>
    </w:p>
    <w:p>
      <w:pPr>
        <w:ind w:left="720" w:hanging="624"/>
        <w:spacing w:after="0"/>
        <w:tabs>
          <w:tab w:leader="none" w:pos="720"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20"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This Letter Agreement may be executed by the parties hereto in separate counterparts, each of which when so executed and delivered shall be an original, but all such counterparts shall together constitute one and the same instrument.</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2360" w:val="left"/>
        </w:tabs>
        <w:rPr>
          <w:sz w:val="20"/>
          <w:szCs w:val="20"/>
          <w:color w:val="auto"/>
        </w:rPr>
      </w:pPr>
      <w:r>
        <w:rPr>
          <w:rFonts w:ascii="Times New Roman" w:cs="Times New Roman" w:eastAsia="Times New Roman" w:hAnsi="Times New Roman"/>
          <w:sz w:val="14"/>
          <w:szCs w:val="14"/>
          <w:color w:val="auto"/>
        </w:rPr>
        <w:t>CT1001520_LA18_AAL_A321XLR</w:t>
        <w:tab/>
        <w:t xml:space="preserve">LA18 -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1400"/>
          </w:cols>
          <w:pgMar w:left="260" w:top="428" w:right="239" w:bottom="1440" w:gutter="0" w:footer="0" w:header="0"/>
        </w:sectPr>
      </w:pPr>
    </w:p>
    <w:bookmarkStart w:id="264" w:name="page265"/>
    <w:bookmarkEnd w:id="264"/>
    <w:p>
      <w:pPr>
        <w:spacing w:after="0" w:line="283" w:lineRule="auto"/>
        <w:rPr>
          <w:sz w:val="20"/>
          <w:szCs w:val="20"/>
          <w:color w:val="auto"/>
        </w:rPr>
      </w:pPr>
      <w:r>
        <w:rPr>
          <w:rFonts w:ascii="Times New Roman" w:cs="Times New Roman" w:eastAsia="Times New Roman" w:hAnsi="Times New Roman"/>
          <w:sz w:val="20"/>
          <w:szCs w:val="20"/>
          <w:color w:val="auto"/>
        </w:rPr>
        <w:t>If the foregoing correctly sets forth your understanding, please execute the original and one (1) copy hereof in the space provided below and return a copy to the Seller.</w:t>
      </w:r>
    </w:p>
    <w:p>
      <w:pPr>
        <w:spacing w:after="0" w:line="28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Very truly yours, AIRBUS S.A.S.</w:t>
      </w:r>
    </w:p>
    <w:p>
      <w:pPr>
        <w:spacing w:after="0" w:line="364" w:lineRule="exact"/>
        <w:rPr>
          <w:sz w:val="20"/>
          <w:szCs w:val="20"/>
          <w:color w:val="auto"/>
        </w:rPr>
      </w:pPr>
    </w:p>
    <w:p>
      <w:pPr>
        <w:ind w:left="3900"/>
        <w:spacing w:after="0"/>
        <w:tabs>
          <w:tab w:leader="none" w:pos="4420" w:val="left"/>
        </w:tabs>
        <w:rPr>
          <w:sz w:val="20"/>
          <w:szCs w:val="20"/>
          <w:color w:val="auto"/>
        </w:rPr>
      </w:pPr>
      <w:r>
        <w:rPr>
          <w:rFonts w:ascii="Times New Roman" w:cs="Times New Roman" w:eastAsia="Times New Roman" w:hAnsi="Times New Roman"/>
          <w:sz w:val="20"/>
          <w:szCs w:val="20"/>
          <w:color w:val="auto"/>
        </w:rPr>
        <w:t>By:</w:t>
        <w:tab/>
        <w:t>/s/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-10795</wp:posOffset>
            </wp:positionV>
            <wp:extent cx="11315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9" w:lineRule="exact"/>
        <w:rPr>
          <w:sz w:val="20"/>
          <w:szCs w:val="20"/>
          <w:color w:val="auto"/>
        </w:rPr>
      </w:pPr>
    </w:p>
    <w:p>
      <w:pPr>
        <w:jc w:val="center"/>
        <w:ind w:right="300"/>
        <w:spacing w:after="0"/>
        <w:tabs>
          <w:tab w:leader="none" w:pos="1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Senior Vice President,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AMERICAN AIRLINES, INC.</w:t>
      </w:r>
    </w:p>
    <w:p>
      <w:pPr>
        <w:spacing w:after="0" w:line="3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-10795</wp:posOffset>
            </wp:positionV>
            <wp:extent cx="16192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19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Vice President and Treasurer</w:t>
      </w:r>
    </w:p>
    <w:p>
      <w:pPr>
        <w:spacing w:after="0" w:line="200" w:lineRule="exact"/>
        <w:rPr>
          <w:sz w:val="20"/>
          <w:szCs w:val="20"/>
          <w:color w:val="auto"/>
        </w:rPr>
      </w:pPr>
    </w:p>
    <w:p>
      <w:pPr>
        <w:spacing w:after="0" w:line="351"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4"/>
          <w:szCs w:val="14"/>
          <w:color w:val="auto"/>
        </w:rPr>
        <w:t>CT1001520_LA18_AAL_A321XLR</w:t>
        <w:tab/>
        <w:t xml:space="preserve">LA18 -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ectPr>
          <w:pgSz w:w="11900" w:h="16838" w:orient="portrait"/>
          <w:cols w:equalWidth="0" w:num="1">
            <w:col w:w="11120"/>
          </w:cols>
          <w:pgMar w:left="320" w:top="441" w:right="459" w:bottom="1440" w:gutter="0" w:footer="0" w:header="0"/>
        </w:sectPr>
      </w:pPr>
    </w:p>
    <w:bookmarkStart w:id="265" w:name="page266"/>
    <w:bookmarkEnd w:id="265"/>
    <w:p>
      <w:pPr>
        <w:ind w:left="82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7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tabs>
          <w:tab w:leader="none" w:pos="2340" w:val="left"/>
        </w:tabs>
        <w:rPr>
          <w:sz w:val="20"/>
          <w:szCs w:val="20"/>
          <w:color w:val="auto"/>
        </w:rPr>
      </w:pPr>
      <w:r>
        <w:rPr>
          <w:rFonts w:ascii="Times New Roman" w:cs="Times New Roman" w:eastAsia="Times New Roman" w:hAnsi="Times New Roman"/>
          <w:sz w:val="14"/>
          <w:szCs w:val="14"/>
          <w:color w:val="auto"/>
        </w:rPr>
        <w:t>CT1001520_LA18_AAL_A321XLR</w:t>
        <w:tab/>
        <w:t xml:space="preserve">LA18 -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PORTION HAS BEEN OMITTED BECAUSE IT (I) IS NOT MATERIAL AND (II) WOULD BE COMPETITIVELY HARMFUL IF PUBLICLY DISCLOSED]</w:t>
      </w:r>
    </w:p>
    <w:p>
      <w:pPr>
        <w:sectPr>
          <w:pgSz w:w="11900" w:h="16838" w:orient="portrait"/>
          <w:cols w:equalWidth="0" w:num="1">
            <w:col w:w="10980"/>
          </w:cols>
          <w:pgMar w:left="260" w:top="626" w:right="65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574"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4"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31.3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74"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31.4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74"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0" w:lineRule="exact"/>
        <w:rPr>
          <w:sz w:val="20"/>
          <w:szCs w:val="20"/>
          <w:color w:val="auto"/>
        </w:rPr>
      </w:pPr>
    </w:p>
    <w:p>
      <w:pPr>
        <w:ind w:left="660" w:hanging="328"/>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25, 2019</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74"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32.2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0" w:lineRule="exact"/>
        <w:rPr>
          <w:sz w:val="20"/>
          <w:szCs w:val="20"/>
          <w:color w:val="auto"/>
        </w:rPr>
      </w:pPr>
    </w:p>
    <w:p>
      <w:pPr>
        <w:ind w:left="660" w:hanging="328"/>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25, 2019</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FF9D09"/>
    <w:multiLevelType w:val="hybridMultilevel"/>
    <w:lvl w:ilvl="0">
      <w:lvlJc w:val="left"/>
      <w:lvlText w:val="☒"/>
      <w:numFmt w:val="bullet"/>
      <w:start w:val="1"/>
    </w:lvl>
  </w:abstractNum>
  <w:abstractNum w:abstractNumId="1">
    <w:nsid w:val="754342"/>
    <w:multiLevelType w:val="hybridMultilevel"/>
    <w:lvl w:ilvl="0">
      <w:lvlJc w:val="left"/>
      <w:lvlText w:val="☐"/>
      <w:numFmt w:val="bullet"/>
      <w:start w:val="1"/>
    </w:lvl>
  </w:abstractNum>
  <w:abstractNum w:abstractNumId="2">
    <w:nsid w:val="69E7F3E5"/>
    <w:multiLevelType w:val="hybridMultilevel"/>
    <w:lvl w:ilvl="0">
      <w:lvlJc w:val="left"/>
      <w:lvlText w:val="(%1)"/>
      <w:numFmt w:val="decimal"/>
      <w:start w:val="1"/>
    </w:lvl>
  </w:abstractNum>
  <w:abstractNum w:abstractNumId="3">
    <w:nsid w:val="2A6DE806"/>
    <w:multiLevelType w:val="hybridMultilevel"/>
    <w:lvl w:ilvl="0">
      <w:lvlJc w:val="left"/>
      <w:lvlText w:val="%1."/>
      <w:numFmt w:val="decimal"/>
      <w:start w:val="1"/>
    </w:lvl>
    <w:lvl w:ilvl="1">
      <w:lvlJc w:val="left"/>
      <w:lvlText w:val="(%2)"/>
      <w:numFmt w:val="lowerLetter"/>
      <w:start w:val="1"/>
    </w:lvl>
  </w:abstractNum>
  <w:abstractNum w:abstractNumId="4">
    <w:nsid w:val="1816F8C4"/>
    <w:multiLevelType w:val="hybridMultilevel"/>
    <w:lvl w:ilvl="0">
      <w:lvlJc w:val="left"/>
      <w:lvlText w:val="%1."/>
      <w:numFmt w:val="decimal"/>
      <w:start w:val="2"/>
    </w:lvl>
  </w:abstractNum>
  <w:abstractNum w:abstractNumId="5">
    <w:nsid w:val="37DF2233"/>
    <w:multiLevelType w:val="hybridMultilevel"/>
    <w:lvl w:ilvl="0">
      <w:lvlJc w:val="left"/>
      <w:lvlText w:val="(%1)"/>
      <w:numFmt w:val="decimal"/>
      <w:start w:val="1"/>
    </w:lvl>
  </w:abstractNum>
  <w:abstractNum w:abstractNumId="6">
    <w:nsid w:val="7AB49DAF"/>
    <w:multiLevelType w:val="hybridMultilevel"/>
    <w:lvl w:ilvl="0">
      <w:lvlJc w:val="left"/>
      <w:lvlText w:val="%1."/>
      <w:numFmt w:val="decimal"/>
      <w:start w:val="5"/>
    </w:lvl>
  </w:abstractNum>
  <w:abstractNum w:abstractNumId="7">
    <w:nsid w:val="759F82CD"/>
    <w:multiLevelType w:val="hybridMultilevel"/>
    <w:lvl w:ilvl="0">
      <w:lvlJc w:val="left"/>
      <w:lvlText w:val="(%1)"/>
      <w:numFmt w:val="decimal"/>
      <w:start w:val="1"/>
    </w:lvl>
  </w:abstractNum>
  <w:abstractNum w:abstractNumId="8">
    <w:nsid w:val="61E74EA3"/>
    <w:multiLevelType w:val="hybridMultilevel"/>
    <w:lvl w:ilvl="0">
      <w:lvlJc w:val="left"/>
      <w:lvlText w:val="(%1)"/>
      <w:numFmt w:val="decimal"/>
      <w:start w:val="1"/>
    </w:lvl>
  </w:abstractNum>
  <w:abstractNum w:abstractNumId="9">
    <w:nsid w:val="597B4D84"/>
    <w:multiLevelType w:val="hybridMultilevel"/>
    <w:lvl w:ilvl="0">
      <w:lvlJc w:val="left"/>
      <w:lvlText w:val="%1."/>
      <w:numFmt w:val="decimal"/>
      <w:start w:val="6"/>
    </w:lvl>
  </w:abstractNum>
  <w:abstractNum w:abstractNumId="10">
    <w:nsid w:val="F819E7F"/>
    <w:multiLevelType w:val="hybridMultilevel"/>
    <w:lvl w:ilvl="0">
      <w:lvlJc w:val="left"/>
      <w:lvlText w:val="%1."/>
      <w:numFmt w:val="decimal"/>
      <w:start w:val="8"/>
    </w:lvl>
  </w:abstractNum>
  <w:abstractNum w:abstractNumId="11">
    <w:nsid w:val="57C7D42D"/>
    <w:multiLevelType w:val="hybridMultilevel"/>
    <w:lvl w:ilvl="0">
      <w:lvlJc w:val="left"/>
      <w:lvlText w:val="(%1)"/>
      <w:numFmt w:val="decimal"/>
      <w:start w:val="1"/>
    </w:lvl>
  </w:abstractNum>
  <w:abstractNum w:abstractNumId="12">
    <w:nsid w:val="312167AD"/>
    <w:multiLevelType w:val="hybridMultilevel"/>
    <w:lvl w:ilvl="0">
      <w:lvlJc w:val="left"/>
      <w:lvlText w:val="(%1)"/>
      <w:numFmt w:val="decimal"/>
      <w:start w:val="2"/>
    </w:lvl>
  </w:abstractNum>
  <w:abstractNum w:abstractNumId="13">
    <w:nsid w:val="631B64D4"/>
    <w:multiLevelType w:val="hybridMultilevel"/>
    <w:lvl w:ilvl="0">
      <w:lvlJc w:val="left"/>
      <w:lvlText w:val="(%1)"/>
      <w:numFmt w:val="decimal"/>
      <w:start w:val="1"/>
    </w:lvl>
  </w:abstractNum>
  <w:abstractNum w:abstractNumId="14">
    <w:nsid w:val="78B5E776"/>
    <w:multiLevelType w:val="hybridMultilevel"/>
    <w:lvl w:ilvl="0">
      <w:lvlJc w:val="left"/>
      <w:lvlText w:val="%1"/>
      <w:numFmt w:val="decimal"/>
      <w:start w:val="1"/>
    </w:lvl>
    <w:lvl w:ilvl="1">
      <w:lvlJc w:val="left"/>
      <w:lvlText w:val="(%2)"/>
      <w:numFmt w:val="decimal"/>
      <w:start w:val="1"/>
    </w:lvl>
  </w:abstractNum>
  <w:abstractNum w:abstractNumId="15">
    <w:nsid w:val="75486E47"/>
    <w:multiLevelType w:val="hybridMultilevel"/>
    <w:lvl w:ilvl="0">
      <w:lvlJc w:val="left"/>
      <w:lvlText w:val="%1."/>
      <w:numFmt w:val="decimal"/>
      <w:start w:val="12"/>
    </w:lvl>
    <w:lvl w:ilvl="1">
      <w:lvlJc w:val="left"/>
      <w:lvlText w:val="%2"/>
      <w:numFmt w:val="decimal"/>
      <w:start w:val="1"/>
    </w:lvl>
  </w:abstractNum>
  <w:abstractNum w:abstractNumId="16">
    <w:nsid w:val="6E534CDE"/>
    <w:multiLevelType w:val="hybridMultilevel"/>
    <w:lvl w:ilvl="0">
      <w:lvlJc w:val="left"/>
      <w:lvlText w:val="%1."/>
      <w:numFmt w:val="decimal"/>
      <w:start w:val="13"/>
    </w:lvl>
  </w:abstractNum>
  <w:abstractNum w:abstractNumId="17">
    <w:nsid w:val="1A0DDE32"/>
    <w:multiLevelType w:val="hybridMultilevel"/>
    <w:lvl w:ilvl="0">
      <w:lvlJc w:val="left"/>
      <w:lvlText w:val="(%1)"/>
      <w:numFmt w:val="decimal"/>
      <w:start w:val="1"/>
    </w:lvl>
  </w:abstractNum>
  <w:abstractNum w:abstractNumId="18">
    <w:nsid w:val="65968C1C"/>
    <w:multiLevelType w:val="hybridMultilevel"/>
    <w:lvl w:ilvl="0">
      <w:lvlJc w:val="left"/>
      <w:lvlText w:val="%1."/>
      <w:numFmt w:val="decimal"/>
      <w:start w:val="1"/>
    </w:lvl>
    <w:lvl w:ilvl="1">
      <w:lvlJc w:val="left"/>
      <w:lvlText w:val="(%2)"/>
      <w:numFmt w:val="lowerLetter"/>
      <w:start w:val="1"/>
    </w:lvl>
  </w:abstractNum>
  <w:abstractNum w:abstractNumId="19">
    <w:nsid w:val="46263DEC"/>
    <w:multiLevelType w:val="hybridMultilevel"/>
    <w:lvl w:ilvl="0">
      <w:lvlJc w:val="left"/>
      <w:lvlText w:val="%1."/>
      <w:numFmt w:val="decimal"/>
      <w:start w:val="2"/>
    </w:lvl>
  </w:abstractNum>
  <w:abstractNum w:abstractNumId="20">
    <w:nsid w:val="260D8C4A"/>
    <w:multiLevelType w:val="hybridMultilevel"/>
    <w:lvl w:ilvl="0">
      <w:lvlJc w:val="left"/>
      <w:lvlText w:val="(%1)"/>
      <w:numFmt w:val="decimal"/>
      <w:start w:val="1"/>
    </w:lvl>
  </w:abstractNum>
  <w:abstractNum w:abstractNumId="21">
    <w:nsid w:val="73D4D3C4"/>
    <w:multiLevelType w:val="hybridMultilevel"/>
    <w:lvl w:ilvl="0">
      <w:lvlJc w:val="left"/>
      <w:lvlText w:val="%1."/>
      <w:numFmt w:val="decimal"/>
      <w:start w:val="3"/>
    </w:lvl>
  </w:abstractNum>
  <w:abstractNum w:abstractNumId="22">
    <w:nsid w:val="746F2E30"/>
    <w:multiLevelType w:val="hybridMultilevel"/>
    <w:lvl w:ilvl="0">
      <w:lvlJc w:val="left"/>
      <w:lvlText w:val="(%1)"/>
      <w:numFmt w:val="decimal"/>
      <w:start w:val="1"/>
    </w:lvl>
  </w:abstractNum>
  <w:abstractNum w:abstractNumId="23">
    <w:nsid w:val="6FDE8AF6"/>
    <w:multiLevelType w:val="hybridMultilevel"/>
    <w:lvl w:ilvl="0">
      <w:lvlJc w:val="left"/>
      <w:lvlText w:val="(%1)"/>
      <w:numFmt w:val="decimal"/>
      <w:start w:val="1"/>
    </w:lvl>
  </w:abstractNum>
  <w:abstractNum w:abstractNumId="24">
    <w:nsid w:val="3FC32E20"/>
    <w:multiLevelType w:val="hybridMultilevel"/>
    <w:lvl w:ilvl="0">
      <w:lvlJc w:val="left"/>
      <w:lvlText w:val="%1."/>
      <w:numFmt w:val="decimal"/>
      <w:start w:val="6"/>
    </w:lvl>
  </w:abstractNum>
  <w:abstractNum w:abstractNumId="25">
    <w:nsid w:val="49C0E823"/>
    <w:multiLevelType w:val="hybridMultilevel"/>
    <w:lvl w:ilvl="0">
      <w:lvlJc w:val="left"/>
      <w:lvlText w:val="(%1)"/>
      <w:numFmt w:val="decimal"/>
      <w:start w:val="1"/>
    </w:lvl>
  </w:abstractNum>
  <w:abstractNum w:abstractNumId="26">
    <w:nsid w:val="14D53685"/>
    <w:multiLevelType w:val="hybridMultilevel"/>
    <w:lvl w:ilvl="0">
      <w:lvlJc w:val="left"/>
      <w:lvlText w:val="%1."/>
      <w:numFmt w:val="decimal"/>
      <w:start w:val="7"/>
    </w:lvl>
  </w:abstractNum>
  <w:abstractNum w:abstractNumId="27">
    <w:nsid w:val="230F856C"/>
    <w:multiLevelType w:val="hybridMultilevel"/>
    <w:lvl w:ilvl="0">
      <w:lvlJc w:val="left"/>
      <w:lvlText w:val="(%1)"/>
      <w:numFmt w:val="decimal"/>
      <w:start w:val="1"/>
    </w:lvl>
  </w:abstractNum>
  <w:abstractNum w:abstractNumId="28">
    <w:nsid w:val="6EAA85FB"/>
    <w:multiLevelType w:val="hybridMultilevel"/>
    <w:lvl w:ilvl="0">
      <w:lvlJc w:val="left"/>
      <w:lvlText w:val="%1"/>
      <w:numFmt w:val="decimal"/>
      <w:start w:val="1"/>
    </w:lvl>
    <w:lvl w:ilvl="1">
      <w:lvlJc w:val="left"/>
      <w:lvlText w:val="(%2)"/>
      <w:numFmt w:val="decimal"/>
      <w:start w:val="1"/>
    </w:lvl>
  </w:abstractNum>
  <w:abstractNum w:abstractNumId="29">
    <w:nsid w:val="3F06ECB2"/>
    <w:multiLevelType w:val="hybridMultilevel"/>
    <w:lvl w:ilvl="0">
      <w:lvlJc w:val="left"/>
      <w:lvlText w:val="%1."/>
      <w:numFmt w:val="decimal"/>
      <w:start w:val="10"/>
    </w:lvl>
    <w:lvl w:ilvl="1">
      <w:lvlJc w:val="left"/>
      <w:lvlText w:val="%2"/>
      <w:numFmt w:val="decimal"/>
      <w:start w:val="1"/>
    </w:lvl>
  </w:abstractNum>
  <w:abstractNum w:abstractNumId="30">
    <w:nsid w:val="3B594807"/>
    <w:multiLevelType w:val="hybridMultilevel"/>
    <w:lvl w:ilvl="0">
      <w:lvlJc w:val="left"/>
      <w:lvlText w:val="%1"/>
      <w:numFmt w:val="decimal"/>
      <w:start w:val="1"/>
    </w:lvl>
    <w:lvl w:ilvl="1">
      <w:lvlJc w:val="left"/>
      <w:lvlText w:val="(%2)"/>
      <w:numFmt w:val="decimal"/>
      <w:start w:val="1"/>
    </w:lvl>
  </w:abstractNum>
  <w:abstractNum w:abstractNumId="31">
    <w:nsid w:val="6CAA2304"/>
    <w:multiLevelType w:val="hybridMultilevel"/>
    <w:lvl w:ilvl="0">
      <w:lvlJc w:val="left"/>
      <w:lvlText w:val="%1."/>
      <w:numFmt w:val="decimal"/>
      <w:start w:val="11"/>
    </w:lvl>
    <w:lvl w:ilvl="1">
      <w:lvlJc w:val="left"/>
      <w:lvlText w:val="%2"/>
      <w:numFmt w:val="decimal"/>
      <w:start w:val="1"/>
    </w:lvl>
  </w:abstractNum>
  <w:abstractNum w:abstractNumId="32">
    <w:nsid w:val="3F7C2FF4"/>
    <w:multiLevelType w:val="hybridMultilevel"/>
    <w:lvl w:ilvl="0">
      <w:lvlJc w:val="left"/>
      <w:lvlText w:val="(%1)"/>
      <w:numFmt w:val="decimal"/>
      <w:start w:val="1"/>
    </w:lvl>
  </w:abstractNum>
  <w:abstractNum w:abstractNumId="33">
    <w:nsid w:val="25413BEC"/>
    <w:multiLevelType w:val="hybridMultilevel"/>
    <w:lvl w:ilvl="0">
      <w:lvlJc w:val="left"/>
      <w:lvlText w:val="•"/>
      <w:numFmt w:val="bullet"/>
      <w:start w:val="1"/>
    </w:lvl>
  </w:abstractNum>
  <w:abstractNum w:abstractNumId="34">
    <w:nsid w:val="17180B0B"/>
    <w:multiLevelType w:val="hybridMultilevel"/>
    <w:lvl w:ilvl="0">
      <w:lvlJc w:val="left"/>
      <w:lvlText w:val="(%1)"/>
      <w:numFmt w:val="decimal"/>
      <w:start w:val="1"/>
    </w:lvl>
  </w:abstractNum>
  <w:abstractNum w:abstractNumId="35">
    <w:nsid w:val="579328B9"/>
    <w:multiLevelType w:val="hybridMultilevel"/>
    <w:lvl w:ilvl="0">
      <w:lvlJc w:val="left"/>
      <w:lvlText w:val="(%1)"/>
      <w:numFmt w:val="decimal"/>
      <w:start w:val="1"/>
    </w:lvl>
  </w:abstractNum>
  <w:abstractNum w:abstractNumId="36">
    <w:nsid w:val="5D205E20"/>
    <w:multiLevelType w:val="hybridMultilevel"/>
    <w:lvl w:ilvl="0">
      <w:lvlJc w:val="left"/>
      <w:lvlText w:val="(%1)"/>
      <w:numFmt w:val="lowerLetter"/>
      <w:start w:val="1"/>
    </w:lvl>
  </w:abstractNum>
  <w:abstractNum w:abstractNumId="37">
    <w:nsid w:val="11CCA8BA"/>
    <w:multiLevelType w:val="hybridMultilevel"/>
    <w:lvl w:ilvl="0">
      <w:lvlJc w:val="left"/>
      <w:lvlText w:val="•"/>
      <w:numFmt w:val="bullet"/>
      <w:start w:val="1"/>
    </w:lvl>
  </w:abstractNum>
  <w:abstractNum w:abstractNumId="38">
    <w:nsid w:val="4D32AB86"/>
    <w:multiLevelType w:val="hybridMultilevel"/>
    <w:lvl w:ilvl="0">
      <w:lvlJc w:val="left"/>
      <w:lvlText w:val="•"/>
      <w:numFmt w:val="bullet"/>
      <w:start w:val="1"/>
    </w:lvl>
  </w:abstractNum>
  <w:abstractNum w:abstractNumId="39">
    <w:nsid w:val="3F07ACC3"/>
    <w:multiLevelType w:val="hybridMultilevel"/>
    <w:lvl w:ilvl="0">
      <w:lvlJc w:val="left"/>
      <w:lvlText w:val="(%1)"/>
      <w:numFmt w:val="decimal"/>
      <w:start w:val="1"/>
    </w:lvl>
  </w:abstractNum>
  <w:abstractNum w:abstractNumId="40">
    <w:nsid w:val="6B47F63E"/>
    <w:multiLevelType w:val="hybridMultilevel"/>
    <w:lvl w:ilvl="0">
      <w:lvlJc w:val="left"/>
      <w:lvlText w:val="•"/>
      <w:numFmt w:val="bullet"/>
      <w:start w:val="1"/>
    </w:lvl>
  </w:abstractNum>
  <w:abstractNum w:abstractNumId="41">
    <w:nsid w:val="5CB44A05"/>
    <w:multiLevelType w:val="hybridMultilevel"/>
    <w:lvl w:ilvl="0">
      <w:lvlJc w:val="left"/>
      <w:lvlText w:val="•"/>
      <w:numFmt w:val="bullet"/>
      <w:start w:val="1"/>
    </w:lvl>
  </w:abstractNum>
  <w:abstractNum w:abstractNumId="42">
    <w:nsid w:val="16CF80F1"/>
    <w:multiLevelType w:val="hybridMultilevel"/>
    <w:lvl w:ilvl="0">
      <w:lvlJc w:val="left"/>
      <w:lvlText w:val="(%1)"/>
      <w:numFmt w:val="decimal"/>
      <w:start w:val="1"/>
    </w:lvl>
  </w:abstractNum>
  <w:abstractNum w:abstractNumId="43">
    <w:nsid w:val="1C695DEC"/>
    <w:multiLevelType w:val="hybridMultilevel"/>
    <w:lvl w:ilvl="0">
      <w:lvlJc w:val="left"/>
      <w:lvlText w:val="•"/>
      <w:numFmt w:val="bullet"/>
      <w:start w:val="1"/>
    </w:lvl>
  </w:abstractNum>
  <w:abstractNum w:abstractNumId="44">
    <w:nsid w:val="3FCFAED9"/>
    <w:multiLevelType w:val="hybridMultilevel"/>
    <w:lvl w:ilvl="0">
      <w:lvlJc w:val="left"/>
      <w:lvlText w:val="•"/>
      <w:numFmt w:val="bullet"/>
      <w:start w:val="1"/>
    </w:lvl>
  </w:abstractNum>
  <w:abstractNum w:abstractNumId="45">
    <w:nsid w:val="F856867"/>
    <w:multiLevelType w:val="hybridMultilevel"/>
    <w:lvl w:ilvl="0">
      <w:lvlJc w:val="left"/>
      <w:lvlText w:val="(%1)"/>
      <w:numFmt w:val="decimal"/>
      <w:start w:val="1"/>
    </w:lvl>
  </w:abstractNum>
  <w:abstractNum w:abstractNumId="46">
    <w:nsid w:val="11B1CC33"/>
    <w:multiLevelType w:val="hybridMultilevel"/>
    <w:lvl w:ilvl="0">
      <w:lvlJc w:val="left"/>
      <w:lvlText w:val="•"/>
      <w:numFmt w:val="bullet"/>
      <w:start w:val="1"/>
    </w:lvl>
  </w:abstractNum>
  <w:abstractNum w:abstractNumId="47">
    <w:nsid w:val="2E22FBB7"/>
    <w:multiLevelType w:val="hybridMultilevel"/>
    <w:lvl w:ilvl="0">
      <w:lvlJc w:val="left"/>
      <w:lvlText w:val="(%1)"/>
      <w:numFmt w:val="decimal"/>
      <w:start w:val="1"/>
    </w:lvl>
  </w:abstractNum>
  <w:abstractNum w:abstractNumId="48">
    <w:nsid w:val="29934699"/>
    <w:multiLevelType w:val="hybridMultilevel"/>
    <w:lvl w:ilvl="0">
      <w:lvlJc w:val="left"/>
      <w:lvlText w:val="(%1)"/>
      <w:numFmt w:val="decimal"/>
      <w:start w:val="1"/>
    </w:lvl>
  </w:abstractNum>
  <w:abstractNum w:abstractNumId="49">
    <w:nsid w:val="77485850"/>
    <w:multiLevelType w:val="hybridMultilevel"/>
    <w:lvl w:ilvl="0">
      <w:lvlJc w:val="left"/>
      <w:lvlText w:val="(%1)"/>
      <w:numFmt w:val="lowerLetter"/>
      <w:start w:val="1"/>
    </w:lvl>
  </w:abstractNum>
  <w:abstractNum w:abstractNumId="50">
    <w:nsid w:val="744939A3"/>
    <w:multiLevelType w:val="hybridMultilevel"/>
    <w:lvl w:ilvl="0">
      <w:lvlJc w:val="left"/>
      <w:lvlText w:val="(%1)"/>
      <w:numFmt w:val="lowerLetter"/>
      <w:start w:val="7"/>
    </w:lvl>
  </w:abstractNum>
  <w:abstractNum w:abstractNumId="51">
    <w:nsid w:val="4FA0D2E3"/>
    <w:multiLevelType w:val="hybridMultilevel"/>
    <w:lvl w:ilvl="0">
      <w:lvlJc w:val="left"/>
      <w:lvlText w:val="•"/>
      <w:numFmt w:val="bullet"/>
      <w:start w:val="1"/>
    </w:lvl>
  </w:abstractNum>
  <w:abstractNum w:abstractNumId="52">
    <w:nsid w:val="6B1D2C14"/>
    <w:multiLevelType w:val="hybridMultilevel"/>
    <w:lvl w:ilvl="0">
      <w:lvlJc w:val="left"/>
      <w:lvlText w:val="•"/>
      <w:numFmt w:val="bullet"/>
      <w:start w:val="1"/>
    </w:lvl>
    <w:lvl w:ilvl="1">
      <w:lvlJc w:val="left"/>
      <w:lvlText w:val="◦"/>
      <w:numFmt w:val="bullet"/>
      <w:start w:val="1"/>
    </w:lvl>
  </w:abstractNum>
  <w:abstractNum w:abstractNumId="53">
    <w:nsid w:val="68B867D3"/>
    <w:multiLevelType w:val="hybridMultilevel"/>
    <w:lvl w:ilvl="0">
      <w:lvlJc w:val="left"/>
      <w:lvlText w:val="•"/>
      <w:numFmt w:val="bullet"/>
      <w:start w:val="1"/>
    </w:lvl>
  </w:abstractNum>
  <w:abstractNum w:abstractNumId="54">
    <w:nsid w:val="3F7F5DD9"/>
    <w:multiLevelType w:val="hybridMultilevel"/>
    <w:lvl w:ilvl="0">
      <w:lvlJc w:val="left"/>
      <w:lvlText w:val="•"/>
      <w:numFmt w:val="bullet"/>
      <w:start w:val="1"/>
    </w:lvl>
  </w:abstractNum>
  <w:abstractNum w:abstractNumId="55">
    <w:nsid w:val="2AE05A34"/>
    <w:multiLevelType w:val="hybridMultilevel"/>
    <w:lvl w:ilvl="0">
      <w:lvlJc w:val="left"/>
      <w:lvlText w:val="•"/>
      <w:numFmt w:val="bullet"/>
      <w:start w:val="1"/>
    </w:lvl>
  </w:abstractNum>
  <w:abstractNum w:abstractNumId="56">
    <w:nsid w:val="32794FF7"/>
    <w:multiLevelType w:val="hybridMultilevel"/>
    <w:lvl w:ilvl="0">
      <w:lvlJc w:val="left"/>
      <w:lvlText w:val="•"/>
      <w:numFmt w:val="bullet"/>
      <w:start w:val="1"/>
    </w:lvl>
  </w:abstractNum>
  <w:abstractNum w:abstractNumId="57">
    <w:nsid w:val="5454945E"/>
    <w:multiLevelType w:val="hybridMultilevel"/>
    <w:lvl w:ilvl="0">
      <w:lvlJc w:val="left"/>
      <w:lvlText w:val="•"/>
      <w:numFmt w:val="bullet"/>
      <w:start w:val="1"/>
    </w:lvl>
  </w:abstractNum>
  <w:abstractNum w:abstractNumId="58">
    <w:nsid w:val="4DEFDFA0"/>
    <w:multiLevelType w:val="hybridMultilevel"/>
    <w:lvl w:ilvl="0">
      <w:lvlJc w:val="left"/>
      <w:lvlText w:val="*"/>
      <w:numFmt w:val="bullet"/>
      <w:start w:val="1"/>
    </w:lvl>
  </w:abstractNum>
  <w:abstractNum w:abstractNumId="59">
    <w:nsid w:val="2123D5F2"/>
    <w:multiLevelType w:val="hybridMultilevel"/>
    <w:lvl w:ilvl="0">
      <w:lvlJc w:val="left"/>
      <w:lvlText w:val="%1."/>
      <w:numFmt w:val="decimal"/>
      <w:start w:val="1"/>
    </w:lvl>
  </w:abstractNum>
  <w:abstractNum w:abstractNumId="60">
    <w:nsid w:val="135B8110"/>
    <w:multiLevelType w:val="hybridMultilevel"/>
    <w:lvl w:ilvl="0">
      <w:lvlJc w:val="left"/>
      <w:lvlText w:val="%1."/>
      <w:numFmt w:val="decimal"/>
      <w:start w:val="2"/>
    </w:lvl>
  </w:abstractNum>
  <w:abstractNum w:abstractNumId="61">
    <w:nsid w:val="94927A8"/>
    <w:multiLevelType w:val="hybridMultilevel"/>
    <w:lvl w:ilvl="0">
      <w:lvlJc w:val="left"/>
      <w:lvlText w:val="%1."/>
      <w:numFmt w:val="decimal"/>
      <w:start w:val="3"/>
    </w:lvl>
  </w:abstractNum>
  <w:abstractNum w:abstractNumId="62">
    <w:nsid w:val="DCDF8F6"/>
    <w:multiLevelType w:val="hybridMultilevel"/>
    <w:lvl w:ilvl="0">
      <w:lvlJc w:val="left"/>
      <w:lvlText w:val="%1."/>
      <w:numFmt w:val="decimal"/>
      <w:start w:val="4"/>
    </w:lvl>
  </w:abstractNum>
  <w:abstractNum w:abstractNumId="63">
    <w:nsid w:val="52D7B105"/>
    <w:multiLevelType w:val="hybridMultilevel"/>
    <w:lvl w:ilvl="0">
      <w:lvlJc w:val="left"/>
      <w:lvlText w:val="%1."/>
      <w:numFmt w:val="decimal"/>
      <w:start w:val="5"/>
    </w:lvl>
  </w:abstractNum>
  <w:abstractNum w:abstractNumId="64">
    <w:nsid w:val="2E8A6394"/>
    <w:multiLevelType w:val="hybridMultilevel"/>
    <w:lvl w:ilvl="0">
      <w:lvlJc w:val="left"/>
      <w:lvlText w:val="%1."/>
      <w:numFmt w:val="decimal"/>
      <w:start w:val="6"/>
    </w:lvl>
  </w:abstractNum>
  <w:abstractNum w:abstractNumId="65">
    <w:nsid w:val="24E60401"/>
    <w:multiLevelType w:val="hybridMultilevel"/>
    <w:lvl w:ilvl="0">
      <w:lvlJc w:val="left"/>
      <w:lvlText w:val="%1."/>
      <w:numFmt w:val="decimal"/>
      <w:start w:val="1"/>
    </w:lvl>
  </w:abstractNum>
  <w:abstractNum w:abstractNumId="66">
    <w:nsid w:val="2A6AD9BE"/>
    <w:multiLevelType w:val="hybridMultilevel"/>
    <w:lvl w:ilvl="0">
      <w:lvlJc w:val="left"/>
      <w:lvlText w:val="%1."/>
      <w:numFmt w:val="decimal"/>
      <w:start w:val="2"/>
    </w:lvl>
  </w:abstractNum>
  <w:abstractNum w:abstractNumId="67">
    <w:nsid w:val="BAAC1B4"/>
    <w:multiLevelType w:val="hybridMultilevel"/>
    <w:lvl w:ilvl="0">
      <w:lvlJc w:val="left"/>
      <w:lvlText w:val="%1."/>
      <w:numFmt w:val="decimal"/>
      <w:start w:val="3"/>
    </w:lvl>
  </w:abstractNum>
  <w:abstractNum w:abstractNumId="68">
    <w:nsid w:val="36B2ACBC"/>
    <w:multiLevelType w:val="hybridMultilevel"/>
    <w:lvl w:ilvl="0">
      <w:lvlJc w:val="left"/>
      <w:lvlText w:val="%1."/>
      <w:numFmt w:val="decimal"/>
      <w:start w:val="4"/>
    </w:lvl>
  </w:abstractNum>
  <w:abstractNum w:abstractNumId="69">
    <w:nsid w:val="779D8544"/>
    <w:multiLevelType w:val="hybridMultilevel"/>
    <w:lvl w:ilvl="0">
      <w:lvlJc w:val="left"/>
      <w:lvlText w:val="%1."/>
      <w:numFmt w:val="decimal"/>
      <w:start w:val="6"/>
    </w:lvl>
  </w:abstractNum>
  <w:abstractNum w:abstractNumId="70">
    <w:nsid w:val="4AB26E78"/>
    <w:multiLevelType w:val="hybridMultilevel"/>
    <w:lvl w:ilvl="0">
      <w:lvlJc w:val="left"/>
      <w:lvlText w:val="%1."/>
      <w:numFmt w:val="decimal"/>
      <w:start w:val="7"/>
    </w:lvl>
  </w:abstractNum>
  <w:abstractNum w:abstractNumId="71">
    <w:nsid w:val="21FAA2FA"/>
    <w:multiLevelType w:val="hybridMultilevel"/>
    <w:lvl w:ilvl="0">
      <w:lvlJc w:val="left"/>
      <w:lvlText w:val="(%1)"/>
      <w:numFmt w:val="lowerRoman"/>
      <w:start w:val="1"/>
    </w:lvl>
  </w:abstractNum>
  <w:abstractNum w:abstractNumId="72">
    <w:nsid w:val="5451CF49"/>
    <w:multiLevelType w:val="hybridMultilevel"/>
    <w:lvl w:ilvl="0">
      <w:lvlJc w:val="left"/>
      <w:lvlText w:val="%1."/>
      <w:numFmt w:val="decimal"/>
      <w:start w:val="1"/>
    </w:lvl>
  </w:abstractNum>
  <w:abstractNum w:abstractNumId="73">
    <w:nsid w:val="6181EF69"/>
    <w:multiLevelType w:val="hybridMultilevel"/>
    <w:lvl w:ilvl="0">
      <w:lvlJc w:val="left"/>
      <w:lvlText w:val="(%1)"/>
      <w:numFmt w:val="lowerLetter"/>
      <w:start w:val="2"/>
    </w:lvl>
  </w:abstractNum>
  <w:abstractNum w:abstractNumId="74">
    <w:nsid w:val="3E6400E6"/>
    <w:multiLevelType w:val="hybridMultilevel"/>
    <w:lvl w:ilvl="0">
      <w:lvlJc w:val="left"/>
      <w:lvlText w:val="%1."/>
      <w:numFmt w:val="decimal"/>
      <w:start w:val="2"/>
    </w:lvl>
  </w:abstractNum>
  <w:abstractNum w:abstractNumId="75">
    <w:nsid w:val="14217E23"/>
    <w:multiLevelType w:val="hybridMultilevel"/>
    <w:lvl w:ilvl="0">
      <w:lvlJc w:val="left"/>
      <w:lvlText w:val="(%1)"/>
      <w:numFmt w:val="lowerRoman"/>
      <w:start w:val="2"/>
    </w:lvl>
  </w:abstractNum>
  <w:abstractNum w:abstractNumId="76">
    <w:nsid w:val="710757D0"/>
    <w:multiLevelType w:val="hybridMultilevel"/>
    <w:lvl w:ilvl="0">
      <w:lvlJc w:val="left"/>
      <w:lvlText w:val="%1."/>
      <w:numFmt w:val="decimal"/>
      <w:start w:val="3"/>
    </w:lvl>
  </w:abstractNum>
  <w:abstractNum w:abstractNumId="77">
    <w:nsid w:val="5015CD1A"/>
    <w:multiLevelType w:val="hybridMultilevel"/>
    <w:lvl w:ilvl="0">
      <w:lvlJc w:val="left"/>
      <w:lvlText w:val="(%1)"/>
      <w:numFmt w:val="lowerRoman"/>
      <w:start w:val="1"/>
    </w:lvl>
  </w:abstractNum>
  <w:abstractNum w:abstractNumId="78">
    <w:nsid w:val="424479DA"/>
    <w:multiLevelType w:val="hybridMultilevel"/>
    <w:lvl w:ilvl="0">
      <w:lvlJc w:val="left"/>
      <w:lvlText w:val="(%1)"/>
      <w:numFmt w:val="lowerRoman"/>
      <w:start w:val="1"/>
    </w:lvl>
  </w:abstractNum>
  <w:abstractNum w:abstractNumId="79">
    <w:nsid w:val="1A9A9E69"/>
    <w:multiLevelType w:val="hybridMultilevel"/>
    <w:lvl w:ilvl="0">
      <w:lvlJc w:val="left"/>
      <w:lvlText w:val="(%1)"/>
      <w:numFmt w:val="lowerRoman"/>
      <w:start w:val="1"/>
    </w:lvl>
  </w:abstractNum>
  <w:abstractNum w:abstractNumId="80">
    <w:nsid w:val="475E256A"/>
    <w:multiLevelType w:val="hybridMultilevel"/>
    <w:lvl w:ilvl="0">
      <w:lvlJc w:val="left"/>
      <w:lvlText w:val="(%1)"/>
      <w:numFmt w:val="lowerRoman"/>
      <w:start w:val="2"/>
    </w:lvl>
  </w:abstractNum>
  <w:abstractNum w:abstractNumId="81">
    <w:nsid w:val="368DB37E"/>
    <w:multiLevelType w:val="hybridMultilevel"/>
    <w:lvl w:ilvl="0">
      <w:lvlJc w:val="left"/>
      <w:lvlText w:val="(%1)"/>
      <w:numFmt w:val="lowerRoman"/>
      <w:start w:val="1"/>
    </w:lvl>
  </w:abstractNum>
  <w:abstractNum w:abstractNumId="82">
    <w:nsid w:val="6A3B714C"/>
    <w:multiLevelType w:val="hybridMultilevel"/>
    <w:lvl w:ilvl="0">
      <w:lvlJc w:val="left"/>
      <w:lvlText w:val="(%1)"/>
      <w:numFmt w:val="lowerRoman"/>
      <w:start w:val="1"/>
    </w:lvl>
  </w:abstractNum>
  <w:abstractNum w:abstractNumId="83">
    <w:nsid w:val="327B517E"/>
    <w:multiLevelType w:val="hybridMultilevel"/>
    <w:lvl w:ilvl="0">
      <w:lvlJc w:val="left"/>
      <w:lvlText w:val="(%1)"/>
      <w:numFmt w:val="lowerRoman"/>
      <w:start w:val="1"/>
    </w:lvl>
  </w:abstractNum>
  <w:abstractNum w:abstractNumId="84">
    <w:nsid w:val="1F461B51"/>
    <w:multiLevelType w:val="hybridMultilevel"/>
    <w:lvl w:ilvl="0">
      <w:lvlJc w:val="left"/>
      <w:lvlText w:val="(%1)"/>
      <w:numFmt w:val="lowerRoman"/>
      <w:start w:val="1"/>
    </w:lvl>
  </w:abstractNum>
  <w:abstractNum w:abstractNumId="85">
    <w:nsid w:val="29BACF25"/>
    <w:multiLevelType w:val="hybridMultilevel"/>
    <w:lvl w:ilvl="0">
      <w:lvlJc w:val="left"/>
      <w:lvlText w:val="(%1)"/>
      <w:numFmt w:val="lowerRoman"/>
      <w:start w:val="3"/>
    </w:lvl>
  </w:abstractNum>
  <w:abstractNum w:abstractNumId="86">
    <w:nsid w:val="5D5BABB3"/>
    <w:multiLevelType w:val="hybridMultilevel"/>
    <w:lvl w:ilvl="0">
      <w:lvlJc w:val="left"/>
      <w:lvlText w:val="(%1)"/>
      <w:numFmt w:val="lowerRoman"/>
      <w:start w:val="1"/>
    </w:lvl>
  </w:abstractNum>
  <w:abstractNum w:abstractNumId="87">
    <w:nsid w:val="51BF6B48"/>
    <w:multiLevelType w:val="hybridMultilevel"/>
    <w:lvl w:ilvl="0">
      <w:lvlJc w:val="left"/>
      <w:lvlText w:val="%1."/>
      <w:numFmt w:val="decimal"/>
      <w:start w:val="4"/>
    </w:lvl>
  </w:abstractNum>
  <w:abstractNum w:abstractNumId="88">
    <w:nsid w:val="7E0F6384"/>
    <w:multiLevelType w:val="hybridMultilevel"/>
    <w:lvl w:ilvl="0">
      <w:lvlJc w:val="left"/>
      <w:lvlText w:val="(%1)"/>
      <w:numFmt w:val="decimal"/>
      <w:start w:val="20"/>
    </w:lvl>
  </w:abstractNum>
  <w:abstractNum w:abstractNumId="89">
    <w:nsid w:val="2B4B8B53"/>
    <w:multiLevelType w:val="hybridMultilevel"/>
    <w:lvl w:ilvl="0">
      <w:lvlJc w:val="left"/>
      <w:lvlText w:val="%1."/>
      <w:numFmt w:val="decimal"/>
      <w:start w:val="5"/>
    </w:lvl>
  </w:abstractNum>
  <w:abstractNum w:abstractNumId="90">
    <w:nsid w:val="72E3413A"/>
    <w:multiLevelType w:val="hybridMultilevel"/>
    <w:lvl w:ilvl="0">
      <w:lvlJc w:val="left"/>
      <w:lvlText w:val="(%1)"/>
      <w:numFmt w:val="lowerRoman"/>
      <w:start w:val="2"/>
    </w:lvl>
  </w:abstractNum>
  <w:abstractNum w:abstractNumId="91">
    <w:nsid w:val="116AE494"/>
    <w:multiLevelType w:val="hybridMultilevel"/>
    <w:lvl w:ilvl="0">
      <w:lvlJc w:val="left"/>
      <w:lvlText w:val="(%1)"/>
      <w:numFmt w:val="upperLetter"/>
      <w:start w:val="1"/>
    </w:lvl>
  </w:abstractNum>
  <w:abstractNum w:abstractNumId="92">
    <w:nsid w:val="3494B2FB"/>
    <w:multiLevelType w:val="hybridMultilevel"/>
    <w:lvl w:ilvl="0">
      <w:lvlJc w:val="left"/>
      <w:lvlText w:val="(%1)"/>
      <w:numFmt w:val="upperLetter"/>
      <w:start w:val="3"/>
    </w:lvl>
    <w:lvl w:ilvl="1">
      <w:lvlJc w:val="left"/>
      <w:lvlText w:val="(%2)"/>
      <w:numFmt w:val="lowerRoman"/>
      <w:start w:val="1"/>
    </w:lvl>
  </w:abstractNum>
  <w:abstractNum w:abstractNumId="93">
    <w:nsid w:val="B13A31"/>
    <w:multiLevelType w:val="hybridMultilevel"/>
    <w:lvl w:ilvl="0">
      <w:lvlJc w:val="left"/>
      <w:lvlText w:val="(%1)"/>
      <w:numFmt w:val="lowerRoman"/>
      <w:start w:val="1"/>
    </w:lvl>
  </w:abstractNum>
  <w:abstractNum w:abstractNumId="94">
    <w:nsid w:val="64429599"/>
    <w:multiLevelType w:val="hybridMultilevel"/>
    <w:lvl w:ilvl="0">
      <w:lvlJc w:val="left"/>
      <w:lvlText w:val="%1."/>
      <w:numFmt w:val="decimal"/>
      <w:start w:val="6"/>
    </w:lvl>
  </w:abstractNum>
  <w:abstractNum w:abstractNumId="95">
    <w:nsid w:val="631F1690"/>
    <w:multiLevelType w:val="hybridMultilevel"/>
    <w:lvl w:ilvl="0">
      <w:lvlJc w:val="left"/>
      <w:lvlText w:val="%1."/>
      <w:numFmt w:val="decimal"/>
      <w:start w:val="7"/>
    </w:lvl>
  </w:abstractNum>
  <w:abstractNum w:abstractNumId="96">
    <w:nsid w:val="25973E32"/>
    <w:multiLevelType w:val="hybridMultilevel"/>
    <w:lvl w:ilvl="0">
      <w:lvlJc w:val="left"/>
      <w:lvlText w:val="%1."/>
      <w:numFmt w:val="decimal"/>
      <w:start w:val="9"/>
    </w:lvl>
  </w:abstractNum>
  <w:abstractNum w:abstractNumId="97">
    <w:nsid w:val="EAD6F57"/>
    <w:multiLevelType w:val="hybridMultilevel"/>
    <w:lvl w:ilvl="0">
      <w:lvlJc w:val="left"/>
      <w:lvlText w:val="(%1)"/>
      <w:numFmt w:val="lowerRoman"/>
      <w:start w:val="2"/>
    </w:lvl>
  </w:abstractNum>
  <w:abstractNum w:abstractNumId="98">
    <w:nsid w:val="6EC9D844"/>
    <w:multiLevelType w:val="hybridMultilevel"/>
    <w:lvl w:ilvl="0">
      <w:lvlJc w:val="left"/>
      <w:lvlText w:val="(%1)"/>
      <w:numFmt w:val="lowerRoman"/>
      <w:start w:val="1"/>
    </w:lvl>
  </w:abstractNum>
  <w:abstractNum w:abstractNumId="99">
    <w:nsid w:val="5C49EAEE"/>
    <w:multiLevelType w:val="hybridMultilevel"/>
    <w:lvl w:ilvl="0">
      <w:lvlJc w:val="left"/>
      <w:lvlText w:val="%1."/>
      <w:numFmt w:val="decimal"/>
      <w:start w:val="10"/>
    </w:lvl>
  </w:abstractNum>
  <w:abstractNum w:abstractNumId="100">
    <w:nsid w:val="64AF49B"/>
    <w:multiLevelType w:val="hybridMultilevel"/>
    <w:lvl w:ilvl="0">
      <w:lvlJc w:val="left"/>
      <w:lvlText w:val="(%1)"/>
      <w:numFmt w:val="lowerRoman"/>
      <w:start w:val="2"/>
    </w:lvl>
  </w:abstractNum>
  <w:abstractNum w:abstractNumId="101">
    <w:nsid w:val="397C46BC"/>
    <w:multiLevelType w:val="hybridMultilevel"/>
    <w:lvl w:ilvl="0">
      <w:lvlJc w:val="left"/>
      <w:lvlText w:val="%1."/>
      <w:numFmt w:val="decimal"/>
      <w:start w:val="11"/>
    </w:lvl>
  </w:abstractNum>
  <w:abstractNum w:abstractNumId="102">
    <w:nsid w:val="7E448DE9"/>
    <w:multiLevelType w:val="hybridMultilevel"/>
    <w:lvl w:ilvl="0">
      <w:lvlJc w:val="left"/>
      <w:lvlText w:val="(%1)"/>
      <w:numFmt w:val="lowerRoman"/>
      <w:start w:val="2"/>
    </w:lvl>
  </w:abstractNum>
  <w:abstractNum w:abstractNumId="103">
    <w:nsid w:val="5A9CC3E5"/>
    <w:multiLevelType w:val="hybridMultilevel"/>
    <w:lvl w:ilvl="0">
      <w:lvlJc w:val="left"/>
      <w:lvlText w:val="(%1)"/>
      <w:numFmt w:val="lowerRoman"/>
      <w:start w:val="5"/>
    </w:lvl>
  </w:abstractNum>
  <w:abstractNum w:abstractNumId="104">
    <w:nsid w:val="1AFE3625"/>
    <w:multiLevelType w:val="hybridMultilevel"/>
    <w:lvl w:ilvl="0">
      <w:lvlJc w:val="left"/>
      <w:lvlText w:val="%1."/>
      <w:numFmt w:val="decimal"/>
      <w:start w:val="14"/>
    </w:lvl>
  </w:abstractNum>
  <w:abstractNum w:abstractNumId="105">
    <w:nsid w:val="3CA88ECF"/>
    <w:multiLevelType w:val="hybridMultilevel"/>
    <w:lvl w:ilvl="0">
      <w:lvlJc w:val="left"/>
      <w:lvlText w:val="(%1)"/>
      <w:numFmt w:val="lowerRoman"/>
      <w:start w:val="1"/>
    </w:lvl>
  </w:abstractNum>
  <w:abstractNum w:abstractNumId="106">
    <w:nsid w:val="6EBE4208"/>
    <w:multiLevelType w:val="hybridMultilevel"/>
    <w:lvl w:ilvl="0">
      <w:lvlJc w:val="left"/>
      <w:lvlText w:val="%1."/>
      <w:numFmt w:val="decimal"/>
      <w:start w:val="15"/>
    </w:lvl>
  </w:abstractNum>
  <w:abstractNum w:abstractNumId="107">
    <w:nsid w:val="C058DF5"/>
    <w:multiLevelType w:val="hybridMultilevel"/>
    <w:lvl w:ilvl="0">
      <w:lvlJc w:val="left"/>
      <w:lvlText w:val="%1."/>
      <w:numFmt w:val="decimal"/>
      <w:start w:val="16"/>
    </w:lvl>
  </w:abstractNum>
  <w:abstractNum w:abstractNumId="108">
    <w:nsid w:val="CBE5BE9"/>
    <w:multiLevelType w:val="hybridMultilevel"/>
    <w:lvl w:ilvl="0">
      <w:lvlJc w:val="left"/>
      <w:lvlText w:val="%1."/>
      <w:numFmt w:val="decimal"/>
      <w:start w:val="17"/>
    </w:lvl>
  </w:abstractNum>
  <w:abstractNum w:abstractNumId="109">
    <w:nsid w:val="3102BBE2"/>
    <w:multiLevelType w:val="hybridMultilevel"/>
    <w:lvl w:ilvl="0">
      <w:lvlJc w:val="left"/>
      <w:lvlText w:val="%1."/>
      <w:numFmt w:val="decimal"/>
      <w:start w:val="18"/>
    </w:lvl>
  </w:abstractNum>
  <w:abstractNum w:abstractNumId="110">
    <w:nsid w:val="26A02C5E"/>
    <w:multiLevelType w:val="hybridMultilevel"/>
    <w:lvl w:ilvl="0">
      <w:lvlJc w:val="left"/>
      <w:lvlText w:val="%1."/>
      <w:numFmt w:val="decimal"/>
      <w:start w:val="19"/>
    </w:lvl>
  </w:abstractNum>
  <w:abstractNum w:abstractNumId="111">
    <w:nsid w:val="541C8153"/>
    <w:multiLevelType w:val="hybridMultilevel"/>
    <w:lvl w:ilvl="0">
      <w:lvlJc w:val="left"/>
      <w:lvlText w:val="%1."/>
      <w:numFmt w:val="decimal"/>
      <w:start w:val="20"/>
    </w:lvl>
  </w:abstractNum>
  <w:abstractNum w:abstractNumId="112">
    <w:nsid w:val="67906F60"/>
    <w:multiLevelType w:val="hybridMultilevel"/>
    <w:lvl w:ilvl="0">
      <w:lvlJc w:val="left"/>
      <w:lvlText w:val="%1."/>
      <w:numFmt w:val="decimal"/>
      <w:start w:val="21"/>
    </w:lvl>
  </w:abstractNum>
  <w:abstractNum w:abstractNumId="113">
    <w:nsid w:val="10DB9DAA"/>
    <w:multiLevelType w:val="hybridMultilevel"/>
    <w:lvl w:ilvl="0">
      <w:lvlJc w:val="left"/>
      <w:lvlText w:val="©"/>
      <w:numFmt w:val="bullet"/>
      <w:start w:val="1"/>
    </w:lvl>
  </w:abstractNum>
  <w:abstractNum w:abstractNumId="114">
    <w:nsid w:val="697D2D2"/>
    <w:multiLevelType w:val="hybridMultilevel"/>
    <w:lvl w:ilvl="0">
      <w:lvlJc w:val="left"/>
      <w:lvlText w:val="©"/>
      <w:numFmt w:val="bullet"/>
      <w:start w:val="1"/>
    </w:lvl>
  </w:abstractNum>
  <w:abstractNum w:abstractNumId="115">
    <w:nsid w:val="6D68AB2"/>
    <w:multiLevelType w:val="hybridMultilevel"/>
    <w:lvl w:ilvl="0">
      <w:lvlJc w:val="left"/>
      <w:lvlText w:val="(%1)"/>
      <w:numFmt w:val="lowerRoman"/>
      <w:start w:val="1"/>
    </w:lvl>
  </w:abstractNum>
  <w:abstractNum w:abstractNumId="116">
    <w:nsid w:val="3A966CD0"/>
    <w:multiLevelType w:val="hybridMultilevel"/>
    <w:lvl w:ilvl="0">
      <w:lvlJc w:val="left"/>
      <w:lvlText w:val="%1."/>
      <w:numFmt w:val="decimal"/>
      <w:start w:val="1"/>
    </w:lvl>
  </w:abstractNum>
  <w:abstractNum w:abstractNumId="117">
    <w:nsid w:val="63F37E85"/>
    <w:multiLevelType w:val="hybridMultilevel"/>
    <w:lvl w:ilvl="0">
      <w:lvlJc w:val="left"/>
      <w:lvlText w:val="%1."/>
      <w:numFmt w:val="decimal"/>
      <w:start w:val="5"/>
    </w:lvl>
  </w:abstractNum>
  <w:abstractNum w:abstractNumId="118">
    <w:nsid w:val="5895F5FA"/>
    <w:multiLevelType w:val="hybridMultilevel"/>
    <w:lvl w:ilvl="0">
      <w:lvlJc w:val="left"/>
      <w:lvlText w:val="%1."/>
      <w:numFmt w:val="decimal"/>
      <w:start w:val="1"/>
    </w:lvl>
  </w:abstractNum>
  <w:abstractNum w:abstractNumId="119">
    <w:nsid w:val="38A5D054"/>
    <w:multiLevelType w:val="hybridMultilevel"/>
    <w:lvl w:ilvl="0">
      <w:lvlJc w:val="left"/>
      <w:lvlText w:val="%1."/>
      <w:numFmt w:val="decimal"/>
      <w:start w:val="1"/>
    </w:lvl>
  </w:abstractNum>
  <w:abstractNum w:abstractNumId="120">
    <w:nsid w:val="F3F09D8"/>
    <w:multiLevelType w:val="hybridMultilevel"/>
    <w:lvl w:ilvl="0">
      <w:lvlJc w:val="left"/>
      <w:lvlText w:val="1"/>
      <w:numFmt w:val="bullet"/>
      <w:start w:val="1"/>
    </w:lvl>
  </w:abstractNum>
  <w:abstractNum w:abstractNumId="121">
    <w:nsid w:val="4B793735"/>
    <w:multiLevelType w:val="hybridMultilevel"/>
    <w:lvl w:ilvl="0">
      <w:lvlJc w:val="left"/>
      <w:lvlText w:val="(%1)"/>
      <w:numFmt w:val="lowerRoman"/>
      <w:start w:val="1"/>
    </w:lvl>
  </w:abstractNum>
  <w:abstractNum w:abstractNumId="122">
    <w:nsid w:val="4A10B4E8"/>
    <w:multiLevelType w:val="hybridMultilevel"/>
    <w:lvl w:ilvl="0">
      <w:lvlJc w:val="left"/>
      <w:lvlText w:val="2"/>
      <w:numFmt w:val="bullet"/>
      <w:start w:val="1"/>
    </w:lvl>
  </w:abstractNum>
  <w:abstractNum w:abstractNumId="123">
    <w:nsid w:val="43D3BCD4"/>
    <w:multiLevelType w:val="hybridMultilevel"/>
    <w:lvl w:ilvl="0">
      <w:lvlJc w:val="left"/>
      <w:lvlText w:val="(%1)"/>
      <w:numFmt w:val="lowerRoman"/>
      <w:start w:val="1"/>
    </w:lvl>
  </w:abstractNum>
  <w:abstractNum w:abstractNumId="124">
    <w:nsid w:val="4C2A7166"/>
    <w:multiLevelType w:val="hybridMultilevel"/>
    <w:lvl w:ilvl="0">
      <w:lvlJc w:val="left"/>
      <w:lvlText w:val="3"/>
      <w:numFmt w:val="bullet"/>
      <w:start w:val="1"/>
    </w:lvl>
  </w:abstractNum>
  <w:abstractNum w:abstractNumId="125">
    <w:nsid w:val="2E534A82"/>
    <w:multiLevelType w:val="hybridMultilevel"/>
    <w:lvl w:ilvl="0">
      <w:lvlJc w:val="left"/>
      <w:lvlText w:val="(%1)"/>
      <w:numFmt w:val="lowerRoman"/>
      <w:start w:val="1"/>
    </w:lvl>
  </w:abstractNum>
  <w:abstractNum w:abstractNumId="126">
    <w:nsid w:val="26F2D364"/>
    <w:multiLevelType w:val="hybridMultilevel"/>
    <w:lvl w:ilvl="0">
      <w:lvlJc w:val="left"/>
      <w:lvlText w:val="4"/>
      <w:numFmt w:val="bullet"/>
      <w:start w:val="1"/>
    </w:lvl>
  </w:abstractNum>
  <w:abstractNum w:abstractNumId="127">
    <w:nsid w:val="71C1AF98"/>
    <w:multiLevelType w:val="hybridMultilevel"/>
    <w:lvl w:ilvl="0">
      <w:lvlJc w:val="left"/>
      <w:lvlText w:val="(%1)"/>
      <w:numFmt w:val="lowerRoman"/>
      <w:start w:val="2"/>
    </w:lvl>
  </w:abstractNum>
  <w:abstractNum w:abstractNumId="128">
    <w:nsid w:val="3D00B9D9"/>
    <w:multiLevelType w:val="hybridMultilevel"/>
    <w:lvl w:ilvl="0">
      <w:lvlJc w:val="left"/>
      <w:lvlText w:val="5"/>
      <w:numFmt w:val="bullet"/>
      <w:start w:val="1"/>
    </w:lvl>
  </w:abstractNum>
  <w:abstractNum w:abstractNumId="129">
    <w:nsid w:val="15BCABA8"/>
    <w:multiLevelType w:val="hybridMultilevel"/>
    <w:lvl w:ilvl="0">
      <w:lvlJc w:val="left"/>
      <w:lvlText w:val="(%1)"/>
      <w:numFmt w:val="lowerRoman"/>
      <w:start w:val="2"/>
    </w:lvl>
  </w:abstractNum>
  <w:abstractNum w:abstractNumId="130">
    <w:nsid w:val="4E0B9A87"/>
    <w:multiLevelType w:val="hybridMultilevel"/>
    <w:lvl w:ilvl="0">
      <w:lvlJc w:val="left"/>
      <w:lvlText w:val="(%1)"/>
      <w:numFmt w:val="lowerRoman"/>
      <w:start w:val="6"/>
    </w:lvl>
  </w:abstractNum>
  <w:abstractNum w:abstractNumId="131">
    <w:nsid w:val="434BAE75"/>
    <w:multiLevelType w:val="hybridMultilevel"/>
    <w:lvl w:ilvl="0">
      <w:lvlJc w:val="left"/>
      <w:lvlText w:val="6"/>
      <w:numFmt w:val="bullet"/>
      <w:start w:val="1"/>
    </w:lvl>
  </w:abstractNum>
  <w:abstractNum w:abstractNumId="132">
    <w:nsid w:val="4F38F265"/>
    <w:multiLevelType w:val="hybridMultilevel"/>
    <w:lvl w:ilvl="0">
      <w:lvlJc w:val="left"/>
      <w:lvlText w:val="(%1)"/>
      <w:numFmt w:val="lowerRoman"/>
      <w:start w:val="2"/>
    </w:lvl>
  </w:abstractNum>
  <w:abstractNum w:abstractNumId="133">
    <w:nsid w:val="4C502870"/>
    <w:multiLevelType w:val="hybridMultilevel"/>
    <w:lvl w:ilvl="0">
      <w:lvlJc w:val="left"/>
      <w:lvlText w:val="7"/>
      <w:numFmt w:val="bullet"/>
      <w:start w:val="1"/>
    </w:lvl>
  </w:abstractNum>
  <w:abstractNum w:abstractNumId="134">
    <w:nsid w:val="1DE8725A"/>
    <w:multiLevelType w:val="hybridMultilevel"/>
    <w:lvl w:ilvl="0">
      <w:lvlJc w:val="left"/>
      <w:lvlText w:val="%1"/>
      <w:numFmt w:val="lowerLetter"/>
      <w:start w:val="1"/>
    </w:lvl>
    <w:lvl w:ilvl="1">
      <w:lvlJc w:val="left"/>
      <w:lvlText w:val="(%2)"/>
      <w:numFmt w:val="lowerLetter"/>
      <w:start w:val="1"/>
    </w:lvl>
  </w:abstractNum>
  <w:abstractNum w:abstractNumId="135">
    <w:nsid w:val="6A37288A"/>
    <w:multiLevelType w:val="hybridMultilevel"/>
    <w:lvl w:ilvl="0">
      <w:lvlJc w:val="left"/>
      <w:lvlText w:val="(%1)"/>
      <w:numFmt w:val="lowerLetter"/>
      <w:start w:val="35"/>
    </w:lvl>
    <w:lvl w:ilvl="1">
      <w:lvlJc w:val="left"/>
      <w:lvlText w:val="(%2)"/>
      <w:numFmt w:val="lowerLetter"/>
      <w:start w:val="1"/>
    </w:lvl>
  </w:abstractNum>
  <w:abstractNum w:abstractNumId="136">
    <w:nsid w:val="8F8B73F"/>
    <w:multiLevelType w:val="hybridMultilevel"/>
    <w:lvl w:ilvl="0">
      <w:lvlJc w:val="left"/>
      <w:lvlText w:val="9"/>
      <w:numFmt w:val="bullet"/>
      <w:start w:val="1"/>
    </w:lvl>
  </w:abstractNum>
  <w:abstractNum w:abstractNumId="137">
    <w:nsid w:val="CA6B462"/>
    <w:multiLevelType w:val="hybridMultilevel"/>
    <w:lvl w:ilvl="0">
      <w:lvlJc w:val="left"/>
      <w:lvlText w:val="%1"/>
      <w:numFmt w:val="decimal"/>
      <w:start w:val="10"/>
    </w:lvl>
  </w:abstractNum>
  <w:abstractNum w:abstractNumId="138">
    <w:nsid w:val="763CB680"/>
    <w:multiLevelType w:val="hybridMultilevel"/>
    <w:lvl w:ilvl="0">
      <w:lvlJc w:val="left"/>
      <w:lvlText w:val="1"/>
      <w:numFmt w:val="bullet"/>
      <w:start w:val="1"/>
    </w:lvl>
  </w:abstractNum>
  <w:abstractNum w:abstractNumId="139">
    <w:nsid w:val="15B71329"/>
    <w:multiLevelType w:val="hybridMultilevel"/>
    <w:lvl w:ilvl="0">
      <w:lvlJc w:val="left"/>
      <w:lvlText w:val="2"/>
      <w:numFmt w:val="bullet"/>
      <w:start w:val="1"/>
    </w:lvl>
  </w:abstractNum>
  <w:abstractNum w:abstractNumId="140">
    <w:nsid w:val="3DA97044"/>
    <w:multiLevelType w:val="hybridMultilevel"/>
    <w:lvl w:ilvl="0">
      <w:lvlJc w:val="left"/>
      <w:lvlText w:val="3"/>
      <w:numFmt w:val="bullet"/>
      <w:start w:val="1"/>
    </w:lvl>
  </w:abstractNum>
  <w:abstractNum w:abstractNumId="141">
    <w:nsid w:val="1CDCE2DE"/>
    <w:multiLevelType w:val="hybridMultilevel"/>
    <w:lvl w:ilvl="0">
      <w:lvlJc w:val="left"/>
      <w:lvlText w:val="4"/>
      <w:numFmt w:val="bullet"/>
      <w:start w:val="1"/>
    </w:lvl>
  </w:abstractNum>
  <w:abstractNum w:abstractNumId="142">
    <w:nsid w:val="69D3947C"/>
    <w:multiLevelType w:val="hybridMultilevel"/>
    <w:lvl w:ilvl="0">
      <w:lvlJc w:val="left"/>
      <w:lvlText w:val="5"/>
      <w:numFmt w:val="bullet"/>
      <w:start w:val="1"/>
    </w:lvl>
  </w:abstractNum>
  <w:abstractNum w:abstractNumId="143">
    <w:nsid w:val="2539DFA5"/>
    <w:multiLevelType w:val="hybridMultilevel"/>
    <w:lvl w:ilvl="0">
      <w:lvlJc w:val="left"/>
      <w:lvlText w:val="6"/>
      <w:numFmt w:val="bullet"/>
      <w:start w:val="1"/>
    </w:lvl>
  </w:abstractNum>
  <w:abstractNum w:abstractNumId="144">
    <w:nsid w:val="2DB88089"/>
    <w:multiLevelType w:val="hybridMultilevel"/>
    <w:lvl w:ilvl="0">
      <w:lvlJc w:val="left"/>
      <w:lvlText w:val="1"/>
      <w:numFmt w:val="bullet"/>
      <w:start w:val="1"/>
    </w:lvl>
  </w:abstractNum>
  <w:abstractNum w:abstractNumId="145">
    <w:nsid w:val="706B674E"/>
    <w:multiLevelType w:val="hybridMultilevel"/>
    <w:lvl w:ilvl="0">
      <w:lvlJc w:val="left"/>
      <w:lvlText w:val="2"/>
      <w:numFmt w:val="bullet"/>
      <w:start w:val="1"/>
    </w:lvl>
  </w:abstractNum>
  <w:abstractNum w:abstractNumId="146">
    <w:nsid w:val="2C106A57"/>
    <w:multiLevelType w:val="hybridMultilevel"/>
    <w:lvl w:ilvl="0">
      <w:lvlJc w:val="left"/>
      <w:lvlText w:val="(%1)"/>
      <w:numFmt w:val="lowerRoman"/>
      <w:start w:val="1"/>
    </w:lvl>
    <w:lvl w:ilvl="1">
      <w:lvlJc w:val="left"/>
      <w:lvlText w:val="(%2)"/>
      <w:numFmt w:val="lowerRoman"/>
      <w:start w:val="3"/>
    </w:lvl>
  </w:abstractNum>
  <w:abstractNum w:abstractNumId="147">
    <w:nsid w:val="684EED59"/>
    <w:multiLevelType w:val="hybridMultilevel"/>
    <w:lvl w:ilvl="0">
      <w:lvlJc w:val="left"/>
      <w:lvlText w:val="(%1)"/>
      <w:numFmt w:val="lowerRoman"/>
      <w:start w:val="1"/>
    </w:lvl>
  </w:abstractNum>
  <w:abstractNum w:abstractNumId="148">
    <w:nsid w:val="545EE5D3"/>
    <w:multiLevelType w:val="hybridMultilevel"/>
    <w:lvl w:ilvl="0">
      <w:lvlJc w:val="left"/>
      <w:lvlText w:val="(%1)"/>
      <w:numFmt w:val="lowerRoman"/>
      <w:start w:val="2"/>
    </w:lvl>
  </w:abstractNum>
  <w:abstractNum w:abstractNumId="149">
    <w:nsid w:val="4A66051"/>
    <w:multiLevelType w:val="hybridMultilevel"/>
    <w:lvl w:ilvl="0">
      <w:lvlJc w:val="left"/>
      <w:lvlText w:val="3"/>
      <w:numFmt w:val="bullet"/>
      <w:start w:val="1"/>
    </w:lvl>
  </w:abstractNum>
  <w:abstractNum w:abstractNumId="150">
    <w:nsid w:val="20F4BDAD"/>
    <w:multiLevelType w:val="hybridMultilevel"/>
    <w:lvl w:ilvl="0">
      <w:lvlJc w:val="left"/>
      <w:lvlText w:val="(%1)"/>
      <w:numFmt w:val="lowerRoman"/>
      <w:start w:val="1"/>
    </w:lvl>
  </w:abstractNum>
  <w:abstractNum w:abstractNumId="151">
    <w:nsid w:val="639DEFAC"/>
    <w:multiLevelType w:val="hybridMultilevel"/>
    <w:lvl w:ilvl="0">
      <w:lvlJc w:val="left"/>
      <w:lvlText w:val="(%1)"/>
      <w:numFmt w:val="lowerRoman"/>
      <w:start w:val="2"/>
    </w:lvl>
  </w:abstractNum>
  <w:abstractNum w:abstractNumId="152">
    <w:nsid w:val="501F9786"/>
    <w:multiLevelType w:val="hybridMultilevel"/>
    <w:lvl w:ilvl="0">
      <w:lvlJc w:val="left"/>
      <w:lvlText w:val="(%1)"/>
      <w:numFmt w:val="lowerRoman"/>
      <w:start w:val="1"/>
    </w:lvl>
  </w:abstractNum>
  <w:abstractNum w:abstractNumId="153">
    <w:nsid w:val="6B057295"/>
    <w:multiLevelType w:val="hybridMultilevel"/>
    <w:lvl w:ilvl="0">
      <w:lvlJc w:val="left"/>
      <w:lvlText w:val="(%1)"/>
      <w:numFmt w:val="lowerRoman"/>
      <w:start w:val="5"/>
    </w:lvl>
  </w:abstractNum>
  <w:abstractNum w:abstractNumId="154">
    <w:nsid w:val="2771AC80"/>
    <w:multiLevelType w:val="hybridMultilevel"/>
    <w:lvl w:ilvl="0">
      <w:lvlJc w:val="left"/>
      <w:lvlText w:val="(%1)"/>
      <w:numFmt w:val="lowerRoman"/>
      <w:start w:val="1"/>
    </w:lvl>
  </w:abstractNum>
  <w:abstractNum w:abstractNumId="155">
    <w:nsid w:val="1C4A08EC"/>
    <w:multiLevelType w:val="hybridMultilevel"/>
    <w:lvl w:ilvl="0">
      <w:lvlJc w:val="left"/>
      <w:lvlText w:val="4"/>
      <w:numFmt w:val="bullet"/>
      <w:start w:val="1"/>
    </w:lvl>
  </w:abstractNum>
  <w:abstractNum w:abstractNumId="156">
    <w:nsid w:val="1958BD17"/>
    <w:multiLevelType w:val="hybridMultilevel"/>
    <w:lvl w:ilvl="0">
      <w:lvlJc w:val="left"/>
      <w:lvlText w:val="5"/>
      <w:numFmt w:val="bullet"/>
      <w:start w:val="1"/>
    </w:lvl>
  </w:abstractNum>
  <w:abstractNum w:abstractNumId="157">
    <w:nsid w:val="4E647FE4"/>
    <w:multiLevelType w:val="hybridMultilevel"/>
    <w:lvl w:ilvl="0">
      <w:lvlJc w:val="left"/>
      <w:lvlText w:val="7"/>
      <w:numFmt w:val="bullet"/>
      <w:start w:val="1"/>
    </w:lvl>
  </w:abstractNum>
  <w:abstractNum w:abstractNumId="158">
    <w:nsid w:val="E0BB885"/>
    <w:multiLevelType w:val="hybridMultilevel"/>
    <w:lvl w:ilvl="0">
      <w:lvlJc w:val="left"/>
      <w:lvlText w:val="8"/>
      <w:numFmt w:val="bullet"/>
      <w:start w:val="1"/>
    </w:lvl>
  </w:abstractNum>
  <w:abstractNum w:abstractNumId="159">
    <w:nsid w:val="565976F1"/>
    <w:multiLevelType w:val="hybridMultilevel"/>
    <w:lvl w:ilvl="0">
      <w:lvlJc w:val="left"/>
      <w:lvlText w:val="1"/>
      <w:numFmt w:val="bullet"/>
      <w:start w:val="1"/>
    </w:lvl>
  </w:abstractNum>
  <w:abstractNum w:abstractNumId="160">
    <w:nsid w:val="64212B8C"/>
    <w:multiLevelType w:val="hybridMultilevel"/>
    <w:lvl w:ilvl="0">
      <w:lvlJc w:val="left"/>
      <w:lvlText w:val="%1)"/>
      <w:numFmt w:val="lowerRoman"/>
      <w:start w:val="2"/>
    </w:lvl>
  </w:abstractNum>
  <w:abstractNum w:abstractNumId="161">
    <w:nsid w:val="5C17530C"/>
    <w:multiLevelType w:val="hybridMultilevel"/>
    <w:lvl w:ilvl="0">
      <w:lvlJc w:val="left"/>
      <w:lvlText w:val="%1)"/>
      <w:numFmt w:val="lowerRoman"/>
      <w:start w:val="2"/>
    </w:lvl>
  </w:abstractNum>
  <w:abstractNum w:abstractNumId="162">
    <w:nsid w:val="19A52566"/>
    <w:multiLevelType w:val="hybridMultilevel"/>
    <w:lvl w:ilvl="0">
      <w:lvlJc w:val="left"/>
      <w:lvlText w:val="2"/>
      <w:numFmt w:val="bullet"/>
      <w:start w:val="1"/>
    </w:lvl>
  </w:abstractNum>
  <w:abstractNum w:abstractNumId="163">
    <w:nsid w:val="335A1DF1"/>
    <w:multiLevelType w:val="hybridMultilevel"/>
    <w:lvl w:ilvl="0">
      <w:lvlJc w:val="left"/>
      <w:lvlText w:val="3"/>
      <w:numFmt w:val="bullet"/>
      <w:start w:val="1"/>
    </w:lvl>
  </w:abstractNum>
  <w:abstractNum w:abstractNumId="164">
    <w:nsid w:val="28677B7C"/>
    <w:multiLevelType w:val="hybridMultilevel"/>
    <w:lvl w:ilvl="0">
      <w:lvlJc w:val="left"/>
      <w:lvlText w:val="%1)"/>
      <w:numFmt w:val="lowerLetter"/>
      <w:start w:val="1"/>
    </w:lvl>
  </w:abstractNum>
  <w:abstractNum w:abstractNumId="165">
    <w:nsid w:val="378D97C0"/>
    <w:multiLevelType w:val="hybridMultilevel"/>
    <w:lvl w:ilvl="0">
      <w:lvlJc w:val="left"/>
      <w:lvlText w:val="%1)"/>
      <w:numFmt w:val="lowerLetter"/>
      <w:start w:val="1"/>
    </w:lvl>
  </w:abstractNum>
  <w:abstractNum w:abstractNumId="166">
    <w:nsid w:val="1D91467C"/>
    <w:multiLevelType w:val="hybridMultilevel"/>
    <w:lvl w:ilvl="0">
      <w:lvlJc w:val="left"/>
      <w:lvlText w:val="%1)"/>
      <w:numFmt w:val="lowerLetter"/>
      <w:start w:val="1"/>
    </w:lvl>
  </w:abstractNum>
  <w:abstractNum w:abstractNumId="167">
    <w:nsid w:val="316032BB"/>
    <w:multiLevelType w:val="hybridMultilevel"/>
    <w:lvl w:ilvl="0">
      <w:lvlJc w:val="left"/>
      <w:lvlText w:val="4"/>
      <w:numFmt w:val="bullet"/>
      <w:start w:val="1"/>
    </w:lvl>
  </w:abstractNum>
  <w:abstractNum w:abstractNumId="168">
    <w:nsid w:val="44344C22"/>
    <w:multiLevelType w:val="hybridMultilevel"/>
    <w:lvl w:ilvl="0">
      <w:lvlJc w:val="left"/>
      <w:lvlText w:val="5"/>
      <w:numFmt w:val="bullet"/>
      <w:start w:val="1"/>
    </w:lvl>
  </w:abstractNum>
  <w:abstractNum w:abstractNumId="169">
    <w:nsid w:val="13CDFCFC"/>
    <w:multiLevelType w:val="hybridMultilevel"/>
    <w:lvl w:ilvl="0">
      <w:lvlJc w:val="left"/>
      <w:lvlText w:val="6"/>
      <w:numFmt w:val="bullet"/>
      <w:start w:val="1"/>
    </w:lvl>
  </w:abstractNum>
  <w:abstractNum w:abstractNumId="170">
    <w:nsid w:val="471745E4"/>
    <w:multiLevelType w:val="hybridMultilevel"/>
    <w:lvl w:ilvl="0">
      <w:lvlJc w:val="left"/>
      <w:lvlText w:val="7"/>
      <w:numFmt w:val="bullet"/>
      <w:start w:val="1"/>
    </w:lvl>
  </w:abstractNum>
  <w:abstractNum w:abstractNumId="171">
    <w:nsid w:val="1DDBC66"/>
    <w:multiLevelType w:val="hybridMultilevel"/>
    <w:lvl w:ilvl="0">
      <w:lvlJc w:val="left"/>
      <w:lvlText w:val="8"/>
      <w:numFmt w:val="bullet"/>
      <w:start w:val="1"/>
    </w:lvl>
  </w:abstractNum>
  <w:abstractNum w:abstractNumId="172">
    <w:nsid w:val="30AADFDA"/>
    <w:multiLevelType w:val="hybridMultilevel"/>
    <w:lvl w:ilvl="0">
      <w:lvlJc w:val="left"/>
      <w:lvlText w:val="%1)"/>
      <w:numFmt w:val="lowerLetter"/>
      <w:start w:val="1"/>
    </w:lvl>
  </w:abstractNum>
  <w:abstractNum w:abstractNumId="173">
    <w:nsid w:val="30EADA61"/>
    <w:multiLevelType w:val="hybridMultilevel"/>
    <w:lvl w:ilvl="0">
      <w:lvlJc w:val="left"/>
      <w:lvlText w:val="9"/>
      <w:numFmt w:val="bullet"/>
      <w:start w:val="1"/>
    </w:lvl>
  </w:abstractNum>
  <w:abstractNum w:abstractNumId="174">
    <w:nsid w:val="27179C0B"/>
    <w:multiLevelType w:val="hybridMultilevel"/>
    <w:lvl w:ilvl="0">
      <w:lvlJc w:val="left"/>
      <w:lvlText w:val="(%1)"/>
      <w:numFmt w:val="lowerRoman"/>
      <w:start w:val="1"/>
    </w:lvl>
  </w:abstractNum>
  <w:abstractNum w:abstractNumId="175">
    <w:nsid w:val="5E636063"/>
    <w:multiLevelType w:val="hybridMultilevel"/>
    <w:lvl w:ilvl="0">
      <w:lvlJc w:val="left"/>
      <w:lvlText w:val="%1"/>
      <w:numFmt w:val="decimal"/>
      <w:start w:val="12"/>
    </w:lvl>
  </w:abstractNum>
  <w:abstractNum w:abstractNumId="176">
    <w:nsid w:val="215641AF"/>
    <w:multiLevelType w:val="hybridMultilevel"/>
    <w:lvl w:ilvl="0">
      <w:lvlJc w:val="left"/>
      <w:lvlText w:val="1"/>
      <w:numFmt w:val="bullet"/>
      <w:start w:val="1"/>
    </w:lvl>
  </w:abstractNum>
  <w:abstractNum w:abstractNumId="177">
    <w:nsid w:val="53280662"/>
    <w:multiLevelType w:val="hybridMultilevel"/>
    <w:lvl w:ilvl="0">
      <w:lvlJc w:val="left"/>
      <w:lvlText w:val="%1)"/>
      <w:numFmt w:val="lowerRoman"/>
      <w:start w:val="2"/>
    </w:lvl>
  </w:abstractNum>
  <w:abstractNum w:abstractNumId="178">
    <w:nsid w:val="46B24DBC"/>
    <w:multiLevelType w:val="hybridMultilevel"/>
    <w:lvl w:ilvl="0">
      <w:lvlJc w:val="left"/>
      <w:lvlText w:val="%1)"/>
      <w:numFmt w:val="lowerRoman"/>
      <w:start w:val="2"/>
    </w:lvl>
  </w:abstractNum>
  <w:abstractNum w:abstractNumId="179">
    <w:nsid w:val="75B52783"/>
    <w:multiLevelType w:val="hybridMultilevel"/>
    <w:lvl w:ilvl="0">
      <w:lvlJc w:val="left"/>
      <w:lvlText w:val="2"/>
      <w:numFmt w:val="bullet"/>
      <w:start w:val="1"/>
    </w:lvl>
  </w:abstractNum>
  <w:abstractNum w:abstractNumId="180">
    <w:nsid w:val="57CE66B4"/>
    <w:multiLevelType w:val="hybridMultilevel"/>
    <w:lvl w:ilvl="0">
      <w:lvlJc w:val="left"/>
      <w:lvlText w:val="3"/>
      <w:numFmt w:val="bullet"/>
      <w:start w:val="1"/>
    </w:lvl>
  </w:abstractNum>
  <w:abstractNum w:abstractNumId="181">
    <w:nsid w:val="67A70B69"/>
    <w:multiLevelType w:val="hybridMultilevel"/>
    <w:lvl w:ilvl="0">
      <w:lvlJc w:val="left"/>
      <w:lvlText w:val="%1)"/>
      <w:numFmt w:val="lowerLetter"/>
      <w:start w:val="1"/>
    </w:lvl>
  </w:abstractNum>
  <w:abstractNum w:abstractNumId="182">
    <w:nsid w:val="5953172F"/>
    <w:multiLevelType w:val="hybridMultilevel"/>
    <w:lvl w:ilvl="0">
      <w:lvlJc w:val="left"/>
      <w:lvlText w:val="%1)"/>
      <w:numFmt w:val="lowerLetter"/>
      <w:start w:val="1"/>
    </w:lvl>
  </w:abstractNum>
  <w:abstractNum w:abstractNumId="183">
    <w:nsid w:val="27EDFE3A"/>
    <w:multiLevelType w:val="hybridMultilevel"/>
    <w:lvl w:ilvl="0">
      <w:lvlJc w:val="left"/>
      <w:lvlText w:val="%1)"/>
      <w:numFmt w:val="lowerLetter"/>
      <w:start w:val="1"/>
    </w:lvl>
  </w:abstractNum>
  <w:abstractNum w:abstractNumId="184">
    <w:nsid w:val="52AC7DFF"/>
    <w:multiLevelType w:val="hybridMultilevel"/>
    <w:lvl w:ilvl="0">
      <w:lvlJc w:val="left"/>
      <w:lvlText w:val="4"/>
      <w:numFmt w:val="bullet"/>
      <w:start w:val="1"/>
    </w:lvl>
  </w:abstractNum>
  <w:abstractNum w:abstractNumId="185">
    <w:nsid w:val="C4C3AF"/>
    <w:multiLevelType w:val="hybridMultilevel"/>
    <w:lvl w:ilvl="0">
      <w:lvlJc w:val="left"/>
      <w:lvlText w:val="5"/>
      <w:numFmt w:val="bullet"/>
      <w:start w:val="1"/>
    </w:lvl>
  </w:abstractNum>
  <w:abstractNum w:abstractNumId="186">
    <w:nsid w:val="44380727"/>
    <w:multiLevelType w:val="hybridMultilevel"/>
    <w:lvl w:ilvl="0">
      <w:lvlJc w:val="left"/>
      <w:lvlText w:val="6"/>
      <w:numFmt w:val="bullet"/>
      <w:start w:val="1"/>
    </w:lvl>
  </w:abstractNum>
  <w:abstractNum w:abstractNumId="187">
    <w:nsid w:val="6C053B16"/>
    <w:multiLevelType w:val="hybridMultilevel"/>
    <w:lvl w:ilvl="0">
      <w:lvlJc w:val="left"/>
      <w:lvlText w:val="7"/>
      <w:numFmt w:val="bullet"/>
      <w:start w:val="1"/>
    </w:lvl>
  </w:abstractNum>
  <w:abstractNum w:abstractNumId="188">
    <w:nsid w:val="4F294393"/>
    <w:multiLevelType w:val="hybridMultilevel"/>
    <w:lvl w:ilvl="0">
      <w:lvlJc w:val="left"/>
      <w:lvlText w:val="8"/>
      <w:numFmt w:val="bullet"/>
      <w:start w:val="1"/>
    </w:lvl>
  </w:abstractNum>
  <w:abstractNum w:abstractNumId="189">
    <w:nsid w:val="5243BFAC"/>
    <w:multiLevelType w:val="hybridMultilevel"/>
    <w:lvl w:ilvl="0">
      <w:lvlJc w:val="left"/>
      <w:lvlText w:val="%1)"/>
      <w:numFmt w:val="lowerLetter"/>
      <w:start w:val="1"/>
    </w:lvl>
  </w:abstractNum>
  <w:abstractNum w:abstractNumId="190">
    <w:nsid w:val="425EB207"/>
    <w:multiLevelType w:val="hybridMultilevel"/>
    <w:lvl w:ilvl="0">
      <w:lvlJc w:val="left"/>
      <w:lvlText w:val="9"/>
      <w:numFmt w:val="bullet"/>
      <w:start w:val="1"/>
    </w:lvl>
  </w:abstractNum>
  <w:abstractNum w:abstractNumId="191">
    <w:nsid w:val="334A6F1F"/>
    <w:multiLevelType w:val="hybridMultilevel"/>
    <w:lvl w:ilvl="0">
      <w:lvlJc w:val="left"/>
      <w:lvlText w:val="(%1)"/>
      <w:numFmt w:val="lowerRoman"/>
      <w:start w:val="1"/>
    </w:lvl>
  </w:abstractNum>
  <w:abstractNum w:abstractNumId="192">
    <w:nsid w:val="2E5B12B8"/>
    <w:multiLevelType w:val="hybridMultilevel"/>
    <w:lvl w:ilvl="0">
      <w:lvlJc w:val="left"/>
      <w:lvlText w:val="%1"/>
      <w:numFmt w:val="decimal"/>
      <w:start w:val="12"/>
    </w:lvl>
  </w:abstractNum>
  <w:abstractNum w:abstractNumId="193">
    <w:nsid w:val="5C03D76D"/>
    <w:multiLevelType w:val="hybridMultilevel"/>
    <w:lvl w:ilvl="0">
      <w:lvlJc w:val="left"/>
      <w:lvlText w:val="1"/>
      <w:numFmt w:val="bullet"/>
      <w:start w:val="1"/>
    </w:lvl>
  </w:abstractNum>
  <w:abstractNum w:abstractNumId="194">
    <w:nsid w:val="66A48D11"/>
    <w:multiLevelType w:val="hybridMultilevel"/>
    <w:lvl w:ilvl="0">
      <w:lvlJc w:val="left"/>
      <w:lvlText w:val="%1)"/>
      <w:numFmt w:val="lowerRoman"/>
      <w:start w:val="1"/>
    </w:lvl>
  </w:abstractNum>
  <w:abstractNum w:abstractNumId="195">
    <w:nsid w:val="56C28E34"/>
    <w:multiLevelType w:val="hybridMultilevel"/>
    <w:lvl w:ilvl="0">
      <w:lvlJc w:val="left"/>
      <w:lvlText w:val="%1)"/>
      <w:numFmt w:val="lowerRoman"/>
      <w:start w:val="3"/>
    </w:lvl>
  </w:abstractNum>
  <w:abstractNum w:abstractNumId="196">
    <w:nsid w:val="13916F2D"/>
    <w:multiLevelType w:val="hybridMultilevel"/>
    <w:lvl w:ilvl="0">
      <w:lvlJc w:val="left"/>
      <w:lvlText w:val="2"/>
      <w:numFmt w:val="bullet"/>
      <w:start w:val="1"/>
    </w:lvl>
  </w:abstractNum>
  <w:abstractNum w:abstractNumId="197">
    <w:nsid w:val="435D38D"/>
    <w:multiLevelType w:val="hybridMultilevel"/>
    <w:lvl w:ilvl="0">
      <w:lvlJc w:val="left"/>
      <w:lvlText w:val="3"/>
      <w:numFmt w:val="bullet"/>
      <w:start w:val="1"/>
    </w:lvl>
  </w:abstractNum>
  <w:abstractNum w:abstractNumId="198">
    <w:nsid w:val="822C0EF"/>
    <w:multiLevelType w:val="hybridMultilevel"/>
    <w:lvl w:ilvl="0">
      <w:lvlJc w:val="left"/>
      <w:lvlText w:val="%1)"/>
      <w:numFmt w:val="lowerLetter"/>
      <w:start w:val="1"/>
    </w:lvl>
  </w:abstractNum>
  <w:abstractNum w:abstractNumId="199">
    <w:nsid w:val="57C5BB4F"/>
    <w:multiLevelType w:val="hybridMultilevel"/>
    <w:lvl w:ilvl="0">
      <w:lvlJc w:val="left"/>
      <w:lvlText w:val="%1)"/>
      <w:numFmt w:val="lowerLetter"/>
      <w:start w:val="1"/>
    </w:lvl>
  </w:abstractNum>
  <w:abstractNum w:abstractNumId="200">
    <w:nsid w:val="1803D089"/>
    <w:multiLevelType w:val="hybridMultilevel"/>
    <w:lvl w:ilvl="0">
      <w:lvlJc w:val="left"/>
      <w:lvlText w:val="%1)"/>
      <w:numFmt w:val="lowerLetter"/>
      <w:start w:val="1"/>
    </w:lvl>
  </w:abstractNum>
  <w:abstractNum w:abstractNumId="201">
    <w:nsid w:val="4F3A06D4"/>
    <w:multiLevelType w:val="hybridMultilevel"/>
    <w:lvl w:ilvl="0">
      <w:lvlJc w:val="left"/>
      <w:lvlText w:val="%1)"/>
      <w:numFmt w:val="lowerLetter"/>
      <w:start w:val="1"/>
    </w:lvl>
  </w:abstractNum>
  <w:abstractNum w:abstractNumId="202">
    <w:nsid w:val="59A377B6"/>
    <w:multiLevelType w:val="hybridMultilevel"/>
    <w:lvl w:ilvl="0">
      <w:lvlJc w:val="left"/>
      <w:lvlText w:val="4"/>
      <w:numFmt w:val="bullet"/>
      <w:start w:val="1"/>
    </w:lvl>
  </w:abstractNum>
  <w:abstractNum w:abstractNumId="203">
    <w:nsid w:val="48AEB063"/>
    <w:multiLevelType w:val="hybridMultilevel"/>
    <w:lvl w:ilvl="0">
      <w:lvlJc w:val="left"/>
      <w:lvlText w:val="5"/>
      <w:numFmt w:val="bullet"/>
      <w:start w:val="1"/>
    </w:lvl>
  </w:abstractNum>
  <w:abstractNum w:abstractNumId="204">
    <w:nsid w:val="24E135"/>
    <w:multiLevelType w:val="hybridMultilevel"/>
    <w:lvl w:ilvl="0">
      <w:lvlJc w:val="left"/>
      <w:lvlText w:val="6"/>
      <w:numFmt w:val="bullet"/>
      <w:start w:val="1"/>
    </w:lvl>
  </w:abstractNum>
  <w:abstractNum w:abstractNumId="205">
    <w:nsid w:val="BB13C1"/>
    <w:multiLevelType w:val="hybridMultilevel"/>
    <w:lvl w:ilvl="0">
      <w:lvlJc w:val="left"/>
      <w:lvlText w:val="7"/>
      <w:numFmt w:val="bullet"/>
      <w:start w:val="1"/>
    </w:lvl>
  </w:abstractNum>
  <w:abstractNum w:abstractNumId="206">
    <w:nsid w:val="271210C7"/>
    <w:multiLevelType w:val="hybridMultilevel"/>
    <w:lvl w:ilvl="0">
      <w:lvlJc w:val="left"/>
      <w:lvlText w:val="%1)"/>
      <w:numFmt w:val="lowerLetter"/>
      <w:start w:val="1"/>
    </w:lvl>
  </w:abstractNum>
  <w:abstractNum w:abstractNumId="207">
    <w:nsid w:val="217B22E4"/>
    <w:multiLevelType w:val="hybridMultilevel"/>
    <w:lvl w:ilvl="0">
      <w:lvlJc w:val="left"/>
      <w:lvlText w:val="9"/>
      <w:numFmt w:val="bullet"/>
      <w:start w:val="1"/>
    </w:lvl>
  </w:abstractNum>
  <w:abstractNum w:abstractNumId="208">
    <w:nsid w:val="53E31A24"/>
    <w:multiLevelType w:val="hybridMultilevel"/>
    <w:lvl w:ilvl="0">
      <w:lvlJc w:val="left"/>
      <w:lvlText w:val="(%1)"/>
      <w:numFmt w:val="lowerRoman"/>
      <w:start w:val="1"/>
    </w:lvl>
  </w:abstractNum>
  <w:abstractNum w:abstractNumId="209">
    <w:nsid w:val="6DC45E83"/>
    <w:multiLevelType w:val="hybridMultilevel"/>
    <w:lvl w:ilvl="0">
      <w:lvlJc w:val="left"/>
      <w:lvlText w:val="1"/>
      <w:numFmt w:val="bullet"/>
      <w:start w:val="1"/>
    </w:lvl>
  </w:abstractNum>
  <w:abstractNum w:abstractNumId="210">
    <w:nsid w:val="17304A67"/>
    <w:multiLevelType w:val="hybridMultilevel"/>
    <w:lvl w:ilvl="0">
      <w:lvlJc w:val="left"/>
      <w:lvlText w:val="%1)"/>
      <w:numFmt w:val="lowerRoman"/>
      <w:start w:val="1"/>
    </w:lvl>
  </w:abstractNum>
  <w:abstractNum w:abstractNumId="211">
    <w:nsid w:val="2BB180D8"/>
    <w:multiLevelType w:val="hybridMultilevel"/>
    <w:lvl w:ilvl="0">
      <w:lvlJc w:val="left"/>
      <w:lvlText w:val="%1)"/>
      <w:numFmt w:val="lowerRoman"/>
      <w:start w:val="3"/>
    </w:lvl>
  </w:abstractNum>
  <w:abstractNum w:abstractNumId="212">
    <w:nsid w:val="556B69ED"/>
    <w:multiLevelType w:val="hybridMultilevel"/>
    <w:lvl w:ilvl="0">
      <w:lvlJc w:val="left"/>
      <w:lvlText w:val="2"/>
      <w:numFmt w:val="bullet"/>
      <w:start w:val="1"/>
    </w:lvl>
  </w:abstractNum>
  <w:abstractNum w:abstractNumId="213">
    <w:nsid w:val="70836196"/>
    <w:multiLevelType w:val="hybridMultilevel"/>
    <w:lvl w:ilvl="0">
      <w:lvlJc w:val="left"/>
      <w:lvlText w:val="3"/>
      <w:numFmt w:val="bullet"/>
      <w:start w:val="1"/>
    </w:lvl>
  </w:abstractNum>
  <w:abstractNum w:abstractNumId="214">
    <w:nsid w:val="539F7F12"/>
    <w:multiLevelType w:val="hybridMultilevel"/>
    <w:lvl w:ilvl="0">
      <w:lvlJc w:val="left"/>
      <w:lvlText w:val="%1)"/>
      <w:numFmt w:val="lowerLetter"/>
      <w:start w:val="1"/>
    </w:lvl>
  </w:abstractNum>
  <w:abstractNum w:abstractNumId="215">
    <w:nsid w:val="2817E7EC"/>
    <w:multiLevelType w:val="hybridMultilevel"/>
    <w:lvl w:ilvl="0">
      <w:lvlJc w:val="left"/>
      <w:lvlText w:val="%1)"/>
      <w:numFmt w:val="lowerLetter"/>
      <w:start w:val="1"/>
    </w:lvl>
  </w:abstractNum>
  <w:abstractNum w:abstractNumId="216">
    <w:nsid w:val="71482545"/>
    <w:multiLevelType w:val="hybridMultilevel"/>
    <w:lvl w:ilvl="0">
      <w:lvlJc w:val="left"/>
      <w:lvlText w:val="%1)"/>
      <w:numFmt w:val="lowerLetter"/>
      <w:start w:val="1"/>
    </w:lvl>
  </w:abstractNum>
  <w:abstractNum w:abstractNumId="217">
    <w:nsid w:val="17D78639"/>
    <w:multiLevelType w:val="hybridMultilevel"/>
    <w:lvl w:ilvl="0">
      <w:lvlJc w:val="left"/>
      <w:lvlText w:val="%1)"/>
      <w:numFmt w:val="lowerLetter"/>
      <w:start w:val="1"/>
    </w:lvl>
  </w:abstractNum>
  <w:abstractNum w:abstractNumId="218">
    <w:nsid w:val="141D2302"/>
    <w:multiLevelType w:val="hybridMultilevel"/>
    <w:lvl w:ilvl="0">
      <w:lvlJc w:val="left"/>
      <w:lvlText w:val="4"/>
      <w:numFmt w:val="bullet"/>
      <w:start w:val="1"/>
    </w:lvl>
  </w:abstractNum>
  <w:abstractNum w:abstractNumId="219">
    <w:nsid w:val="407168D8"/>
    <w:multiLevelType w:val="hybridMultilevel"/>
    <w:lvl w:ilvl="0">
      <w:lvlJc w:val="left"/>
      <w:lvlText w:val="5"/>
      <w:numFmt w:val="bullet"/>
      <w:start w:val="1"/>
    </w:lvl>
  </w:abstractNum>
  <w:abstractNum w:abstractNumId="220">
    <w:nsid w:val="6A1B45E5"/>
    <w:multiLevelType w:val="hybridMultilevel"/>
    <w:lvl w:ilvl="0">
      <w:lvlJc w:val="left"/>
      <w:lvlText w:val="6"/>
      <w:numFmt w:val="bullet"/>
      <w:start w:val="1"/>
    </w:lvl>
  </w:abstractNum>
  <w:abstractNum w:abstractNumId="221">
    <w:nsid w:val="567BD50A"/>
    <w:multiLevelType w:val="hybridMultilevel"/>
    <w:lvl w:ilvl="0">
      <w:lvlJc w:val="left"/>
      <w:lvlText w:val="7"/>
      <w:numFmt w:val="bullet"/>
      <w:start w:val="1"/>
    </w:lvl>
  </w:abstractNum>
  <w:abstractNum w:abstractNumId="222">
    <w:nsid w:val="73BBD7F8"/>
    <w:multiLevelType w:val="hybridMultilevel"/>
    <w:lvl w:ilvl="0">
      <w:lvlJc w:val="left"/>
      <w:lvlText w:val="%1)"/>
      <w:numFmt w:val="lowerLetter"/>
      <w:start w:val="1"/>
    </w:lvl>
  </w:abstractNum>
  <w:abstractNum w:abstractNumId="223">
    <w:nsid w:val="1876589D"/>
    <w:multiLevelType w:val="hybridMultilevel"/>
    <w:lvl w:ilvl="0">
      <w:lvlJc w:val="left"/>
      <w:lvlText w:val="9"/>
      <w:numFmt w:val="bullet"/>
      <w:start w:val="1"/>
    </w:lvl>
  </w:abstractNum>
  <w:abstractNum w:abstractNumId="224">
    <w:nsid w:val="327FAC77"/>
    <w:multiLevelType w:val="hybridMultilevel"/>
    <w:lvl w:ilvl="0">
      <w:lvlJc w:val="left"/>
      <w:lvlText w:val="(%1)"/>
      <w:numFmt w:val="lowerRoman"/>
      <w:start w:val="1"/>
    </w:lvl>
  </w:abstractNum>
  <w:abstractNum w:abstractNumId="225">
    <w:nsid w:val="5A606509"/>
    <w:multiLevelType w:val="hybridMultilevel"/>
    <w:lvl w:ilvl="0">
      <w:lvlJc w:val="left"/>
      <w:lvlText w:val="1"/>
      <w:numFmt w:val="bullet"/>
      <w:start w:val="1"/>
    </w:lvl>
    <w:lvl w:ilvl="1">
      <w:lvlJc w:val="left"/>
      <w:lvlText w:val="-"/>
      <w:numFmt w:val="bullet"/>
      <w:start w:val="1"/>
    </w:lvl>
  </w:abstractNum>
  <w:abstractNum w:abstractNumId="226">
    <w:nsid w:val="6F38E6D1"/>
    <w:multiLevelType w:val="hybridMultilevel"/>
    <w:lvl w:ilvl="0">
      <w:lvlJc w:val="left"/>
      <w:lvlText w:val="2"/>
      <w:numFmt w:val="bullet"/>
      <w:start w:val="1"/>
    </w:lvl>
  </w:abstractNum>
  <w:abstractNum w:abstractNumId="227">
    <w:nsid w:val="46111BA5"/>
    <w:multiLevelType w:val="hybridMultilevel"/>
    <w:lvl w:ilvl="0">
      <w:lvlJc w:val="left"/>
      <w:lvlText w:val="3"/>
      <w:numFmt w:val="bullet"/>
      <w:start w:val="1"/>
    </w:lvl>
  </w:abstractNum>
  <w:abstractNum w:abstractNumId="228">
    <w:nsid w:val="5E963896"/>
    <w:multiLevelType w:val="hybridMultilevel"/>
    <w:lvl w:ilvl="0">
      <w:lvlJc w:val="left"/>
      <w:lvlText w:val="%1)"/>
      <w:numFmt w:val="lowerLetter"/>
      <w:start w:val="1"/>
    </w:lvl>
  </w:abstractNum>
  <w:abstractNum w:abstractNumId="229">
    <w:nsid w:val="775BA7C1"/>
    <w:multiLevelType w:val="hybridMultilevel"/>
    <w:lvl w:ilvl="0">
      <w:lvlJc w:val="left"/>
      <w:lvlText w:val="%1)"/>
      <w:numFmt w:val="lowerLetter"/>
      <w:start w:val="1"/>
    </w:lvl>
  </w:abstractNum>
  <w:abstractNum w:abstractNumId="230">
    <w:nsid w:val="1DD6D6F4"/>
    <w:multiLevelType w:val="hybridMultilevel"/>
    <w:lvl w:ilvl="0">
      <w:lvlJc w:val="left"/>
      <w:lvlText w:val="%1)"/>
      <w:numFmt w:val="lowerLetter"/>
      <w:start w:val="1"/>
    </w:lvl>
  </w:abstractNum>
  <w:abstractNum w:abstractNumId="231">
    <w:nsid w:val="769A091F"/>
    <w:multiLevelType w:val="hybridMultilevel"/>
    <w:lvl w:ilvl="0">
      <w:lvlJc w:val="left"/>
      <w:lvlText w:val="%1)"/>
      <w:numFmt w:val="lowerLetter"/>
      <w:start w:val="1"/>
    </w:lvl>
  </w:abstractNum>
  <w:abstractNum w:abstractNumId="232">
    <w:nsid w:val="4695AE95"/>
    <w:multiLevelType w:val="hybridMultilevel"/>
    <w:lvl w:ilvl="0">
      <w:lvlJc w:val="left"/>
      <w:lvlText w:val="4"/>
      <w:numFmt w:val="bullet"/>
      <w:start w:val="1"/>
    </w:lvl>
  </w:abstractNum>
  <w:abstractNum w:abstractNumId="233">
    <w:nsid w:val="777A4EAA"/>
    <w:multiLevelType w:val="hybridMultilevel"/>
    <w:lvl w:ilvl="0">
      <w:lvlJc w:val="left"/>
      <w:lvlText w:val="5"/>
      <w:numFmt w:val="bullet"/>
      <w:start w:val="1"/>
    </w:lvl>
  </w:abstractNum>
  <w:abstractNum w:abstractNumId="234">
    <w:nsid w:val="3F48B982"/>
    <w:multiLevelType w:val="hybridMultilevel"/>
    <w:lvl w:ilvl="0">
      <w:lvlJc w:val="left"/>
      <w:lvlText w:val="-"/>
      <w:numFmt w:val="bullet"/>
      <w:start w:val="1"/>
    </w:lvl>
  </w:abstractNum>
  <w:abstractNum w:abstractNumId="235">
    <w:nsid w:val="46BA8FCA"/>
    <w:multiLevelType w:val="hybridMultilevel"/>
    <w:lvl w:ilvl="0">
      <w:lvlJc w:val="left"/>
      <w:lvlText w:val="6"/>
      <w:numFmt w:val="bullet"/>
      <w:start w:val="1"/>
    </w:lvl>
  </w:abstractNum>
  <w:abstractNum w:abstractNumId="236">
    <w:nsid w:val="7835626C"/>
    <w:multiLevelType w:val="hybridMultilevel"/>
    <w:lvl w:ilvl="0">
      <w:lvlJc w:val="left"/>
      <w:lvlText w:val="8"/>
      <w:numFmt w:val="bullet"/>
      <w:start w:val="1"/>
    </w:lvl>
  </w:abstractNum>
  <w:abstractNum w:abstractNumId="237">
    <w:nsid w:val="665ACA49"/>
    <w:multiLevelType w:val="hybridMultilevel"/>
    <w:lvl w:ilvl="0">
      <w:lvlJc w:val="left"/>
      <w:lvlText w:val="%1)"/>
      <w:numFmt w:val="lowerLetter"/>
      <w:start w:val="1"/>
    </w:lvl>
  </w:abstractNum>
  <w:abstractNum w:abstractNumId="238">
    <w:nsid w:val="6835B2AE"/>
    <w:multiLevelType w:val="hybridMultilevel"/>
    <w:lvl w:ilvl="0">
      <w:lvlJc w:val="left"/>
      <w:lvlText w:val="9"/>
      <w:numFmt w:val="bullet"/>
      <w:start w:val="1"/>
    </w:lvl>
  </w:abstractNum>
  <w:abstractNum w:abstractNumId="239">
    <w:nsid w:val="4C187C90"/>
    <w:multiLevelType w:val="hybridMultilevel"/>
    <w:lvl w:ilvl="0">
      <w:lvlJc w:val="left"/>
      <w:lvlText w:val="%1"/>
      <w:numFmt w:val="decimal"/>
      <w:start w:val="13"/>
    </w:lvl>
  </w:abstractNum>
  <w:abstractNum w:abstractNumId="240">
    <w:nsid w:val="541F28CD"/>
    <w:multiLevelType w:val="hybridMultilevel"/>
    <w:lvl w:ilvl="0">
      <w:lvlJc w:val="left"/>
      <w:lvlText w:val="1"/>
      <w:numFmt w:val="bullet"/>
      <w:start w:val="1"/>
    </w:lvl>
    <w:lvl w:ilvl="1">
      <w:lvlJc w:val="left"/>
      <w:lvlText w:val="-"/>
      <w:numFmt w:val="bullet"/>
      <w:start w:val="1"/>
    </w:lvl>
  </w:abstractNum>
  <w:abstractNum w:abstractNumId="241">
    <w:nsid w:val="7F65FD16"/>
    <w:multiLevelType w:val="hybridMultilevel"/>
    <w:lvl w:ilvl="0">
      <w:lvlJc w:val="left"/>
      <w:lvlText w:val="2"/>
      <w:numFmt w:val="bullet"/>
      <w:start w:val="1"/>
    </w:lvl>
  </w:abstractNum>
  <w:abstractNum w:abstractNumId="242">
    <w:nsid w:val="77C9FD68"/>
    <w:multiLevelType w:val="hybridMultilevel"/>
    <w:lvl w:ilvl="0">
      <w:lvlJc w:val="left"/>
      <w:lvlText w:val="3"/>
      <w:numFmt w:val="bullet"/>
      <w:start w:val="1"/>
    </w:lvl>
  </w:abstractNum>
  <w:abstractNum w:abstractNumId="243">
    <w:nsid w:val="298A92BA"/>
    <w:multiLevelType w:val="hybridMultilevel"/>
    <w:lvl w:ilvl="0">
      <w:lvlJc w:val="left"/>
      <w:lvlText w:val="%1)"/>
      <w:numFmt w:val="lowerLetter"/>
      <w:start w:val="1"/>
    </w:lvl>
  </w:abstractNum>
  <w:abstractNum w:abstractNumId="244">
    <w:nsid w:val="6FE95EAC"/>
    <w:multiLevelType w:val="hybridMultilevel"/>
    <w:lvl w:ilvl="0">
      <w:lvlJc w:val="left"/>
      <w:lvlText w:val="%1)"/>
      <w:numFmt w:val="lowerLetter"/>
      <w:start w:val="1"/>
    </w:lvl>
  </w:abstractNum>
  <w:abstractNum w:abstractNumId="245">
    <w:nsid w:val="4B697C7A"/>
    <w:multiLevelType w:val="hybridMultilevel"/>
    <w:lvl w:ilvl="0">
      <w:lvlJc w:val="left"/>
      <w:lvlText w:val="%1)"/>
      <w:numFmt w:val="lowerLetter"/>
      <w:start w:val="1"/>
    </w:lvl>
  </w:abstractNum>
  <w:abstractNum w:abstractNumId="246">
    <w:nsid w:val="51A27AA6"/>
    <w:multiLevelType w:val="hybridMultilevel"/>
    <w:lvl w:ilvl="0">
      <w:lvlJc w:val="left"/>
      <w:lvlText w:val="%1)"/>
      <w:numFmt w:val="lowerLetter"/>
      <w:start w:val="1"/>
    </w:lvl>
  </w:abstractNum>
  <w:abstractNum w:abstractNumId="247">
    <w:nsid w:val="613183F2"/>
    <w:multiLevelType w:val="hybridMultilevel"/>
    <w:lvl w:ilvl="0">
      <w:lvlJc w:val="left"/>
      <w:lvlText w:val="-"/>
      <w:numFmt w:val="bullet"/>
      <w:start w:val="1"/>
    </w:lvl>
  </w:abstractNum>
  <w:abstractNum w:abstractNumId="248">
    <w:nsid w:val="634102B4"/>
    <w:multiLevelType w:val="hybridMultilevel"/>
    <w:lvl w:ilvl="0">
      <w:lvlJc w:val="left"/>
      <w:lvlText w:val="6"/>
      <w:numFmt w:val="bullet"/>
      <w:start w:val="1"/>
    </w:lvl>
  </w:abstractNum>
  <w:abstractNum w:abstractNumId="249">
    <w:nsid w:val="65BF9DA8"/>
    <w:multiLevelType w:val="hybridMultilevel"/>
    <w:lvl w:ilvl="0">
      <w:lvlJc w:val="left"/>
      <w:lvlText w:val="8"/>
      <w:numFmt w:val="bullet"/>
      <w:start w:val="1"/>
    </w:lvl>
  </w:abstractNum>
  <w:abstractNum w:abstractNumId="250">
    <w:nsid w:val="21A2ECCA"/>
    <w:multiLevelType w:val="hybridMultilevel"/>
    <w:lvl w:ilvl="0">
      <w:lvlJc w:val="left"/>
      <w:lvlText w:val="%1)"/>
      <w:numFmt w:val="lowerLetter"/>
      <w:start w:val="1"/>
    </w:lvl>
  </w:abstractNum>
  <w:abstractNum w:abstractNumId="251">
    <w:nsid w:val="4D5C4899"/>
    <w:multiLevelType w:val="hybridMultilevel"/>
    <w:lvl w:ilvl="0">
      <w:lvlJc w:val="left"/>
      <w:lvlText w:val="9"/>
      <w:numFmt w:val="bullet"/>
      <w:start w:val="1"/>
    </w:lvl>
  </w:abstractNum>
  <w:abstractNum w:abstractNumId="252">
    <w:nsid w:val="3C3B72B2"/>
    <w:multiLevelType w:val="hybridMultilevel"/>
    <w:lvl w:ilvl="0">
      <w:lvlJc w:val="left"/>
      <w:lvlText w:val="%1"/>
      <w:numFmt w:val="decimal"/>
      <w:start w:val="12"/>
    </w:lvl>
  </w:abstractNum>
  <w:abstractNum w:abstractNumId="253">
    <w:nsid w:val="155EC4C2"/>
    <w:multiLevelType w:val="hybridMultilevel"/>
    <w:lvl w:ilvl="0">
      <w:lvlJc w:val="left"/>
      <w:lvlText w:val="1"/>
      <w:numFmt w:val="bullet"/>
      <w:start w:val="1"/>
    </w:lvl>
  </w:abstractNum>
  <w:abstractNum w:abstractNumId="254">
    <w:nsid w:val="65D2A137"/>
    <w:multiLevelType w:val="hybridMultilevel"/>
    <w:lvl w:ilvl="0">
      <w:lvlJc w:val="left"/>
      <w:lvlText w:val="(%1)"/>
      <w:numFmt w:val="lowerRoman"/>
      <w:start w:val="1"/>
    </w:lvl>
  </w:abstractNum>
  <w:abstractNum w:abstractNumId="255">
    <w:nsid w:val="6EBB1F2A"/>
    <w:multiLevelType w:val="hybridMultilevel"/>
    <w:lvl w:ilvl="0">
      <w:lvlJc w:val="left"/>
      <w:lvlText w:val="(%1)"/>
      <w:numFmt w:val="lowerRoman"/>
      <w:start w:val="4"/>
    </w:lvl>
  </w:abstractNum>
  <w:abstractNum w:abstractNumId="256">
    <w:nsid w:val="6FBF29CB"/>
    <w:multiLevelType w:val="hybridMultilevel"/>
    <w:lvl w:ilvl="0">
      <w:lvlJc w:val="left"/>
      <w:lvlText w:val="4"/>
      <w:numFmt w:val="bullet"/>
      <w:start w:val="1"/>
    </w:lvl>
  </w:abstractNum>
  <w:abstractNum w:abstractNumId="257">
    <w:nsid w:val="550B8808"/>
    <w:multiLevelType w:val="hybridMultilevel"/>
    <w:lvl w:ilvl="0">
      <w:lvlJc w:val="left"/>
      <w:lvlText w:val="5"/>
      <w:numFmt w:val="bullet"/>
      <w:start w:val="1"/>
    </w:lvl>
  </w:abstractNum>
  <w:abstractNum w:abstractNumId="258">
    <w:nsid w:val="34CC3ACF"/>
    <w:multiLevelType w:val="hybridMultilevel"/>
    <w:lvl w:ilvl="0">
      <w:lvlJc w:val="left"/>
      <w:lvlText w:val="6"/>
      <w:numFmt w:val="bullet"/>
      <w:start w:val="1"/>
    </w:lvl>
  </w:abstractNum>
  <w:abstractNum w:abstractNumId="259">
    <w:nsid w:val="4E556261"/>
    <w:multiLevelType w:val="hybridMultilevel"/>
    <w:lvl w:ilvl="0">
      <w:lvlJc w:val="left"/>
      <w:lvlText w:val="1"/>
      <w:numFmt w:val="bullet"/>
      <w:start w:val="1"/>
    </w:lvl>
  </w:abstractNum>
  <w:abstractNum w:abstractNumId="260">
    <w:nsid w:val="4C672FC9"/>
    <w:multiLevelType w:val="hybridMultilevel"/>
    <w:lvl w:ilvl="0">
      <w:lvlJc w:val="left"/>
      <w:lvlText w:val="(%1)"/>
      <w:numFmt w:val="lowerLetter"/>
      <w:start w:val="1"/>
    </w:lvl>
  </w:abstractNum>
  <w:abstractNum w:abstractNumId="261">
    <w:nsid w:val="52A311C3"/>
    <w:multiLevelType w:val="hybridMultilevel"/>
    <w:lvl w:ilvl="0">
      <w:lvlJc w:val="left"/>
      <w:lvlText w:val="(%1)"/>
      <w:numFmt w:val="lowerRoman"/>
      <w:start w:val="1"/>
    </w:lvl>
  </w:abstractNum>
  <w:abstractNum w:abstractNumId="262">
    <w:nsid w:val="44EF6B80"/>
    <w:multiLevelType w:val="hybridMultilevel"/>
    <w:lvl w:ilvl="0">
      <w:lvlJc w:val="left"/>
      <w:lvlText w:val="(%1)"/>
      <w:numFmt w:val="lowerRoman"/>
      <w:start w:val="1"/>
    </w:lvl>
  </w:abstractNum>
  <w:abstractNum w:abstractNumId="263">
    <w:nsid w:val="12FCDE5E"/>
    <w:multiLevelType w:val="hybridMultilevel"/>
    <w:lvl w:ilvl="0">
      <w:lvlJc w:val="left"/>
      <w:lvlText w:val="(%1)"/>
      <w:numFmt w:val="lowerRoman"/>
      <w:start w:val="1"/>
    </w:lvl>
  </w:abstractNum>
  <w:abstractNum w:abstractNumId="264">
    <w:nsid w:val="4A1D606E"/>
    <w:multiLevelType w:val="hybridMultilevel"/>
    <w:lvl w:ilvl="0">
      <w:lvlJc w:val="left"/>
      <w:lvlText w:val="(%1)"/>
      <w:numFmt w:val="lowerRoman"/>
      <w:start w:val="1"/>
    </w:lvl>
  </w:abstractNum>
  <w:abstractNum w:abstractNumId="265">
    <w:nsid w:val="4382503"/>
    <w:multiLevelType w:val="hybridMultilevel"/>
    <w:lvl w:ilvl="0">
      <w:lvlJc w:val="left"/>
      <w:lvlText w:val="(%1)"/>
      <w:numFmt w:val="lowerRoman"/>
      <w:start w:val="1"/>
    </w:lvl>
  </w:abstractNum>
  <w:abstractNum w:abstractNumId="266">
    <w:nsid w:val="59B76E28"/>
    <w:multiLevelType w:val="hybridMultilevel"/>
    <w:lvl w:ilvl="0">
      <w:lvlJc w:val="left"/>
      <w:lvlText w:val="(%1)"/>
      <w:numFmt w:val="lowerRoman"/>
      <w:start w:val="1"/>
    </w:lvl>
    <w:lvl w:ilvl="1">
      <w:lvlJc w:val="left"/>
      <w:lvlText w:val="(%2)"/>
      <w:numFmt w:val="lowerRoman"/>
      <w:start w:val="2"/>
    </w:lvl>
  </w:abstractNum>
  <w:abstractNum w:abstractNumId="267">
    <w:nsid w:val="4252C2DA"/>
    <w:multiLevelType w:val="hybridMultilevel"/>
    <w:lvl w:ilvl="0">
      <w:lvlJc w:val="left"/>
      <w:lvlText w:val="(%1)"/>
      <w:numFmt w:val="lowerRoman"/>
      <w:start w:val="1"/>
    </w:lvl>
  </w:abstractNum>
  <w:abstractNum w:abstractNumId="268">
    <w:nsid w:val="6A92EF4C"/>
    <w:multiLevelType w:val="hybridMultilevel"/>
    <w:lvl w:ilvl="0">
      <w:lvlJc w:val="left"/>
      <w:lvlText w:val="(%1)"/>
      <w:numFmt w:val="lowerLetter"/>
      <w:start w:val="1"/>
    </w:lvl>
  </w:abstractNum>
  <w:abstractNum w:abstractNumId="269">
    <w:nsid w:val="41ED20D7"/>
    <w:multiLevelType w:val="hybridMultilevel"/>
    <w:lvl w:ilvl="0">
      <w:lvlJc w:val="left"/>
      <w:lvlText w:val="(%1)"/>
      <w:numFmt w:val="lowerLetter"/>
      <w:start w:val="2"/>
    </w:lvl>
  </w:abstractNum>
  <w:abstractNum w:abstractNumId="270">
    <w:nsid w:val="E6B3F6A"/>
    <w:multiLevelType w:val="hybridMultilevel"/>
    <w:lvl w:ilvl="0">
      <w:lvlJc w:val="left"/>
      <w:lvlText w:val="(%1)"/>
      <w:numFmt w:val="lowerRoman"/>
      <w:start w:val="1"/>
    </w:lvl>
    <w:lvl w:ilvl="1">
      <w:lvlJc w:val="left"/>
      <w:lvlText w:val="(%2)"/>
      <w:numFmt w:val="lowerRoman"/>
      <w:start w:val="2"/>
    </w:lvl>
  </w:abstractNum>
  <w:abstractNum w:abstractNumId="271">
    <w:nsid w:val="3EB21819"/>
    <w:multiLevelType w:val="hybridMultilevel"/>
    <w:lvl w:ilvl="0">
      <w:lvlJc w:val="left"/>
      <w:lvlText w:val="3"/>
      <w:numFmt w:val="bullet"/>
      <w:start w:val="1"/>
    </w:lvl>
  </w:abstractNum>
  <w:abstractNum w:abstractNumId="272">
    <w:nsid w:val="41531DED"/>
    <w:multiLevelType w:val="hybridMultilevel"/>
    <w:lvl w:ilvl="0">
      <w:lvlJc w:val="left"/>
      <w:lvlText w:val="4"/>
      <w:numFmt w:val="bullet"/>
      <w:start w:val="1"/>
    </w:lvl>
  </w:abstractNum>
  <w:abstractNum w:abstractNumId="273">
    <w:nsid w:val="6353CD2"/>
    <w:multiLevelType w:val="hybridMultilevel"/>
    <w:lvl w:ilvl="0">
      <w:lvlJc w:val="left"/>
      <w:lvlText w:val="5"/>
      <w:numFmt w:val="bullet"/>
      <w:start w:val="1"/>
    </w:lvl>
  </w:abstractNum>
  <w:abstractNum w:abstractNumId="274">
    <w:nsid w:val="683CAAD3"/>
    <w:multiLevelType w:val="hybridMultilevel"/>
    <w:lvl w:ilvl="0">
      <w:lvlJc w:val="left"/>
      <w:lvlText w:val="%1."/>
      <w:numFmt w:val="decimal"/>
      <w:start w:val="1"/>
    </w:lvl>
    <w:lvl w:ilvl="1">
      <w:lvlJc w:val="left"/>
      <w:lvlText w:val="(%2)"/>
      <w:numFmt w:val="lowerLetter"/>
      <w:start w:val="1"/>
    </w:lvl>
  </w:abstractNum>
  <w:abstractNum w:abstractNumId="275">
    <w:nsid w:val="313C7C99"/>
    <w:multiLevelType w:val="hybridMultilevel"/>
    <w:lvl w:ilvl="0">
      <w:lvlJc w:val="left"/>
      <w:lvlText w:val="%1."/>
      <w:numFmt w:val="decimal"/>
      <w:start w:val="1"/>
    </w:lvl>
    <w:lvl w:ilvl="1">
      <w:lvlJc w:val="left"/>
      <w:lvlText w:val="(%2)"/>
      <w:numFmt w:val="lowerLetter"/>
      <w:start w:val="1"/>
    </w:lvl>
  </w:abstractNum>
  <w:abstractNum w:abstractNumId="276">
    <w:nsid w:val="519EB94C"/>
    <w:multiLevelType w:val="hybridMultilevel"/>
    <w:lvl w:ilvl="0">
      <w:lvlJc w:val="left"/>
      <w:lvlText w:val="%1."/>
      <w:numFmt w:val="decimal"/>
      <w:start w:val="1"/>
    </w:lvl>
    <w:lvl w:ilvl="1">
      <w:lvlJc w:val="left"/>
      <w:lvlText w:val="(%2)"/>
      <w:numFmt w:val="lowerLetter"/>
      <w:start w:val="1"/>
    </w:lvl>
  </w:abstractNum>
  <w:abstractNum w:abstractNumId="277">
    <w:nsid w:val="39DF2579"/>
    <w:multiLevelType w:val="hybridMultilevel"/>
    <w:lvl w:ilvl="0">
      <w:lvlJc w:val="left"/>
      <w:lvlText w:val="%1."/>
      <w:numFmt w:val="decimal"/>
      <w:start w:val="1"/>
    </w:lvl>
    <w:lvl w:ilvl="1">
      <w:lvlJc w:val="left"/>
      <w:lvlText w:val="(%2)"/>
      <w:numFmt w:val="lowerLetter"/>
      <w:start w:val="1"/>
    </w:lvl>
  </w:abstractNum>
  <w:abstractNum w:abstractNumId="278">
    <w:nsid w:val="126E008B"/>
    <w:multiLevelType w:val="hybridMultilevel"/>
    <w:lvl w:ilvl="0">
      <w:lvlJc w:val="left"/>
      <w:lvlText w:val="(%1)"/>
      <w:numFmt w:val="decimal"/>
      <w:start w:val="1"/>
    </w:lvl>
  </w:abstractNum>
  <w:abstractNum w:abstractNumId="279">
    <w:nsid w:val="34DFBC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16" Type="http://schemas.openxmlformats.org/officeDocument/2006/relationships/hyperlink" Target="http://www.sec.gov/Archives/edgar/data/4515/000119312519152852/d72881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2019-12-28T10:28:09Z</dcterms:created>
  <dcterms:modified xsi:type="dcterms:W3CDTF">2019-12-28T10:28:09Z</dcterms:modified>
</cp:coreProperties>
</file>