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Owens Angela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AIRLINES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SKYVIEW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Airlines Group Inc.</w:t>
              </w:r>
            </w:hyperlink>
            <w:r>
              <w:rPr/>
              <w:t xml:space="preserve"> [ </w:t>
            </w:r>
            <w:r>
              <w:rPr>
                <w:rFonts w:ascii="Times;serif" w:hAnsi="Times;serif"/>
                <w:color w:val="0000FF"/>
                <w:sz w:val="24"/>
                <w:shd w:fill="FFFFFF" w:val="clear"/>
              </w:rPr>
              <w:t>AAL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Corporate Controller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15.3446</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218,876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$15.34 to $15.36,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Earley,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4229" TargetMode="External"/><Relationship Id="rId5" Type="http://schemas.openxmlformats.org/officeDocument/2006/relationships/hyperlink" Target="http://www.sec.gov/cgi-bin/browse-edgar?action=getcompany&amp;CIK=00000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3480</Characters>
  <CharactersWithSpaces>4055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