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Issuer Free Writing Prospectus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pursuant to Rule 433(d)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Registration No. 333-293649-01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April 27,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-548005</wp:posOffset>
            </wp:positionH>
            <wp:positionV relativeFrom="paragraph">
              <wp:posOffset>153670</wp:posOffset>
            </wp:positionV>
            <wp:extent cx="6859270" cy="38563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9270" cy="385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880"/>
          </w:cols>
          <w:pgMar w:left="1440" w:top="225" w:right="57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210425" cy="3948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210425" cy="3948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88900</wp:posOffset>
            </wp:positionV>
            <wp:extent cx="7178040" cy="394843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394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2026-04-27T08:18:10Z</dcterms:created>
  <dcterms:modified xsi:type="dcterms:W3CDTF">2026-04-27T08:18:10Z</dcterms:modified>
</cp:coreProperties>
</file>