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Owens Angela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AIRLINES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SKYVIEW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Airlines Group Inc.</w:t>
              </w:r>
            </w:hyperlink>
            <w:r>
              <w:rPr/>
              <w:t xml:space="preserve"> [ </w:t>
            </w:r>
            <w:r>
              <w:rPr>
                <w:rFonts w:ascii="Times;serif" w:hAnsi="Times;serif"/>
                <w:color w:val="0000FF"/>
                <w:sz w:val="24"/>
                <w:shd w:fill="FFFFFF" w:val="clear"/>
              </w:rPr>
              <w:t>AAL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Corporate Controller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40,077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15.2612</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178,799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$15.26 to $15.265,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Michelle Earley, with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4229" TargetMode="External"/><Relationship Id="rId5" Type="http://schemas.openxmlformats.org/officeDocument/2006/relationships/hyperlink" Target="http://www.sec.gov/cgi-bin/browse-edgar?action=getcompany&amp;CIK=00000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3484</Characters>
  <CharactersWithSpaces>4060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