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Azul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Anthony J. Richmond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American Airlines Group Inc., 1 Skyview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Fort Worth, TX, 76155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(682) 278-9000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American Airlines Group Inc.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31,838,775.00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31,838,775.00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31,838,775.00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Airlines,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31,838,775.00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31,838,775.00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31,838,775.00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7.9 %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55" w:orient="portrait"/>
          <w:cols w:equalWidth="0" w:num="1">
            <w:col w:w="11160"/>
          </w:cols>
          <w:pgMar w:left="360" w:top="102"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and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Azul S.A.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AV. MARCOS PENTEADO ULHOA RODRIGUES, NO. 939, 8 FLOOR, ED. JATOBA, BARUERI, BRAZIL , 06460-040.</w:t>
      </w:r>
    </w:p>
    <w:p>
      <w:pPr>
        <w:spacing w:after="0" w:line="1" w:lineRule="exact"/>
        <w:rPr>
          <w:sz w:val="20"/>
          <w:szCs w:val="20"/>
          <w:color w:val="auto"/>
        </w:rPr>
      </w:pPr>
    </w:p>
    <w:p>
      <w:pPr>
        <w:sectPr>
          <w:pgSz w:w="11900" w:h="16855" w:orient="portrait"/>
          <w:cols w:equalWidth="0" w:num="2">
            <w:col w:w="620" w:space="300"/>
            <w:col w:w="10240"/>
          </w:cols>
          <w:pgMar w:left="360" w:top="102" w:right="379" w:bottom="0" w:gutter="0" w:footer="0" w:header="0"/>
          <w:type w:val="continuous"/>
        </w:sect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(the "Schedule 13D") relates to the common shares, no par value (the "Common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Shares"), of Azul S.A., a Brazilian company (the "Issuer"). 05501U601 is the CUSIP for the Issuer's American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Depositary Shares ("ADSs"), each ADS representing two (2) Common Shares. The Common Shares are not</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separately registered and do not have a CUSIP.</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80"/>
        <w:spacing w:after="0" w:line="236" w:lineRule="auto"/>
        <w:rPr>
          <w:sz w:val="20"/>
          <w:szCs w:val="20"/>
          <w:color w:val="auto"/>
        </w:rPr>
      </w:pPr>
      <w:r>
        <w:rPr>
          <w:rFonts w:ascii="Times New Roman" w:cs="Times New Roman" w:eastAsia="Times New Roman" w:hAnsi="Times New Roman"/>
          <w:sz w:val="22"/>
          <w:szCs w:val="22"/>
          <w:color w:val="auto"/>
        </w:rPr>
        <w:t>The Schedule 13D is being filed by the following persons (each a "Reporting Person" and, collectively, the "Reporting Persons"): American Airlines Group Inc. ("AAG") American Airlines, Inc. ("American") The directors of AAG are Adriane M. Brown, John T. Cahill, John W. Dietrich, Mary N. Dillon, Kathryn M. Farmer, Matthew J. Hart, Susan D. Kronick, Martin H. Nesbitt, Vicente Reynal, Gregory D. Smith, Douglas M. Steenland, Howard I.</w:t>
      </w:r>
    </w:p>
    <w:p>
      <w:pPr>
        <w:spacing w:after="0" w:line="1" w:lineRule="exact"/>
        <w:rPr>
          <w:sz w:val="20"/>
          <w:szCs w:val="20"/>
          <w:color w:val="auto"/>
        </w:rPr>
      </w:pPr>
    </w:p>
    <w:p>
      <w:pPr>
        <w:ind w:left="920" w:right="32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Ungerleider and Robert D. Isom, Jr. (collectively, the "Directors"). The executive officers of AAG are: Robert D. Isom, Jr., President and Chief Executive Officer; Stephen L. Johnson, Vice Chair and Chief Strategy Officer; Anthony J. Richmond, Executive Vice President, Corporate Affairs and Chief Legal Officer; Devon E. May, Executive Vice President and Chief Financial Officer; David G. Seymour, Executive Vice President and Chief Operating Officer; and Nathaniel Pieper, Executive Vice President and Chief Commercial Officer (collectively, the "Executive Officers" and, together with the Directors, the "Related Persons").</w:t>
      </w:r>
    </w:p>
    <w:p>
      <w:pPr>
        <w:spacing w:after="0" w:line="14" w:lineRule="exact"/>
        <w:rPr>
          <w:rFonts w:ascii="Times New Roman" w:cs="Times New Roman" w:eastAsia="Times New Roman" w:hAnsi="Times New Roman"/>
          <w:sz w:val="43"/>
          <w:szCs w:val="43"/>
          <w:color w:val="auto"/>
          <w:vertAlign w:val="subscript"/>
        </w:rPr>
      </w:pPr>
    </w:p>
    <w:p>
      <w:pPr>
        <w:ind w:left="920" w:right="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for each of the Reporting Persons and Related Persons is c/o American Airlines Group Inc., 1 Skyview Drive, Fort Worth, TX 76155.</w:t>
      </w:r>
    </w:p>
    <w:p>
      <w:pPr>
        <w:spacing w:after="0" w:line="17" w:lineRule="exact"/>
        <w:rPr>
          <w:rFonts w:ascii="Times New Roman" w:cs="Times New Roman" w:eastAsia="Times New Roman" w:hAnsi="Times New Roman"/>
          <w:sz w:val="39"/>
          <w:szCs w:val="39"/>
          <w:color w:val="auto"/>
          <w:vertAlign w:val="subscript"/>
        </w:rPr>
      </w:pPr>
    </w:p>
    <w:p>
      <w:pPr>
        <w:ind w:left="920" w:right="20" w:hanging="912"/>
        <w:spacing w:after="0" w:line="246"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American is a wholly owned subsidiary of AAG. AAG, together with its subsidiaries, including American, provides air transportation for passengers and cargo worldwide. The present principal occupation for each of the Directors is as follows: Adriane M. Brown is a Managing Partner at Flying Fish Partners; John T. Cahill is Chairman at The Kraft Heinz Company; John W. Dietrich is the former Executive Vice President and Chief Financial Officer at FedEx Corporation; Mary N. Dillon is the former President and Chief Executive Officer at Foot Locker, Inc.; Kathryn M. Farmer is President and Chief Executive Officer at BNSF Railway; Matthew J. Hart is the former President and Chief Operating Officer at Hilton Hotels Corporation; Susan D. Kronick is the former Operating Partner at Marvin Traub Associates and former Vice-Chairman at Macy's, Inc.; Martin H. Nesbitt is the Co-Chief Executive Officer at The Vistria Group; Vicente Reynal is Chairman, President and Chief Executive Officer at Ingersoll Rand, Inc.; Gregory D. Smith is Co-Founder and Chief Executive Officer of G2 Equity Partners; Douglas M. Steenland is a Senior Advisor</w:t>
      </w:r>
    </w:p>
    <w:p>
      <w:pPr>
        <w:sectPr>
          <w:pgSz w:w="11900" w:h="16855" w:orient="portrait"/>
          <w:cols w:equalWidth="0" w:num="1">
            <w:col w:w="11160"/>
          </w:cols>
          <w:pgMar w:left="360" w:top="102" w:right="37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1"/>
          <w:szCs w:val="21"/>
          <w:color w:val="auto"/>
        </w:rPr>
        <w:t>to The Blackstone Group; Howard I. Ungerleider is an Operating Advisor at Clayton, Dubilier &amp; Rice; and Robert D.</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Isom, Jr. is Chief Executive Officer at AAG and American.</w:t>
      </w:r>
    </w:p>
    <w:p>
      <w:pPr>
        <w:spacing w:after="0" w:line="20" w:lineRule="exact"/>
        <w:rPr>
          <w:sz w:val="20"/>
          <w:szCs w:val="20"/>
          <w:color w:val="auto"/>
        </w:rPr>
      </w:pPr>
    </w:p>
    <w:p>
      <w:pPr>
        <w:ind w:left="920" w:right="4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or Related Persons have been convicted in any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or Related Persons have been a party to a civil proceeding</w:t>
      </w:r>
    </w:p>
    <w:p>
      <w:pPr>
        <w:spacing w:after="0" w:line="14" w:lineRule="exact"/>
        <w:rPr>
          <w:rFonts w:ascii="Times New Roman" w:cs="Times New Roman" w:eastAsia="Times New Roman" w:hAnsi="Times New Roman"/>
          <w:sz w:val="39"/>
          <w:szCs w:val="39"/>
          <w:color w:val="auto"/>
          <w:vertAlign w:val="subscript"/>
        </w:rPr>
      </w:pPr>
    </w:p>
    <w:p>
      <w:pPr>
        <w:ind w:left="920" w:right="20" w:hanging="912"/>
        <w:spacing w:after="0" w:line="184"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the Reporting Persons are organized under the laws of the State of Delaware. Each of the Related Persons is a citizen of the United States.</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2"/>
          <w:szCs w:val="22"/>
          <w:color w:val="auto"/>
        </w:rPr>
        <w:t>On October 20, 2026, the Reporting Persons exercised warrants to purchase 31,838,775 Common Shares (the "Warrant Exercise"). The aggregate exercise price paid by the Reporting Persons for the exercise of the warrants was $100.0 million. The Reporting Persons used working capital to exercise the warrants.</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32" w:lineRule="auto"/>
        <w:rPr>
          <w:sz w:val="20"/>
          <w:szCs w:val="20"/>
          <w:color w:val="auto"/>
        </w:rPr>
      </w:pPr>
      <w:r>
        <w:rPr>
          <w:rFonts w:ascii="Times New Roman" w:cs="Times New Roman" w:eastAsia="Times New Roman" w:hAnsi="Times New Roman"/>
          <w:sz w:val="22"/>
          <w:szCs w:val="22"/>
          <w:color w:val="auto"/>
        </w:rPr>
        <w:t>Warrant Exercise Item 3 above includes a description of the Warrant Exercise and is incorporated by reference to this Item 4. General The Reporting Persons acquired the securities described in this Schedule 13D in connection with the Warrant Exercise and intend to review their investment in the Issuer on a continuing basis. Any actions the Reporting Persons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The Reporting Persons may acquire additional securities of the Issuer, or retain or sell all or a portion of the securities then held, in the open market or in privately negotiated transactions. In addition, the Reporting Persons may engage in discussions with management, the board of directors, other securityholders of the Issuer and other relevant parties, or encourage, cause or seek to cause the Issuer or such persons to consider or explore extraordinary corporate transactions, such as: a merger, reorganization or other transaction that could result in the de-listing or de-registration of the Common Shares; security offerings and/or stock repurchases by the Issuer; sales or acquisitions of assets or businesses; changes to the capitalization or dividend policy of the Issuer; or other material changes to the Issuer's business or corporate structure, including changes in management or the composition of the board of directors. 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 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40"/>
        <w:spacing w:after="0" w:line="253" w:lineRule="auto"/>
        <w:rPr>
          <w:sz w:val="20"/>
          <w:szCs w:val="20"/>
          <w:color w:val="auto"/>
        </w:rPr>
      </w:pPr>
      <w:r>
        <w:rPr>
          <w:rFonts w:ascii="Times New Roman" w:cs="Times New Roman" w:eastAsia="Times New Roman" w:hAnsi="Times New Roman"/>
          <w:sz w:val="21"/>
          <w:szCs w:val="21"/>
          <w:color w:val="auto"/>
        </w:rPr>
        <w:t>The information contained on the cover pages to this Schedule 13D is incorporated herein by reference. The ownership percentage set forth herein is based on 400,829,250 Common Shares outstanding immediately following</w:t>
      </w:r>
    </w:p>
    <w:p>
      <w:pPr>
        <w:spacing w:after="0" w:line="1" w:lineRule="exact"/>
        <w:rPr>
          <w:sz w:val="20"/>
          <w:szCs w:val="20"/>
          <w:color w:val="auto"/>
        </w:rPr>
      </w:pPr>
    </w:p>
    <w:p>
      <w:pPr>
        <w:ind w:left="920" w:right="20" w:hanging="912"/>
        <w:spacing w:after="0" w:line="189"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Warrant Exercise, as disclosed by the Issuer. The Common Shares reported herein are held of record by American, a wholly owned subsidiary of AAG. As a result, AAG may be deemed to share beneficial ownership of the shares held of record by American. AAG is a publicly traded company with common stock listed on the Nasdaq Global Select Market.</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on the cover pages to this Schedule 13D is incorporated herein by reference.</w:t>
      </w:r>
    </w:p>
    <w:p>
      <w:pPr>
        <w:spacing w:after="0" w:line="44" w:lineRule="exact"/>
        <w:rPr>
          <w:rFonts w:ascii="Times New Roman" w:cs="Times New Roman" w:eastAsia="Times New Roman" w:hAnsi="Times New Roman"/>
          <w:sz w:val="22"/>
          <w:szCs w:val="22"/>
          <w:color w:val="auto"/>
        </w:rPr>
      </w:pPr>
    </w:p>
    <w:p>
      <w:pPr>
        <w:ind w:left="920" w:right="5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Items 3 and 4 above, during the past 60 days, the Reporting Persons have not effected any transactions in the Common Shares.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38" w:lineRule="auto"/>
        <w:rPr>
          <w:sz w:val="20"/>
          <w:szCs w:val="20"/>
          <w:color w:val="auto"/>
        </w:rPr>
      </w:pPr>
      <w:r>
        <w:rPr>
          <w:rFonts w:ascii="Times New Roman" w:cs="Times New Roman" w:eastAsia="Times New Roman" w:hAnsi="Times New Roman"/>
          <w:sz w:val="22"/>
          <w:szCs w:val="22"/>
          <w:color w:val="auto"/>
        </w:rPr>
        <w:t>Except as set forth herein, none of the Reporting Persons or Related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1: Joint Filing Agreement.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2" w:right="399" w:bottom="0" w:gutter="0" w:footer="0" w:header="0"/>
        </w:sectPr>
      </w:pPr>
    </w:p>
    <w:bookmarkStart w:id="4" w:name="page5"/>
    <w:bookmarkEnd w:id="4"/>
    <w:p>
      <w:pPr>
        <w:ind w:left="1700"/>
        <w:spacing w:after="0"/>
        <w:rPr>
          <w:sz w:val="20"/>
          <w:szCs w:val="20"/>
          <w:color w:val="auto"/>
        </w:rPr>
      </w:pPr>
      <w:r>
        <w:rPr>
          <w:rFonts w:ascii="Times New Roman" w:cs="Times New Roman" w:eastAsia="Times New Roman" w:hAnsi="Times New Roman"/>
          <w:sz w:val="22"/>
          <w:szCs w:val="22"/>
          <w:color w:val="auto"/>
        </w:rPr>
        <w:t>American Airlines Group Inc.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J. Richmond</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Executive Vice President, Corporate Affairs and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Chief Legal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American Airlines, Inc.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Anthony J. Richmond</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Executive Vice President, Corporate Affairs and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Chief Legal Officer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10/26/2026</w:t>
      </w:r>
    </w:p>
    <w:sectPr>
      <w:pgSz w:w="11900" w:h="16838" w:orient="portrait"/>
      <w:cols w:equalWidth="0" w:num="1">
        <w:col w:w="9840"/>
      </w:cols>
      <w:pgMar w:left="1440" w:top="47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2026-10-26T15:43:27Z</dcterms:created>
  <dcterms:modified xsi:type="dcterms:W3CDTF">2026-10-26T15:43:27Z</dcterms:modified>
</cp:coreProperties>
</file>