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500" w:type="dxa"/>
        <w:jc w:val="center"/>
        <w:tblInd w:w="0" w:type="dxa"/>
        <w:tblLayout w:type="fixed"/>
        <w:tblCellMar>
          <w:top w:w="28" w:type="dxa"/>
          <w:left w:w="28" w:type="dxa"/>
          <w:bottom w:w="28" w:type="dxa"/>
          <w:right w:w="28" w:type="dxa"/>
        </w:tblCellMar>
      </w:tblPr>
      <w:tblGrid>
        <w:gridCol w:w="299"/>
        <w:gridCol w:w="263"/>
        <w:gridCol w:w="264"/>
        <w:gridCol w:w="197"/>
        <w:gridCol w:w="197"/>
        <w:gridCol w:w="280"/>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10-Q</w:t>
            </w:r>
          </w:p>
        </w:tc>
      </w:tr>
      <w:tr>
        <w:trPr/>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72" w:type="dxa"/>
        <w:jc w:val="center"/>
        <w:tblInd w:w="0" w:type="dxa"/>
        <w:tblLayout w:type="fixed"/>
        <w:tblCellMar>
          <w:top w:w="28" w:type="dxa"/>
          <w:left w:w="28" w:type="dxa"/>
          <w:bottom w:w="28" w:type="dxa"/>
          <w:right w:w="28" w:type="dxa"/>
        </w:tblCellMar>
      </w:tblPr>
      <w:tblGrid>
        <w:gridCol w:w="124"/>
        <w:gridCol w:w="109"/>
        <w:gridCol w:w="109"/>
        <w:gridCol w:w="2733"/>
        <w:gridCol w:w="2733"/>
        <w:gridCol w:w="38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2"/>
              </w:rPr>
            </w:pPr>
            <w:r>
              <w:rPr>
                <w:rFonts w:ascii="Arial;sans-serif" w:hAnsi="Arial;sans-serif"/>
                <w:b/>
                <w:color w:val="000000"/>
                <w:sz w:val="22"/>
              </w:rPr>
              <w:t>Quarterly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18"/>
        </w:rPr>
        <w:t>For the Quarterly Period Ended September 30, 2026</w:t>
      </w:r>
      <w:r>
        <w:rPr>
          <w:color w:val="000000"/>
        </w:rPr>
        <w:t xml:space="preserve"> </w:t>
      </w:r>
    </w:p>
    <w:tbl>
      <w:tblPr>
        <w:tblW w:w="9747" w:type="dxa"/>
        <w:jc w:val="center"/>
        <w:tblInd w:w="0" w:type="dxa"/>
        <w:tblLayout w:type="fixed"/>
        <w:tblCellMar>
          <w:top w:w="28" w:type="dxa"/>
          <w:left w:w="28" w:type="dxa"/>
          <w:bottom w:w="28" w:type="dxa"/>
          <w:right w:w="28" w:type="dxa"/>
        </w:tblCellMar>
      </w:tblPr>
      <w:tblGrid>
        <w:gridCol w:w="124"/>
        <w:gridCol w:w="109"/>
        <w:gridCol w:w="109"/>
        <w:gridCol w:w="2755"/>
        <w:gridCol w:w="2755"/>
        <w:gridCol w:w="38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Commission file number 1-8400 </w:t>
      </w:r>
    </w:p>
    <w:tbl>
      <w:tblPr>
        <w:tblW w:w="4300" w:type="dxa"/>
        <w:jc w:val="center"/>
        <w:tblInd w:w="0" w:type="dxa"/>
        <w:tblLayout w:type="fixed"/>
        <w:tblCellMar>
          <w:top w:w="28" w:type="dxa"/>
          <w:left w:w="28" w:type="dxa"/>
          <w:bottom w:w="28" w:type="dxa"/>
          <w:right w:w="28" w:type="dxa"/>
        </w:tblCellMar>
      </w:tblPr>
      <w:tblGrid>
        <w:gridCol w:w="512"/>
        <w:gridCol w:w="450"/>
        <w:gridCol w:w="450"/>
        <w:gridCol w:w="450"/>
        <w:gridCol w:w="450"/>
        <w:gridCol w:w="450"/>
        <w:gridCol w:w="450"/>
        <w:gridCol w:w="450"/>
        <w:gridCol w:w="638"/>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American Airlines Group Inc.</w:t>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4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8393" w:type="dxa"/>
        <w:jc w:val="center"/>
        <w:tblInd w:w="0" w:type="dxa"/>
        <w:tblLayout w:type="fixed"/>
        <w:tblCellMar>
          <w:top w:w="28" w:type="dxa"/>
          <w:left w:w="28" w:type="dxa"/>
          <w:bottom w:w="28" w:type="dxa"/>
          <w:right w:w="28" w:type="dxa"/>
        </w:tblCellMar>
      </w:tblPr>
      <w:tblGrid>
        <w:gridCol w:w="124"/>
        <w:gridCol w:w="109"/>
        <w:gridCol w:w="109"/>
        <w:gridCol w:w="510"/>
        <w:gridCol w:w="510"/>
        <w:gridCol w:w="510"/>
        <w:gridCol w:w="476"/>
        <w:gridCol w:w="476"/>
        <w:gridCol w:w="476"/>
        <w:gridCol w:w="476"/>
        <w:gridCol w:w="476"/>
        <w:gridCol w:w="505"/>
        <w:gridCol w:w="109"/>
        <w:gridCol w:w="109"/>
        <w:gridCol w:w="109"/>
        <w:gridCol w:w="109"/>
        <w:gridCol w:w="109"/>
        <w:gridCol w:w="109"/>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75-1825172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1 Skyview Drive,</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Fort Worth,</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76155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219"/>
        <w:gridCol w:w="193"/>
        <w:gridCol w:w="193"/>
        <w:gridCol w:w="476"/>
        <w:gridCol w:w="479"/>
        <w:gridCol w:w="193"/>
        <w:gridCol w:w="529"/>
        <w:gridCol w:w="529"/>
        <w:gridCol w:w="533"/>
        <w:gridCol w:w="193"/>
        <w:gridCol w:w="193"/>
        <w:gridCol w:w="272"/>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278-9000</w:t>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 xml:space="preserve">Commission file number 1-2691 </w:t>
      </w:r>
    </w:p>
    <w:tbl>
      <w:tblPr>
        <w:tblW w:w="4300" w:type="dxa"/>
        <w:jc w:val="center"/>
        <w:tblInd w:w="0" w:type="dxa"/>
        <w:tblLayout w:type="fixed"/>
        <w:tblCellMar>
          <w:top w:w="28" w:type="dxa"/>
          <w:left w:w="28" w:type="dxa"/>
          <w:bottom w:w="28" w:type="dxa"/>
          <w:right w:w="28" w:type="dxa"/>
        </w:tblCellMar>
      </w:tblPr>
      <w:tblGrid>
        <w:gridCol w:w="512"/>
        <w:gridCol w:w="450"/>
        <w:gridCol w:w="450"/>
        <w:gridCol w:w="450"/>
        <w:gridCol w:w="450"/>
        <w:gridCol w:w="450"/>
        <w:gridCol w:w="450"/>
        <w:gridCol w:w="450"/>
        <w:gridCol w:w="638"/>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American Airlines, Inc.</w:t>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4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8393" w:type="dxa"/>
        <w:jc w:val="center"/>
        <w:tblInd w:w="0" w:type="dxa"/>
        <w:tblLayout w:type="fixed"/>
        <w:tblCellMar>
          <w:top w:w="28" w:type="dxa"/>
          <w:left w:w="28" w:type="dxa"/>
          <w:bottom w:w="28" w:type="dxa"/>
          <w:right w:w="28" w:type="dxa"/>
        </w:tblCellMar>
      </w:tblPr>
      <w:tblGrid>
        <w:gridCol w:w="124"/>
        <w:gridCol w:w="109"/>
        <w:gridCol w:w="109"/>
        <w:gridCol w:w="510"/>
        <w:gridCol w:w="510"/>
        <w:gridCol w:w="510"/>
        <w:gridCol w:w="476"/>
        <w:gridCol w:w="476"/>
        <w:gridCol w:w="476"/>
        <w:gridCol w:w="476"/>
        <w:gridCol w:w="476"/>
        <w:gridCol w:w="505"/>
        <w:gridCol w:w="109"/>
        <w:gridCol w:w="109"/>
        <w:gridCol w:w="109"/>
        <w:gridCol w:w="109"/>
        <w:gridCol w:w="109"/>
        <w:gridCol w:w="109"/>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13-1502798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 Skyview Drive,</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Fort Worth,</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76155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219"/>
        <w:gridCol w:w="193"/>
        <w:gridCol w:w="193"/>
        <w:gridCol w:w="476"/>
        <w:gridCol w:w="479"/>
        <w:gridCol w:w="193"/>
        <w:gridCol w:w="529"/>
        <w:gridCol w:w="529"/>
        <w:gridCol w:w="533"/>
        <w:gridCol w:w="193"/>
        <w:gridCol w:w="193"/>
        <w:gridCol w:w="272"/>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278-9000</w:t>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lineRule="auto" w:line="288" w:before="180" w:after="283"/>
        <w:ind w:left="0" w:right="0" w:firstLine="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967" w:type="dxa"/>
        <w:jc w:val="center"/>
        <w:tblInd w:w="0" w:type="dxa"/>
        <w:tblLayout w:type="fixed"/>
        <w:tblCellMar>
          <w:top w:w="28" w:type="dxa"/>
          <w:left w:w="28" w:type="dxa"/>
          <w:bottom w:w="28" w:type="dxa"/>
          <w:right w:w="28" w:type="dxa"/>
        </w:tblCellMar>
      </w:tblPr>
      <w:tblGrid>
        <w:gridCol w:w="1340"/>
        <w:gridCol w:w="1175"/>
        <w:gridCol w:w="1189"/>
        <w:gridCol w:w="109"/>
        <w:gridCol w:w="109"/>
        <w:gridCol w:w="109"/>
        <w:gridCol w:w="554"/>
        <w:gridCol w:w="554"/>
        <w:gridCol w:w="556"/>
        <w:gridCol w:w="109"/>
        <w:gridCol w:w="109"/>
        <w:gridCol w:w="109"/>
        <w:gridCol w:w="1154"/>
        <w:gridCol w:w="1154"/>
        <w:gridCol w:w="1637"/>
      </w:tblGrid>
      <w:tr>
        <w:trPr/>
        <w:tc>
          <w:tcPr>
            <w:tcW w:w="1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The Nasdaq Global Select Market</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color w:val="000000"/>
                <w:sz w:val="12"/>
              </w:rPr>
            </w:pPr>
            <w:r>
              <w:rPr>
                <w:rFonts w:ascii="Arial;sans-serif" w:hAnsi="Arial;sans-serif"/>
                <w:b/>
                <w:color w:val="000000"/>
                <w:sz w:val="12"/>
              </w:rPr>
              <w:t>(1)</w:t>
            </w:r>
          </w:p>
        </w:tc>
      </w:tr>
    </w:tbl>
    <w:p>
      <w:pPr>
        <w:pStyle w:val="TextBody"/>
        <w:bidi w:val="0"/>
        <w:spacing w:lineRule="auto" w:line="288" w:before="9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Attached to the Common Stock</w:t>
      </w:r>
    </w:p>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238"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bl>
      <w:tblPr>
        <w:tblW w:w="4238"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541"/>
        <w:gridCol w:w="476"/>
        <w:gridCol w:w="478"/>
        <w:gridCol w:w="109"/>
        <w:gridCol w:w="109"/>
        <w:gridCol w:w="109"/>
        <w:gridCol w:w="422"/>
        <w:gridCol w:w="422"/>
        <w:gridCol w:w="423"/>
        <w:gridCol w:w="109"/>
        <w:gridCol w:w="109"/>
        <w:gridCol w:w="109"/>
        <w:gridCol w:w="370"/>
        <w:gridCol w:w="370"/>
        <w:gridCol w:w="371"/>
        <w:gridCol w:w="109"/>
        <w:gridCol w:w="109"/>
        <w:gridCol w:w="109"/>
        <w:gridCol w:w="460"/>
        <w:gridCol w:w="460"/>
        <w:gridCol w:w="461"/>
        <w:gridCol w:w="109"/>
        <w:gridCol w:w="109"/>
        <w:gridCol w:w="109"/>
        <w:gridCol w:w="580"/>
        <w:gridCol w:w="580"/>
        <w:gridCol w:w="581"/>
        <w:gridCol w:w="109"/>
        <w:gridCol w:w="109"/>
        <w:gridCol w:w="109"/>
        <w:gridCol w:w="460"/>
        <w:gridCol w:w="460"/>
        <w:gridCol w:w="65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3144"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tbl>
      <w:tblPr>
        <w:tblW w:w="4238"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As of October 16, 2026, there were 662,618,434 shares of American Airlines Group Inc. common stock outstanding.</w:t>
      </w:r>
    </w:p>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 xml:space="preserve">As of October 16, 2026, there were 1,000 shares of American Airlines, Inc. common stock outstanding, all of which were held by American Airlines Group Inc.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Quarterly Period Ended September 30, 2026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5"/>
        <w:gridCol w:w="303"/>
        <w:gridCol w:w="301"/>
        <w:gridCol w:w="2581"/>
        <w:gridCol w:w="2577"/>
        <w:gridCol w:w="2583"/>
        <w:gridCol w:w="436"/>
        <w:gridCol w:w="436"/>
        <w:gridCol w:w="643"/>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 FINANCIAL INFORMATION</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9">
              <w:r>
                <w:rPr>
                  <w:rStyle w:val="InternetLink"/>
                  <w:rFonts w:ascii="Arial;sans-serif" w:hAnsi="Arial;sans-serif"/>
                  <w:b w:val="false"/>
                  <w:color w:val="0000FF"/>
                  <w:sz w:val="20"/>
                  <w:u w:val="single"/>
                </w:rPr>
                <w:t>Condensed Consolidated Financial Statements of American Airlines Group Inc.</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9">
              <w:r>
                <w:rPr>
                  <w:rStyle w:val="InternetLink"/>
                  <w:rFonts w:ascii="Arial;sans-serif" w:hAnsi="Arial;sans-serif"/>
                  <w:b w:val="false"/>
                  <w:color w:val="0000FF"/>
                  <w:sz w:val="20"/>
                  <w:u w:val="single"/>
                </w:rPr>
                <w:t>6</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2">
              <w:r>
                <w:rPr>
                  <w:rStyle w:val="InternetLink"/>
                  <w:rFonts w:ascii="Arial;sans-serif" w:hAnsi="Arial;sans-serif"/>
                  <w:b w:val="false"/>
                  <w:color w:val="0000FF"/>
                  <w:sz w:val="20"/>
                  <w:u w:val="single"/>
                </w:rPr>
                <w:t>Condensed Consolidated Statements of Operations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2">
              <w:r>
                <w:rPr>
                  <w:rStyle w:val="InternetLink"/>
                  <w:rFonts w:ascii="Arial;sans-serif" w:hAnsi="Arial;sans-serif"/>
                  <w:b w:val="false"/>
                  <w:color w:val="0000FF"/>
                  <w:sz w:val="20"/>
                  <w:u w:val="single"/>
                </w:rPr>
                <w:t>6</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5">
              <w:r>
                <w:rPr>
                  <w:rStyle w:val="InternetLink"/>
                  <w:rFonts w:ascii="Arial;sans-serif" w:hAnsi="Arial;sans-serif"/>
                  <w:b w:val="false"/>
                  <w:color w:val="0000FF"/>
                  <w:sz w:val="20"/>
                  <w:u w:val="single"/>
                </w:rPr>
                <w:t>Condensed Consolidated Statements of Comprehensive Income (Loss)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5">
              <w:r>
                <w:rPr>
                  <w:rStyle w:val="InternetLink"/>
                  <w:rFonts w:ascii="Arial;sans-serif" w:hAnsi="Arial;sans-serif"/>
                  <w:b w:val="false"/>
                  <w:color w:val="0000FF"/>
                  <w:sz w:val="20"/>
                  <w:u w:val="single"/>
                </w:rPr>
                <w:t>7</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8">
              <w:r>
                <w:rPr>
                  <w:rStyle w:val="InternetLink"/>
                  <w:rFonts w:ascii="Arial;sans-serif" w:hAnsi="Arial;sans-serif"/>
                  <w:b w:val="false"/>
                  <w:color w:val="0000FF"/>
                  <w:sz w:val="20"/>
                  <w:u w:val="single"/>
                </w:rPr>
                <w:t>Condensed Consolidated Balance Sheets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8">
              <w:r>
                <w:rPr>
                  <w:rStyle w:val="InternetLink"/>
                  <w:rFonts w:ascii="Arial;sans-serif" w:hAnsi="Arial;sans-serif"/>
                  <w:b w:val="false"/>
                  <w:color w:val="0000FF"/>
                  <w:sz w:val="20"/>
                  <w:u w:val="single"/>
                </w:rPr>
                <w:t>8</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31">
              <w:r>
                <w:rPr>
                  <w:rStyle w:val="InternetLink"/>
                  <w:rFonts w:ascii="Arial;sans-serif" w:hAnsi="Arial;sans-serif"/>
                  <w:b w:val="false"/>
                  <w:color w:val="0000FF"/>
                  <w:sz w:val="20"/>
                  <w:u w:val="single"/>
                </w:rPr>
                <w:t>Condensed Consolidated Statements of Cash Flows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31">
              <w:r>
                <w:rPr>
                  <w:rStyle w:val="InternetLink"/>
                  <w:rFonts w:ascii="Arial;sans-serif" w:hAnsi="Arial;sans-serif"/>
                  <w:b w:val="false"/>
                  <w:color w:val="0000FF"/>
                  <w:sz w:val="20"/>
                  <w:u w:val="single"/>
                </w:rPr>
                <w:t>9</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34">
              <w:r>
                <w:rPr>
                  <w:rStyle w:val="InternetLink"/>
                  <w:rFonts w:ascii="Arial;sans-serif" w:hAnsi="Arial;sans-serif"/>
                  <w:b w:val="false"/>
                  <w:color w:val="0000FF"/>
                  <w:sz w:val="20"/>
                  <w:u w:val="single"/>
                </w:rPr>
                <w:t>Condensed Consolidated Statements of Stockholders’ Deficit</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34">
              <w:r>
                <w:rPr>
                  <w:rStyle w:val="InternetLink"/>
                  <w:rFonts w:ascii="Arial;sans-serif" w:hAnsi="Arial;sans-serif"/>
                  <w:b w:val="false"/>
                  <w:color w:val="0000FF"/>
                  <w:sz w:val="20"/>
                  <w:u w:val="single"/>
                </w:rPr>
                <w:t>10</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37">
              <w:r>
                <w:rPr>
                  <w:rStyle w:val="InternetLink"/>
                  <w:rFonts w:ascii="Arial;sans-serif" w:hAnsi="Arial;sans-serif"/>
                  <w:b w:val="false"/>
                  <w:color w:val="0000FF"/>
                  <w:sz w:val="20"/>
                  <w:u w:val="single"/>
                </w:rPr>
                <w:t>Notes to the Condensed Consolidated Financial Statements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37">
              <w:r>
                <w:rPr>
                  <w:rStyle w:val="InternetLink"/>
                  <w:rFonts w:ascii="Arial;sans-serif" w:hAnsi="Arial;sans-serif"/>
                  <w:b w:val="false"/>
                  <w:color w:val="0000FF"/>
                  <w:sz w:val="20"/>
                  <w:u w:val="single"/>
                </w:rPr>
                <w:t>12</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00">
              <w:r>
                <w:rPr>
                  <w:rStyle w:val="InternetLink"/>
                  <w:rFonts w:ascii="Arial;sans-serif" w:hAnsi="Arial;sans-serif"/>
                  <w:b w:val="false"/>
                  <w:color w:val="0000FF"/>
                  <w:sz w:val="20"/>
                  <w:u w:val="single"/>
                </w:rPr>
                <w:t>Condensed Consolidated Financial Statements of American Airlines, Inc.</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00">
              <w:r>
                <w:rPr>
                  <w:rStyle w:val="InternetLink"/>
                  <w:rFonts w:ascii="Arial;sans-serif" w:hAnsi="Arial;sans-serif"/>
                  <w:b w:val="false"/>
                  <w:color w:val="0000FF"/>
                  <w:sz w:val="20"/>
                  <w:u w:val="single"/>
                </w:rPr>
                <w:t>25</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03">
              <w:r>
                <w:rPr>
                  <w:rStyle w:val="InternetLink"/>
                  <w:rFonts w:ascii="Arial;sans-serif" w:hAnsi="Arial;sans-serif"/>
                  <w:b w:val="false"/>
                  <w:color w:val="0000FF"/>
                  <w:sz w:val="20"/>
                  <w:u w:val="single"/>
                </w:rPr>
                <w:t>Condensed Consolidated Statements of Operations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03">
              <w:r>
                <w:rPr>
                  <w:rStyle w:val="InternetLink"/>
                  <w:rFonts w:ascii="Arial;sans-serif" w:hAnsi="Arial;sans-serif"/>
                  <w:b w:val="false"/>
                  <w:color w:val="0000FF"/>
                  <w:sz w:val="20"/>
                  <w:u w:val="single"/>
                </w:rPr>
                <w:t>25</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06">
              <w:r>
                <w:rPr>
                  <w:rStyle w:val="InternetLink"/>
                  <w:rFonts w:ascii="Arial;sans-serif" w:hAnsi="Arial;sans-serif"/>
                  <w:b w:val="false"/>
                  <w:color w:val="0000FF"/>
                  <w:sz w:val="20"/>
                  <w:u w:val="single"/>
                </w:rPr>
                <w:t>Condensed Consolidated Statements of Comprehensive Income (Loss)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06">
              <w:r>
                <w:rPr>
                  <w:rStyle w:val="InternetLink"/>
                  <w:rFonts w:ascii="Arial;sans-serif" w:hAnsi="Arial;sans-serif"/>
                  <w:b w:val="false"/>
                  <w:color w:val="0000FF"/>
                  <w:sz w:val="20"/>
                  <w:u w:val="single"/>
                </w:rPr>
                <w:t>26</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09">
              <w:r>
                <w:rPr>
                  <w:rStyle w:val="InternetLink"/>
                  <w:rFonts w:ascii="Arial;sans-serif" w:hAnsi="Arial;sans-serif"/>
                  <w:b w:val="false"/>
                  <w:color w:val="0000FF"/>
                  <w:sz w:val="20"/>
                  <w:u w:val="single"/>
                </w:rPr>
                <w:t>Condensed Consolidated Balance Sheets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09">
              <w:r>
                <w:rPr>
                  <w:rStyle w:val="InternetLink"/>
                  <w:rFonts w:ascii="Arial;sans-serif" w:hAnsi="Arial;sans-serif"/>
                  <w:b w:val="false"/>
                  <w:color w:val="0000FF"/>
                  <w:sz w:val="20"/>
                  <w:u w:val="single"/>
                </w:rPr>
                <w:t>27</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12">
              <w:r>
                <w:rPr>
                  <w:rStyle w:val="InternetLink"/>
                  <w:rFonts w:ascii="Arial;sans-serif" w:hAnsi="Arial;sans-serif"/>
                  <w:b w:val="false"/>
                  <w:color w:val="0000FF"/>
                  <w:sz w:val="20"/>
                  <w:u w:val="single"/>
                </w:rPr>
                <w:t>Condensed Consolidated Statements of Cash Flows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12">
              <w:r>
                <w:rPr>
                  <w:rStyle w:val="InternetLink"/>
                  <w:rFonts w:ascii="Arial;sans-serif" w:hAnsi="Arial;sans-serif"/>
                  <w:b w:val="false"/>
                  <w:color w:val="0000FF"/>
                  <w:sz w:val="20"/>
                  <w:u w:val="single"/>
                </w:rPr>
                <w:t>28</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15">
              <w:r>
                <w:rPr>
                  <w:rStyle w:val="InternetLink"/>
                  <w:rFonts w:ascii="Arial;sans-serif" w:hAnsi="Arial;sans-serif"/>
                  <w:b w:val="false"/>
                  <w:color w:val="0000FF"/>
                  <w:sz w:val="20"/>
                  <w:u w:val="single"/>
                </w:rPr>
                <w:t>Condensed Consolidated Statements of Stockholder’s Equity</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15">
              <w:r>
                <w:rPr>
                  <w:rStyle w:val="InternetLink"/>
                  <w:rFonts w:ascii="Arial;sans-serif" w:hAnsi="Arial;sans-serif"/>
                  <w:b w:val="false"/>
                  <w:color w:val="0000FF"/>
                  <w:sz w:val="20"/>
                  <w:u w:val="single"/>
                </w:rPr>
                <w:t>29</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18">
              <w:r>
                <w:rPr>
                  <w:rStyle w:val="InternetLink"/>
                  <w:rFonts w:ascii="Arial;sans-serif" w:hAnsi="Arial;sans-serif"/>
                  <w:b w:val="false"/>
                  <w:color w:val="0000FF"/>
                  <w:sz w:val="20"/>
                  <w:u w:val="single"/>
                </w:rPr>
                <w:t>Notes to the Condensed Consolidated Financial Statements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18">
              <w:r>
                <w:rPr>
                  <w:rStyle w:val="InternetLink"/>
                  <w:rFonts w:ascii="Arial;sans-serif" w:hAnsi="Arial;sans-serif"/>
                  <w:b w:val="false"/>
                  <w:color w:val="0000FF"/>
                  <w:sz w:val="20"/>
                  <w:u w:val="single"/>
                </w:rPr>
                <w:t>30</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178">
              <w:r>
                <w:rPr>
                  <w:rStyle w:val="InternetLink"/>
                  <w:rFonts w:ascii="Arial;sans-serif" w:hAnsi="Arial;sans-serif"/>
                  <w:b w:val="false"/>
                  <w:color w:val="0000FF"/>
                  <w:sz w:val="20"/>
                  <w:u w:val="single"/>
                </w:rPr>
                <w:t>Management’s Discussion and Analysis of Financial Condition and Results of Operations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178">
              <w:r>
                <w:rPr>
                  <w:rStyle w:val="InternetLink"/>
                  <w:rFonts w:ascii="Arial;sans-serif" w:hAnsi="Arial;sans-serif"/>
                  <w:b w:val="false"/>
                  <w:color w:val="0000FF"/>
                  <w:sz w:val="20"/>
                  <w:u w:val="single"/>
                </w:rPr>
                <w:t>42</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44">
              <w:r>
                <w:rPr>
                  <w:rStyle w:val="InternetLink"/>
                  <w:rFonts w:ascii="Arial;sans-serif" w:hAnsi="Arial;sans-serif"/>
                  <w:b w:val="false"/>
                  <w:color w:val="0000FF"/>
                  <w:sz w:val="20"/>
                  <w:u w:val="single"/>
                </w:rPr>
                <w:t>Quantitative and Qualitative Disclosures About Market Risk</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44">
              <w:r>
                <w:rPr>
                  <w:rStyle w:val="InternetLink"/>
                  <w:rFonts w:ascii="Arial;sans-serif" w:hAnsi="Arial;sans-serif"/>
                  <w:b w:val="false"/>
                  <w:color w:val="0000FF"/>
                  <w:sz w:val="20"/>
                  <w:u w:val="single"/>
                </w:rPr>
                <w:t>62</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47">
              <w:r>
                <w:rPr>
                  <w:rStyle w:val="InternetLink"/>
                  <w:rFonts w:ascii="Arial;sans-serif" w:hAnsi="Arial;sans-serif"/>
                  <w:b w:val="false"/>
                  <w:color w:val="0000FF"/>
                  <w:sz w:val="20"/>
                  <w:u w:val="single"/>
                </w:rPr>
                <w:t>Controls and Procedures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47">
              <w:r>
                <w:rPr>
                  <w:rStyle w:val="InternetLink"/>
                  <w:rFonts w:ascii="Arial;sans-serif" w:hAnsi="Arial;sans-serif"/>
                  <w:b w:val="false"/>
                  <w:color w:val="0000FF"/>
                  <w:sz w:val="20"/>
                  <w:u w:val="single"/>
                </w:rPr>
                <w:t>63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II: OTHER INFORMATION</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53">
              <w:r>
                <w:rPr>
                  <w:rStyle w:val="InternetLink"/>
                  <w:rFonts w:ascii="Arial;sans-serif" w:hAnsi="Arial;sans-serif"/>
                  <w:b w:val="false"/>
                  <w:color w:val="0000FF"/>
                  <w:sz w:val="20"/>
                  <w:u w:val="single"/>
                </w:rPr>
                <w:t>Legal Proceedings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53">
              <w:r>
                <w:rPr>
                  <w:rStyle w:val="InternetLink"/>
                  <w:rFonts w:ascii="Arial;sans-serif" w:hAnsi="Arial;sans-serif"/>
                  <w:b w:val="false"/>
                  <w:color w:val="0000FF"/>
                  <w:sz w:val="20"/>
                  <w:u w:val="single"/>
                </w:rPr>
                <w:t>64</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56">
              <w:r>
                <w:rPr>
                  <w:rStyle w:val="InternetLink"/>
                  <w:rFonts w:ascii="Arial;sans-serif" w:hAnsi="Arial;sans-serif"/>
                  <w:b w:val="false"/>
                  <w:color w:val="0000FF"/>
                  <w:sz w:val="20"/>
                  <w:u w:val="single"/>
                </w:rPr>
                <w:t>Risk Factors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56">
              <w:r>
                <w:rPr>
                  <w:rStyle w:val="InternetLink"/>
                  <w:rFonts w:ascii="Arial;sans-serif" w:hAnsi="Arial;sans-serif"/>
                  <w:b w:val="false"/>
                  <w:color w:val="0000FF"/>
                  <w:sz w:val="20"/>
                  <w:u w:val="single"/>
                </w:rPr>
                <w:t>64</w:t>
              </w:r>
            </w:hyperlink>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7741"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65">
              <w:r>
                <w:rPr>
                  <w:rStyle w:val="InternetLink"/>
                  <w:rFonts w:ascii="Arial;sans-serif" w:hAnsi="Arial;sans-serif"/>
                  <w:b w:val="false"/>
                  <w:color w:val="0000FF"/>
                  <w:sz w:val="20"/>
                  <w:u w:val="single"/>
                </w:rPr>
                <w:t>Other Information</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65">
              <w:r>
                <w:rPr>
                  <w:rStyle w:val="InternetLink"/>
                  <w:rFonts w:ascii="Arial;sans-serif" w:hAnsi="Arial;sans-serif"/>
                  <w:b w:val="false"/>
                  <w:color w:val="0000FF"/>
                  <w:sz w:val="20"/>
                  <w:u w:val="single"/>
                </w:rPr>
                <w:t>64</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71">
              <w:r>
                <w:rPr>
                  <w:rStyle w:val="InternetLink"/>
                  <w:rFonts w:ascii="Arial;sans-serif" w:hAnsi="Arial;sans-serif"/>
                  <w:b w:val="false"/>
                  <w:color w:val="0000FF"/>
                  <w:sz w:val="20"/>
                  <w:u w:val="single"/>
                </w:rPr>
                <w:t>Exhibits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71">
              <w:r>
                <w:rPr>
                  <w:rStyle w:val="InternetLink"/>
                  <w:rFonts w:ascii="Arial;sans-serif" w:hAnsi="Arial;sans-serif"/>
                  <w:b w:val="false"/>
                  <w:color w:val="0000FF"/>
                  <w:sz w:val="20"/>
                  <w:u w:val="single"/>
                </w:rPr>
                <w:t>65</w:t>
              </w:r>
            </w:hyperlink>
          </w:p>
        </w:tc>
      </w:tr>
      <w:tr>
        <w:trPr/>
        <w:tc>
          <w:tcPr>
            <w:tcW w:w="8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8ea63d75b69411f933d5c2dd9242250_277">
              <w:r>
                <w:rPr>
                  <w:rStyle w:val="InternetLink"/>
                  <w:rFonts w:ascii="Arial;sans-serif" w:hAnsi="Arial;sans-serif"/>
                  <w:b w:val="false"/>
                  <w:color w:val="0000FF"/>
                  <w:sz w:val="20"/>
                  <w:u w:val="single"/>
                </w:rPr>
                <w:t>SIGNATURES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ea63d75b69411f933d5c2dd9242250_277">
              <w:r>
                <w:rPr>
                  <w:rStyle w:val="InternetLink"/>
                  <w:rFonts w:ascii="Arial;sans-serif" w:hAnsi="Arial;sans-serif"/>
                  <w:b w:val="false"/>
                  <w:color w:val="0000FF"/>
                  <w:sz w:val="20"/>
                  <w:u w:val="single"/>
                </w:rPr>
                <w:t>67</w:t>
              </w:r>
            </w:hyperlink>
          </w:p>
        </w:tc>
      </w:tr>
    </w:tbl>
    <w:p>
      <w:pPr>
        <w:pStyle w:val="TextBody"/>
        <w:bidi w:val="0"/>
        <w:spacing w:before="0" w:after="0"/>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 Capitalized terms used but not defined herein shall have the meanings given to them in our Annual Report on Form 10-K for the year ended December 31, 2025 (2025 Form 10-K).</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Note Concerning Forward-Looking Statements</w:t>
      </w:r>
    </w:p>
    <w:p>
      <w:pPr>
        <w:pStyle w:val="TextBody"/>
        <w:bidi w:val="0"/>
        <w:spacing w:lineRule="auto" w:line="288" w:before="90" w:after="283"/>
        <w:ind w:left="0" w:right="0" w:firstLine="225"/>
        <w:jc w:val="both"/>
        <w:rPr>
          <w:rFonts w:ascii="Arial;sans-serif" w:hAnsi="Arial;sans-serif"/>
          <w:b w:val="false"/>
          <w:color w:val="000000"/>
          <w:sz w:val="20"/>
        </w:rPr>
      </w:pPr>
      <w:r>
        <w:rPr>
          <w:rFonts w:ascii="Arial;sans-serif" w:hAnsi="Arial;sans-serif"/>
          <w:b w:val="false"/>
          <w:color w:val="000000"/>
          <w:sz w:val="20"/>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downturns in economic conditions could adversely affect our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will need to obtain sufficient financing or other capital to operate successfully;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if our financial condition worsens, provisions in our credit card processing and other commercial agreements may adversely affect our liquidity;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loss of key personnel whom we depend on to operate our business, or the inability to attract, develop and retain additional qualified personnel could adversely affect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business has been and will continue to be materially affected by many changing economic, geopolitical, commercial, regulatory and other conditions beyond our control, including global events that affect travel behavior;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airline industry is intensely competitive and dynamic;</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union disputes, employee strikes and other labor-related disruptions may adversely affect our operations and financial performance;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if we encounter problems with any of our third-party regional operators or third-party service providers, our operations could be adversely affected by a resulting decline in revenue or negative public perception about our services;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any damage to our reputation or brand image could adversely affect our business or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risks of losses and adverse publicity from any public incidents involving our company, people or brand;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changes to our business model that are designed to increase revenues and reduce costs may not be successful and may cause operational difficulties or decreased demand;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intellectual property rights, particularly our branding rights, are valuable, and any inability to protect them may adversely affect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may be a party to litigation in the normal course of business or otherwise, which could affect our financial position and liquidity;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rely heavily on technology and automated systems, including artificial intelligence, to operate our business, and any failures could harm our business, results of operations and financial condition;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evolving data privacy requirements could increase our costs, and any significant cybersecurity incident could disrupt our operations, harm our reputation, expose us to legal risks and otherwise materially adversely affect our business, results of operations and financial condition;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are exposed to risks from cyberattacks, and any cybersecurity incidents involving us, our third-party service providers, or one of our AAdvantage partners or other business partners;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have a significant amount of goodwill, which is assessed for impairment at least annually. We may never realize the full value of our intangible or long-lived assets, causing us to record material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commercial relationships that we have with other companies, including any related equity investments, may not produce the returns or results we expect;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business is subject to extensive government regulation;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can be adversely affected by any prolonged partial or full U.S. Government shutdown;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may be adversely affected by conflicts overseas, terrorist attacks or other acts of violence, domestically or abroad; the travel industry continues to face ongoing security concerns;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are subject to risks associated with climate change, including increased regulation of our greenhouse gas emissions, changing consumer preferences and the potential for increased impacts of severe weather events on our operations and infrastructure;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are subject to various risks associated with environmental and social matters, and many forms of environmental and noise regulation;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shortage of pilots or other personnel could materially adversely affect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rely on third-party distribution channels and must effectively manage the costs, rights and functionality of these channels;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if we are unable to obtain and maintain adequate facilities and infrastructure throughout our system and, at some airports, adequate slots, we may be unable to operate our existing flight schedule and to expand or change our route network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interruptions or disruptions in service at one of our key facilities;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increases in insurance costs or reductions in insurance coverage, and heavy taxation of the airline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risks related to ownership of AAG common stock; and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other risks as described in Part I, Item 1A. Risk Factors in our 2025 Form 10-K, Part I, Item 2. Management’s Discussion and Analysis of Financial Condition and Results of Operations and Part II, Item 1A. Risk Factors of this report and other risks and uncertainties listed from time to time in our filings with the Securities and Exchange Commission (the SEC).</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90" w:after="120"/>
        <w:ind w:left="0" w:right="0" w:firstLine="270"/>
        <w:jc w:val="both"/>
        <w:rPr>
          <w:rFonts w:ascii="Arial;sans-serif" w:hAnsi="Arial;sans-serif"/>
          <w:b w:val="false"/>
          <w:color w:val="000000"/>
          <w:sz w:val="20"/>
        </w:rPr>
      </w:pPr>
      <w:r>
        <w:rPr>
          <w:rFonts w:ascii="Arial;sans-serif" w:hAnsi="Arial;sans-serif"/>
          <w:b w:val="false"/>
          <w:color w:val="000000"/>
          <w:sz w:val="20"/>
        </w:rPr>
        <w:t>This report on Form 10-Q is filed by both AAG and American and includes the Condensed Consolidated Financial Statements of each company in Item 1A and Item 1B,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CONDENSED CONSOLIDATED FINANCIAL STATEMENTS OF AMERICAN AIRLINES GROUP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per share amounts)(Unaudited)</w:t>
      </w:r>
    </w:p>
    <w:tbl>
      <w:tblPr>
        <w:tblW w:w="10205" w:type="dxa"/>
        <w:jc w:val="left"/>
        <w:tblInd w:w="0" w:type="dxa"/>
        <w:tblLayout w:type="fixed"/>
        <w:tblCellMar>
          <w:top w:w="28" w:type="dxa"/>
          <w:left w:w="28" w:type="dxa"/>
          <w:bottom w:w="28" w:type="dxa"/>
          <w:right w:w="28" w:type="dxa"/>
        </w:tblCellMar>
      </w:tblPr>
      <w:tblGrid>
        <w:gridCol w:w="1590"/>
        <w:gridCol w:w="1331"/>
        <w:gridCol w:w="1335"/>
        <w:gridCol w:w="241"/>
        <w:gridCol w:w="859"/>
        <w:gridCol w:w="124"/>
        <w:gridCol w:w="124"/>
        <w:gridCol w:w="124"/>
        <w:gridCol w:w="124"/>
        <w:gridCol w:w="241"/>
        <w:gridCol w:w="859"/>
        <w:gridCol w:w="124"/>
        <w:gridCol w:w="109"/>
        <w:gridCol w:w="109"/>
        <w:gridCol w:w="109"/>
        <w:gridCol w:w="234"/>
        <w:gridCol w:w="836"/>
        <w:gridCol w:w="120"/>
        <w:gridCol w:w="120"/>
        <w:gridCol w:w="120"/>
        <w:gridCol w:w="120"/>
        <w:gridCol w:w="234"/>
        <w:gridCol w:w="836"/>
        <w:gridCol w:w="182"/>
      </w:tblGrid>
      <w:tr>
        <w:trPr/>
        <w:tc>
          <w:tcPr>
            <w:tcW w:w="159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40,634 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items,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39,619 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 (in thousands):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662,026 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662,026 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660,784 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10205" w:type="dxa"/>
        <w:jc w:val="left"/>
        <w:tblInd w:w="0" w:type="dxa"/>
        <w:tblLayout w:type="fixed"/>
        <w:tblCellMar>
          <w:top w:w="28" w:type="dxa"/>
          <w:left w:w="28" w:type="dxa"/>
          <w:bottom w:w="28" w:type="dxa"/>
          <w:right w:w="28" w:type="dxa"/>
        </w:tblCellMar>
      </w:tblPr>
      <w:tblGrid>
        <w:gridCol w:w="1631"/>
        <w:gridCol w:w="1429"/>
        <w:gridCol w:w="1400"/>
        <w:gridCol w:w="283"/>
        <w:gridCol w:w="716"/>
        <w:gridCol w:w="146"/>
        <w:gridCol w:w="146"/>
        <w:gridCol w:w="146"/>
        <w:gridCol w:w="146"/>
        <w:gridCol w:w="283"/>
        <w:gridCol w:w="716"/>
        <w:gridCol w:w="146"/>
        <w:gridCol w:w="109"/>
        <w:gridCol w:w="109"/>
        <w:gridCol w:w="109"/>
        <w:gridCol w:w="295"/>
        <w:gridCol w:w="745"/>
        <w:gridCol w:w="151"/>
        <w:gridCol w:w="151"/>
        <w:gridCol w:w="151"/>
        <w:gridCol w:w="151"/>
        <w:gridCol w:w="295"/>
        <w:gridCol w:w="525"/>
        <w:gridCol w:w="226"/>
      </w:tblGrid>
      <w:tr>
        <w:trPr/>
        <w:tc>
          <w:tcPr>
            <w:tcW w:w="163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retiree medical and other postretirement benefits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comprehensive income, net of tax</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par value amounts)</w:t>
      </w:r>
    </w:p>
    <w:tbl>
      <w:tblPr>
        <w:tblW w:w="10205" w:type="dxa"/>
        <w:jc w:val="left"/>
        <w:tblInd w:w="0" w:type="dxa"/>
        <w:tblLayout w:type="fixed"/>
        <w:tblCellMar>
          <w:top w:w="28" w:type="dxa"/>
          <w:left w:w="28" w:type="dxa"/>
          <w:bottom w:w="28" w:type="dxa"/>
          <w:right w:w="28" w:type="dxa"/>
        </w:tblCellMar>
      </w:tblPr>
      <w:tblGrid>
        <w:gridCol w:w="2909"/>
        <w:gridCol w:w="2227"/>
        <w:gridCol w:w="2202"/>
        <w:gridCol w:w="275"/>
        <w:gridCol w:w="850"/>
        <w:gridCol w:w="144"/>
        <w:gridCol w:w="109"/>
        <w:gridCol w:w="109"/>
        <w:gridCol w:w="109"/>
        <w:gridCol w:w="249"/>
        <w:gridCol w:w="822"/>
        <w:gridCol w:w="200"/>
      </w:tblGrid>
      <w:tr>
        <w:trPr/>
        <w:tc>
          <w:tcPr>
            <w:tcW w:w="29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2867"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48,715 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46,597 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60,156 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57,732 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(26,530)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(25,192)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33,626 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32,540 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lease right-of-use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Intangibles, net of accumulated amortization of $855 and $848, respectively</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65,018 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 (DEFICIT)</w:t>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Fuel financing</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28,023 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24,492 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Noncurrent liabilities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41,219 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41,009 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Commitments and contingencies</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 (deficit)</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Common stock, $0.01 par value; 1,750,000,000 shares authorized, 662,618,434 shares issued and outstanding at September 30, 2026; 660,301,080 shares issued and outstanding at December 31, 2025</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deficit</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(3,727)</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 (deficit)</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65,018 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880" w:type="dxa"/>
        <w:jc w:val="left"/>
        <w:tblInd w:w="0" w:type="dxa"/>
        <w:tblLayout w:type="fixed"/>
        <w:tblCellMar>
          <w:top w:w="28" w:type="dxa"/>
          <w:left w:w="28" w:type="dxa"/>
          <w:bottom w:w="28" w:type="dxa"/>
          <w:right w:w="28" w:type="dxa"/>
        </w:tblCellMar>
      </w:tblPr>
      <w:tblGrid>
        <w:gridCol w:w="2534"/>
        <w:gridCol w:w="2228"/>
        <w:gridCol w:w="2242"/>
        <w:gridCol w:w="263"/>
        <w:gridCol w:w="807"/>
        <w:gridCol w:w="136"/>
        <w:gridCol w:w="136"/>
        <w:gridCol w:w="136"/>
        <w:gridCol w:w="136"/>
        <w:gridCol w:w="263"/>
        <w:gridCol w:w="807"/>
        <w:gridCol w:w="192"/>
      </w:tblGrid>
      <w:tr>
        <w:trPr/>
        <w:tc>
          <w:tcPr>
            <w:tcW w:w="253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and aircraft purchase deposits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sale-leaseback transactions and sale of property and equipment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short-term investments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restricted short-term investments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finance leases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restricted cash</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restricted cash at beginning of period</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and restricted cash at end of period </w:t>
            </w:r>
            <w:r>
              <w:rPr>
                <w:rFonts w:ascii="Arial;sans-serif" w:hAnsi="Arial;sans-serif"/>
                <w:b w:val="false"/>
                <w:color w:val="000000"/>
                <w:sz w:val="13"/>
              </w:rPr>
              <w:t>(1)</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transactions: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acquired through operating leases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acquired through finance leases and other</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 converted to operating leases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 converted to finance leases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information:</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The following table provides a reconciliation of cash and restricted cash to amounts reported within the condensed consolidated balance sheets: </w:t>
      </w:r>
    </w:p>
    <w:tbl>
      <w:tblPr>
        <w:tblW w:w="8408" w:type="dxa"/>
        <w:jc w:val="center"/>
        <w:tblInd w:w="0" w:type="dxa"/>
        <w:tblLayout w:type="fixed"/>
        <w:tblCellMar>
          <w:top w:w="28" w:type="dxa"/>
          <w:left w:w="28" w:type="dxa"/>
          <w:bottom w:w="28" w:type="dxa"/>
          <w:right w:w="28" w:type="dxa"/>
        </w:tblCellMar>
      </w:tblPr>
      <w:tblGrid>
        <w:gridCol w:w="2268"/>
        <w:gridCol w:w="1982"/>
        <w:gridCol w:w="2019"/>
        <w:gridCol w:w="211"/>
        <w:gridCol w:w="646"/>
        <w:gridCol w:w="109"/>
        <w:gridCol w:w="109"/>
        <w:gridCol w:w="109"/>
        <w:gridCol w:w="109"/>
        <w:gridCol w:w="211"/>
        <w:gridCol w:w="481"/>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restricted cash and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amounts)(Unaudited)</w:t>
      </w:r>
    </w:p>
    <w:tbl>
      <w:tblPr>
        <w:tblW w:w="10205" w:type="dxa"/>
        <w:jc w:val="center"/>
        <w:tblInd w:w="0" w:type="dxa"/>
        <w:tblLayout w:type="fixed"/>
        <w:tblCellMar>
          <w:top w:w="28" w:type="dxa"/>
          <w:left w:w="28" w:type="dxa"/>
          <w:bottom w:w="28" w:type="dxa"/>
          <w:right w:w="28" w:type="dxa"/>
        </w:tblCellMar>
      </w:tblPr>
      <w:tblGrid>
        <w:gridCol w:w="1542"/>
        <w:gridCol w:w="1091"/>
        <w:gridCol w:w="1098"/>
        <w:gridCol w:w="300"/>
        <w:gridCol w:w="385"/>
        <w:gridCol w:w="156"/>
        <w:gridCol w:w="109"/>
        <w:gridCol w:w="109"/>
        <w:gridCol w:w="109"/>
        <w:gridCol w:w="211"/>
        <w:gridCol w:w="646"/>
        <w:gridCol w:w="109"/>
        <w:gridCol w:w="109"/>
        <w:gridCol w:w="109"/>
        <w:gridCol w:w="109"/>
        <w:gridCol w:w="295"/>
        <w:gridCol w:w="903"/>
        <w:gridCol w:w="153"/>
        <w:gridCol w:w="109"/>
        <w:gridCol w:w="109"/>
        <w:gridCol w:w="109"/>
        <w:gridCol w:w="211"/>
        <w:gridCol w:w="660"/>
        <w:gridCol w:w="109"/>
        <w:gridCol w:w="109"/>
        <w:gridCol w:w="109"/>
        <w:gridCol w:w="109"/>
        <w:gridCol w:w="211"/>
        <w:gridCol w:w="660"/>
        <w:gridCol w:w="157"/>
      </w:tblGrid>
      <w:tr>
        <w:trPr/>
        <w:tc>
          <w:tcPr>
            <w:tcW w:w="15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Paid-in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1,084,057 shares of AAG common stock pursuant to employee stock plans net of shares withheld for cash taxes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551,529 shares of AAG common stock pursuant to employee stock plans net of shares withheld for cash taxes</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681,768 shares of AAG common stock pursuant to employee stock plans net of shares withheld for cash taxes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2026</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amounts)(Unaudited)</w:t>
      </w:r>
    </w:p>
    <w:tbl>
      <w:tblPr>
        <w:tblW w:w="10205" w:type="dxa"/>
        <w:jc w:val="left"/>
        <w:tblInd w:w="0" w:type="dxa"/>
        <w:tblLayout w:type="fixed"/>
        <w:tblCellMar>
          <w:top w:w="28" w:type="dxa"/>
          <w:left w:w="28" w:type="dxa"/>
          <w:bottom w:w="28" w:type="dxa"/>
          <w:right w:w="28" w:type="dxa"/>
        </w:tblCellMar>
      </w:tblPr>
      <w:tblGrid>
        <w:gridCol w:w="1542"/>
        <w:gridCol w:w="1091"/>
        <w:gridCol w:w="1098"/>
        <w:gridCol w:w="300"/>
        <w:gridCol w:w="385"/>
        <w:gridCol w:w="156"/>
        <w:gridCol w:w="109"/>
        <w:gridCol w:w="109"/>
        <w:gridCol w:w="109"/>
        <w:gridCol w:w="211"/>
        <w:gridCol w:w="646"/>
        <w:gridCol w:w="109"/>
        <w:gridCol w:w="109"/>
        <w:gridCol w:w="109"/>
        <w:gridCol w:w="109"/>
        <w:gridCol w:w="295"/>
        <w:gridCol w:w="903"/>
        <w:gridCol w:w="153"/>
        <w:gridCol w:w="109"/>
        <w:gridCol w:w="109"/>
        <w:gridCol w:w="109"/>
        <w:gridCol w:w="211"/>
        <w:gridCol w:w="660"/>
        <w:gridCol w:w="109"/>
        <w:gridCol w:w="109"/>
        <w:gridCol w:w="109"/>
        <w:gridCol w:w="109"/>
        <w:gridCol w:w="211"/>
        <w:gridCol w:w="660"/>
        <w:gridCol w:w="157"/>
      </w:tblGrid>
      <w:tr>
        <w:trPr/>
        <w:tc>
          <w:tcPr>
            <w:tcW w:w="15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Paid-in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Settlement of warrants </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1,914,837 shares of AAG common stock pursuant to employee stock plans net of shares withheld for cash taxes</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316,253 shares of AAG common stock pursuant to employee stock plans net of shares withheld for cash taxes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267,674 shares of AAG common stock pursuant to employee stock plans net of shares withheld for cash taxes</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2025</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 Basis of Presentation</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2025. The accompanying unaudited condensed consolidated financial statements include the accounts of AAG and its wholly-owned subsidiaries. AAG’s principal subsidiary is American Airlines, Inc. (American). All significant intercompany transactions have been eliminated.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(b) Recent Accounting Pronouncements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 xml:space="preserve">Accounting Standards Update 2026-02: Environmental Credits and Environmental Credit Obligations (Topic 818) </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This standard provides guidance for the recognition, measurement, presentation and disclosure of environmental credits and environmental credit obligations. The amendments in this update are effective for annual periods beginning after December 15, 2027 and interim periods within those annual periods, and early adoption is permitted. We are currently evaluating the impact that adoption of this standard may have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2. Special Items, Net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Special items, net in the condensed consolidated statements of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1662"/>
        <w:gridCol w:w="1417"/>
        <w:gridCol w:w="1422"/>
        <w:gridCol w:w="346"/>
        <w:gridCol w:w="444"/>
        <w:gridCol w:w="178"/>
        <w:gridCol w:w="178"/>
        <w:gridCol w:w="178"/>
        <w:gridCol w:w="178"/>
        <w:gridCol w:w="346"/>
        <w:gridCol w:w="666"/>
        <w:gridCol w:w="178"/>
        <w:gridCol w:w="109"/>
        <w:gridCol w:w="109"/>
        <w:gridCol w:w="109"/>
        <w:gridCol w:w="320"/>
        <w:gridCol w:w="571"/>
        <w:gridCol w:w="165"/>
        <w:gridCol w:w="165"/>
        <w:gridCol w:w="165"/>
        <w:gridCol w:w="165"/>
        <w:gridCol w:w="320"/>
        <w:gridCol w:w="571"/>
        <w:gridCol w:w="243"/>
      </w:tblGrid>
      <w:tr>
        <w:trPr/>
        <w:tc>
          <w:tcPr>
            <w:tcW w:w="166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operating special items, net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special items, net</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Mark-to-market adjustments on equity investments, net </w:t>
            </w:r>
            <w:r>
              <w:rPr>
                <w:rFonts w:ascii="Arial;sans-serif" w:hAnsi="Arial;sans-serif"/>
                <w:b w:val="false"/>
                <w:color w:val="000000"/>
                <w:sz w:val="13"/>
              </w:rPr>
              <w:t>(2)</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Impairment of equity investment </w:t>
            </w:r>
            <w:r>
              <w:rPr>
                <w:rFonts w:ascii="Arial;sans-serif" w:hAnsi="Arial;sans-serif"/>
                <w:b w:val="false"/>
                <w:color w:val="000000"/>
                <w:sz w:val="13"/>
              </w:rPr>
              <w:t>(3)</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refinancing and extinguishment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special items, net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special items, net</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Labor contract expenses for the nine months ended September 30,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Mark-to-market adjustments on equity investments, net, included unrealized gains and losses associated with certain equity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In the third quarter of 2026, we recorded an impairment charge related to our equity investment in Republic Airways Holdings Inc. (Republic Holdings). See Note 8 for further information on our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3. Earnings (Loss) Per Common Share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computation of basic and diluted earnings (loss) per common share (EPS) (in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688"/>
        <w:gridCol w:w="1410"/>
        <w:gridCol w:w="1375"/>
        <w:gridCol w:w="284"/>
        <w:gridCol w:w="734"/>
        <w:gridCol w:w="134"/>
        <w:gridCol w:w="134"/>
        <w:gridCol w:w="134"/>
        <w:gridCol w:w="134"/>
        <w:gridCol w:w="284"/>
        <w:gridCol w:w="734"/>
        <w:gridCol w:w="134"/>
        <w:gridCol w:w="109"/>
        <w:gridCol w:w="109"/>
        <w:gridCol w:w="109"/>
        <w:gridCol w:w="282"/>
        <w:gridCol w:w="730"/>
        <w:gridCol w:w="133"/>
        <w:gridCol w:w="133"/>
        <w:gridCol w:w="133"/>
        <w:gridCol w:w="133"/>
        <w:gridCol w:w="282"/>
        <w:gridCol w:w="675"/>
        <w:gridCol w:w="198"/>
      </w:tblGrid>
      <w:tr>
        <w:trPr/>
        <w:tc>
          <w:tcPr>
            <w:tcW w:w="168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(in thousands)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662,026 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659,788 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EPS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for purposes of computing diluted EPS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computation for diluted EPS (in thousands):</w:t>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662,026 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659,788 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restricted stock unit awards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98"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certain PSP Warrants and Treasury Loan Warrants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662,706 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660,358 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662,026 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660,784 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were excluded from the calculation of diluted EPS because inclusion of such shares would be antidilutive (in thousands):</w:t>
      </w:r>
    </w:p>
    <w:tbl>
      <w:tblPr>
        <w:tblW w:w="9445" w:type="dxa"/>
        <w:jc w:val="center"/>
        <w:tblInd w:w="0" w:type="dxa"/>
        <w:tblLayout w:type="fixed"/>
        <w:tblCellMar>
          <w:top w:w="28" w:type="dxa"/>
          <w:left w:w="28" w:type="dxa"/>
          <w:bottom w:w="28" w:type="dxa"/>
          <w:right w:w="28" w:type="dxa"/>
        </w:tblCellMar>
      </w:tblPr>
      <w:tblGrid>
        <w:gridCol w:w="1097"/>
        <w:gridCol w:w="963"/>
        <w:gridCol w:w="969"/>
        <w:gridCol w:w="325"/>
        <w:gridCol w:w="325"/>
        <w:gridCol w:w="325"/>
        <w:gridCol w:w="325"/>
        <w:gridCol w:w="325"/>
        <w:gridCol w:w="325"/>
        <w:gridCol w:w="325"/>
        <w:gridCol w:w="325"/>
        <w:gridCol w:w="325"/>
        <w:gridCol w:w="109"/>
        <w:gridCol w:w="109"/>
        <w:gridCol w:w="109"/>
        <w:gridCol w:w="448"/>
        <w:gridCol w:w="306"/>
        <w:gridCol w:w="306"/>
        <w:gridCol w:w="306"/>
        <w:gridCol w:w="306"/>
        <w:gridCol w:w="306"/>
        <w:gridCol w:w="448"/>
        <w:gridCol w:w="306"/>
        <w:gridCol w:w="432"/>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 awards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6.50% convertible senior notes</w:t>
            </w:r>
            <w:r>
              <w:rPr>
                <w:color w:val="000000"/>
              </w:rPr>
              <w:t xml:space="preserve"> </w:t>
            </w:r>
            <w:r>
              <w:rPr>
                <w:rFonts w:ascii="Arial;sans-serif" w:hAnsi="Arial;sans-serif"/>
                <w:b w:val="false"/>
                <w:color w:val="000000"/>
                <w:sz w:val="13"/>
              </w:rPr>
              <w:t>(1)</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20,576 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On March 27, 2025, we provided notice to the holders of our 6.50% convertible senior notes due 2025 (Convertible Notes) that we would settle our Convertible Notes at their maturity in cash on July 1, 2025. As a result, we have excluded the Convertible Notes from the calculation of diluted EPS for the quarterly periods ended after March 31,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For the nine months ended September 30, 2026, excluded from the calculation of diluted EPS because inclusion of such shares would be antidilutive, are certain shares underlying the warrants issued pursuant to the payroll support program established under Subtitle A of Title IV of Division N of the Consolidated Appropriations Act, 2021 (PSP2 Warrants) and the payroll support program established under the American Rescue Plan Act of 2021 (PSP3 Warrants).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2.8 million shares of PSP2 Warrants were exercised at an exercise price of $15.66 per share and net settled in cash for a nominal amount, reflected within other financing activities in the condensed consolidated statement of cash flows. Additionally, the remaining 3.8 million shares of PSP2 Warrants and 4.4 million shares of PSP3 Warrants expired.</w:t>
      </w:r>
    </w:p>
    <w:p>
      <w:pPr>
        <w:pStyle w:val="TextBody"/>
        <w:bidi w:val="0"/>
        <w:spacing w:before="180" w:after="283"/>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4. Revenue Recognition</w:t>
      </w:r>
    </w:p>
    <w:p>
      <w:pPr>
        <w:pStyle w:val="TextBody"/>
        <w:bidi w:val="0"/>
        <w:spacing w:lineRule="auto" w:line="288" w:before="9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Revenue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are the significant categories comprising our operating revenues (in millions):</w:t>
      </w:r>
    </w:p>
    <w:tbl>
      <w:tblPr>
        <w:tblW w:w="9456" w:type="dxa"/>
        <w:jc w:val="center"/>
        <w:tblInd w:w="0" w:type="dxa"/>
        <w:tblLayout w:type="fixed"/>
        <w:tblCellMar>
          <w:top w:w="28" w:type="dxa"/>
          <w:left w:w="28" w:type="dxa"/>
          <w:bottom w:w="28" w:type="dxa"/>
          <w:right w:w="28" w:type="dxa"/>
        </w:tblCellMar>
      </w:tblPr>
      <w:tblGrid>
        <w:gridCol w:w="1208"/>
        <w:gridCol w:w="1058"/>
        <w:gridCol w:w="1064"/>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12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travel</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Loyalty revenue - travel </w:t>
            </w:r>
            <w:r>
              <w:rPr>
                <w:rFonts w:ascii="Arial;sans-serif" w:hAnsi="Arial;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revenue - marketing services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revenue</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46,982 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40,634 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Loyalty revenue included in passenger revenue is principally comprised of mileage credit redemptions, which were earned from travel or co-branded credit card and other partners.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is our total passenger revenue by geographic region (in millions):</w:t>
      </w:r>
    </w:p>
    <w:tbl>
      <w:tblPr>
        <w:tblW w:w="8391" w:type="dxa"/>
        <w:jc w:val="center"/>
        <w:tblInd w:w="0" w:type="dxa"/>
        <w:tblLayout w:type="fixed"/>
        <w:tblCellMar>
          <w:top w:w="28" w:type="dxa"/>
          <w:left w:w="28" w:type="dxa"/>
          <w:bottom w:w="28" w:type="dxa"/>
          <w:right w:w="28" w:type="dxa"/>
        </w:tblCellMar>
      </w:tblPr>
      <w:tblGrid>
        <w:gridCol w:w="818"/>
        <w:gridCol w:w="721"/>
        <w:gridCol w:w="726"/>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Atlantic</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Pacific</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attribute passenger revenue by geographic region based upon the origin and destination of each flight segment.</w:t>
      </w:r>
    </w:p>
    <w:p>
      <w:pPr>
        <w:pStyle w:val="TextBody"/>
        <w:bidi w:val="0"/>
        <w:spacing w:lineRule="auto" w:line="288" w:before="27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Contract Balances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tbl>
      <w:tblPr>
        <w:tblW w:w="5755" w:type="dxa"/>
        <w:jc w:val="center"/>
        <w:tblInd w:w="0" w:type="dxa"/>
        <w:tblLayout w:type="fixed"/>
        <w:tblCellMar>
          <w:top w:w="28" w:type="dxa"/>
          <w:left w:w="28" w:type="dxa"/>
          <w:bottom w:w="28" w:type="dxa"/>
          <w:right w:w="28" w:type="dxa"/>
        </w:tblCellMar>
      </w:tblPr>
      <w:tblGrid>
        <w:gridCol w:w="787"/>
        <w:gridCol w:w="692"/>
        <w:gridCol w:w="695"/>
        <w:gridCol w:w="322"/>
        <w:gridCol w:w="1147"/>
        <w:gridCol w:w="166"/>
        <w:gridCol w:w="109"/>
        <w:gridCol w:w="109"/>
        <w:gridCol w:w="109"/>
        <w:gridCol w:w="306"/>
        <w:gridCol w:w="1090"/>
        <w:gridCol w:w="22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liability</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liability</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20,928 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tbl>
      <w:tblPr>
        <w:tblW w:w="4205" w:type="dxa"/>
        <w:jc w:val="left"/>
        <w:tblInd w:w="0" w:type="dxa"/>
        <w:tblLayout w:type="fixed"/>
        <w:tblCellMar>
          <w:top w:w="28" w:type="dxa"/>
          <w:left w:w="28" w:type="dxa"/>
          <w:bottom w:w="28" w:type="dxa"/>
          <w:right w:w="28" w:type="dxa"/>
        </w:tblCellMar>
      </w:tblPr>
      <w:tblGrid>
        <w:gridCol w:w="1118"/>
        <w:gridCol w:w="982"/>
        <w:gridCol w:w="989"/>
        <w:gridCol w:w="211"/>
        <w:gridCol w:w="75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Recognition of revenue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Balance at September 30, 2026 </w:t>
            </w:r>
            <w:r>
              <w:rPr>
                <w:rFonts w:ascii="Arial;sans-serif" w:hAnsi="Arial;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Principally relates to revenue recognized from the redemption of mileage credits for air travel, non-air travel and other awards. Mileage credits are combined in one homogeneous pool and are not separately identifiable. As such, the revenue is comprised of mileage credits that were part of the loyalty program liability balance at the beginning of the period, as well as mileage credits that were issued during the period.</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Mileage credits can be redeemed at any time and generally do not expire as long as the AAdvantage member has any type of qualifying activity at least every 24 months or if the AAdvantage member is the primary holder of a co-branded credit card. As of September 30, 2026, our current loyalty program liability was $4.4 billion and represents our current estimate of revenue expected to be recognized in the next 12 months based on historical trends, with the balance reflected in long-term loyalty program liability expected to be recognized as revenue in periods thereafter.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Additionally, as of September 30, 2026, our loyalty program liability includes a one-time cash payment associated with the extension of a partner agreement announced in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air traffic liability principally represents tickets sold for future travel on American, our regional carriers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2026, $5.3 billion of revenue was recognized in passenger revenue that was included in our air traffic liability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5. Debt</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Debt included in the condensed consolidated balance sheets consisted of (in millions):</w:t>
      </w:r>
    </w:p>
    <w:tbl>
      <w:tblPr>
        <w:tblW w:w="10205" w:type="dxa"/>
        <w:jc w:val="left"/>
        <w:tblInd w:w="0" w:type="dxa"/>
        <w:tblLayout w:type="fixed"/>
        <w:tblCellMar>
          <w:top w:w="28" w:type="dxa"/>
          <w:left w:w="28" w:type="dxa"/>
          <w:bottom w:w="28" w:type="dxa"/>
          <w:right w:w="28" w:type="dxa"/>
        </w:tblCellMar>
      </w:tblPr>
      <w:tblGrid>
        <w:gridCol w:w="2610"/>
        <w:gridCol w:w="2269"/>
        <w:gridCol w:w="2282"/>
        <w:gridCol w:w="266"/>
        <w:gridCol w:w="947"/>
        <w:gridCol w:w="137"/>
        <w:gridCol w:w="109"/>
        <w:gridCol w:w="109"/>
        <w:gridCol w:w="109"/>
        <w:gridCol w:w="258"/>
        <w:gridCol w:w="919"/>
        <w:gridCol w:w="190"/>
      </w:tblGrid>
      <w:tr>
        <w:trPr/>
        <w:tc>
          <w:tcPr>
            <w:tcW w:w="261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Secured</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2013 Term Loan Facility, variable interest rate of 5.94%, installments until due in February 2028</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2014 Term Loan Facility, variable interest rate of 6.76%, installments until due in May 2033</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2023 Term Loan Facility, variable interest rate of 6.09%, installments until due in June 2029</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7.25% senior secured notes, interest only payments until due in February 2028</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8.50% senior secured notes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5.50% senior secured notes </w:t>
            </w:r>
            <w:r>
              <w:rPr>
                <w:rFonts w:ascii="Arial;sans-serif" w:hAnsi="Arial;sans-serif"/>
                <w:b w:val="false"/>
                <w:color w:val="000000"/>
                <w:sz w:val="13"/>
              </w:rPr>
              <w:t>(1)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5.75% senior secured notes, installments until due in April 2029 </w:t>
            </w:r>
            <w:r>
              <w:rPr>
                <w:rFonts w:ascii="Arial;sans-serif" w:hAnsi="Arial;sans-serif"/>
                <w:b w:val="false"/>
                <w:color w:val="000000"/>
                <w:sz w:val="13"/>
              </w:rPr>
              <w:t>(1)</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2021 AAdvantage Term Loan Facility, variable interest rate of 5.98%, installments until due in April 2028 </w:t>
            </w:r>
            <w:r>
              <w:rPr>
                <w:rFonts w:ascii="Arial;sans-serif" w:hAnsi="Arial;sans-serif"/>
                <w:b w:val="false"/>
                <w:color w:val="000000"/>
                <w:sz w:val="13"/>
              </w:rPr>
              <w:t>(1)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2025 AAdvantage Term Loan Facility, variable interest rate of 6.48%, installments until due in May 2032 </w:t>
            </w:r>
            <w:r>
              <w:rPr>
                <w:rFonts w:ascii="Arial;sans-serif" w:hAnsi="Arial;sans-serif"/>
                <w:b w:val="false"/>
                <w:color w:val="000000"/>
                <w:sz w:val="13"/>
              </w:rPr>
              <w:t>(1)</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Enhanced equipment trust certificates (EETCs), fixed interest rates ranging from 2.88% to 7.15%, averaging 4.54%, maturing from 2027 to 2039</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Equipment loans and other notes payable, fixed and variable interest rates ranging from 2.55% to 6.76%, averaging 5.65%, maturing from 2027 to 2038</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Special facility revenue bonds, fixed interest rates ranging from 3.00% to 5.38%, maturing from 2031 to 2036</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Unsecured</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PSP1 Promissory Note, variable interest rate of 6.09%, interest only payments until due in April 2030</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PSP2 Promissory Note, variable interest rate of 6.09%, interest only payments until due in January 2031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PSP3 Promissory Note, variable interest rate of 6.09%, interest only payments until due in April 2031</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short-term term loan facility</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Total unamortized debt discount, premium and issuance costs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24,639 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Collectively referred to as the AAdvantage Financing.</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September 30, 2026, the maximum availability under our revolving credit and other facilities is as follows (in millions):</w:t>
      </w:r>
    </w:p>
    <w:tbl>
      <w:tblPr>
        <w:tblW w:w="3156" w:type="dxa"/>
        <w:jc w:val="left"/>
        <w:tblInd w:w="0" w:type="dxa"/>
        <w:tblLayout w:type="fixed"/>
        <w:tblCellMar>
          <w:top w:w="28" w:type="dxa"/>
          <w:left w:w="28" w:type="dxa"/>
          <w:bottom w:w="28" w:type="dxa"/>
          <w:right w:w="28" w:type="dxa"/>
        </w:tblCellMar>
      </w:tblPr>
      <w:tblGrid>
        <w:gridCol w:w="776"/>
        <w:gridCol w:w="683"/>
        <w:gridCol w:w="686"/>
        <w:gridCol w:w="211"/>
        <w:gridCol w:w="64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2013 Revolving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2014 Revolving Facility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 Revolving Facility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facilities</w:t>
            </w:r>
            <w:r>
              <w:rPr>
                <w:color w:val="000000"/>
              </w:rPr>
              <w:t xml:space="preserve"> </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Includes a revolving credit facility that provides for borrowing capacity of up to $350 million. In March 2026, American elected to exercise its option to extend the maturity date of the revolving credit facility by an additional year to March 2028. American also currently has $50 million of available borrowing capacity under a cargo receivables facility that is scheduled to expire in December 2026. There are no amounts drawn under these facilities.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2026 Financing Activities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May 21, 2015, pursuant to which American terminated all then-existing revolving commitments and letter of credit commitments and established new revolving commitments in an aggregate amount of $363 million and new letter of credit commitments (which are part of, and not in addition to, the revolving credit commitments) in an aggregate amount of $155 million (the newly established revolving commitments, the 2013 Revolving Facility), which mature in March 2031. All other terms of the 2013 Revolving Facility are substantially similar to the prior revolving commitments.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2014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April 20, 2015 (as amended, the Prior 2014 Credit Agreement), pursuant to which American terminated all then-existing revolving commitments and letter of credit commitments and established new revolving commitments in an aggregate amount of approximately $1.3 billion and new letter of credit commitments (which are part of, and not in addition to, the revolving credit commitments) in an aggregate amount of $195 million (the newly established revolving commitments, the 2014 Revolving Facility), which mature in March 2031. All other terms of the 2014 Revolving Facility are substantially similar to the prior revolving commitments.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and AAG entered into the Twelfth Amendment to the Amended and Restated Credit and Guaranty Agreement (the Twelfth Amendment), amending the Prior 2014 Credit Agreement (as amended, the 2014 Credit Agreement), pursuant to which American refinanced in full the existing term loans under the then-existing credit agreement, which were scheduled to mature in January 2027, by incurring term loans in an aggregate principal amount of approximately $1.1 billion (the 2026 Refinancing Term Loans) and incurred incremental term loans in an aggregate principal amount of $703 million (the 2026 Incremental Term Loans and, together with the 2026 Refinancing Term Loans, the 2026 Term Loans, and such facility, the 2014 Term Loan Facility). Additionally, as a result of the Twelfth Amendment, the 2026 Term Loans bear interest at a base rate (subject to a floor of 0.00%) plus an applicable margin of 2.00% per annum or, at American’s option, the Secured Overnight Financing Rate (SOFR) for a tenor of three months (subject to a floor of 0.00%), plus an applicable margin of 3.00% per annum. The 2026 Term Loans mature in May 2033, and shall be repaid in annual installments of 1.00% of the aggregate amount of 2026 Term Loans outstanding, which is scheduled to begin in May 2027.</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Fourth Amendment to the Credit and Guaranty Agreement, amending the Credit and Guaranty Agreement, dated as of December 4, 2023, pursuant to which American terminated all then-existing revolving commitments and established new revolving commitments in an aggregate amount of approximately $1.5 billion (the newly established revolving commitments, the 2023 Revolving Facility), which mature in March 2031. All other terms of the 2023 Revolving Facility are substantially similar to the prior revolving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 AAdvantage Term Loan Facility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February 2026, American and AAdvantage Loyalty IP Ltd., a Cayman Islands exempted company incorporated with limited liability and an indirect wholly-owned subsidiary of American (together with American, the AAdvantage Issuers) entered into a fourth amendment to the term loan credit and guaranty agreement dated March 24, 2021 (the AAdvantage Fourth Amendment). As a result of the AAdvantage Fourth Amendment, the term loans outstanding under the 2025 AAdvantage Term Loan Facility were replaced with new term loans in the same principal amount. Pursuant to the AAdvantage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Class (B)R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entered into agreements under which it borrowed $870 million in connection with the financing of certain aircraft that had been previously delivered. Debt incurred under these agreements is junior to existing equipment notes secured by such previously delivered aircraft, matures in 2028 through 2029 and bears interest at a fixed rate of 5.61%.</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November 2025, American created two pass-through trusts which issued approximately $1.1 billion aggregate face amount of Series 2025-1 Class A and Class B EETCs (the 2025-1 Aircraft EETCs) in connection with the financing of 25 aircraft delivered to American from October 2025 through March 2026 (the 2025-1 Aircraft). In 2025, $978 million of the proceeds were used to purchase equipment notes issued by American in connection with the financing of 21 of the 2025-1 Aircraft. During the first nine months of 2026, approximately $127 million of proceeds were used to purchase equipment notes issued by American in connection with the financing of the four remaining 2025-1 Aircraft. As of September 30, 2026, there were no remaining proceeds held in escrow, and all proceeds had been used to purchase equipment notes issued by American. Interest and principal payments on equipment notes issued in connection with the 2025-1 Aircraft EETCs are payable semi-annually in May and November each year, with interest payments that began in May 2026 and principal payments scheduled to begin in November 2026.</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2025-1 Aircraft EETC equipment notes, as of September 30, 2026, is set forth in the table below:</w:t>
      </w:r>
    </w:p>
    <w:tbl>
      <w:tblPr>
        <w:tblW w:w="5915" w:type="dxa"/>
        <w:jc w:val="left"/>
        <w:tblInd w:w="0" w:type="dxa"/>
        <w:tblLayout w:type="fixed"/>
        <w:tblCellMar>
          <w:top w:w="28" w:type="dxa"/>
          <w:left w:w="28" w:type="dxa"/>
          <w:bottom w:w="28" w:type="dxa"/>
          <w:right w:w="28" w:type="dxa"/>
        </w:tblCellMar>
      </w:tblPr>
      <w:tblGrid>
        <w:gridCol w:w="966"/>
        <w:gridCol w:w="849"/>
        <w:gridCol w:w="854"/>
        <w:gridCol w:w="380"/>
        <w:gridCol w:w="380"/>
        <w:gridCol w:w="380"/>
        <w:gridCol w:w="197"/>
        <w:gridCol w:w="197"/>
        <w:gridCol w:w="197"/>
        <w:gridCol w:w="444"/>
        <w:gridCol w:w="444"/>
        <w:gridCol w:w="627"/>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2025-1 Aircraft EETCs</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$884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$221 million</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4.90%</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2034</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created two pass-through trusts which issued approximately $1.1 billion aggregate face amount of Series 2026-1 Class A and Class B EETCs (the 2026-1 Aircraft EETCs) in connection with the financing of 32 aircraft delivered to American from April 2013 through September 2026 (the 2026-1 Aircraft). As of September 30, 2026, all of the proceeds received from the sale of the 2026-1 Aircraft EETCs were used to purchase equipment notes issued by American in connection with the financing of the 2026-1 Aircraft. Interest and principal payments on equipment notes issued in connection with the 2026-1 Aircraft EETCs are payable semi-annually in May and November each year, with interest and principal payments scheduled to begin in November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2026-1 Aircraft EETC equipment notes, as of September 30, 2026, is set forth in the table below:</w:t>
      </w:r>
    </w:p>
    <w:tbl>
      <w:tblPr>
        <w:tblW w:w="5914" w:type="dxa"/>
        <w:jc w:val="left"/>
        <w:tblInd w:w="0" w:type="dxa"/>
        <w:tblLayout w:type="fixed"/>
        <w:tblCellMar>
          <w:top w:w="28" w:type="dxa"/>
          <w:left w:w="28" w:type="dxa"/>
          <w:bottom w:w="28" w:type="dxa"/>
          <w:right w:w="28" w:type="dxa"/>
        </w:tblCellMar>
      </w:tblPr>
      <w:tblGrid>
        <w:gridCol w:w="966"/>
        <w:gridCol w:w="849"/>
        <w:gridCol w:w="854"/>
        <w:gridCol w:w="490"/>
        <w:gridCol w:w="490"/>
        <w:gridCol w:w="490"/>
        <w:gridCol w:w="197"/>
        <w:gridCol w:w="197"/>
        <w:gridCol w:w="197"/>
        <w:gridCol w:w="347"/>
        <w:gridCol w:w="347"/>
        <w:gridCol w:w="490"/>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2026-1 Aircraft EETCs</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$905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$236 million</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5.25%</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2035</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 Engine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June 2026, American created two pass-through trusts which issued $567 million aggregate face amount of Series 2026 Engine EETCs (the 2026 Engine EETCs), to refinance in full the $228 million outstanding principal amount of the 2019-1 Engine EETCs upon maturity and incur incremental borrowings in the aggregate principal amount of $339 million. The 2026 Engine EETCs have maturity dates from June 2031 to June 2033 and bear interest at fixed rates ranging from 5.46% to 6.04%.</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2026-2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August 2026, American created two pass-through trusts which issued approximately $1.3 billion aggregate face amount of Series 2026-2 Class A and Class B EETCs (the 2026-2 Aircraft EETCs) in connection with the financing of 37 aircraft previously delivered or scheduled to be delivered to American from July 2013 through February 2027 (the 2026-2 Aircraft). As of September 30, 2026, approximately $692 million of the proceeds were used to purchase equipment notes issued by American in connection with the financing of 23 of the 2026-2 Aircraft. Interest and principal payments on equipment notes issued in connection with the 2026-2 Aircraft EETCs are payable semi-annually in February and August each year, with interest and principal payments scheduled to begin in February 2027. As of September 30, 2026, the remaining proceeds of approximately $633 million were being held in escrow with a depositary for the benefit of the holders of the 2026-2 Aircraft EETCs until such time as American issues additional equipment notes with respect to the remaining 2026-2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2026-2 Aircraft EETCs are not American’s assets.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2026-2 Aircraft EETC equipment notes, as of September 30, 2026, is set forth in the table below:</w:t>
      </w:r>
    </w:p>
    <w:tbl>
      <w:tblPr>
        <w:tblW w:w="5960" w:type="dxa"/>
        <w:jc w:val="left"/>
        <w:tblInd w:w="0" w:type="dxa"/>
        <w:tblLayout w:type="fixed"/>
        <w:tblCellMar>
          <w:top w:w="28" w:type="dxa"/>
          <w:left w:w="28" w:type="dxa"/>
          <w:bottom w:w="28" w:type="dxa"/>
          <w:right w:w="28" w:type="dxa"/>
        </w:tblCellMar>
      </w:tblPr>
      <w:tblGrid>
        <w:gridCol w:w="1004"/>
        <w:gridCol w:w="882"/>
        <w:gridCol w:w="888"/>
        <w:gridCol w:w="450"/>
        <w:gridCol w:w="450"/>
        <w:gridCol w:w="450"/>
        <w:gridCol w:w="197"/>
        <w:gridCol w:w="197"/>
        <w:gridCol w:w="197"/>
        <w:gridCol w:w="365"/>
        <w:gridCol w:w="365"/>
        <w:gridCol w:w="515"/>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2026-2 Aircraft EETCs</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 billion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$274 million</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escrowed proceeds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$502 million</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$131 million</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5.70%</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6.30%</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2039</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2035</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Equipment Loans and Other Notes Payable Issued in 2026</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American entered into agreements under which it borrowed $705 million in connection with the financing of certain aircraft. Debt incurred under these agreements matures in 2036 through 2038 and bears interest at variable rates (comprised of SOFR plus an applicable margin) averaging 5.87% as of September 30, 2026.</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Other 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American paid in full $629 million of the outstanding principal amount of the senior short-term term loan facility due January 2026 and prepaid in full $1.0 billion of the outstanding principal amount of the 8.50% senior secured notes. Additionally, American prepaid $310 million of the outstanding principal amounts of equipment notes issued under EETCs, and these amounts were applied to repay the related trust certificates.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6. 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At December 31, 2025, we had approximately $11.9 billion of gross federal net operating losses (NOLs) and $6.0 billion of other carryforwards available to reduce future federal taxable income, of which $1.6 billion will expire beginning in 2033 if unused and $16.3 billion can be carried forward indefinitely. We also had approximately $5.0 billion of NOL carryforwards to reduce future state taxable income at December 31, 2025, which will expire in taxable years 2025 through 2045 if unused.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have used the discrete method to calculate income taxes for the three and nine months ended September 30, 2026. At this time, we believe that the use of the discrete method is more appropriate than the estimated annual effective tax rate method due to the fact that small changes in projected full year income could cause material fluctuations in our annual effective tax rate applied during each quarter.</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2026, we recorded an income tax benefit of $65 million and $122 million, respectively, which was substantially non-cash. Substantially all of our loss before income taxes is attributable to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7. Fair Value Measurements</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Assets Measured at Fair Value on a Recurring Basis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nine months ended September 30, 2026.</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Assets measured at fair value on a recurring basis are summarized below (in millions):</w:t>
      </w:r>
    </w:p>
    <w:tbl>
      <w:tblPr>
        <w:tblW w:w="9059" w:type="dxa"/>
        <w:jc w:val="left"/>
        <w:tblInd w:w="0" w:type="dxa"/>
        <w:tblLayout w:type="fixed"/>
        <w:tblCellMar>
          <w:top w:w="28" w:type="dxa"/>
          <w:left w:w="28" w:type="dxa"/>
          <w:bottom w:w="28" w:type="dxa"/>
          <w:right w:w="28" w:type="dxa"/>
        </w:tblCellMar>
      </w:tblPr>
      <w:tblGrid>
        <w:gridCol w:w="1599"/>
        <w:gridCol w:w="1401"/>
        <w:gridCol w:w="14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40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September 30, 2026</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Short-term investments </w:t>
            </w:r>
            <w:r>
              <w:rPr>
                <w:rFonts w:ascii="Arial;sans-serif" w:hAnsi="Arial;sans-serif"/>
                <w:b w:val="false"/>
                <w:color w:val="000000"/>
                <w:sz w:val="13"/>
              </w:rPr>
              <w:t>(1), (2)</w:t>
            </w:r>
            <w:r>
              <w:rPr>
                <w:rFonts w:ascii="Arial;sans-serif" w:hAnsi="Arial;sans-serif"/>
                <w:b w:val="false"/>
                <w:color w:val="000000"/>
                <w:sz w:val="20"/>
              </w:rPr>
              <w: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notes/certificates of deposit/time deposits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and short-term investments </w:t>
            </w:r>
            <w:r>
              <w:rPr>
                <w:rFonts w:ascii="Arial;sans-serif" w:hAnsi="Arial;sans-serif"/>
                <w:b w:val="false"/>
                <w:color w:val="000000"/>
                <w:sz w:val="13"/>
              </w:rPr>
              <w:t>(1), (3)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Long-term investments </w:t>
            </w:r>
            <w:r>
              <w:rPr>
                <w:rFonts w:ascii="Arial;sans-serif" w:hAnsi="Arial;sans-serif"/>
                <w:b w:val="false"/>
                <w:color w:val="000000"/>
                <w:sz w:val="13"/>
              </w:rPr>
              <w:t>(4)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All short-term investments are classified as available-for-sale and stated at fair value. Unrealized gains and losses are recorded in accumulated other comprehensive loss at each reporting period. There were no credit losses.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Our short-term investments mature in one year or less.</w:t>
      </w:r>
    </w:p>
    <w:p>
      <w:pPr>
        <w:pStyle w:val="TextBody"/>
        <w:bidi w:val="0"/>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overhaul and maintenance base at Tulsa International Airport. Restricted short-term investments principally mature in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Long-term investments primarily include our equity investment in China Southern Airlines Company Limited (China Southern Airlines). See Note 8 for further information on our equity investments.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Fair Value of Debt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fair value of our long-term debt was estimated using quoted market prices or discounted cash flow analyses based on our current estimated incremental borrowing rates for similar types of borrowing arrangements.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carrying value and estimated fair value of our long-term debt, including current maturities, were as follows (in millions):</w:t>
      </w:r>
    </w:p>
    <w:tbl>
      <w:tblPr>
        <w:tblW w:w="10143" w:type="dxa"/>
        <w:jc w:val="left"/>
        <w:tblInd w:w="0" w:type="dxa"/>
        <w:tblLayout w:type="fixed"/>
        <w:tblCellMar>
          <w:top w:w="28" w:type="dxa"/>
          <w:left w:w="28" w:type="dxa"/>
          <w:bottom w:w="28" w:type="dxa"/>
          <w:right w:w="28" w:type="dxa"/>
        </w:tblCellMar>
      </w:tblPr>
      <w:tblGrid>
        <w:gridCol w:w="1407"/>
        <w:gridCol w:w="1235"/>
        <w:gridCol w:w="1243"/>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09"/>
        <w:gridCol w:w="109"/>
        <w:gridCol w:w="109"/>
        <w:gridCol w:w="109"/>
        <w:gridCol w:w="211"/>
        <w:gridCol w:w="64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8. Investments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To help expand our network and as part of our ongoing commitment to sustainability, we enter into various commercial relationships or other strategic partnerships, including equity investments, with other airlines and companies. </w:t>
      </w:r>
      <w:r>
        <w:rPr>
          <w:rFonts w:ascii="Arial;sans-serif" w:hAnsi="Arial;sans-serif"/>
          <w:b w:val="false"/>
          <w:color w:val="000000"/>
          <w:sz w:val="20"/>
          <w:shd w:fill="FFFFFF" w:val="clear"/>
        </w:rPr>
        <w:t>Our equity investments are reflected in other assets on our condensed consolidated balance sheets. Our share of equity method investees’ financial results and changes in fair value are recorded in nonoperating other income (expense), net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equity investment ownership interests and carrying values are as follows:</w:t>
      </w:r>
    </w:p>
    <w:tbl>
      <w:tblPr>
        <w:tblW w:w="10205" w:type="dxa"/>
        <w:jc w:val="left"/>
        <w:tblInd w:w="0" w:type="dxa"/>
        <w:tblLayout w:type="fixed"/>
        <w:tblCellMar>
          <w:top w:w="28" w:type="dxa"/>
          <w:left w:w="28" w:type="dxa"/>
          <w:bottom w:w="28" w:type="dxa"/>
          <w:right w:w="28" w:type="dxa"/>
        </w:tblCellMar>
      </w:tblPr>
      <w:tblGrid>
        <w:gridCol w:w="745"/>
        <w:gridCol w:w="516"/>
        <w:gridCol w:w="520"/>
        <w:gridCol w:w="518"/>
        <w:gridCol w:w="518"/>
        <w:gridCol w:w="520"/>
        <w:gridCol w:w="109"/>
        <w:gridCol w:w="109"/>
        <w:gridCol w:w="109"/>
        <w:gridCol w:w="321"/>
        <w:gridCol w:w="295"/>
        <w:gridCol w:w="782"/>
        <w:gridCol w:w="123"/>
        <w:gridCol w:w="123"/>
        <w:gridCol w:w="123"/>
        <w:gridCol w:w="318"/>
        <w:gridCol w:w="282"/>
        <w:gridCol w:w="748"/>
        <w:gridCol w:w="109"/>
        <w:gridCol w:w="109"/>
        <w:gridCol w:w="109"/>
        <w:gridCol w:w="361"/>
        <w:gridCol w:w="825"/>
        <w:gridCol w:w="187"/>
        <w:gridCol w:w="119"/>
        <w:gridCol w:w="119"/>
        <w:gridCol w:w="119"/>
        <w:gridCol w:w="342"/>
        <w:gridCol w:w="776"/>
        <w:gridCol w:w="251"/>
      </w:tblGrid>
      <w:tr>
        <w:trPr/>
        <w:tc>
          <w:tcPr>
            <w:tcW w:w="7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Carrying Value (in millions)</w:t>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Accounting 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20"/>
              </w:rPr>
              <w:t xml:space="preserve">Republic Holdings </w:t>
            </w:r>
            <w:r>
              <w:rPr>
                <w:rFonts w:ascii="Arial;sans-serif" w:hAnsi="Arial;sans-serif"/>
                <w:b w:val="false"/>
                <w:color w:val="000000"/>
                <w:sz w:val="13"/>
              </w:rPr>
              <w:t>(1)</w:t>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Southern Airlines</w:t>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investments</w:t>
            </w:r>
            <w:r>
              <w:rPr>
                <w:color w:val="000000"/>
              </w:rPr>
              <w:t xml:space="preserve"> </w:t>
            </w:r>
            <w:r>
              <w:rPr>
                <w:rFonts w:ascii="Arial;sans-serif" w:hAnsi="Arial;sans-serif"/>
                <w:b w:val="false"/>
                <w:color w:val="000000"/>
                <w:sz w:val="13"/>
              </w:rPr>
              <w:t>(2)</w:t>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 the third quarter of 2026, we determined that the decline in the fair value of our equity method investment in Republic Holdings was other-than-temporary. Accordingly, we recorded a $78 million nonoperating special charge for the impairment of our equity investment in Republic Holdings and reduced the carrying value to the estimated fair value using quoted market prices.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Primarily includes our investment in JetSMART Holdings Limited, which is accounted for under the equity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9. Employee Benefit Plans</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benefit cost (income) (in millions):</w:t>
      </w:r>
    </w:p>
    <w:tbl>
      <w:tblPr>
        <w:tblW w:w="7728" w:type="dxa"/>
        <w:jc w:val="left"/>
        <w:tblInd w:w="0" w:type="dxa"/>
        <w:tblLayout w:type="fixed"/>
        <w:tblCellMar>
          <w:top w:w="28" w:type="dxa"/>
          <w:left w:w="28" w:type="dxa"/>
          <w:bottom w:w="28" w:type="dxa"/>
          <w:right w:w="28" w:type="dxa"/>
        </w:tblCellMar>
      </w:tblPr>
      <w:tblGrid>
        <w:gridCol w:w="1101"/>
        <w:gridCol w:w="970"/>
        <w:gridCol w:w="973"/>
        <w:gridCol w:w="109"/>
        <w:gridCol w:w="109"/>
        <w:gridCol w:w="109"/>
        <w:gridCol w:w="211"/>
        <w:gridCol w:w="436"/>
        <w:gridCol w:w="109"/>
        <w:gridCol w:w="109"/>
        <w:gridCol w:w="109"/>
        <w:gridCol w:w="109"/>
        <w:gridCol w:w="211"/>
        <w:gridCol w:w="436"/>
        <w:gridCol w:w="109"/>
        <w:gridCol w:w="109"/>
        <w:gridCol w:w="109"/>
        <w:gridCol w:w="109"/>
        <w:gridCol w:w="262"/>
        <w:gridCol w:w="467"/>
        <w:gridCol w:w="135"/>
        <w:gridCol w:w="135"/>
        <w:gridCol w:w="135"/>
        <w:gridCol w:w="135"/>
        <w:gridCol w:w="262"/>
        <w:gridCol w:w="467"/>
        <w:gridCol w:w="193"/>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Effective November 1, 2012, substantially all of our defined benefit pension plans were frozen.</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we made required contributions of $237 million and supplemental contributions of $50 million to our defined benefit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10. Accumulated Other Comprehensive Loss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components of accumulated other comprehensive income (loss) (AOCI) are as follows (in millions):</w:t>
      </w:r>
    </w:p>
    <w:tbl>
      <w:tblPr>
        <w:tblW w:w="10205" w:type="dxa"/>
        <w:jc w:val="left"/>
        <w:tblInd w:w="0" w:type="dxa"/>
        <w:tblLayout w:type="fixed"/>
        <w:tblCellMar>
          <w:top w:w="28" w:type="dxa"/>
          <w:left w:w="28" w:type="dxa"/>
          <w:bottom w:w="28" w:type="dxa"/>
          <w:right w:w="28" w:type="dxa"/>
        </w:tblCellMar>
      </w:tblPr>
      <w:tblGrid>
        <w:gridCol w:w="1399"/>
        <w:gridCol w:w="999"/>
        <w:gridCol w:w="1005"/>
        <w:gridCol w:w="306"/>
        <w:gridCol w:w="942"/>
        <w:gridCol w:w="159"/>
        <w:gridCol w:w="109"/>
        <w:gridCol w:w="109"/>
        <w:gridCol w:w="109"/>
        <w:gridCol w:w="542"/>
        <w:gridCol w:w="1043"/>
        <w:gridCol w:w="281"/>
        <w:gridCol w:w="109"/>
        <w:gridCol w:w="109"/>
        <w:gridCol w:w="109"/>
        <w:gridCol w:w="308"/>
        <w:gridCol w:w="1031"/>
        <w:gridCol w:w="159"/>
        <w:gridCol w:w="109"/>
        <w:gridCol w:w="109"/>
        <w:gridCol w:w="109"/>
        <w:gridCol w:w="211"/>
        <w:gridCol w:w="675"/>
        <w:gridCol w:w="164"/>
      </w:tblGrid>
      <w:tr>
        <w:trPr/>
        <w:tc>
          <w:tcPr>
            <w:tcW w:w="13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Retiree</w:t>
              <w:br/>
              <w:t>Medical and Other</w:t>
              <w:br/>
              <w:t>Postretirement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Income Tax Provision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Balance at December 31, 2025</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AOCI</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current-period other comprehensive income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2026</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Relates principally to pension, retiree medical and other postretirement benefits obligations that will not be recognized in net loss until the obligations are fully extinguished. Amounts reclassified from AOCI are recognized within the income tax benefit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Reclassifications out of AOCI are as follows (in millions):</w:t>
      </w:r>
    </w:p>
    <w:tbl>
      <w:tblPr>
        <w:tblW w:w="10205" w:type="dxa"/>
        <w:jc w:val="left"/>
        <w:tblInd w:w="0" w:type="dxa"/>
        <w:tblLayout w:type="fixed"/>
        <w:tblCellMar>
          <w:top w:w="28" w:type="dxa"/>
          <w:left w:w="28" w:type="dxa"/>
          <w:bottom w:w="28" w:type="dxa"/>
          <w:right w:w="28" w:type="dxa"/>
        </w:tblCellMar>
      </w:tblPr>
      <w:tblGrid>
        <w:gridCol w:w="1077"/>
        <w:gridCol w:w="747"/>
        <w:gridCol w:w="715"/>
        <w:gridCol w:w="109"/>
        <w:gridCol w:w="109"/>
        <w:gridCol w:w="109"/>
        <w:gridCol w:w="240"/>
        <w:gridCol w:w="429"/>
        <w:gridCol w:w="124"/>
        <w:gridCol w:w="124"/>
        <w:gridCol w:w="124"/>
        <w:gridCol w:w="124"/>
        <w:gridCol w:w="240"/>
        <w:gridCol w:w="429"/>
        <w:gridCol w:w="124"/>
        <w:gridCol w:w="109"/>
        <w:gridCol w:w="109"/>
        <w:gridCol w:w="109"/>
        <w:gridCol w:w="211"/>
        <w:gridCol w:w="376"/>
        <w:gridCol w:w="109"/>
        <w:gridCol w:w="109"/>
        <w:gridCol w:w="109"/>
        <w:gridCol w:w="109"/>
        <w:gridCol w:w="211"/>
        <w:gridCol w:w="376"/>
        <w:gridCol w:w="109"/>
        <w:gridCol w:w="109"/>
        <w:gridCol w:w="109"/>
        <w:gridCol w:w="109"/>
        <w:gridCol w:w="878"/>
        <w:gridCol w:w="878"/>
        <w:gridCol w:w="1252"/>
      </w:tblGrid>
      <w:tr>
        <w:trPr/>
        <w:tc>
          <w:tcPr>
            <w:tcW w:w="107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items on the condensed consolidated statements of operations</w:t>
            </w:r>
          </w:p>
        </w:tc>
      </w:tr>
      <w:tr>
        <w:trPr/>
        <w:tc>
          <w:tcPr>
            <w:tcW w:w="25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AOCI Components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pension, retiree medical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11. Regional Expenses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regional carriers provide scheduled air transportation under the brand name “American Eagle.” The American Eagle carriers include our wholly-owned regional carriers as well as third-party regional carriers. Our regional carrier arrangements are principally in the form of capacity purchase agreements. Expenses, excluding fuel expense, associated with American Eagle operations are classified as regional expenses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for the three months ended September 30, 2026 and 2025 include $93 million and $84 million of depreciation and amortization, respectively, and $2 million of aircraft rent in each period. Regional expenses for the nine months ended September 30, 2026 and 2025 include $276 million and $244 million of depreciation and amortization, respectively, and $6 million and $7 million of aircraft rent,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September 30, 2026 and 2025, we recognized $184 million and $177 million, respectively, of expense under our capacity purchase agreement with Republic Airways Inc. (Republic). During the nine months ended September 30, 2026 and 2025, we recognized $548 million and $519 million, respectively, of expense under our capacity purchase agreement with Republic. We hold a 20.8% equity interest in Republic Holdings, the parent company of Republic.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12. Legal Proceedings</w:t>
      </w:r>
    </w:p>
    <w:p>
      <w:pPr>
        <w:pStyle w:val="TextBody"/>
        <w:bidi w:val="0"/>
        <w:spacing w:lineRule="auto" w:line="288" w:before="90" w:after="283"/>
        <w:ind w:left="0" w:right="0" w:firstLine="270"/>
        <w:jc w:val="both"/>
        <w:rPr/>
      </w:pPr>
      <w:r>
        <w:rPr>
          <w:rFonts w:ascii="Arial;sans-serif" w:hAnsi="Arial;sans-serif"/>
          <w:b w:val="false"/>
          <w:i/>
          <w:color w:val="000000"/>
          <w:sz w:val="20"/>
        </w:rPr>
        <w:t>Private Party Antitrust Actions Related to the Northeast Alliance (NEA).</w:t>
      </w:r>
      <w:r>
        <w:rPr>
          <w:color w:val="000000"/>
        </w:rPr>
        <w:t xml:space="preserve"> </w:t>
      </w:r>
      <w:r>
        <w:rPr>
          <w:rFonts w:ascii="Arial;sans-serif" w:hAnsi="Arial;sans-serif"/>
          <w:b w:val="false"/>
          <w:color w:val="000000"/>
          <w:sz w:val="20"/>
        </w:rPr>
        <w:t>On December 5, 2022 and December 7, 2022, two private party 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In July 2026, the remaining private party plaintiff filed a motion for class certification limited to purchasers of American and JetBlue flights to or from Boston from April 1, 2021 through July 28, 2023. In October 2026, AAG, together with JetBlue, filed an opposition to that motion. We believe these lawsuits are without merit and are defending against them vigorously.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270"/>
        <w:jc w:val="both"/>
        <w:rPr/>
      </w:pPr>
      <w:r>
        <w:rPr>
          <w:rFonts w:ascii="Arial;sans-serif" w:hAnsi="Arial;sans-serif"/>
          <w:b w:val="false"/>
          <w:i/>
          <w:color w:val="000000"/>
          <w:sz w:val="20"/>
        </w:rPr>
        <w:t>General.</w:t>
      </w:r>
      <w:r>
        <w:rPr>
          <w:color w:val="000000"/>
        </w:rPr>
        <w:t xml:space="preserve"> </w:t>
      </w:r>
      <w:r>
        <w:rPr>
          <w:rFonts w:ascii="Arial;sans-serif" w:hAnsi="Arial;sans-serif"/>
          <w:b w:val="false"/>
          <w:color w:val="000000"/>
          <w:sz w:val="20"/>
        </w:rPr>
        <w:t>In addition to the specifically identified legal proceedings, we and our subsidiaries are also engaged in other legal proceedings 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1B. CONDENSED CONSOLIDATED FINANCIAL STATEMENTS OF AMERICAN AIRLINES,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441" w:type="dxa"/>
        <w:jc w:val="left"/>
        <w:tblInd w:w="0" w:type="dxa"/>
        <w:tblLayout w:type="fixed"/>
        <w:tblCellMar>
          <w:top w:w="28" w:type="dxa"/>
          <w:left w:w="28" w:type="dxa"/>
          <w:bottom w:w="28" w:type="dxa"/>
          <w:right w:w="28" w:type="dxa"/>
        </w:tblCellMar>
      </w:tblPr>
      <w:tblGrid>
        <w:gridCol w:w="1201"/>
        <w:gridCol w:w="1056"/>
        <w:gridCol w:w="1058"/>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items,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10205" w:type="dxa"/>
        <w:jc w:val="left"/>
        <w:tblInd w:w="0" w:type="dxa"/>
        <w:tblLayout w:type="fixed"/>
        <w:tblCellMar>
          <w:top w:w="28" w:type="dxa"/>
          <w:left w:w="28" w:type="dxa"/>
          <w:bottom w:w="28" w:type="dxa"/>
          <w:right w:w="28" w:type="dxa"/>
        </w:tblCellMar>
      </w:tblPr>
      <w:tblGrid>
        <w:gridCol w:w="1630"/>
        <w:gridCol w:w="1429"/>
        <w:gridCol w:w="1399"/>
        <w:gridCol w:w="304"/>
        <w:gridCol w:w="771"/>
        <w:gridCol w:w="157"/>
        <w:gridCol w:w="157"/>
        <w:gridCol w:w="157"/>
        <w:gridCol w:w="157"/>
        <w:gridCol w:w="304"/>
        <w:gridCol w:w="543"/>
        <w:gridCol w:w="157"/>
        <w:gridCol w:w="109"/>
        <w:gridCol w:w="109"/>
        <w:gridCol w:w="109"/>
        <w:gridCol w:w="281"/>
        <w:gridCol w:w="711"/>
        <w:gridCol w:w="145"/>
        <w:gridCol w:w="145"/>
        <w:gridCol w:w="145"/>
        <w:gridCol w:w="145"/>
        <w:gridCol w:w="281"/>
        <w:gridCol w:w="642"/>
        <w:gridCol w:w="218"/>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retiree medical and other postretirement benefits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comprehensive income, net of tax</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par value amounts)</w:t>
      </w:r>
    </w:p>
    <w:tbl>
      <w:tblPr>
        <w:tblW w:w="9654" w:type="dxa"/>
        <w:jc w:val="center"/>
        <w:tblInd w:w="0" w:type="dxa"/>
        <w:tblLayout w:type="fixed"/>
        <w:tblCellMar>
          <w:top w:w="28" w:type="dxa"/>
          <w:left w:w="28" w:type="dxa"/>
          <w:bottom w:w="28" w:type="dxa"/>
          <w:right w:w="28" w:type="dxa"/>
        </w:tblCellMar>
      </w:tblPr>
      <w:tblGrid>
        <w:gridCol w:w="2197"/>
        <w:gridCol w:w="1936"/>
        <w:gridCol w:w="1941"/>
        <w:gridCol w:w="337"/>
        <w:gridCol w:w="1109"/>
        <w:gridCol w:w="188"/>
        <w:gridCol w:w="109"/>
        <w:gridCol w:w="109"/>
        <w:gridCol w:w="109"/>
        <w:gridCol w:w="318"/>
        <w:gridCol w:w="1051"/>
        <w:gridCol w:w="250"/>
      </w:tblGrid>
      <w:tr>
        <w:trPr/>
        <w:tc>
          <w:tcPr>
            <w:tcW w:w="219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Receivables from related parties, net</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9,896 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2,939 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24,746 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21,729 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46,226 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9,954 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59,191 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56,836 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(25,935)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(24,621)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33,256 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32,215 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lease right-of-use assets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7,038 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Intangibles, net of accumulated amortization of $855 and $848, respectively</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9,117 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9,265 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73,818 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70,247 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w:t>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Fuel financing</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27,538 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24,037 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Noncurrent liabilities</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22,187 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7,068 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5,860 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37,385 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37,182 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Commitments and contingencies</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Common stock, $1.00 par value; 1,000 shares authorized, issued and outstanding</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17,468 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(4,461)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(4,164)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(3,933)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9,028 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73,818 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70,247 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880" w:type="dxa"/>
        <w:jc w:val="left"/>
        <w:tblInd w:w="0" w:type="dxa"/>
        <w:tblLayout w:type="fixed"/>
        <w:tblCellMar>
          <w:top w:w="28" w:type="dxa"/>
          <w:left w:w="28" w:type="dxa"/>
          <w:bottom w:w="28" w:type="dxa"/>
          <w:right w:w="28" w:type="dxa"/>
        </w:tblCellMar>
      </w:tblPr>
      <w:tblGrid>
        <w:gridCol w:w="2534"/>
        <w:gridCol w:w="2228"/>
        <w:gridCol w:w="2242"/>
        <w:gridCol w:w="263"/>
        <w:gridCol w:w="807"/>
        <w:gridCol w:w="136"/>
        <w:gridCol w:w="136"/>
        <w:gridCol w:w="136"/>
        <w:gridCol w:w="136"/>
        <w:gridCol w:w="263"/>
        <w:gridCol w:w="807"/>
        <w:gridCol w:w="192"/>
      </w:tblGrid>
      <w:tr>
        <w:trPr/>
        <w:tc>
          <w:tcPr>
            <w:tcW w:w="253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and aircraft purchase deposits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sale-leaseback transactions and sale of property and equipment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short-term investments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restricted short-term investments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finance leases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restricted cash</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restricted cash at beginning of period</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and restricted cash at end of period </w:t>
            </w:r>
            <w:r>
              <w:rPr>
                <w:rFonts w:ascii="Arial;sans-serif" w:hAnsi="Arial;sans-serif"/>
                <w:b w:val="false"/>
                <w:color w:val="000000"/>
                <w:sz w:val="13"/>
              </w:rPr>
              <w:t>(1)</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transactions: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acquired through operating leases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acquired through finance leases and other</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 converted to operating leases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 converted to finance leases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information:</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The following table provides a reconciliation of cash and restricted cash to amounts reported within the condensed consolidated balance sheets:</w:t>
      </w:r>
    </w:p>
    <w:tbl>
      <w:tblPr>
        <w:tblW w:w="8408" w:type="dxa"/>
        <w:jc w:val="left"/>
        <w:tblInd w:w="0" w:type="dxa"/>
        <w:tblLayout w:type="fixed"/>
        <w:tblCellMar>
          <w:top w:w="28" w:type="dxa"/>
          <w:left w:w="28" w:type="dxa"/>
          <w:bottom w:w="28" w:type="dxa"/>
          <w:right w:w="28" w:type="dxa"/>
        </w:tblCellMar>
      </w:tblPr>
      <w:tblGrid>
        <w:gridCol w:w="2268"/>
        <w:gridCol w:w="1982"/>
        <w:gridCol w:w="2019"/>
        <w:gridCol w:w="211"/>
        <w:gridCol w:w="646"/>
        <w:gridCol w:w="109"/>
        <w:gridCol w:w="109"/>
        <w:gridCol w:w="109"/>
        <w:gridCol w:w="109"/>
        <w:gridCol w:w="211"/>
        <w:gridCol w:w="481"/>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restricted cash and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893" w:type="dxa"/>
        <w:jc w:val="center"/>
        <w:tblInd w:w="0" w:type="dxa"/>
        <w:tblLayout w:type="fixed"/>
        <w:tblCellMar>
          <w:top w:w="28" w:type="dxa"/>
          <w:left w:w="28" w:type="dxa"/>
          <w:bottom w:w="28" w:type="dxa"/>
          <w:right w:w="28" w:type="dxa"/>
        </w:tblCellMar>
      </w:tblPr>
      <w:tblGrid>
        <w:gridCol w:w="1191"/>
        <w:gridCol w:w="1044"/>
        <w:gridCol w:w="1050"/>
        <w:gridCol w:w="244"/>
        <w:gridCol w:w="470"/>
        <w:gridCol w:w="127"/>
        <w:gridCol w:w="109"/>
        <w:gridCol w:w="109"/>
        <w:gridCol w:w="109"/>
        <w:gridCol w:w="211"/>
        <w:gridCol w:w="751"/>
        <w:gridCol w:w="109"/>
        <w:gridCol w:w="109"/>
        <w:gridCol w:w="109"/>
        <w:gridCol w:w="109"/>
        <w:gridCol w:w="295"/>
        <w:gridCol w:w="903"/>
        <w:gridCol w:w="153"/>
        <w:gridCol w:w="109"/>
        <w:gridCol w:w="109"/>
        <w:gridCol w:w="109"/>
        <w:gridCol w:w="211"/>
        <w:gridCol w:w="706"/>
        <w:gridCol w:w="109"/>
        <w:gridCol w:w="109"/>
        <w:gridCol w:w="109"/>
        <w:gridCol w:w="109"/>
        <w:gridCol w:w="211"/>
        <w:gridCol w:w="64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2026</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93" w:type="dxa"/>
        <w:jc w:val="center"/>
        <w:tblInd w:w="0" w:type="dxa"/>
        <w:tblLayout w:type="fixed"/>
        <w:tblCellMar>
          <w:top w:w="28" w:type="dxa"/>
          <w:left w:w="28" w:type="dxa"/>
          <w:bottom w:w="28" w:type="dxa"/>
          <w:right w:w="28" w:type="dxa"/>
        </w:tblCellMar>
      </w:tblPr>
      <w:tblGrid>
        <w:gridCol w:w="1191"/>
        <w:gridCol w:w="1044"/>
        <w:gridCol w:w="1050"/>
        <w:gridCol w:w="244"/>
        <w:gridCol w:w="470"/>
        <w:gridCol w:w="127"/>
        <w:gridCol w:w="109"/>
        <w:gridCol w:w="109"/>
        <w:gridCol w:w="109"/>
        <w:gridCol w:w="211"/>
        <w:gridCol w:w="751"/>
        <w:gridCol w:w="109"/>
        <w:gridCol w:w="109"/>
        <w:gridCol w:w="109"/>
        <w:gridCol w:w="109"/>
        <w:gridCol w:w="295"/>
        <w:gridCol w:w="903"/>
        <w:gridCol w:w="153"/>
        <w:gridCol w:w="109"/>
        <w:gridCol w:w="109"/>
        <w:gridCol w:w="109"/>
        <w:gridCol w:w="211"/>
        <w:gridCol w:w="706"/>
        <w:gridCol w:w="109"/>
        <w:gridCol w:w="109"/>
        <w:gridCol w:w="109"/>
        <w:gridCol w:w="109"/>
        <w:gridCol w:w="211"/>
        <w:gridCol w:w="64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equity transfer</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equity transfer</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2025</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(4,627)</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 Basis of Presentation</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American Airlines, Inc. (American) should be read in conjunction with the consolidated financial statements contained in American’s Annual Report on Form 10-K for the year ended December 31, 2025. American is the principal wholly-owned subsidiary of American Airlines Group Inc. (AAG). All significant intercompany transactions have been eliminated.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(b) Recent Accounting Pronouncements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 xml:space="preserve">Accounting Standards Update 2026-02: Environmental Credits and Environmental Credit Obligations (Topic 818) </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This standard provides guidance for the recognition, measurement, presentation and disclosure of environmental credits and environmental credit obligations. The amendments in this update are effective for annual periods beginning after December 15, 2027 and interim periods within those annual periods, and early adoption is permitted. American is currently evaluating the impact that adoption of this standard may have on American’s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2. Special Items, Net</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Special items, net in the condensed consolidated statements of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1662"/>
        <w:gridCol w:w="1417"/>
        <w:gridCol w:w="1422"/>
        <w:gridCol w:w="346"/>
        <w:gridCol w:w="444"/>
        <w:gridCol w:w="178"/>
        <w:gridCol w:w="178"/>
        <w:gridCol w:w="178"/>
        <w:gridCol w:w="178"/>
        <w:gridCol w:w="346"/>
        <w:gridCol w:w="666"/>
        <w:gridCol w:w="178"/>
        <w:gridCol w:w="109"/>
        <w:gridCol w:w="109"/>
        <w:gridCol w:w="109"/>
        <w:gridCol w:w="320"/>
        <w:gridCol w:w="571"/>
        <w:gridCol w:w="165"/>
        <w:gridCol w:w="165"/>
        <w:gridCol w:w="165"/>
        <w:gridCol w:w="165"/>
        <w:gridCol w:w="320"/>
        <w:gridCol w:w="571"/>
        <w:gridCol w:w="243"/>
      </w:tblGrid>
      <w:tr>
        <w:trPr/>
        <w:tc>
          <w:tcPr>
            <w:tcW w:w="166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Mark-to-market adjustments on equity investments, net </w:t>
            </w:r>
            <w:r>
              <w:rPr>
                <w:rFonts w:ascii="Arial;sans-serif" w:hAnsi="Arial;sans-serif"/>
                <w:b w:val="false"/>
                <w:color w:val="000000"/>
                <w:sz w:val="13"/>
              </w:rPr>
              <w:t>(2)</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Impairment of equity investment </w:t>
            </w:r>
            <w:r>
              <w:rPr>
                <w:rFonts w:ascii="Arial;sans-serif" w:hAnsi="Arial;sans-serif"/>
                <w:b w:val="false"/>
                <w:color w:val="000000"/>
                <w:sz w:val="13"/>
              </w:rPr>
              <w:t>(3)</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refinancing and extinguishment</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special items, net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special items, net</w:t>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Arial;sans-serif" w:hAnsi="Arial;sans-serif"/>
          <w:b w:val="false"/>
          <w:color w:val="000000"/>
          <w:sz w:val="13"/>
        </w:rPr>
        <w:t>(1)</w:t>
      </w:r>
      <w:r>
        <w:rPr>
          <w:rFonts w:ascii="Arial;sans-serif" w:hAnsi="Arial;sans-serif"/>
          <w:b w:val="false"/>
          <w:color w:val="000000"/>
          <w:sz w:val="20"/>
        </w:rPr>
        <w:t>Labor contract expenses for the nine months ended September 30,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pStyle w:val="TextBody"/>
        <w:bidi w:val="0"/>
        <w:spacing w:lineRule="auto" w:line="288" w:before="180" w:after="283"/>
        <w:ind w:left="0" w:right="0" w:hanging="360"/>
        <w:jc w:val="left"/>
        <w:rPr/>
      </w:pPr>
      <w:r>
        <w:rPr>
          <w:rFonts w:ascii="Arial;sans-serif" w:hAnsi="Arial;sans-serif"/>
          <w:b w:val="false"/>
          <w:color w:val="000000"/>
          <w:sz w:val="13"/>
        </w:rPr>
        <w:t>(2)</w:t>
      </w:r>
      <w:r>
        <w:rPr>
          <w:rFonts w:ascii="Arial;sans-serif" w:hAnsi="Arial;sans-serif"/>
          <w:b w:val="false"/>
          <w:color w:val="000000"/>
          <w:sz w:val="20"/>
        </w:rPr>
        <w:t>Mark-to-market adjustments on equity investments, net, included unrealized gains and losses associated with certain equity investments.</w:t>
      </w:r>
    </w:p>
    <w:p>
      <w:pPr>
        <w:pStyle w:val="TextBody"/>
        <w:bidi w:val="0"/>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In the third quarter of 2026, American recorded an impairment charge related to its equity investment in Republic Airways Holdings Inc. (Republic Holdings). See Note 7 for further information on American’s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3. Revenue Recognition</w:t>
      </w:r>
    </w:p>
    <w:p>
      <w:pPr>
        <w:pStyle w:val="TextBody"/>
        <w:bidi w:val="0"/>
        <w:spacing w:lineRule="auto" w:line="288" w:before="9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Revenue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are the significant categories comprising American’s operating revenues (in millions):</w:t>
      </w:r>
    </w:p>
    <w:tbl>
      <w:tblPr>
        <w:tblW w:w="9456" w:type="dxa"/>
        <w:jc w:val="center"/>
        <w:tblInd w:w="0" w:type="dxa"/>
        <w:tblLayout w:type="fixed"/>
        <w:tblCellMar>
          <w:top w:w="28" w:type="dxa"/>
          <w:left w:w="28" w:type="dxa"/>
          <w:bottom w:w="28" w:type="dxa"/>
          <w:right w:w="28" w:type="dxa"/>
        </w:tblCellMar>
      </w:tblPr>
      <w:tblGrid>
        <w:gridCol w:w="1208"/>
        <w:gridCol w:w="1058"/>
        <w:gridCol w:w="1064"/>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12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travel</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Loyalty revenue - travel </w:t>
            </w:r>
            <w:r>
              <w:rPr>
                <w:rFonts w:ascii="Arial;sans-serif" w:hAnsi="Arial;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revenue - marketing services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revenue</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40,628 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Loyalty revenue included in passenger revenue is principally comprised of mileage credit redemptions, which were earned from travel or co-branded credit card and other partners.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is American’s total passenger revenue by geographic region (in millions):</w:t>
      </w:r>
    </w:p>
    <w:tbl>
      <w:tblPr>
        <w:tblW w:w="8391" w:type="dxa"/>
        <w:jc w:val="center"/>
        <w:tblInd w:w="0" w:type="dxa"/>
        <w:tblLayout w:type="fixed"/>
        <w:tblCellMar>
          <w:top w:w="28" w:type="dxa"/>
          <w:left w:w="28" w:type="dxa"/>
          <w:bottom w:w="28" w:type="dxa"/>
          <w:right w:w="28" w:type="dxa"/>
        </w:tblCellMar>
      </w:tblPr>
      <w:tblGrid>
        <w:gridCol w:w="818"/>
        <w:gridCol w:w="721"/>
        <w:gridCol w:w="726"/>
        <w:gridCol w:w="250"/>
        <w:gridCol w:w="890"/>
        <w:gridCol w:w="129"/>
        <w:gridCol w:w="129"/>
        <w:gridCol w:w="129"/>
        <w:gridCol w:w="129"/>
        <w:gridCol w:w="250"/>
        <w:gridCol w:w="890"/>
        <w:gridCol w:w="129"/>
        <w:gridCol w:w="109"/>
        <w:gridCol w:w="109"/>
        <w:gridCol w:w="109"/>
        <w:gridCol w:w="241"/>
        <w:gridCol w:w="860"/>
        <w:gridCol w:w="124"/>
        <w:gridCol w:w="124"/>
        <w:gridCol w:w="124"/>
        <w:gridCol w:w="124"/>
        <w:gridCol w:w="241"/>
        <w:gridCol w:w="860"/>
        <w:gridCol w:w="176"/>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Atlantic</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Pacific</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attributes passenger revenue by geographic region based upon the origin and destination of each flight segment.</w:t>
      </w:r>
    </w:p>
    <w:p>
      <w:pPr>
        <w:pStyle w:val="TextBody"/>
        <w:bidi w:val="0"/>
        <w:spacing w:lineRule="auto" w:line="288" w:before="27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Contract Balances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tbl>
      <w:tblPr>
        <w:tblW w:w="5755" w:type="dxa"/>
        <w:jc w:val="center"/>
        <w:tblInd w:w="0" w:type="dxa"/>
        <w:tblLayout w:type="fixed"/>
        <w:tblCellMar>
          <w:top w:w="28" w:type="dxa"/>
          <w:left w:w="28" w:type="dxa"/>
          <w:bottom w:w="28" w:type="dxa"/>
          <w:right w:w="28" w:type="dxa"/>
        </w:tblCellMar>
      </w:tblPr>
      <w:tblGrid>
        <w:gridCol w:w="787"/>
        <w:gridCol w:w="692"/>
        <w:gridCol w:w="695"/>
        <w:gridCol w:w="322"/>
        <w:gridCol w:w="1147"/>
        <w:gridCol w:w="166"/>
        <w:gridCol w:w="109"/>
        <w:gridCol w:w="109"/>
        <w:gridCol w:w="109"/>
        <w:gridCol w:w="306"/>
        <w:gridCol w:w="1090"/>
        <w:gridCol w:w="22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liability</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liability</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20,928 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tbl>
      <w:tblPr>
        <w:tblW w:w="4205" w:type="dxa"/>
        <w:jc w:val="center"/>
        <w:tblInd w:w="0" w:type="dxa"/>
        <w:tblLayout w:type="fixed"/>
        <w:tblCellMar>
          <w:top w:w="28" w:type="dxa"/>
          <w:left w:w="28" w:type="dxa"/>
          <w:bottom w:w="28" w:type="dxa"/>
          <w:right w:w="28" w:type="dxa"/>
        </w:tblCellMar>
      </w:tblPr>
      <w:tblGrid>
        <w:gridCol w:w="1118"/>
        <w:gridCol w:w="982"/>
        <w:gridCol w:w="989"/>
        <w:gridCol w:w="211"/>
        <w:gridCol w:w="75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Recognition of revenue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Balance at September 30, 2026 </w:t>
            </w:r>
            <w:r>
              <w:rPr>
                <w:rFonts w:ascii="Arial;sans-serif" w:hAnsi="Arial;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Principally relates to revenue recognized from the redemption of mileage credits for air travel, non-air travel and other awards. Mileage credits are combined in one homogeneous pool and are not separately identifiable. As such, the revenue is comprised of mileage credits that were part of the loyalty program liability balance at the beginning of the period, as well as mileage credits that were issued during the period.</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Mileage credits can be redeemed at any time and generally do not expire as long as the AAdvantage member has any type of qualifying activity at least every 24 months or if the AAdvantage member is the primary holder of a co-branded credit card. As of September 30, 2026, American’s current loyalty program liability was $4.4 billion and represents American’s current estimate of revenue expected to be recognized in the next 12 months based on historical trends, with the balance reflected in long-term loyalty program liability expected to be recognized as revenue in periods thereafter.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Additionally, as of September 30, 2026, American’s loyalty program liability includes a one-time cash payment associated with the extension of a partner agreement announced in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air traffic liability principally represents tickets sold for future travel on American, its regional carriers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2026, $5.3 billion of revenue was recognized in passenger revenue that was included in American’s air traffic liability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4. Debt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Debt included in the condensed consolidated balance sheets consisted of (in millions):</w:t>
      </w:r>
    </w:p>
    <w:tbl>
      <w:tblPr>
        <w:tblW w:w="10205" w:type="dxa"/>
        <w:jc w:val="left"/>
        <w:tblInd w:w="0" w:type="dxa"/>
        <w:tblLayout w:type="fixed"/>
        <w:tblCellMar>
          <w:top w:w="28" w:type="dxa"/>
          <w:left w:w="28" w:type="dxa"/>
          <w:bottom w:w="28" w:type="dxa"/>
          <w:right w:w="28" w:type="dxa"/>
        </w:tblCellMar>
      </w:tblPr>
      <w:tblGrid>
        <w:gridCol w:w="2610"/>
        <w:gridCol w:w="2269"/>
        <w:gridCol w:w="2282"/>
        <w:gridCol w:w="266"/>
        <w:gridCol w:w="947"/>
        <w:gridCol w:w="137"/>
        <w:gridCol w:w="109"/>
        <w:gridCol w:w="109"/>
        <w:gridCol w:w="109"/>
        <w:gridCol w:w="258"/>
        <w:gridCol w:w="919"/>
        <w:gridCol w:w="190"/>
      </w:tblGrid>
      <w:tr>
        <w:trPr/>
        <w:tc>
          <w:tcPr>
            <w:tcW w:w="261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Secured</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2013 Term Loan Facility, variable interest rate of 5.94%, installments until due in February 2028</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2014 Term Loan Facility, variable interest rate of 6.76%, installments until due in May 2033</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2023 Term Loan Facility, variable interest rate of 6.09%, installments until due in June 2029</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7.25% senior secured notes, interest only payments until due in February 2028</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8.50% senior secured notes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5.50% senior secured notes </w:t>
            </w:r>
            <w:r>
              <w:rPr>
                <w:rFonts w:ascii="Arial;sans-serif" w:hAnsi="Arial;sans-serif"/>
                <w:b w:val="false"/>
                <w:color w:val="000000"/>
                <w:sz w:val="13"/>
              </w:rPr>
              <w:t>(1)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5.75% senior secured notes, installments until due in April 2029 </w:t>
            </w:r>
            <w:r>
              <w:rPr>
                <w:rFonts w:ascii="Arial;sans-serif" w:hAnsi="Arial;sans-serif"/>
                <w:b w:val="false"/>
                <w:color w:val="000000"/>
                <w:sz w:val="13"/>
              </w:rPr>
              <w:t>(1)</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2021 AAdvantage Term Loan Facility, variable interest rate of 5.98%, installments until due in April 2028 </w:t>
            </w:r>
            <w:r>
              <w:rPr>
                <w:rFonts w:ascii="Arial;sans-serif" w:hAnsi="Arial;sans-serif"/>
                <w:b w:val="false"/>
                <w:color w:val="000000"/>
                <w:sz w:val="13"/>
              </w:rPr>
              <w:t>(1)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2025 AAdvantage Term Loan Facility, variable interest rate of 6.48%, installments until due in May 2032 </w:t>
            </w:r>
            <w:r>
              <w:rPr>
                <w:rFonts w:ascii="Arial;sans-serif" w:hAnsi="Arial;sans-serif"/>
                <w:b w:val="false"/>
                <w:color w:val="000000"/>
                <w:sz w:val="13"/>
              </w:rPr>
              <w:t>(1)</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Enhanced equipment trust certificates (EETCs), fixed interest rates ranging from 2.88% to 7.15%, averaging 4.54%, maturing from 2027 to 2039</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Equipment loans and other notes payable, fixed and variable interest rates ranging from 2.55% to 6.76%, averaging 5.65%, maturing from 2027 to 2038</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Special facility revenue bonds, fixed interest rates ranging from 3.00% to 5.38%, maturing from 2031 to 2036</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Unsecured</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short-term term loan facility</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Total unamortized debt discount, premium and issuance costs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360"/>
        <w:jc w:val="both"/>
        <w:rPr/>
      </w:pPr>
      <w:r>
        <w:rPr>
          <w:rFonts w:ascii="Arial;sans-serif" w:hAnsi="Arial;sans-serif"/>
          <w:b w:val="false"/>
          <w:color w:val="000000"/>
          <w:sz w:val="13"/>
        </w:rPr>
        <w:t>(1)</w:t>
      </w:r>
      <w:r>
        <w:rPr>
          <w:rFonts w:ascii="Arial;sans-serif" w:hAnsi="Arial;sans-serif"/>
          <w:b w:val="false"/>
          <w:color w:val="000000"/>
          <w:sz w:val="20"/>
        </w:rPr>
        <w:t>Collectively referred to as the AAdvantage Financing.</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September 30, 2026, the maximum availability under American’s revolving credit and other facilities is as follows (in millions):</w:t>
      </w:r>
    </w:p>
    <w:tbl>
      <w:tblPr>
        <w:tblW w:w="3156" w:type="dxa"/>
        <w:jc w:val="left"/>
        <w:tblInd w:w="0" w:type="dxa"/>
        <w:tblLayout w:type="fixed"/>
        <w:tblCellMar>
          <w:top w:w="28" w:type="dxa"/>
          <w:left w:w="28" w:type="dxa"/>
          <w:bottom w:w="28" w:type="dxa"/>
          <w:right w:w="28" w:type="dxa"/>
        </w:tblCellMar>
      </w:tblPr>
      <w:tblGrid>
        <w:gridCol w:w="776"/>
        <w:gridCol w:w="683"/>
        <w:gridCol w:w="686"/>
        <w:gridCol w:w="211"/>
        <w:gridCol w:w="64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2013 Revolving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2014 Revolving Facility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 Revolving Facility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facilities</w:t>
            </w:r>
            <w:r>
              <w:rPr>
                <w:color w:val="000000"/>
              </w:rPr>
              <w:t xml:space="preserve"> </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Includes a revolving credit facility that provides for borrowing capacity of up to $350 million. In March 2026, American elected to exercise its option to extend the maturity date of the revolving credit facility by an additional year to March 2028. American also currently has $50 million of available borrowing capacity under a cargo receivables facility that is scheduled to expire in December 2026. There are no amounts drawn under these facilities.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2026 Financing Activities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May 21, 2015, pursuant to which American terminated all then-existing revolving commitments and letter of credit commitments and established new revolving commitments in an aggregate amount of $363 million and new letter of credit commitments (which are part of, and not in addition to, the revolving credit commitments) in an aggregate amount of $155 million (the newly established revolving commitments, the 2013 Revolving Facility), which mature in March 2031. All other terms of the 2013 Revolving Facility are substantially similar to the prior revolving commitments.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2014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April 20, 2015 (as amended, the Prior 2014 Credit Agreement), pursuant to which American terminated all then-existing revolving commitments and letter of credit commitments and established new revolving commitments in an aggregate amount of approximately $1.3 billion and new letter of credit commitments (which are part of, and not in addition to, the revolving credit commitments) in an aggregate amount of $195 million (the newly established revolving commitments, the 2014 Revolving Facility), which mature in March 2031. All other terms of the 2014 Revolving Facility are substantially similar to the prior revolving commitments.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and AAG entered into the Twelfth Amendment to the Amended and Restated Credit and Guaranty Agreement (the Twelfth Amendment), amending the Prior 2014 Credit Agreement (as amended, the 2014 Credit Agreement), pursuant to which American refinanced in full the existing term loans under the then-existing credit agreement, which were scheduled to mature in January 2027, by incurring term loans in an aggregate principal amount of approximately $1.1 billion (the 2026 Refinancing Term Loans) and incurred incremental term loans in an aggregate principal amount of $703 million (the 2026 Incremental Term Loans and, together with the 2026 Refinancing Term Loans, the 2026 Term Loans, and such facility, the 2014 Term Loan Facility). Additionally, as a result of the Twelfth Amendment, the 2026 Term Loans bear interest at a base rate (subject to a floor of 0.00%) plus an applicable margin of 2.00% per annum or, at American’s option, the Secured Overnight Financing Rate (SOFR) for a tenor of three months (subject to a floor of 0.00%), plus an applicable margin of 3.00% per annum. The 2026 Term Loans mature in May 2033, and shall be repaid in annual installments of 1.00% of the aggregate amount of 2026 Term Loans outstanding, which is scheduled to begin in May 2027.</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Fourth Amendment to the Credit and Guaranty Agreement, amending the Credit and Guaranty Agreement, dated as of December 4, 2023, pursuant to which American terminated all then-existing revolving commitments and established new revolving commitments in an aggregate amount of approximately $1.5 billion (the newly established revolving commitments, the 2023 Revolving Facility), which mature in March 2031. All other terms of the 2023 Revolving Facility are substantially similar to the prior revolving commitments.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 AAdvantage Term Loan Facility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February 2026, American and AAdvantage Loyalty IP Ltd., a Cayman Islands exempted company incorporated with limited liability and an indirect wholly-owned subsidiary of American (together with American, the AAdvantage Issuers) entered into a fourth amendment to the term loan credit and guaranty agreement dated March 24, 2021 (the AAdvantage Fourth Amendment). As a result of the AAdvantage Fourth Amendment, the term loans outstanding under the 2025 AAdvantage Term Loan Facility were replaced with new term loans in the same principal amount. Pursuant to the AAdvantage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Class (B)R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entered into agreements under which it borrowed $870 million in connection with the financing of certain aircraft that had been previously delivered. Debt incurred under these agreements is junior to existing equipment notes secured by such previously delivered aircraft, matures in 2028 through 2029 and bears interest at a fixed rate of 5.61%.</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November 2025, American created two pass-through trusts which issued approximately $1.1 billion aggregate face amount of Series 2025-1 Class A and Class B EETCs (the 2025-1 Aircraft EETCs) in connection with the financing of 25 aircraft delivered to American from October 2025 through March 2026 (the 2025-1 Aircraft). In 2025, $978 million of the proceeds were used to purchase equipment notes issued by American in connection with the financing of 21 of the 2025-1 Aircraft. During the first nine months of 2026, approximately $127 million of proceeds were used to purchase equipment notes issued by American in connection with the financing of the four remaining 2025-1 Aircraft. As of September 30, 2026, there were no remaining proceeds held in escrow, and all proceeds had been used to purchase equipment notes issued by American. Interest and principal payments on equipment notes issued in connection with the 2025-1 Aircraft EETCs are payable semi-annually in May and November each year, with interest payments that began in May 2026 and principal payments scheduled to begin in November 2026.</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2025-1 Aircraft EETC equipment notes, as of September 30, 2026, is set forth in the table below:</w:t>
      </w:r>
    </w:p>
    <w:tbl>
      <w:tblPr>
        <w:tblW w:w="5915" w:type="dxa"/>
        <w:jc w:val="left"/>
        <w:tblInd w:w="0" w:type="dxa"/>
        <w:tblLayout w:type="fixed"/>
        <w:tblCellMar>
          <w:top w:w="28" w:type="dxa"/>
          <w:left w:w="28" w:type="dxa"/>
          <w:bottom w:w="28" w:type="dxa"/>
          <w:right w:w="28" w:type="dxa"/>
        </w:tblCellMar>
      </w:tblPr>
      <w:tblGrid>
        <w:gridCol w:w="966"/>
        <w:gridCol w:w="849"/>
        <w:gridCol w:w="854"/>
        <w:gridCol w:w="380"/>
        <w:gridCol w:w="380"/>
        <w:gridCol w:w="380"/>
        <w:gridCol w:w="197"/>
        <w:gridCol w:w="197"/>
        <w:gridCol w:w="197"/>
        <w:gridCol w:w="444"/>
        <w:gridCol w:w="444"/>
        <w:gridCol w:w="627"/>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2025-1 Aircraft EETCs</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$884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$221 million</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4.90%</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2034</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created two pass-through trusts which issued approximately $1.1 billion aggregate face amount of Series 2026-1 Class A and Class B EETCs (the 2026-1 Aircraft EETCs) in connection with the financing of 32 aircraft delivered to American from April 2013 through September 2026 (the 2026-1 Aircraft). As of September 30, 2026, all of the proceeds received from the sale of the 2026-1 Aircraft EETCs were used to purchase equipment notes issued by American in connection with the financing of the 2026-1 Aircraft. Interest and principal payments on equipment notes issued in connection with the 2026-1 Aircraft EETCs are payable semi-annually in May and November each year, with interest and principal payments scheduled to begin in November 2026.</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2026-1 Aircraft EETC equipment notes, as of September 30, 2026, is set forth in the table below:</w:t>
      </w:r>
    </w:p>
    <w:tbl>
      <w:tblPr>
        <w:tblW w:w="5914" w:type="dxa"/>
        <w:jc w:val="left"/>
        <w:tblInd w:w="0" w:type="dxa"/>
        <w:tblLayout w:type="fixed"/>
        <w:tblCellMar>
          <w:top w:w="28" w:type="dxa"/>
          <w:left w:w="28" w:type="dxa"/>
          <w:bottom w:w="28" w:type="dxa"/>
          <w:right w:w="28" w:type="dxa"/>
        </w:tblCellMar>
      </w:tblPr>
      <w:tblGrid>
        <w:gridCol w:w="966"/>
        <w:gridCol w:w="849"/>
        <w:gridCol w:w="854"/>
        <w:gridCol w:w="490"/>
        <w:gridCol w:w="490"/>
        <w:gridCol w:w="490"/>
        <w:gridCol w:w="197"/>
        <w:gridCol w:w="197"/>
        <w:gridCol w:w="197"/>
        <w:gridCol w:w="347"/>
        <w:gridCol w:w="347"/>
        <w:gridCol w:w="490"/>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2026-1 Aircraft EETCs</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$905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$236 million</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5.25%</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2035</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 Engine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June 2026, American created two pass-through trusts which issued $567 million aggregate face amount of Series 2026 Engine EETCs (the 2026 Engine EETCs), to refinance in full the $228 million outstanding principal amount of the 2019-1 Engine EETCs upon maturity and incur incremental borrowings in the aggregate principal amount of $339 million. The 2026 Engine EETCs have maturity dates from June 2031 to June 2033 and bear interest at fixed rates ranging from 5.46% to 6.04%.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2026-2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August 2026, American created two pass-through trusts which issued approximately $1.3 billion aggregate face amount of Series 2026-2 Class A and Class B EETCs (the 2026-2 Aircraft EETCs) in connection with the financing of 37 aircraft previously delivered or scheduled to be delivered to American from July 2013 through February 2027 (the 2026-2 Aircraft). As of September 30, 2026, approximately $692 million of the proceeds were used to purchase equipment notes issued by American in connection with the financing of 23 of the 2026-2 Aircraft. Interest and principal payments on equipment notes issued in connection with the 2026-2 Aircraft EETCs are payable semi-annually in February and August each year, with interest and principal payments scheduled to begin in February 2027. As of September 30, 2026, the remaining proceeds of approximately $633 million were being held in escrow with a depositary for the benefit of the holders of the 2026-2 Aircraft EETCs until such time as American issues additional equipment notes with respect to the remaining 2026-2 Aircraft to the pass-through trusts, which will purchase such additional equipment notes with the escrowed funds. These escrowed funds are not guaranteed by American and are not reported as debt on its condensed consolidated balance sheet because the proceeds held by the depositary for the benefit of the holders of the 2026-2 Aircraft EETCs are not American’s assets.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2026-2 Aircraft EETC equipment notes, as of September 30, 2026, is set forth in the table below:</w:t>
      </w:r>
    </w:p>
    <w:tbl>
      <w:tblPr>
        <w:tblW w:w="5960" w:type="dxa"/>
        <w:jc w:val="left"/>
        <w:tblInd w:w="0" w:type="dxa"/>
        <w:tblLayout w:type="fixed"/>
        <w:tblCellMar>
          <w:top w:w="28" w:type="dxa"/>
          <w:left w:w="28" w:type="dxa"/>
          <w:bottom w:w="28" w:type="dxa"/>
          <w:right w:w="28" w:type="dxa"/>
        </w:tblCellMar>
      </w:tblPr>
      <w:tblGrid>
        <w:gridCol w:w="1004"/>
        <w:gridCol w:w="882"/>
        <w:gridCol w:w="888"/>
        <w:gridCol w:w="450"/>
        <w:gridCol w:w="450"/>
        <w:gridCol w:w="450"/>
        <w:gridCol w:w="197"/>
        <w:gridCol w:w="197"/>
        <w:gridCol w:w="197"/>
        <w:gridCol w:w="365"/>
        <w:gridCol w:w="365"/>
        <w:gridCol w:w="515"/>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2026-2 Aircraft EETCs</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 billion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$274 million</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escrowed proceeds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$502 million</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$131 million</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5.70%</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6.30%</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2039</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2035</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Equipment Loans and Other Notes Payable Issued in 2026</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American entered into agreements under which it borrowed $705 million in connection with the financing of certain aircraft. Debt incurred under these agreements matures in 2036 through 2038 and bears interest at variable rates (comprised of SOFR plus an applicable margin) averaging 5.87% as of September 30, 2026.</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Other 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American paid in full $629 million of the outstanding principal amount of the senior short-term term loan facility due January 2026 and prepaid in full $1.0 billion of the outstanding principal amount of the 8.50% senior secured notes. Additionally, American prepaid $310 million of the outstanding principal amounts of equipment notes issued under EETCs, and these amounts were applied to repay the related trust certificates.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5. 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At December 31, 2025, American had approximately $11.7 billion of gross federal net operating losses (NOLs) and $3.8 billion of other carryforwards available to reduce future federal taxable income, of which $1.8 billion will expire beginning in 2033 if unused and $13.7 billion can be carried forward indefinitely. American is a member of AAG’s consolidated federal and certain state income tax returns. American also had approximately $4.7 billion of NOL carryforwards to reduce future state taxable income at December 31, 2025, which will expire in taxable years 2025 through 2045 if unused.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ability to use its NOLs and other carryforwards depends on the amount of taxable income generated in future periods. American provides a valuation allowance for its deferred tax assets, which include its NOLs and other carryforwards,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has used the discrete method to calculate income taxes for the three and nine months ended September 30, 2026. At this time, American believes that the use of the discrete method is more appropriate than the estimated annual effective tax rate method due to the fact that small changes in projected full year income could cause material fluctuations in American’s annual effective tax rate applied during each quarter.</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2026, American recorded an income tax benefit of $32 million and $26 million, respectively, which was substantially non-cash. Substantially all of American’s loss before income taxes is attributable to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Assets Measured at Fair Value on a Recurring Basis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nine months ended September 30, 2026.</w:t>
      </w:r>
    </w:p>
    <w:p>
      <w:pPr>
        <w:pStyle w:val="TextBody"/>
        <w:bidi w:val="0"/>
        <w:spacing w:lineRule="auto" w:line="288" w:before="180" w:after="180"/>
        <w:ind w:left="0" w:right="0" w:firstLine="270"/>
        <w:jc w:val="both"/>
        <w:rPr>
          <w:rFonts w:ascii="Arial;sans-serif" w:hAnsi="Arial;sans-serif"/>
          <w:b w:val="false"/>
          <w:color w:val="000000"/>
          <w:sz w:val="20"/>
        </w:rPr>
      </w:pPr>
      <w:r>
        <w:rPr>
          <w:rFonts w:ascii="Arial;sans-serif" w:hAnsi="Arial;sans-serif"/>
          <w:b w:val="false"/>
          <w:color w:val="000000"/>
          <w:sz w:val="20"/>
        </w:rPr>
        <w:t>Assets measured at fair value on a recurring basis are summarized below (in millions):</w:t>
      </w:r>
    </w:p>
    <w:tbl>
      <w:tblPr>
        <w:tblW w:w="9059" w:type="dxa"/>
        <w:jc w:val="left"/>
        <w:tblInd w:w="0" w:type="dxa"/>
        <w:tblLayout w:type="fixed"/>
        <w:tblCellMar>
          <w:top w:w="28" w:type="dxa"/>
          <w:left w:w="28" w:type="dxa"/>
          <w:bottom w:w="28" w:type="dxa"/>
          <w:right w:w="28" w:type="dxa"/>
        </w:tblCellMar>
      </w:tblPr>
      <w:tblGrid>
        <w:gridCol w:w="1599"/>
        <w:gridCol w:w="1401"/>
        <w:gridCol w:w="14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40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September 30, 2026</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Short-term investments </w:t>
            </w:r>
            <w:r>
              <w:rPr>
                <w:rFonts w:ascii="Arial;sans-serif" w:hAnsi="Arial;sans-serif"/>
                <w:b w:val="false"/>
                <w:color w:val="000000"/>
                <w:sz w:val="13"/>
              </w:rPr>
              <w:t>(1), (2)</w:t>
            </w:r>
            <w:r>
              <w:rPr>
                <w:rFonts w:ascii="Arial;sans-serif" w:hAnsi="Arial;sans-serif"/>
                <w:b w:val="false"/>
                <w:color w:val="000000"/>
                <w:sz w:val="20"/>
              </w:rPr>
              <w: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notes/certificates of deposit/time deposits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and short-term investments </w:t>
            </w:r>
            <w:r>
              <w:rPr>
                <w:rFonts w:ascii="Arial;sans-serif" w:hAnsi="Arial;sans-serif"/>
                <w:b w:val="false"/>
                <w:color w:val="000000"/>
                <w:sz w:val="13"/>
              </w:rPr>
              <w:t>(1), (3)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Long-term investments </w:t>
            </w:r>
            <w:r>
              <w:rPr>
                <w:rFonts w:ascii="Arial;sans-serif" w:hAnsi="Arial;sans-serif"/>
                <w:b w:val="false"/>
                <w:color w:val="000000"/>
                <w:sz w:val="13"/>
              </w:rPr>
              <w:t>(4)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All short-term investments are classified as available-for-sale and stated at fair value. Unrealized gains and losses are recorded in accumulated other comprehensive loss at each reporting period. There were no credit losses.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American’s short-term investments mature in one year or less.</w:t>
      </w:r>
    </w:p>
    <w:p>
      <w:pPr>
        <w:pStyle w:val="TextBody"/>
        <w:bidi w:val="0"/>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overhaul and maintenance base at Tulsa International Airport. Restricted short-term investments principally mature in one year or less.</w:t>
      </w:r>
    </w:p>
    <w:p>
      <w:pPr>
        <w:pStyle w:val="TextBody"/>
        <w:bidi w:val="0"/>
        <w:spacing w:lineRule="auto" w:line="288" w:before="18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Long-term investments primarily include American’s equity investment in China Southern Airlines Company Limited (China Southern Airlines). See Note 7 for further information on American’s equity investments.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Fair Value of Debt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fair value of American’s long-term debt was estimated using quoted market prices or discounted cash flow analyses based on American’s current estimated incremental borrowing rates for similar types of borrowing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carrying value and estimated fair value of American’s long-term debt, including current maturities, were as follows (in millions):</w:t>
      </w:r>
    </w:p>
    <w:tbl>
      <w:tblPr>
        <w:tblW w:w="9903" w:type="dxa"/>
        <w:jc w:val="left"/>
        <w:tblInd w:w="0" w:type="dxa"/>
        <w:tblLayout w:type="fixed"/>
        <w:tblCellMar>
          <w:top w:w="28" w:type="dxa"/>
          <w:left w:w="28" w:type="dxa"/>
          <w:bottom w:w="28" w:type="dxa"/>
          <w:right w:w="28" w:type="dxa"/>
        </w:tblCellMar>
      </w:tblPr>
      <w:tblGrid>
        <w:gridCol w:w="1407"/>
        <w:gridCol w:w="1235"/>
        <w:gridCol w:w="1243"/>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09"/>
        <w:gridCol w:w="109"/>
        <w:gridCol w:w="109"/>
        <w:gridCol w:w="109"/>
        <w:gridCol w:w="211"/>
        <w:gridCol w:w="40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7. Investments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To help expand American’s network and as part of its ongoing commitment to sustainability, American enters into various commercial relationships or other strategic partnerships, including equity investments, with other airlines and companies. </w:t>
      </w:r>
      <w:r>
        <w:rPr>
          <w:rFonts w:ascii="Arial;sans-serif" w:hAnsi="Arial;sans-serif"/>
          <w:b w:val="false"/>
          <w:color w:val="000000"/>
          <w:sz w:val="20"/>
          <w:shd w:fill="FFFFFF" w:val="clear"/>
        </w:rPr>
        <w:t>American’s equity investments are reflected in other assets on its condensed consolidated balance sheets. American’s share of equity method investees’ financial results and changes in fair value are recorded in nonoperating other income (expense), net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equity investment ownership interests and carrying values are as follows:</w:t>
      </w:r>
    </w:p>
    <w:tbl>
      <w:tblPr>
        <w:tblW w:w="10205" w:type="dxa"/>
        <w:jc w:val="left"/>
        <w:tblInd w:w="0" w:type="dxa"/>
        <w:tblLayout w:type="fixed"/>
        <w:tblCellMar>
          <w:top w:w="28" w:type="dxa"/>
          <w:left w:w="28" w:type="dxa"/>
          <w:bottom w:w="28" w:type="dxa"/>
          <w:right w:w="28" w:type="dxa"/>
        </w:tblCellMar>
      </w:tblPr>
      <w:tblGrid>
        <w:gridCol w:w="745"/>
        <w:gridCol w:w="516"/>
        <w:gridCol w:w="520"/>
        <w:gridCol w:w="518"/>
        <w:gridCol w:w="518"/>
        <w:gridCol w:w="520"/>
        <w:gridCol w:w="109"/>
        <w:gridCol w:w="109"/>
        <w:gridCol w:w="109"/>
        <w:gridCol w:w="321"/>
        <w:gridCol w:w="295"/>
        <w:gridCol w:w="782"/>
        <w:gridCol w:w="123"/>
        <w:gridCol w:w="123"/>
        <w:gridCol w:w="123"/>
        <w:gridCol w:w="318"/>
        <w:gridCol w:w="282"/>
        <w:gridCol w:w="748"/>
        <w:gridCol w:w="109"/>
        <w:gridCol w:w="109"/>
        <w:gridCol w:w="109"/>
        <w:gridCol w:w="361"/>
        <w:gridCol w:w="825"/>
        <w:gridCol w:w="187"/>
        <w:gridCol w:w="119"/>
        <w:gridCol w:w="119"/>
        <w:gridCol w:w="119"/>
        <w:gridCol w:w="342"/>
        <w:gridCol w:w="776"/>
        <w:gridCol w:w="251"/>
      </w:tblGrid>
      <w:tr>
        <w:trPr/>
        <w:tc>
          <w:tcPr>
            <w:tcW w:w="7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Carrying Value (in millions)</w:t>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Accounting 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20"/>
              </w:rPr>
              <w:t xml:space="preserve">Republic Holdings </w:t>
            </w:r>
            <w:r>
              <w:rPr>
                <w:rFonts w:ascii="Arial;sans-serif" w:hAnsi="Arial;sans-serif"/>
                <w:b w:val="false"/>
                <w:color w:val="000000"/>
                <w:sz w:val="13"/>
              </w:rPr>
              <w:t>(1)</w:t>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Southern Airlines</w:t>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investments</w:t>
            </w:r>
            <w:r>
              <w:rPr>
                <w:color w:val="000000"/>
              </w:rPr>
              <w:t xml:space="preserve"> </w:t>
            </w:r>
            <w:r>
              <w:rPr>
                <w:rFonts w:ascii="Arial;sans-serif" w:hAnsi="Arial;sans-serif"/>
                <w:b w:val="false"/>
                <w:color w:val="000000"/>
                <w:sz w:val="13"/>
              </w:rPr>
              <w:t>(2)</w:t>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 the third quarter of 2026, American determined that the decline in the fair value of its equity method investment in Republic Holdings was other-than-temporary. Accordingly, American recorded a $78 million nonoperating special charge for the impairment of its equity investment in Republic Holdings and reduced the carrying value to the estimated fair value using quoted market prices.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Primarily includes American’s investment in JetSMART Holdings Limited, which is accounted for under the equity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8. Employee Benefit Plans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benefit cost (income) (in millions):</w:t>
      </w:r>
    </w:p>
    <w:tbl>
      <w:tblPr>
        <w:tblW w:w="7728" w:type="dxa"/>
        <w:jc w:val="left"/>
        <w:tblInd w:w="0" w:type="dxa"/>
        <w:tblLayout w:type="fixed"/>
        <w:tblCellMar>
          <w:top w:w="28" w:type="dxa"/>
          <w:left w:w="28" w:type="dxa"/>
          <w:bottom w:w="28" w:type="dxa"/>
          <w:right w:w="28" w:type="dxa"/>
        </w:tblCellMar>
      </w:tblPr>
      <w:tblGrid>
        <w:gridCol w:w="1101"/>
        <w:gridCol w:w="970"/>
        <w:gridCol w:w="973"/>
        <w:gridCol w:w="109"/>
        <w:gridCol w:w="109"/>
        <w:gridCol w:w="109"/>
        <w:gridCol w:w="211"/>
        <w:gridCol w:w="436"/>
        <w:gridCol w:w="109"/>
        <w:gridCol w:w="109"/>
        <w:gridCol w:w="109"/>
        <w:gridCol w:w="109"/>
        <w:gridCol w:w="211"/>
        <w:gridCol w:w="436"/>
        <w:gridCol w:w="109"/>
        <w:gridCol w:w="109"/>
        <w:gridCol w:w="109"/>
        <w:gridCol w:w="109"/>
        <w:gridCol w:w="262"/>
        <w:gridCol w:w="467"/>
        <w:gridCol w:w="135"/>
        <w:gridCol w:w="135"/>
        <w:gridCol w:w="135"/>
        <w:gridCol w:w="135"/>
        <w:gridCol w:w="262"/>
        <w:gridCol w:w="467"/>
        <w:gridCol w:w="193"/>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Effective November 1, 2012, substantially all of American’s defined benefit pension plans were frozen.</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American made required contributions of $236 million and supplemental contributions of $50 million to its defined benefit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9. Accumulated Other Comprehensive Loss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components of accumulated other comprehensive income (loss) (AOCI) are as follows (in millions):</w:t>
      </w:r>
    </w:p>
    <w:tbl>
      <w:tblPr>
        <w:tblW w:w="10205" w:type="dxa"/>
        <w:jc w:val="left"/>
        <w:tblInd w:w="0" w:type="dxa"/>
        <w:tblLayout w:type="fixed"/>
        <w:tblCellMar>
          <w:top w:w="28" w:type="dxa"/>
          <w:left w:w="28" w:type="dxa"/>
          <w:bottom w:w="28" w:type="dxa"/>
          <w:right w:w="28" w:type="dxa"/>
        </w:tblCellMar>
      </w:tblPr>
      <w:tblGrid>
        <w:gridCol w:w="1399"/>
        <w:gridCol w:w="999"/>
        <w:gridCol w:w="1005"/>
        <w:gridCol w:w="306"/>
        <w:gridCol w:w="942"/>
        <w:gridCol w:w="159"/>
        <w:gridCol w:w="109"/>
        <w:gridCol w:w="109"/>
        <w:gridCol w:w="109"/>
        <w:gridCol w:w="542"/>
        <w:gridCol w:w="1043"/>
        <w:gridCol w:w="281"/>
        <w:gridCol w:w="109"/>
        <w:gridCol w:w="109"/>
        <w:gridCol w:w="109"/>
        <w:gridCol w:w="308"/>
        <w:gridCol w:w="1031"/>
        <w:gridCol w:w="159"/>
        <w:gridCol w:w="109"/>
        <w:gridCol w:w="109"/>
        <w:gridCol w:w="109"/>
        <w:gridCol w:w="211"/>
        <w:gridCol w:w="675"/>
        <w:gridCol w:w="164"/>
      </w:tblGrid>
      <w:tr>
        <w:trPr/>
        <w:tc>
          <w:tcPr>
            <w:tcW w:w="13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Retiree</w:t>
              <w:br/>
              <w:t>Medical and Other</w:t>
              <w:br/>
              <w:t>Postretirement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Income Tax Provision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AOCI</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current-period other comprehensive income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2026</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Relates principally to pension, retiree medical and other postretirement benefits obligations that will not be recognized in net loss until the obligations are fully extinguished. Amounts reclassified from AOCI are recognized within the income tax benefit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Reclassifications out of AOCI are as follows (in millions):</w:t>
      </w:r>
    </w:p>
    <w:tbl>
      <w:tblPr>
        <w:tblW w:w="10205" w:type="dxa"/>
        <w:jc w:val="left"/>
        <w:tblInd w:w="0" w:type="dxa"/>
        <w:tblLayout w:type="fixed"/>
        <w:tblCellMar>
          <w:top w:w="28" w:type="dxa"/>
          <w:left w:w="28" w:type="dxa"/>
          <w:bottom w:w="28" w:type="dxa"/>
          <w:right w:w="28" w:type="dxa"/>
        </w:tblCellMar>
      </w:tblPr>
      <w:tblGrid>
        <w:gridCol w:w="1077"/>
        <w:gridCol w:w="747"/>
        <w:gridCol w:w="715"/>
        <w:gridCol w:w="109"/>
        <w:gridCol w:w="109"/>
        <w:gridCol w:w="109"/>
        <w:gridCol w:w="240"/>
        <w:gridCol w:w="429"/>
        <w:gridCol w:w="124"/>
        <w:gridCol w:w="124"/>
        <w:gridCol w:w="124"/>
        <w:gridCol w:w="124"/>
        <w:gridCol w:w="240"/>
        <w:gridCol w:w="429"/>
        <w:gridCol w:w="124"/>
        <w:gridCol w:w="109"/>
        <w:gridCol w:w="109"/>
        <w:gridCol w:w="109"/>
        <w:gridCol w:w="211"/>
        <w:gridCol w:w="376"/>
        <w:gridCol w:w="109"/>
        <w:gridCol w:w="109"/>
        <w:gridCol w:w="109"/>
        <w:gridCol w:w="109"/>
        <w:gridCol w:w="211"/>
        <w:gridCol w:w="376"/>
        <w:gridCol w:w="109"/>
        <w:gridCol w:w="109"/>
        <w:gridCol w:w="109"/>
        <w:gridCol w:w="109"/>
        <w:gridCol w:w="878"/>
        <w:gridCol w:w="878"/>
        <w:gridCol w:w="1252"/>
      </w:tblGrid>
      <w:tr>
        <w:trPr/>
        <w:tc>
          <w:tcPr>
            <w:tcW w:w="107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items on the condensed consolidated statements of operations</w:t>
            </w:r>
          </w:p>
        </w:tc>
      </w:tr>
      <w:tr>
        <w:trPr/>
        <w:tc>
          <w:tcPr>
            <w:tcW w:w="25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AOCI Components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pension, retiree medical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10. Regional Expenses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regional carriers provide scheduled air transportation under the brand name “American Eagle.” The American Eagle carriers include AAG’s wholly-owned regional carriers as well as third-party regional carriers. American’s regional carrier arrangements are principally in the form of capacity purchase agreements. Expenses, excluding fuel expense, associated with American Eagle operations are classified as regional expenses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for the three months ended September 30, 2026 and 2025 include $78 million and $75 million of depreciation and amortization, respectively, and $2 million of aircraft rent in each period. Regional expenses for the nine months ended September 30, 2026 and 2025 include $232 million and $216 million of depreciation and amortization, respectively, and $6 million and $7 million of aircraft rent,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September 30, 2026 and 2025, American recognized $184 million and $177 million, respectively, of expense under its capacity purchase agreement with Republic Airways Inc. (Republic). During the nine months ended September 30, 2026 and 2025, American recognized $548 million and $519 million, respectively, of expense under its capacity purchase agreement with Republic. American holds a 20.8% equity interest in Republic Holdings, the parent company of Republic.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11. Transactions with Related Parties</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The following represents the net receivables (payables) from or to related parties (in millions):</w:t>
      </w:r>
    </w:p>
    <w:tbl>
      <w:tblPr>
        <w:tblW w:w="6806" w:type="dxa"/>
        <w:jc w:val="left"/>
        <w:tblInd w:w="0" w:type="dxa"/>
        <w:tblLayout w:type="fixed"/>
        <w:tblCellMar>
          <w:top w:w="28" w:type="dxa"/>
          <w:left w:w="28" w:type="dxa"/>
          <w:bottom w:w="28" w:type="dxa"/>
          <w:right w:w="28" w:type="dxa"/>
        </w:tblCellMar>
      </w:tblPr>
      <w:tblGrid>
        <w:gridCol w:w="1168"/>
        <w:gridCol w:w="1023"/>
        <w:gridCol w:w="1034"/>
        <w:gridCol w:w="322"/>
        <w:gridCol w:w="1147"/>
        <w:gridCol w:w="166"/>
        <w:gridCol w:w="109"/>
        <w:gridCol w:w="109"/>
        <w:gridCol w:w="109"/>
        <w:gridCol w:w="306"/>
        <w:gridCol w:w="1090"/>
        <w:gridCol w:w="223"/>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AAG</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AAG’s wholly-owned subsidiaries </w:t>
            </w:r>
            <w:r>
              <w:rPr>
                <w:rFonts w:ascii="Arial;sans-serif" w:hAnsi="Arial;sans-serif"/>
                <w:b w:val="false"/>
                <w:color w:val="000000"/>
                <w:sz w:val="13"/>
              </w:rPr>
              <w:t>(1)</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The net payable to AAG’s wholly-owned subsidiaries consists primarily of amounts due under regional capacity purchase agreements with AAG’s wholly-owned regional airlines operating under the brand name of American Eagle.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12. Legal Proceedings</w:t>
      </w:r>
    </w:p>
    <w:p>
      <w:pPr>
        <w:pStyle w:val="TextBody"/>
        <w:bidi w:val="0"/>
        <w:spacing w:lineRule="auto" w:line="288" w:before="90" w:after="283"/>
        <w:ind w:left="0" w:right="0" w:firstLine="270"/>
        <w:jc w:val="both"/>
        <w:rPr/>
      </w:pPr>
      <w:r>
        <w:rPr>
          <w:rFonts w:ascii="Arial;sans-serif" w:hAnsi="Arial;sans-serif"/>
          <w:b w:val="false"/>
          <w:i/>
          <w:color w:val="000000"/>
          <w:sz w:val="20"/>
        </w:rPr>
        <w:t>Private Party Antitrust Actions Related to the Northeast Alliance (NEA).</w:t>
      </w:r>
      <w:r>
        <w:rPr>
          <w:color w:val="000000"/>
        </w:rPr>
        <w:t xml:space="preserve"> </w:t>
      </w:r>
      <w:r>
        <w:rPr>
          <w:rFonts w:ascii="Arial;sans-serif" w:hAnsi="Arial;sans-serif"/>
          <w:b w:val="false"/>
          <w:color w:val="000000"/>
          <w:sz w:val="20"/>
        </w:rPr>
        <w:t>On December 5, 2022 and December 7, 2022, two private party 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In July 2026, the remaining private party plaintiff filed a motion for class certification limited to purchasers of American and JetBlue flights to or from Boston from April 1, 2021 through July 28, 2023. In October 2026, AAG, together with JetBlue, filed an opposition to that motion. AAG believes these lawsuits are without merit and is defending against them vigorously.</w:t>
      </w:r>
    </w:p>
    <w:p>
      <w:pPr>
        <w:pStyle w:val="TextBody"/>
        <w:bidi w:val="0"/>
        <w:spacing w:lineRule="auto" w:line="288" w:before="180" w:after="283"/>
        <w:ind w:left="0" w:right="0" w:firstLine="270"/>
        <w:jc w:val="both"/>
        <w:rPr/>
      </w:pPr>
      <w:r>
        <w:rPr>
          <w:rFonts w:ascii="Arial;sans-serif" w:hAnsi="Arial;sans-serif"/>
          <w:b w:val="false"/>
          <w:i/>
          <w:color w:val="000000"/>
          <w:sz w:val="20"/>
        </w:rPr>
        <w:t>General.</w:t>
      </w:r>
      <w:r>
        <w:rPr>
          <w:color w:val="000000"/>
        </w:rPr>
        <w:t xml:space="preserve"> </w:t>
      </w:r>
      <w:r>
        <w:rPr>
          <w:rFonts w:ascii="Arial;sans-serif" w:hAnsi="Arial;sans-serif"/>
          <w:b w:val="false"/>
          <w:color w:val="000000"/>
          <w:sz w:val="20"/>
        </w:rPr>
        <w:t>In addition to the specifically identified legal proceedings, American and its subsidiaries are also engaged in other legal 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Part I, Item 2 of this report should be read in conjunction with Part II, Item 7 of AAG’s and American’s Annual Report on Form 10-K for the year ended December 31, 2025 (2025 Form 10-K). The information contained herein is not a comprehensive discussion and analysis of the financial condition and results of operations of AAG and American, but rather updates disclosures made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90" w:after="283"/>
        <w:jc w:val="both"/>
        <w:rPr>
          <w:rFonts w:ascii="Arial;sans-serif" w:hAnsi="Arial;sans-serif"/>
          <w:b/>
          <w:i/>
          <w:color w:val="000000"/>
          <w:sz w:val="20"/>
        </w:rPr>
      </w:pPr>
      <w:r>
        <w:rPr>
          <w:rFonts w:ascii="Arial;sans-serif" w:hAnsi="Arial;sans-serif"/>
          <w:b/>
          <w:i/>
          <w:color w:val="000000"/>
          <w:sz w:val="20"/>
        </w:rPr>
        <w:t>Business and Macroeconomic Conditions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Worldwide macroeconomic, political and military events, including war, terrorist activity, and conflict in the Middle East (particularly if it intensifies or is prolonged) and in Ukraine, have contributed, and are likely to continue to contribute, to oil and natural gas price volatility. These factors, along with changes in U.S. or international trade policies and continued uncertainty surrounding such policies, could lead to weakened business conditions for the transportation industry, which may adversely impact our operations through increased supply chain challenges, commodity price volatility and a decline in discretionary spending and consumer confidence, among others. </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aircraft fuel can have a material effect on our operating results and liquidity. Market prices for aircraft fuel have fluctuated substantially during the first nine months of 2026 and prices continue to be highly volatile, with market spot prices ranging from a low of approximately $1.86 per gallon to a high of approximately $4.78 per gallon during this period.</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AAG’s Third Quarter 2026 Results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selected financial data presented below is derived from AAG’s unaudited condensed consolidated financial statements included in Part I, Item 1A of this report and should be read in conjunction with those financial statements and the related notes thereto.</w:t>
      </w:r>
    </w:p>
    <w:tbl>
      <w:tblPr>
        <w:tblW w:w="9373" w:type="dxa"/>
        <w:jc w:val="left"/>
        <w:tblInd w:w="0" w:type="dxa"/>
        <w:tblLayout w:type="fixed"/>
        <w:tblCellMar>
          <w:top w:w="28" w:type="dxa"/>
          <w:left w:w="28" w:type="dxa"/>
          <w:bottom w:w="28" w:type="dxa"/>
          <w:right w:w="28" w:type="dxa"/>
        </w:tblCellMar>
      </w:tblPr>
      <w:tblGrid>
        <w:gridCol w:w="1392"/>
        <w:gridCol w:w="1220"/>
        <w:gridCol w:w="1227"/>
        <w:gridCol w:w="250"/>
        <w:gridCol w:w="890"/>
        <w:gridCol w:w="129"/>
        <w:gridCol w:w="129"/>
        <w:gridCol w:w="129"/>
        <w:gridCol w:w="129"/>
        <w:gridCol w:w="250"/>
        <w:gridCol w:w="890"/>
        <w:gridCol w:w="129"/>
        <w:gridCol w:w="109"/>
        <w:gridCol w:w="109"/>
        <w:gridCol w:w="109"/>
        <w:gridCol w:w="211"/>
        <w:gridCol w:w="646"/>
        <w:gridCol w:w="109"/>
        <w:gridCol w:w="109"/>
        <w:gridCol w:w="109"/>
        <w:gridCol w:w="109"/>
        <w:gridCol w:w="289"/>
        <w:gridCol w:w="289"/>
        <w:gridCol w:w="411"/>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revenue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29.1</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revenue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15.2</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19.3</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67.5</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(23.4)</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loss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val="false"/>
                <w:color w:val="000000"/>
                <w:sz w:val="20"/>
              </w:rPr>
              <w:t>nm</w:t>
            </w:r>
            <w:r>
              <w:rPr>
                <w:rFonts w:ascii="Arial;sans-serif" w:hAnsi="Arial;sans-serif"/>
                <w:b w:val="false"/>
                <w:color w:val="000000"/>
                <w:sz w:val="13"/>
              </w:rPr>
              <w:t>(2)</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loss – GAAP</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nm</w:t>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Adjusted for: pre-tax net special items </w:t>
            </w:r>
            <w:r>
              <w:rPr>
                <w:rFonts w:ascii="Arial;sans-serif" w:hAnsi="Arial;sans-serif"/>
                <w:b w:val="false"/>
                <w:color w:val="000000"/>
                <w:sz w:val="13"/>
              </w:rPr>
              <w:t>(1)</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nm</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loss excluding net special items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See </w:t>
      </w:r>
      <w:r>
        <w:rPr>
          <w:color w:val="000000"/>
        </w:rPr>
        <w:t>“</w:t>
      </w:r>
      <w:r>
        <w:rPr>
          <w:rFonts w:ascii="Arial;sans-serif" w:hAnsi="Arial;sans-serif"/>
          <w:b w:val="false"/>
          <w:i/>
          <w:color w:val="000000"/>
          <w:sz w:val="20"/>
        </w:rPr>
        <w:t>Reconciliation of GAAP to Non-GAAP Financial Measures”</w:t>
      </w:r>
      <w:r>
        <w:rPr>
          <w:color w:val="000000"/>
        </w:rPr>
        <w:t xml:space="preserve"> </w:t>
      </w:r>
      <w:r>
        <w:rPr>
          <w:rFonts w:ascii="Arial;sans-serif" w:hAnsi="Arial;sans-serif"/>
          <w:b w:val="false"/>
          <w:color w:val="000000"/>
          <w:sz w:val="20"/>
        </w:rPr>
        <w:t>below and Note 2 to AAG’s Condensed Consolidated Financial Statements in Part I, Item 1A for details on the components of net special items.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Not meaningful or greater than 100%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Pre-Tax Loss and Net Loss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Pre-tax loss and net loss were $334 million and $269 million, respectively, in the third quarter of 2026. This compares to third quarter of 2025 pre-tax loss and net loss of $142 million and $114 million, respectively. Excluding the effects of pre-tax net special items, pre-tax loss was $222 million and $139 million in the third quarters of 2026 and 2025, respectively. </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period-over-period increase in pre-tax loss on both a GAAP basis and excluding pre-tax net special items was principally driven by increases in aircraft fuel and related taxes, salaries, wages and benefits and certain other operating expenses, offset in part by an increase in passenger revenue.</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Revenue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third quarter of 2026, we reported total operating revenues of $16.3 billion, an increase of $2.6 billion, or 19.3%, from the third quarter of 2025. Passenger revenue was $14.9 billion in the third quarter of 2026, an increase of $2.4 billion, or 19.5%, from the third quarter of 2025. Passenger revenue performance improved in the third quarter of 2026, with a 14.6% increase in PRASM compared to the third quarter of 2025, primarily driven by higher passenger yield, which increased 18.3% year over year. We had strong revenue performance across all regions with domestic and international PRASM increasing by 13.6% and 16.4%, respectively, primarily driven by an increase in passenger yield of 18.0% and 18.5%,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$62 million, or 29.1%, in the third quarter of 2026 from the third quarter of 2025, primarily due to a 14.7% increase in cargo ton miles and a 12.6% increase in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$153 million, or 15.2%, in the third quarter of 2026 from the third quarter of 2025, driven primarily by higher revenue associated with our loyalty program. During the three months ended September 30, 2026 and 2025, cash payments from co-branded credit card and other partners were $1.7 billion and $1.5 billion,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total revenue per available seat mile (TRASM) was 20.25 cents in the third quarter of 2026, a 14.5% increase as compared to 17.69 cents in the third quarter of 2025.</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Fuel</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was $4.6 billion in the third quarter of 2026, which was $1.9 billion, or 67.5%, higher as compared to the third quarter of 2025. This was primarily due to a 62.7% increase in the average price per gallon of aircraft fuel including related taxes to $3.85 in the third quarter of 2026 compared to $2.37 in the third quarter of 2025 and a 3.0% increase in gallons of fuel consumed due to increased capacity.</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As of September 30, 2026,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color w:val="000000"/>
        </w:rPr>
        <w:t>“</w:t>
      </w:r>
      <w:r>
        <w:rPr>
          <w:rFonts w:ascii="Arial;sans-serif" w:hAnsi="Arial;sans-serif"/>
          <w:b w:val="false"/>
          <w:i/>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r>
        <w:rPr>
          <w:color w:val="000000"/>
        </w:rPr>
        <w:t xml:space="preserve"> </w:t>
      </w:r>
      <w:r>
        <w:rPr>
          <w:rFonts w:ascii="Arial;sans-serif" w:hAnsi="Arial;sans-serif"/>
          <w:b w:val="false"/>
          <w:color w:val="000000"/>
          <w:sz w:val="20"/>
        </w:rPr>
        <w:t>in our 2025 Form 10-K.</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Other Costs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remain committed to actively managing our cost structure, which we believe is necessary in an industry whose economic prospects are heavily dependent upon two variables we cannot control: general economic conditions and the price of fuel. Additionally, we continue to focus on initiatives to reengineer our business through the use of digital solutions, process enhancements and procurement transformation and we intend to continue to invest in reengineering our business through the remainder of 2026 and beyond to build an even more efficient airline and continue to manage costs while delivering a better experience for our customers and team members.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2026 third quarter total operating cost per available seat mile (CASM) was 20.10 cents, an increase of 14.9% compared to 17.49 cents in the third quarter of 2025. The increase in CASM was primarily driven by higher costs for aircraft fuel, salaries, wages and benefits and other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2026 third quarter CASM excluding net special items, fuel and profit sharing was 14.34 cents, an increase of 3.0% compared to 13.92 cents in the third quarter of 2025, which was primarily driven by higher costs for salaries, wages and benefits and other operating expenses.</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For a reconciliation of CASM to CASM excluding net special items, fuel and profit sharing see </w:t>
      </w:r>
      <w:r>
        <w:rPr>
          <w:color w:val="000000"/>
        </w:rPr>
        <w:t>“</w:t>
      </w:r>
      <w:r>
        <w:rPr>
          <w:rFonts w:ascii="Arial;sans-serif" w:hAnsi="Arial;sans-serif"/>
          <w:b w:val="false"/>
          <w:i/>
          <w:color w:val="000000"/>
          <w:sz w:val="20"/>
        </w:rPr>
        <w:t xml:space="preserve">Reconciliation of GAAP to Non-GAAP Financial Measures” </w:t>
      </w:r>
      <w:r>
        <w:rPr>
          <w:rFonts w:ascii="Arial;sans-serif" w:hAnsi="Arial;sans-serif"/>
          <w:b w:val="false"/>
          <w:color w:val="000000"/>
          <w:sz w:val="20"/>
        </w:rPr>
        <w:t>below.</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As of September 30, 2026, we had $11.8 billion in total available liquidity, consisting of $8.3 billion in unrestricted cash and short-term investments, and $3.5 billion in total undrawn capacity under revolving credit and other facilities.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nine months of 2026, we completed the following financing transactions (see Note 5 to AAG’s Condensed Consolidated Financial Statements in Part I, Item 1A for further information on 2026 financing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repaid in full $629 million of the outstanding principal amount of the senior short-term term loan facility;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prepaid in full $1.0 billion of the outstanding principal amount of the 8.50% senior secured notes;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amended the terms of the 2025 AAdvantage Term Loan Facility to reduce the applicable interest rate margin;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increased the aggregate revolving commitments under the 2013 Revolving Facility, the 2014 Revolving Facility and the 2023 Revolving Facility from $3.0 billion to $3.1 billion and extended the maturity of each facility from June 2029 to March 2031;</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extended the maturity date of a revolving credit facility that provides for borrowing capacity of up to $350 million by an additional year to March 2028;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extended the maturity date of the term loans under the 2014 Credit Agreement from January 2027 to May 2033, refinanced in full the existing term loans of approximately $1.1 billion and incurred incremental term loans of $703 million;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prepaid $310 million of the outstanding principal amounts of certain equipment notes issued under enhanced equipment trust certificates (EETCs);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received approximately $4.1 billion in proceeds from EETCs, equipment loans and other notes payable in connection with the financing of certain aircraft and spare engines.</w:t>
      </w:r>
    </w:p>
    <w:p>
      <w:pPr>
        <w:pStyle w:val="TextBody"/>
        <w:bidi w:val="0"/>
        <w:spacing w:before="27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Reconciliation of GAAP to Non-GAAP Financial Measures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provides management with an additional tool to understand our core operating performance.</w:t>
      </w:r>
    </w:p>
    <w:tbl>
      <w:tblPr>
        <w:tblW w:w="10205" w:type="dxa"/>
        <w:jc w:val="left"/>
        <w:tblInd w:w="0" w:type="dxa"/>
        <w:tblLayout w:type="fixed"/>
        <w:tblCellMar>
          <w:top w:w="28" w:type="dxa"/>
          <w:left w:w="28" w:type="dxa"/>
          <w:bottom w:w="28" w:type="dxa"/>
          <w:right w:w="28" w:type="dxa"/>
        </w:tblCellMar>
      </w:tblPr>
      <w:tblGrid>
        <w:gridCol w:w="1721"/>
        <w:gridCol w:w="1515"/>
        <w:gridCol w:w="1518"/>
        <w:gridCol w:w="268"/>
        <w:gridCol w:w="668"/>
        <w:gridCol w:w="138"/>
        <w:gridCol w:w="138"/>
        <w:gridCol w:w="138"/>
        <w:gridCol w:w="138"/>
        <w:gridCol w:w="268"/>
        <w:gridCol w:w="668"/>
        <w:gridCol w:w="138"/>
        <w:gridCol w:w="109"/>
        <w:gridCol w:w="109"/>
        <w:gridCol w:w="109"/>
        <w:gridCol w:w="266"/>
        <w:gridCol w:w="664"/>
        <w:gridCol w:w="137"/>
        <w:gridCol w:w="137"/>
        <w:gridCol w:w="137"/>
        <w:gridCol w:w="137"/>
        <w:gridCol w:w="266"/>
        <w:gridCol w:w="609"/>
        <w:gridCol w:w="209"/>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Pre-Tax Income (Loss) Excluding Net Special Items: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 GAAP</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Pre-tax net special items </w:t>
            </w:r>
            <w:r>
              <w:rPr>
                <w:rFonts w:ascii="Arial;sans-serif" w:hAnsi="Arial;sans-serif"/>
                <w:b w:val="false"/>
                <w:color w:val="000000"/>
                <w:sz w:val="13"/>
              </w:rPr>
              <w:t>(1)</w:t>
            </w:r>
            <w:r>
              <w:rPr>
                <w:rFonts w:ascii="Arial;sans-serif" w:hAnsi="Arial;sans-serif"/>
                <w:b w:val="false"/>
                <w:color w:val="000000"/>
                <w:sz w:val="20"/>
              </w:rPr>
              <w:t>:</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operating special items,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special items,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pre-tax net special items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excluding net special items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See Note 2 to AAG’s Condensed Consolidated Financial Statements in Part I, Item 1A for further information on net special items.</w:t>
      </w:r>
    </w:p>
    <w:p>
      <w:pPr>
        <w:pStyle w:val="TextBody"/>
        <w:bidi w:val="0"/>
        <w:spacing w:before="180" w:after="9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90"/>
        <w:ind w:left="0" w:right="0" w:firstLine="270"/>
        <w:jc w:val="both"/>
        <w:rPr>
          <w:rFonts w:ascii="Arial;sans-serif" w:hAnsi="Arial;sans-serif"/>
          <w:b w:val="false"/>
          <w:color w:val="000000"/>
          <w:sz w:val="20"/>
        </w:rPr>
      </w:pPr>
      <w:r>
        <w:rPr>
          <w:rFonts w:ascii="Arial;sans-serif" w:hAnsi="Arial;sans-serif"/>
          <w:b w:val="false"/>
          <w:color w:val="000000"/>
          <w:sz w:val="20"/>
        </w:rPr>
        <w:t>Additionally, the table below presents the reconciliation of total operating costs (GAAP measure) to total operating costs excluding net special items, fuel and profit sharing (non-GAAP measure) and CASM to CASM excluding net special items, fuel and profit sharing. Management uses total operating costs excluding net special items, fuel and profit sharing and CASM excluding net special items, fuel and profit sharing to evaluate our current operating performance and for period-to-period comparisons. The price of fuel, over which we have no control, impacts the comparability of period-to-period financial performance. Additionally, we exclude profit sharing to allow investors to better understand and analyze our operating cost performance and to provide a more meaningful comparison of our core operating costs to the airline industry. The adjustment to exclude net special items, fuel and profit sharing provides management with an additional tool to understand and analyze our non-fuel costs and core operating performance. Amounts may not recalculate due to rounding.</w:t>
      </w:r>
    </w:p>
    <w:tbl>
      <w:tblPr>
        <w:tblW w:w="10205" w:type="dxa"/>
        <w:jc w:val="left"/>
        <w:tblInd w:w="0" w:type="dxa"/>
        <w:tblLayout w:type="fixed"/>
        <w:tblCellMar>
          <w:top w:w="28" w:type="dxa"/>
          <w:left w:w="28" w:type="dxa"/>
          <w:bottom w:w="28" w:type="dxa"/>
          <w:right w:w="28" w:type="dxa"/>
        </w:tblCellMar>
      </w:tblPr>
      <w:tblGrid>
        <w:gridCol w:w="1620"/>
        <w:gridCol w:w="1426"/>
        <w:gridCol w:w="1429"/>
        <w:gridCol w:w="230"/>
        <w:gridCol w:w="822"/>
        <w:gridCol w:w="119"/>
        <w:gridCol w:w="119"/>
        <w:gridCol w:w="119"/>
        <w:gridCol w:w="119"/>
        <w:gridCol w:w="230"/>
        <w:gridCol w:w="822"/>
        <w:gridCol w:w="119"/>
        <w:gridCol w:w="109"/>
        <w:gridCol w:w="109"/>
        <w:gridCol w:w="109"/>
        <w:gridCol w:w="226"/>
        <w:gridCol w:w="806"/>
        <w:gridCol w:w="116"/>
        <w:gridCol w:w="116"/>
        <w:gridCol w:w="116"/>
        <w:gridCol w:w="116"/>
        <w:gridCol w:w="226"/>
        <w:gridCol w:w="806"/>
        <w:gridCol w:w="176"/>
      </w:tblGrid>
      <w:tr>
        <w:trPr/>
        <w:tc>
          <w:tcPr>
            <w:tcW w:w="162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CASM Excluding Net Special Items, Fuel and Profit Sharing:</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 GAAP</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net special items </w:t>
            </w:r>
            <w:r>
              <w:rPr>
                <w:rFonts w:ascii="Arial;sans-serif" w:hAnsi="Arial;sans-serif"/>
                <w:b w:val="false"/>
                <w:color w:val="000000"/>
                <w:sz w:val="13"/>
              </w:rPr>
              <w:t>(1)</w:t>
            </w:r>
            <w:r>
              <w:rPr>
                <w:rFonts w:ascii="Arial;sans-serif" w:hAnsi="Arial;sans-serif"/>
                <w:b w:val="false"/>
                <w:color w:val="000000"/>
                <w:sz w:val="20"/>
              </w:rPr>
              <w:t>:</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Arial;sans-serif" w:hAnsi="Arial;sans-serif"/>
                <w:b w:val="false"/>
                <w:color w:val="000000"/>
                <w:sz w:val="20"/>
              </w:rPr>
              <w:t>Mainline operating special items, net</w:t>
            </w:r>
            <w:r>
              <w:rPr>
                <w:color w:val="000000"/>
              </w:rPr>
              <w:t xml:space="preserve">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Arial;sans-serif" w:hAnsi="Arial;sans-serif"/>
                <w:b w:val="false"/>
                <w:color w:val="000000"/>
                <w:sz w:val="20"/>
              </w:rPr>
            </w:pPr>
            <w:r>
              <w:rPr>
                <w:rFonts w:ascii="Arial;sans-serif" w:hAnsi="Arial;sans-serif"/>
                <w:b w:val="false"/>
                <w:color w:val="000000"/>
                <w:sz w:val="20"/>
              </w:rPr>
              <w:t>Regional operating special items,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excluding net special items, fuel and profit sharing</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 seat miles (ASM)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cents)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net special items per ASM </w:t>
            </w:r>
            <w:r>
              <w:rPr>
                <w:rFonts w:ascii="Arial;sans-serif" w:hAnsi="Arial;sans-serif"/>
                <w:b w:val="false"/>
                <w:color w:val="000000"/>
                <w:sz w:val="13"/>
              </w:rPr>
              <w:t>(1)</w:t>
            </w:r>
            <w:r>
              <w:rPr>
                <w:rFonts w:ascii="Arial;sans-serif" w:hAnsi="Arial;sans-serif"/>
                <w:b w:val="false"/>
                <w:color w:val="000000"/>
                <w:sz w:val="20"/>
              </w:rPr>
              <w:t>:</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Mainline operating special items, net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operating special items,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 per ASM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sharing per ASM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 excluding net special items, fuel and profit sharing</w:t>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See Note 2 to AAG’s Condensed Consolidated Financial Statements in Part I, Item 1A for further information on net special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AAG’s Results of Operations</w:t>
      </w:r>
    </w:p>
    <w:p>
      <w:pPr>
        <w:pStyle w:val="TextBody"/>
        <w:bidi w:val="0"/>
        <w:spacing w:lineRule="auto" w:line="288" w:before="90" w:after="283"/>
        <w:ind w:left="0" w:right="0" w:firstLine="270"/>
        <w:jc w:val="both"/>
        <w:rPr>
          <w:rFonts w:ascii="Arial;sans-serif" w:hAnsi="Arial;sans-serif"/>
          <w:b/>
          <w:i/>
          <w:color w:val="000000"/>
          <w:sz w:val="20"/>
        </w:rPr>
      </w:pPr>
      <w:r>
        <w:rPr>
          <w:rFonts w:ascii="Arial;sans-serif" w:hAnsi="Arial;sans-serif"/>
          <w:b/>
          <w:i/>
          <w:color w:val="000000"/>
          <w:sz w:val="20"/>
        </w:rPr>
        <w:t>Operating Statistics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table below sets forth selected operating data for the three and nine months ended September 30, 2026 and 2025. Amounts may not recalculate due to rounding.</w:t>
      </w:r>
    </w:p>
    <w:tbl>
      <w:tblPr>
        <w:tblW w:w="10205" w:type="dxa"/>
        <w:jc w:val="left"/>
        <w:tblInd w:w="0" w:type="dxa"/>
        <w:tblLayout w:type="fixed"/>
        <w:tblCellMar>
          <w:top w:w="28" w:type="dxa"/>
          <w:left w:w="28" w:type="dxa"/>
          <w:bottom w:w="28" w:type="dxa"/>
          <w:right w:w="28" w:type="dxa"/>
        </w:tblCellMar>
      </w:tblPr>
      <w:tblGrid>
        <w:gridCol w:w="972"/>
        <w:gridCol w:w="723"/>
        <w:gridCol w:w="726"/>
        <w:gridCol w:w="593"/>
        <w:gridCol w:w="280"/>
        <w:gridCol w:w="168"/>
        <w:gridCol w:w="168"/>
        <w:gridCol w:w="168"/>
        <w:gridCol w:w="168"/>
        <w:gridCol w:w="593"/>
        <w:gridCol w:w="280"/>
        <w:gridCol w:w="168"/>
        <w:gridCol w:w="109"/>
        <w:gridCol w:w="109"/>
        <w:gridCol w:w="109"/>
        <w:gridCol w:w="300"/>
        <w:gridCol w:w="300"/>
        <w:gridCol w:w="301"/>
        <w:gridCol w:w="109"/>
        <w:gridCol w:w="109"/>
        <w:gridCol w:w="109"/>
        <w:gridCol w:w="443"/>
        <w:gridCol w:w="413"/>
        <w:gridCol w:w="130"/>
        <w:gridCol w:w="130"/>
        <w:gridCol w:w="130"/>
        <w:gridCol w:w="130"/>
        <w:gridCol w:w="443"/>
        <w:gridCol w:w="413"/>
        <w:gridCol w:w="130"/>
        <w:gridCol w:w="109"/>
        <w:gridCol w:w="109"/>
        <w:gridCol w:w="109"/>
        <w:gridCol w:w="276"/>
        <w:gridCol w:w="276"/>
        <w:gridCol w:w="402"/>
      </w:tblGrid>
      <w:tr>
        <w:trPr/>
        <w:tc>
          <w:tcPr>
            <w:tcW w:w="97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r>
      <w:tr>
        <w:trPr/>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Revenue passenger miles (millions) </w:t>
            </w:r>
            <w:r>
              <w:rPr>
                <w:rFonts w:ascii="Arial;sans-serif" w:hAnsi="Arial;sans-serif"/>
                <w:b w:val="false"/>
                <w:color w:val="000000"/>
                <w:sz w:val="13"/>
              </w:rPr>
              <w:t>(a)</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Available seat miles (millions) </w:t>
            </w:r>
            <w:r>
              <w:rPr>
                <w:rFonts w:ascii="Arial;sans-serif" w:hAnsi="Arial;sans-serif"/>
                <w:b w:val="false"/>
                <w:color w:val="000000"/>
                <w:sz w:val="13"/>
              </w:rPr>
              <w:t>(b)</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Passenger load factor (percent) </w:t>
            </w:r>
            <w:r>
              <w:rPr>
                <w:rFonts w:ascii="Arial;sans-serif" w:hAnsi="Arial;sans-serif"/>
                <w:b w:val="false"/>
                <w:color w:val="000000"/>
                <w:sz w:val="13"/>
              </w:rPr>
              <w:t>(c)</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(1.2)pts</w:t>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Yield (cents) </w:t>
            </w:r>
            <w:r>
              <w:rPr>
                <w:rFonts w:ascii="Arial;sans-serif" w:hAnsi="Arial;sans-serif"/>
                <w:b w:val="false"/>
                <w:color w:val="000000"/>
                <w:sz w:val="13"/>
              </w:rPr>
              <w:t>(d)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Passenger revenue per available seat mile (cents) </w:t>
            </w:r>
            <w:r>
              <w:rPr>
                <w:rFonts w:ascii="Arial;sans-serif" w:hAnsi="Arial;sans-serif"/>
                <w:b w:val="false"/>
                <w:color w:val="000000"/>
                <w:sz w:val="13"/>
              </w:rPr>
              <w:t>(e)</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Total revenue per available seat mile (cents) </w:t>
            </w:r>
            <w:r>
              <w:rPr>
                <w:rFonts w:ascii="Arial;sans-serif" w:hAnsi="Arial;sans-serif"/>
                <w:b w:val="false"/>
                <w:color w:val="000000"/>
                <w:sz w:val="13"/>
              </w:rPr>
              <w:t>(f)</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Fuel consumption (gallons in millions)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Average aircraft fuel price including related taxes (dollars per gallon)</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50.8%</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Total operating cost per available seat mile (cents) </w:t>
            </w:r>
            <w:r>
              <w:rPr>
                <w:rFonts w:ascii="Arial;sans-serif" w:hAnsi="Arial;sans-serif"/>
                <w:b w:val="false"/>
                <w:color w:val="000000"/>
                <w:sz w:val="13"/>
              </w:rPr>
              <w:t>(g)</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w:t>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Aircraft at end of period </w:t>
            </w:r>
            <w:r>
              <w:rPr>
                <w:rFonts w:ascii="Arial;sans-serif" w:hAnsi="Arial;sans-serif"/>
                <w:b w:val="false"/>
                <w:color w:val="000000"/>
                <w:sz w:val="13"/>
              </w:rPr>
              <w:t>(h)</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Full-time equivalent employees at end of period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(a)</w:t>
      </w:r>
      <w:r>
        <w:rPr>
          <w:rFonts w:ascii="Arial;sans-serif" w:hAnsi="Arial;sans-serif"/>
          <w:b w:val="false"/>
          <w:color w:val="000000"/>
          <w:sz w:val="20"/>
        </w:rPr>
        <w:t>Revenue passenger mile (RPM) – A basic measure of sales volume. One RPM represents one passenger flown one mile.</w:t>
      </w:r>
    </w:p>
    <w:p>
      <w:pPr>
        <w:pStyle w:val="TextBody"/>
        <w:bidi w:val="0"/>
        <w:spacing w:lineRule="auto" w:line="288" w:before="180" w:after="283"/>
        <w:ind w:left="0" w:right="0" w:hanging="360"/>
        <w:jc w:val="both"/>
        <w:rPr/>
      </w:pPr>
      <w:r>
        <w:rPr>
          <w:rFonts w:ascii="Arial;sans-serif" w:hAnsi="Arial;sans-serif"/>
          <w:b w:val="false"/>
          <w:color w:val="000000"/>
          <w:sz w:val="13"/>
        </w:rPr>
        <w:t>(b)</w:t>
      </w:r>
      <w:r>
        <w:rPr>
          <w:rFonts w:ascii="Arial;sans-serif" w:hAnsi="Arial;sans-serif"/>
          <w:b w:val="false"/>
          <w:color w:val="000000"/>
          <w:sz w:val="20"/>
        </w:rPr>
        <w:t>Available seat mile (ASM) – A basic measure of production. One ASM represents one seat flown one mile.</w:t>
      </w:r>
    </w:p>
    <w:p>
      <w:pPr>
        <w:pStyle w:val="TextBody"/>
        <w:bidi w:val="0"/>
        <w:spacing w:lineRule="auto" w:line="288" w:before="180" w:after="283"/>
        <w:ind w:left="0" w:right="0" w:hanging="360"/>
        <w:jc w:val="both"/>
        <w:rPr/>
      </w:pPr>
      <w:r>
        <w:rPr>
          <w:rFonts w:ascii="Arial;sans-serif" w:hAnsi="Arial;sans-serif"/>
          <w:b w:val="false"/>
          <w:color w:val="000000"/>
          <w:sz w:val="13"/>
        </w:rPr>
        <w:t>(c)</w:t>
      </w:r>
      <w:r>
        <w:rPr>
          <w:rFonts w:ascii="Arial;sans-serif" w:hAnsi="Arial;sans-serif"/>
          <w:b w:val="false"/>
          <w:color w:val="000000"/>
          <w:sz w:val="20"/>
        </w:rPr>
        <w:t>Passenger load factor – The percentage of available seats that are filled with revenue passengers.</w:t>
      </w:r>
    </w:p>
    <w:p>
      <w:pPr>
        <w:pStyle w:val="TextBody"/>
        <w:bidi w:val="0"/>
        <w:spacing w:lineRule="auto" w:line="288" w:before="180" w:after="283"/>
        <w:ind w:left="0" w:right="0" w:hanging="360"/>
        <w:jc w:val="both"/>
        <w:rPr/>
      </w:pPr>
      <w:r>
        <w:rPr>
          <w:rFonts w:ascii="Arial;sans-serif" w:hAnsi="Arial;sans-serif"/>
          <w:b w:val="false"/>
          <w:color w:val="000000"/>
          <w:sz w:val="13"/>
        </w:rPr>
        <w:t>(d)</w:t>
      </w:r>
      <w:r>
        <w:rPr>
          <w:rFonts w:ascii="Arial;sans-serif" w:hAnsi="Arial;sans-serif"/>
          <w:b w:val="false"/>
          <w:color w:val="000000"/>
          <w:sz w:val="20"/>
        </w:rPr>
        <w:t>Yield – A measure of airline revenue derived by dividing passenger revenue by RPMs.</w:t>
      </w:r>
    </w:p>
    <w:p>
      <w:pPr>
        <w:pStyle w:val="TextBody"/>
        <w:bidi w:val="0"/>
        <w:spacing w:lineRule="auto" w:line="288" w:before="180" w:after="283"/>
        <w:ind w:left="0" w:right="0" w:hanging="360"/>
        <w:jc w:val="both"/>
        <w:rPr/>
      </w:pPr>
      <w:r>
        <w:rPr>
          <w:rFonts w:ascii="Arial;sans-serif" w:hAnsi="Arial;sans-serif"/>
          <w:b w:val="false"/>
          <w:color w:val="000000"/>
          <w:sz w:val="13"/>
        </w:rPr>
        <w:t>(e)</w:t>
      </w:r>
      <w:r>
        <w:rPr>
          <w:rFonts w:ascii="Arial;sans-serif" w:hAnsi="Arial;sans-serif"/>
          <w:b w:val="false"/>
          <w:color w:val="000000"/>
          <w:sz w:val="20"/>
        </w:rPr>
        <w:t>Passenger revenue per available seat mile (PRASM) – Passenger revenue divided by ASMs.</w:t>
      </w:r>
    </w:p>
    <w:p>
      <w:pPr>
        <w:pStyle w:val="TextBody"/>
        <w:bidi w:val="0"/>
        <w:spacing w:lineRule="auto" w:line="288" w:before="180" w:after="283"/>
        <w:ind w:left="0" w:right="0" w:hanging="360"/>
        <w:jc w:val="both"/>
        <w:rPr/>
      </w:pPr>
      <w:r>
        <w:rPr>
          <w:rFonts w:ascii="Arial;sans-serif" w:hAnsi="Arial;sans-serif"/>
          <w:b w:val="false"/>
          <w:color w:val="000000"/>
          <w:sz w:val="13"/>
        </w:rPr>
        <w:t>(f)</w:t>
      </w:r>
      <w:r>
        <w:rPr>
          <w:rFonts w:ascii="Arial;sans-serif" w:hAnsi="Arial;sans-serif"/>
          <w:b w:val="false"/>
          <w:color w:val="000000"/>
          <w:sz w:val="20"/>
        </w:rPr>
        <w:t>Total revenue per available seat mile (TRASM) – Total revenues divided by ASMs.</w:t>
      </w:r>
    </w:p>
    <w:p>
      <w:pPr>
        <w:pStyle w:val="TextBody"/>
        <w:bidi w:val="0"/>
        <w:spacing w:lineRule="auto" w:line="288" w:before="180" w:after="283"/>
        <w:ind w:left="0" w:right="0" w:hanging="360"/>
        <w:jc w:val="both"/>
        <w:rPr/>
      </w:pPr>
      <w:r>
        <w:rPr>
          <w:rFonts w:ascii="Arial;sans-serif" w:hAnsi="Arial;sans-serif"/>
          <w:b w:val="false"/>
          <w:color w:val="000000"/>
          <w:sz w:val="13"/>
        </w:rPr>
        <w:t>(g)</w:t>
      </w:r>
      <w:r>
        <w:rPr>
          <w:rFonts w:ascii="Arial;sans-serif" w:hAnsi="Arial;sans-serif"/>
          <w:b w:val="false"/>
          <w:color w:val="000000"/>
          <w:sz w:val="20"/>
        </w:rPr>
        <w:t>Total operating cost per available seat mile (CASM) – Total operating expenses divided by ASMs.</w:t>
      </w:r>
    </w:p>
    <w:p>
      <w:pPr>
        <w:pStyle w:val="TextBody"/>
        <w:bidi w:val="0"/>
        <w:spacing w:lineRule="auto" w:line="288" w:before="180" w:after="283"/>
        <w:ind w:left="0" w:right="0" w:hanging="360"/>
        <w:jc w:val="both"/>
        <w:rPr/>
      </w:pPr>
      <w:r>
        <w:rPr>
          <w:rFonts w:ascii="Arial;sans-serif" w:hAnsi="Arial;sans-serif"/>
          <w:b w:val="false"/>
          <w:color w:val="000000"/>
          <w:sz w:val="13"/>
        </w:rPr>
        <w:t>(h)</w:t>
      </w:r>
      <w:r>
        <w:rPr>
          <w:rFonts w:ascii="Arial;sans-serif" w:hAnsi="Arial;sans-serif"/>
          <w:b w:val="false"/>
          <w:color w:val="000000"/>
          <w:sz w:val="20"/>
        </w:rPr>
        <w:t>Includes aircraft owned and leased by American as well as aircraft operated by third-party regional carriers under capacity purchase agreements. Excluded from the aircraft count above are two Bombardier CRJ900 regional aircraft that are held in temporary storage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 xml:space="preserve">Three Months Ended September 30, 2026 Compared to Three Months Ended September 30, 2025 </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Revenues</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15.2</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19.3</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This table presents our passenger revenue and the period-over-period change in certain operating statistics:</w:t>
      </w:r>
    </w:p>
    <w:tbl>
      <w:tblPr>
        <w:tblW w:w="9019" w:type="dxa"/>
        <w:jc w:val="left"/>
        <w:tblInd w:w="0" w:type="dxa"/>
        <w:tblLayout w:type="fixed"/>
        <w:tblCellMar>
          <w:top w:w="28" w:type="dxa"/>
          <w:left w:w="28" w:type="dxa"/>
          <w:bottom w:w="28" w:type="dxa"/>
          <w:right w:w="28" w:type="dxa"/>
        </w:tblCellMar>
      </w:tblPr>
      <w:tblGrid>
        <w:gridCol w:w="652"/>
        <w:gridCol w:w="572"/>
        <w:gridCol w:w="575"/>
        <w:gridCol w:w="345"/>
        <w:gridCol w:w="1231"/>
        <w:gridCol w:w="178"/>
        <w:gridCol w:w="109"/>
        <w:gridCol w:w="109"/>
        <w:gridCol w:w="109"/>
        <w:gridCol w:w="185"/>
        <w:gridCol w:w="185"/>
        <w:gridCol w:w="186"/>
        <w:gridCol w:w="133"/>
        <w:gridCol w:w="133"/>
        <w:gridCol w:w="133"/>
        <w:gridCol w:w="185"/>
        <w:gridCol w:w="185"/>
        <w:gridCol w:w="186"/>
        <w:gridCol w:w="133"/>
        <w:gridCol w:w="133"/>
        <w:gridCol w:w="133"/>
        <w:gridCol w:w="254"/>
        <w:gridCol w:w="254"/>
        <w:gridCol w:w="256"/>
        <w:gridCol w:w="133"/>
        <w:gridCol w:w="133"/>
        <w:gridCol w:w="133"/>
        <w:gridCol w:w="310"/>
        <w:gridCol w:w="310"/>
        <w:gridCol w:w="311"/>
        <w:gridCol w:w="133"/>
        <w:gridCol w:w="133"/>
        <w:gridCol w:w="133"/>
        <w:gridCol w:w="215"/>
        <w:gridCol w:w="215"/>
        <w:gridCol w:w="30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Increase (Decrease)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 Three Months Ended September 30,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RPMs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ASMs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Load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Factor</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Passenger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PRASM</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(2.6)pts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14.6%</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$2.4 billion, or 19.5%, in the third quarter of 2026 from the third quarter of 2025 with a 14.6% increase in PRASM compared to the third quarter of 2025, primarily driven by higher passenger yield, which increased 18.3% year over year. We had strong revenue performance across all regions, with domestic and international PRASM increasing by 13.6% and 16.4%, respectively, primarily driven by an increase in passenger yield of 18.0% and 18.5%,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$62 million, or 29.1%, in the third quarter of 2026 from the third quarter of 2025, primarily due to a 14.7% increase in cargo ton miles and a 12.6% increase in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$153 million, or 15.2%, in the third quarter of 2026 from the third quarter of 2025, driven primarily by higher revenue associated with our loyalty program. During the three months ended September 30, 2026 and 2025, cash payments from co-branded credit card and other partners were $1.7 billion and $1.5 billion, respectively.</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Expenses</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$1.9 billion, or 67.5%, in the third quarter of 2026 from the third quarter of 2025, primarily due to a 62.7% increase in the average price per gallon of aircraft fuel including related taxes to $3.85 in the third quarter of 2026 compared to $2.37 in the third quarter of 2025 and a 3.0% increase in gallons of fuel consumed due to increased capacity.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Salaries, wages and benefits increased $252 million, or 5.7%, in the third quarter of 2026 from the third quarter of 2025, primarily due to annual contractual wage rate increases and a 2.7% increase in mainline full-time equivalent employees subsequent to the third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$79 million, or 5.8%, in the third quarter of 2026 from the third quarter of 2025, primarily due to an increase in regional flight operations as regional capacity, as measured by ASMs, increased 7.5% in the third quarter of 2026 from the third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$64 million, or 6.2%, in the third quarter of 2026 from the third quarter of 2025, primarily due to increased costs for engine overhauls and component part repairs driven by higher volume and flight hours.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rent and landing fees increased $90 million, or 9.9%, in the third quarter of 2026 from the third quarter of 2025, primarily due to rate increases at certain airports.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$70 million, or 14.7%, in the third quarter of 2026 from the third quarter of 2025, primarily due to higher commissions from renegotiated agency contracts and higher credit card fees, both driven by increased passenger revenue.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$237 million, or 13.7%, in the third quarter of 2026 from the third quarter of 2025, primarily driven by higher costs for onboard food and catering, crew travel, ground and cargo handling, international navigation fees, airport lounge operations, Wi-Fi and certain general and administrative expenses.</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6297" w:type="dxa"/>
        <w:jc w:val="left"/>
        <w:tblInd w:w="0" w:type="dxa"/>
        <w:tblLayout w:type="fixed"/>
        <w:tblCellMar>
          <w:top w:w="28" w:type="dxa"/>
          <w:left w:w="28" w:type="dxa"/>
          <w:bottom w:w="28" w:type="dxa"/>
          <w:right w:w="28" w:type="dxa"/>
        </w:tblCellMar>
      </w:tblPr>
      <w:tblGrid>
        <w:gridCol w:w="1208"/>
        <w:gridCol w:w="1059"/>
        <w:gridCol w:w="1063"/>
        <w:gridCol w:w="349"/>
        <w:gridCol w:w="622"/>
        <w:gridCol w:w="180"/>
        <w:gridCol w:w="180"/>
        <w:gridCol w:w="180"/>
        <w:gridCol w:w="180"/>
        <w:gridCol w:w="349"/>
        <w:gridCol w:w="672"/>
        <w:gridCol w:w="255"/>
      </w:tblGrid>
      <w:tr>
        <w:trPr/>
        <w:tc>
          <w:tcPr>
            <w:tcW w:w="120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operating special items,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special items, net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8335" w:type="dxa"/>
        <w:jc w:val="left"/>
        <w:tblInd w:w="0" w:type="dxa"/>
        <w:tblLayout w:type="fixed"/>
        <w:tblCellMar>
          <w:top w:w="28" w:type="dxa"/>
          <w:left w:w="28" w:type="dxa"/>
          <w:bottom w:w="28" w:type="dxa"/>
          <w:right w:w="28" w:type="dxa"/>
        </w:tblCellMar>
      </w:tblPr>
      <w:tblGrid>
        <w:gridCol w:w="1055"/>
        <w:gridCol w:w="924"/>
        <w:gridCol w:w="931"/>
        <w:gridCol w:w="301"/>
        <w:gridCol w:w="772"/>
        <w:gridCol w:w="155"/>
        <w:gridCol w:w="155"/>
        <w:gridCol w:w="155"/>
        <w:gridCol w:w="155"/>
        <w:gridCol w:w="301"/>
        <w:gridCol w:w="772"/>
        <w:gridCol w:w="155"/>
        <w:gridCol w:w="109"/>
        <w:gridCol w:w="109"/>
        <w:gridCol w:w="109"/>
        <w:gridCol w:w="211"/>
        <w:gridCol w:w="541"/>
        <w:gridCol w:w="109"/>
        <w:gridCol w:w="109"/>
        <w:gridCol w:w="109"/>
        <w:gridCol w:w="109"/>
        <w:gridCol w:w="289"/>
        <w:gridCol w:w="289"/>
        <w:gridCol w:w="411"/>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5"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nm </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53.8</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decreased $3 million, or 3.8%, in the third quarter of 2026 from the third quarter of 2025, primarily due to lower interest rates resulting in reduced returns, offset in part by a higher average balance of our short-term investments. Interest expense, net increased $3 million, or 0.7%, in the third quarter of 2026 from the third quarter of 2025, primarily due to the issuance of debt subsequent to the third quarter of 2025 and higher interest rates on our variable-rate debt instruments, offset in part by repayments of higher interest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third quarter of 2026, other nonoperating expense, net, included $95 million of net special charges, primarily related to an impairment charge associated with our equity investment in Republic Airways Holdings Inc. (Republic Holdings) and mark-to-market net unrealized losses associated with certain equity investments.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third quarter of 2025, other nonoperating income, net, primarily included $31 million of net earnings related to our equity investments accounted for under the equity method and $17 million of non-service-related pension and other postretirement benefit plan income.</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third quarter of 2026, we recorded an income tax benefit of $65 million. Substantially all of our loss before income taxes is attributable to the United States.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6 to AAG’s Condensed Consolidated Financial Statements in Part I, Item 1A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Nine Months Ended September 30, 2026 Compared to Nine Months Ended September 30, 2025</w:t>
      </w:r>
    </w:p>
    <w:p>
      <w:pPr>
        <w:pStyle w:val="TextBody"/>
        <w:bidi w:val="0"/>
        <w:spacing w:lineRule="auto" w:line="288" w:before="9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Revenues</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15.2</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15.6</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This table presents our passenger revenue and the period-over-period change in certain operating statistics: </w:t>
      </w:r>
    </w:p>
    <w:tbl>
      <w:tblPr>
        <w:tblW w:w="8882" w:type="dxa"/>
        <w:jc w:val="left"/>
        <w:tblInd w:w="0" w:type="dxa"/>
        <w:tblLayout w:type="fixed"/>
        <w:tblCellMar>
          <w:top w:w="28" w:type="dxa"/>
          <w:left w:w="28" w:type="dxa"/>
          <w:bottom w:w="28" w:type="dxa"/>
          <w:right w:w="28" w:type="dxa"/>
        </w:tblCellMar>
      </w:tblPr>
      <w:tblGrid>
        <w:gridCol w:w="652"/>
        <w:gridCol w:w="572"/>
        <w:gridCol w:w="575"/>
        <w:gridCol w:w="328"/>
        <w:gridCol w:w="1168"/>
        <w:gridCol w:w="169"/>
        <w:gridCol w:w="109"/>
        <w:gridCol w:w="109"/>
        <w:gridCol w:w="109"/>
        <w:gridCol w:w="185"/>
        <w:gridCol w:w="185"/>
        <w:gridCol w:w="186"/>
        <w:gridCol w:w="129"/>
        <w:gridCol w:w="129"/>
        <w:gridCol w:w="129"/>
        <w:gridCol w:w="185"/>
        <w:gridCol w:w="185"/>
        <w:gridCol w:w="186"/>
        <w:gridCol w:w="129"/>
        <w:gridCol w:w="129"/>
        <w:gridCol w:w="129"/>
        <w:gridCol w:w="254"/>
        <w:gridCol w:w="254"/>
        <w:gridCol w:w="256"/>
        <w:gridCol w:w="129"/>
        <w:gridCol w:w="129"/>
        <w:gridCol w:w="129"/>
        <w:gridCol w:w="310"/>
        <w:gridCol w:w="310"/>
        <w:gridCol w:w="311"/>
        <w:gridCol w:w="129"/>
        <w:gridCol w:w="129"/>
        <w:gridCol w:w="129"/>
        <w:gridCol w:w="215"/>
        <w:gridCol w:w="215"/>
        <w:gridCol w:w="30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Increase (Decrease)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 Nine Months Ended September 30,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RPMs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ASMs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Load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Factor</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Passenger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PRASM</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(1.2)pts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$5.6 billion, or 15.2%, in the first nine months of 2026 from the first nine months of 2025 with a 10.5% increase in PRASM compared to the first nine months of 2025, primarily driven by higher passenger yield, which increased 12.1% year over year. We had strong revenue performance across all regions, with domestic and international PRASM both increasing by 10.4%, primarily driven by an increase in passenger yield of 12.7% and 10.6%,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$149 million, or 24.3%, in the first nine months of 2026 from the first nine months of 2025, primarily due to a 15.5% increase in cargo ton miles and a 7.6% increase in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$575 million, or 18.9%, in the first nine months of 2026 from the first nine months of 2025, driven primarily by higher revenue associated with our loyalty program. During the nine months ended September 30, 2026 and 2025, cash payments from co-branded credit card and other partners were $6.3 billion and $4.7 billion, respectively. Cash payments for the first nine months of 2026 included a one-time payment associated with the extension of a partner agreement announced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Expenses</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(76.6)</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17.3</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$4.4 billion, or 55.2%, in the first nine months of 2026 from the first nine months of 2025, primarily due to a 50.8% increase in the average price per gallon of aircraft fuel including related taxes to $3.58 in the first nine months of 2026 compared to $2.38 in the first nine months of 2025 and a 2.9% increase in gallons of fuel consumed due to increased capacity.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Salaries, wages and benefits increased $962 million, or 7.4%, in the first nine months of 2026 from the first nine months of 2025, primarily due to annual contractual wage rate increases and a 2.7% increase in mainline full-time equivalent employees subsequent to the first nine months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$235 million, or 5.8%, in the first nine months of 2026 from the first nine months of 2025, primarily due to an increase in regional flight operations as regional capacity, as measured by ASMs, increased 7.0% in the first nine months of 2026 from the first nine months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$224 million, or 7.8%, in the first nine months of 2026 from the first nine months of 2025, primarily due to increased costs for engine overhauls and component part repairs driven by higher volume and flight hours.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rent and landing fees increased $235 million, or 9.0%, in the first nine months of 2026 from the first nine months of 2025, primarily due to rate increases at certain airports.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$197 million, or 13.4%, in the first nine months of 2026 from the first nine months of 2025, primarily due to higher commissions from renegotiated agency contracts and higher credit card fees, both driven by increased passenger revenue, as well as higher advertising expenses.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$614 million, or 12.1%, in the first nine months of 2026 from the first nine months of 2025, primarily driven by higher costs for onboard food and catering, crew travel, ground and cargo handling, Wi-Fi, international navigation fees, airport lounge operations and certain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6209" w:type="dxa"/>
        <w:jc w:val="left"/>
        <w:tblInd w:w="0" w:type="dxa"/>
        <w:tblLayout w:type="fixed"/>
        <w:tblCellMar>
          <w:top w:w="28" w:type="dxa"/>
          <w:left w:w="28" w:type="dxa"/>
          <w:bottom w:w="28" w:type="dxa"/>
          <w:right w:w="28" w:type="dxa"/>
        </w:tblCellMar>
      </w:tblPr>
      <w:tblGrid>
        <w:gridCol w:w="1208"/>
        <w:gridCol w:w="1059"/>
        <w:gridCol w:w="1063"/>
        <w:gridCol w:w="325"/>
        <w:gridCol w:w="579"/>
        <w:gridCol w:w="168"/>
        <w:gridCol w:w="168"/>
        <w:gridCol w:w="168"/>
        <w:gridCol w:w="168"/>
        <w:gridCol w:w="325"/>
        <w:gridCol w:w="741"/>
        <w:gridCol w:w="237"/>
      </w:tblGrid>
      <w:tr>
        <w:trPr/>
        <w:tc>
          <w:tcPr>
            <w:tcW w:w="120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4"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operating special items,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special items, net</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Labor contract expenses for the nine months ended September 30,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8328" w:type="dxa"/>
        <w:jc w:val="left"/>
        <w:tblInd w:w="0" w:type="dxa"/>
        <w:tblLayout w:type="fixed"/>
        <w:tblCellMar>
          <w:top w:w="28" w:type="dxa"/>
          <w:left w:w="28" w:type="dxa"/>
          <w:bottom w:w="28" w:type="dxa"/>
          <w:right w:w="28" w:type="dxa"/>
        </w:tblCellMar>
      </w:tblPr>
      <w:tblGrid>
        <w:gridCol w:w="1055"/>
        <w:gridCol w:w="924"/>
        <w:gridCol w:w="931"/>
        <w:gridCol w:w="270"/>
        <w:gridCol w:w="904"/>
        <w:gridCol w:w="139"/>
        <w:gridCol w:w="139"/>
        <w:gridCol w:w="139"/>
        <w:gridCol w:w="139"/>
        <w:gridCol w:w="270"/>
        <w:gridCol w:w="692"/>
        <w:gridCol w:w="139"/>
        <w:gridCol w:w="109"/>
        <w:gridCol w:w="109"/>
        <w:gridCol w:w="109"/>
        <w:gridCol w:w="246"/>
        <w:gridCol w:w="571"/>
        <w:gridCol w:w="127"/>
        <w:gridCol w:w="109"/>
        <w:gridCol w:w="109"/>
        <w:gridCol w:w="109"/>
        <w:gridCol w:w="289"/>
        <w:gridCol w:w="289"/>
        <w:gridCol w:w="411"/>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26.5</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decreased $68 million, or 24.0%, in the first nine months of 2026 from the first nine months of 2025, primarily due to lower interest rates and a lower average balance of our short-term investments, resulting in reduced returns. Interest expense, net decreased $52 million, or 4.0%, in the first nine months of 2026 from the first nine months of 2025, primarily due to repayments of higher interest debt, offset in part by the issuance of debt subsequent to the third quarter of 2025 and higher interest rates on our variable-rate debt instruments.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nine months of 2026, other nonoperating expense, net, included $259 million of net special charges, primarily related to mark-to-market net unrealized losses associated with certain equity investments, an impairment charge related to our equity investment in Republic Holdings and costs associated with debt refinancings and extinguishments, offset in part by $57 million of non-service-related pension and other postretirement benefit plan income.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nine months of 2025, other nonoperating income, net, included $46 million of net earnings related to our equity investments accounted for under the equity method and $39 million of non-service-related pension and other postretirement benefit plan income, offset in part by $28 million of net special charges primarily for mark-to-market net unrealized losses associated with certain equity investments and debt refinancings and extinguishments.</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nine months of 2026, we recorded an income tax benefit of $122 million. Substantially all of our loss before income taxes is attributable to the United States.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6 to AAG’s Condensed Consolidated Financial Statements in Part I, Item 1A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7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American’s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0" w:after="283"/>
        <w:jc w:val="both"/>
        <w:rPr>
          <w:rFonts w:ascii="Arial;sans-serif" w:hAnsi="Arial;sans-serif"/>
          <w:b/>
          <w:i/>
          <w:color w:val="000000"/>
          <w:sz w:val="20"/>
        </w:rPr>
      </w:pPr>
      <w:r>
        <w:rPr>
          <w:rFonts w:ascii="Arial;sans-serif" w:hAnsi="Arial;sans-serif"/>
          <w:b/>
          <w:i/>
          <w:color w:val="000000"/>
          <w:sz w:val="20"/>
        </w:rPr>
        <w:t>Three Months Ended September 30, 2026 Compared to Three Months Ended September 30, 2025</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Revenues</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15.4</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19.3</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$2.4 billion, or 19.5%, in the third quarter of 2026 from the third quarter of 2025 due to strong revenue performance across all regions, with domestic and international PRASM increasing compared to the third quarter of 2025, primarily driven by higher passenger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$62 million, or 29.1%, in the third quarter of 2026 from the third quarter of 2025, primarily due to an increase in cargo ton miles and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$155 million, or 15.4%, in the third quarter of 2026 from the third quarter of 2025, driven primarily by higher revenue associated with American’s loyalty program. During the three months ended September 30, 2026 and 2025, cash payments from co-branded credit card and other partners were $1.7 billion and $1.5 billion, respectively.</w:t>
      </w:r>
    </w:p>
    <w:p>
      <w:pPr>
        <w:pStyle w:val="TextBody"/>
        <w:bidi w:val="0"/>
        <w:spacing w:lineRule="auto" w:line="288" w:before="270" w:after="283"/>
        <w:ind w:left="0" w:right="0" w:firstLine="270"/>
        <w:jc w:val="both"/>
        <w:rPr/>
      </w:pPr>
      <w:r>
        <w:rPr>
          <w:rFonts w:ascii="Arial;sans-serif" w:hAnsi="Arial;sans-serif"/>
          <w:b w:val="false"/>
          <w:i/>
          <w:color w:val="000000"/>
          <w:sz w:val="20"/>
          <w:u w:val="single"/>
        </w:rPr>
        <w:t>Operating Expenses</w:t>
      </w:r>
      <w:r>
        <w:rPr>
          <w:color w:val="000000"/>
        </w:rPr>
        <w:t> </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$1.9 billion, or 67.5%, in the third quarter of 2026 from the third quarter of 2025, primarily due to a 62.7% increase in the average price per gallon of aircraft fuel including related taxes to $3.85 in the third quarter of 2026 compared to $2.37 in the third quarter of 2025 and a 3.0% increase in gallons of fuel consumed due to increased capacity.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Salaries, wages and benefits increased $252 million, or 5.7%, in the third quarter of 2026 from the third quarter of 2025, primarily due to annual contractual wage rate increases and a 2.7% increase in mainline full-time equivalent employees subsequent to the third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$99 million, or 7.3%, in the third quarter of 2026 from the third quarter of 2025, primarily due to an increase in regional flight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$64 million, or 6.2%, in the third quarter of 2026 from the third quarter of 2025, primarily due to increased costs for engine overhauls and component part repairs driven by higher volume and flight hours.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rent and landing fees increased $90 million, or 9.9%, in the third quarter of 2026 from the third quarter of 2025, primarily due to rate increases at certain airports.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$70 million, or 14.7%, in the third quarter of 2026 from the third quarter of 2025, primarily due to higher commissions from renegotiated agency contracts and higher credit card fees, both driven by increased passenger revenue.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$237 million, or 13.7%, in the third quarter of 2026 from the third quarter of 2025, primarily driven by higher costs for onboard food and catering, crew travel, ground and cargo handling, international navigation fees, airport lounge operations, Wi-Fi and certain general and administrative expenses.</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6265" w:type="dxa"/>
        <w:jc w:val="left"/>
        <w:tblInd w:w="0" w:type="dxa"/>
        <w:tblLayout w:type="fixed"/>
        <w:tblCellMar>
          <w:top w:w="28" w:type="dxa"/>
          <w:left w:w="28" w:type="dxa"/>
          <w:bottom w:w="28" w:type="dxa"/>
          <w:right w:w="28" w:type="dxa"/>
        </w:tblCellMar>
      </w:tblPr>
      <w:tblGrid>
        <w:gridCol w:w="1197"/>
        <w:gridCol w:w="1049"/>
        <w:gridCol w:w="1053"/>
        <w:gridCol w:w="371"/>
        <w:gridCol w:w="476"/>
        <w:gridCol w:w="191"/>
        <w:gridCol w:w="191"/>
        <w:gridCol w:w="191"/>
        <w:gridCol w:w="191"/>
        <w:gridCol w:w="371"/>
        <w:gridCol w:w="714"/>
        <w:gridCol w:w="270"/>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8745" w:type="dxa"/>
        <w:jc w:val="left"/>
        <w:tblInd w:w="0" w:type="dxa"/>
        <w:tblLayout w:type="fixed"/>
        <w:tblCellMar>
          <w:top w:w="28" w:type="dxa"/>
          <w:left w:w="28" w:type="dxa"/>
          <w:bottom w:w="28" w:type="dxa"/>
          <w:right w:w="28" w:type="dxa"/>
        </w:tblCellMar>
      </w:tblPr>
      <w:tblGrid>
        <w:gridCol w:w="1055"/>
        <w:gridCol w:w="924"/>
        <w:gridCol w:w="931"/>
        <w:gridCol w:w="301"/>
        <w:gridCol w:w="772"/>
        <w:gridCol w:w="155"/>
        <w:gridCol w:w="155"/>
        <w:gridCol w:w="155"/>
        <w:gridCol w:w="155"/>
        <w:gridCol w:w="301"/>
        <w:gridCol w:w="772"/>
        <w:gridCol w:w="155"/>
        <w:gridCol w:w="109"/>
        <w:gridCol w:w="109"/>
        <w:gridCol w:w="109"/>
        <w:gridCol w:w="246"/>
        <w:gridCol w:w="571"/>
        <w:gridCol w:w="127"/>
        <w:gridCol w:w="109"/>
        <w:gridCol w:w="109"/>
        <w:gridCol w:w="109"/>
        <w:gridCol w:w="314"/>
        <w:gridCol w:w="314"/>
        <w:gridCol w:w="316"/>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5"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decreased $18 million, or 7.3%, in the third quarter of 2026 from the third quarter of 2025, primarily due to lower interest rates resulting in reduced returns, offset in part by a higher average balance of American’s short-term investments. Interest expense, net decreased $23 million, or 5.1%, in the third quarter of 2026 from the third quarter of 2025, primarily due to repayments of higher interest debt, offset in part by the issuance of debt subsequent to the third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third quarter of 2026, other nonoperating expense, net, included $95 million of net special charges, primarily related to an impairment charge associated with American’s equity investment in Republic Holdings and mark-to-market net unrealized losses associated with certain equity investments.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third quarter of 2025, other nonoperating income, net, primarily included $31 million of net earnings related to American’s equity investments accounted for under the equity method and $17 million of non-service-related pension and other postretirement benefit plan income.</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is a member of AAG’s consolidated federal and certain state income tax returns.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third quarter of 2026, American recorded an income tax benefit of $32 million. Substantially all of American’s loss before income taxes is attributable to the United States.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5 to American’s Condensed Consolidated Financial Statements in Part I, Item 1B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 xml:space="preserve">Nine Months Ended September 30, 2026 Compared to Nine Months Ended September 30, 2025 </w:t>
      </w:r>
    </w:p>
    <w:p>
      <w:pPr>
        <w:pStyle w:val="TextBody"/>
        <w:bidi w:val="0"/>
        <w:spacing w:lineRule="auto" w:line="288" w:before="90" w:after="283"/>
        <w:ind w:left="0" w:right="0" w:firstLine="225"/>
        <w:jc w:val="both"/>
        <w:rPr/>
      </w:pPr>
      <w:r>
        <w:rPr>
          <w:rFonts w:ascii="Arial;sans-serif" w:hAnsi="Arial;sans-serif"/>
          <w:b w:val="false"/>
          <w:i/>
          <w:color w:val="000000"/>
          <w:sz w:val="20"/>
          <w:u w:val="single"/>
        </w:rPr>
        <w:t>Operating Revenues</w:t>
      </w:r>
      <w:r>
        <w:rPr>
          <w:color w:val="000000"/>
        </w:rPr>
        <w:t> </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15.2</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19.1</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15.6</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Passenger revenue increased $5.6 billion, or 15.2%, in the first nine months of 2026 from the first nine months of 2025 due to strong revenue performance across all regions, with domestic and international PRASM increasing compared to the first nine months of 2025, primarily driven by higher passenger yield.</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Cargo revenue increased $149 million, or 24.3%, in the first nine months of 2026 from the first nine months of 2025, primarily due to an increase in cargo ton miles and cargo yield.</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Other operating revenue increased $578 million, or 19.1%, in the first nine months of 2026 from the first nine months of 2025, driven primarily by higher revenue associated with American’s loyalty program. During the nine months ended September 30, 2026 and 2025, cash payments from co-branded credit card and other partners were $6.3 billion and $4.7 billion, respectively. Cash payments for the first nine months of 2026 included a one-time payment associated with the extension of a partner agreement announced in 2025.</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Expenses</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(76.6)</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17.3</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Aircraft fuel and related taxes increased $4.4 billion, or 55.2%, in the first nine months of 2026 from the first nine months of 2025, primarily due to a 50.8% increase in the average price per gallon of aircraft fuel including related taxes to $3.58 in the first nine months of 2026 compared to $2.38 in the first nine months of 2025 and a 2.9% increase in gallons of fuel consumed due to increased capacity.</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Salaries, wages and benefits increased $961 million, or 7.4%, in the first nine months of 2026 from the first nine months of 2025, primarily due to annual contractual wage rate increases and a 2.7% increase in mainline full-time equivalent employees subsequent to the first nine months of 2025.</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Regional expenses increased $251 million, or 6.2%, in the first nine months of 2026 from the first nine months of 2025, primarily due to an increase in regional flight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Maintenance, materials and repairs increased $224 million, or 7.8%, in the first nine months of 2026 from the first nine months of 2025, primarily due to increased costs for engine overhauls and component part repairs driven by higher volume and flight hours.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Other rent and landing fees increased $235 million, or 9.0%, in the first nine months of 2026 from the first nine months of 2025, primarily due to rate increases at certain airports.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Selling expenses increased $197 million, or 13.4%, in the first nine months of 2026 from the first nine months of 2025, primarily due to higher commissions from renegotiated agency contracts and higher credit card fees, both driven by increased passenger revenue, as well as higher advertising expenses.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Other operating expenses increased $615 million, or 12.2%, in the first nine months of 2026 from the first nine months of 2025, primarily driven by higher costs for onboard food and catering, crew travel, ground and cargo handling, Wi-Fi, international navigation fees, airport lounge operations and certain general and administrative expenses.</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6178" w:type="dxa"/>
        <w:jc w:val="left"/>
        <w:tblInd w:w="0" w:type="dxa"/>
        <w:tblLayout w:type="fixed"/>
        <w:tblCellMar>
          <w:top w:w="28" w:type="dxa"/>
          <w:left w:w="28" w:type="dxa"/>
          <w:bottom w:w="28" w:type="dxa"/>
          <w:right w:w="28" w:type="dxa"/>
        </w:tblCellMar>
      </w:tblPr>
      <w:tblGrid>
        <w:gridCol w:w="1197"/>
        <w:gridCol w:w="1049"/>
        <w:gridCol w:w="1053"/>
        <w:gridCol w:w="325"/>
        <w:gridCol w:w="579"/>
        <w:gridCol w:w="168"/>
        <w:gridCol w:w="168"/>
        <w:gridCol w:w="168"/>
        <w:gridCol w:w="168"/>
        <w:gridCol w:w="325"/>
        <w:gridCol w:w="741"/>
        <w:gridCol w:w="237"/>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4"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Labor contract expenses for the nine months ended September 30,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pStyle w:val="TextBody"/>
        <w:bidi w:val="0"/>
        <w:spacing w:lineRule="auto" w:line="288" w:before="270" w:after="283"/>
        <w:ind w:left="0" w:right="0" w:firstLine="225"/>
        <w:jc w:val="both"/>
        <w:rPr/>
      </w:pPr>
      <w:r>
        <w:rPr>
          <w:rFonts w:ascii="Arial;sans-serif" w:hAnsi="Arial;sans-serif"/>
          <w:b w:val="false"/>
          <w:i/>
          <w:color w:val="000000"/>
          <w:sz w:val="20"/>
          <w:u w:val="single"/>
        </w:rPr>
        <w:t>Nonoperating Results</w:t>
      </w:r>
      <w:r>
        <w:rPr>
          <w:color w:val="000000"/>
        </w:rPr>
        <w:t> </w:t>
      </w:r>
    </w:p>
    <w:tbl>
      <w:tblPr>
        <w:tblW w:w="8327" w:type="dxa"/>
        <w:jc w:val="left"/>
        <w:tblInd w:w="0" w:type="dxa"/>
        <w:tblLayout w:type="fixed"/>
        <w:tblCellMar>
          <w:top w:w="28" w:type="dxa"/>
          <w:left w:w="28" w:type="dxa"/>
          <w:bottom w:w="28" w:type="dxa"/>
          <w:right w:w="28" w:type="dxa"/>
        </w:tblCellMar>
      </w:tblPr>
      <w:tblGrid>
        <w:gridCol w:w="1055"/>
        <w:gridCol w:w="924"/>
        <w:gridCol w:w="931"/>
        <w:gridCol w:w="292"/>
        <w:gridCol w:w="748"/>
        <w:gridCol w:w="150"/>
        <w:gridCol w:w="150"/>
        <w:gridCol w:w="150"/>
        <w:gridCol w:w="150"/>
        <w:gridCol w:w="292"/>
        <w:gridCol w:w="748"/>
        <w:gridCol w:w="150"/>
        <w:gridCol w:w="109"/>
        <w:gridCol w:w="109"/>
        <w:gridCol w:w="109"/>
        <w:gridCol w:w="246"/>
        <w:gridCol w:w="571"/>
        <w:gridCol w:w="127"/>
        <w:gridCol w:w="109"/>
        <w:gridCol w:w="109"/>
        <w:gridCol w:w="109"/>
        <w:gridCol w:w="289"/>
        <w:gridCol w:w="289"/>
        <w:gridCol w:w="411"/>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0"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(12.8)</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38.9</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Interest income decreased $93 million, or 12.8%, in the first nine months of 2026 from the first nine months of 2025, primarily due to lower interest rates and a lower average balance of American’s short-term investments, resulting in reduced returns. Interest expense, net decreased $112 million, or 8.4%, in the first nine months of 2026 from the first nine months of 2025, primarily due to repayments of higher interest debt, offset in part by the issuance of debt subsequent to the third quarter of 2025.</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the first nine months of 2026, other nonoperating expense, net, included $259 million of net special charges, primarily related to mark-to-market net unrealized losses associated with certain equity investments, an impairment charge related to American’s equity investment in Republic Holdings and costs associated with debt refinancings and extinguishments, offset in part by $56 million of non-service-related pension and other postretirement benefit plan income.</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the first nine months of 2025, other nonoperating income, net, included $46 million of net earnings related to American’s equity investments accounted for under the equity method and $39 million of non-service-related pension and other postretirement benefit plan income, offset in part by $28 million of net special charges primarily for mark-to-market net unrealized losses associated with certain equity investments and debt refinancings and extinguishments.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25"/>
        <w:jc w:val="both"/>
        <w:rPr>
          <w:rFonts w:ascii="Arial;sans-serif" w:hAnsi="Arial;sans-serif"/>
          <w:b w:val="false"/>
          <w:color w:val="000000"/>
          <w:sz w:val="20"/>
        </w:rPr>
      </w:pPr>
      <w:r>
        <w:rPr>
          <w:rFonts w:ascii="Arial;sans-serif" w:hAnsi="Arial;sans-serif"/>
          <w:b w:val="false"/>
          <w:color w:val="000000"/>
          <w:sz w:val="20"/>
        </w:rPr>
        <w:t>American is a member of AAG’s consolidated federal and certain state income tax returns.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the first nine months of 2026, American recorded an income tax benefit of $26 million. Substantially all of American’s loss before income taxes is attributable to the United States.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See Note 5 to American’s Condensed Consolidated Financial Statements in Part I, Item 1B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90" w:after="283"/>
        <w:jc w:val="both"/>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90" w:after="180"/>
        <w:ind w:left="0" w:right="0" w:firstLine="270"/>
        <w:jc w:val="both"/>
        <w:rPr/>
      </w:pPr>
      <w:r>
        <w:rPr>
          <w:rFonts w:ascii="Arial;sans-serif" w:hAnsi="Arial;sans-serif"/>
          <w:b w:val="false"/>
          <w:color w:val="000000"/>
          <w:sz w:val="20"/>
        </w:rPr>
        <w:t>At September 30, 2026, AAG had $11.8 billion in total available liquidity and $555 million in restricted cash and short-term investments. Additional detail regarding our available liquidity is provided in the table below (in millions):</w:t>
      </w:r>
      <w:r>
        <w:rPr>
          <w:color w:val="000000"/>
        </w:rPr>
        <w:t> </w:t>
      </w:r>
    </w:p>
    <w:tbl>
      <w:tblPr>
        <w:tblW w:w="9604" w:type="dxa"/>
        <w:jc w:val="left"/>
        <w:tblInd w:w="0" w:type="dxa"/>
        <w:tblLayout w:type="fixed"/>
        <w:tblCellMar>
          <w:top w:w="28" w:type="dxa"/>
          <w:left w:w="28" w:type="dxa"/>
          <w:bottom w:w="28" w:type="dxa"/>
          <w:right w:w="28" w:type="dxa"/>
        </w:tblCellMar>
      </w:tblPr>
      <w:tblGrid>
        <w:gridCol w:w="781"/>
        <w:gridCol w:w="683"/>
        <w:gridCol w:w="696"/>
        <w:gridCol w:w="322"/>
        <w:gridCol w:w="1147"/>
        <w:gridCol w:w="166"/>
        <w:gridCol w:w="109"/>
        <w:gridCol w:w="109"/>
        <w:gridCol w:w="109"/>
        <w:gridCol w:w="344"/>
        <w:gridCol w:w="1053"/>
        <w:gridCol w:w="177"/>
        <w:gridCol w:w="109"/>
        <w:gridCol w:w="109"/>
        <w:gridCol w:w="109"/>
        <w:gridCol w:w="322"/>
        <w:gridCol w:w="1147"/>
        <w:gridCol w:w="166"/>
        <w:gridCol w:w="109"/>
        <w:gridCol w:w="109"/>
        <w:gridCol w:w="109"/>
        <w:gridCol w:w="338"/>
        <w:gridCol w:w="1035"/>
        <w:gridCol w:w="246"/>
      </w:tblGrid>
      <w:tr>
        <w:trPr/>
        <w:tc>
          <w:tcPr>
            <w:tcW w:w="7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American</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Undrawn facilities</w:t>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 liquidity</w:t>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11,797 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9,233 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11,763 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9,213 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Certain Covenants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and revolving credit facilities)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The AAdvantage Financing contains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Sources and Uses of Cash</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AAG</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provided by operating activities was $4.5 billion and $3.4 billion for the first nine months of 2026 and 2025, respectively, a $1.2 billion period-over-period increase driven primarily by working capital increases principally in our air traffic liability and loyalty program liability, offset in part by lower profitability in the first nine months of 2026 as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used in investing activities was $4.8 billion and $1.5 billion for the first nine months of 2026 and 2025,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investing activities in the first nine months of 2026 included $2.7 billion of capital expenditures, which primarily related to the purchase of 14 Boeing 737 MAX aircraft, 14 Embraer E175 aircraft, five Airbus A321XLR aircraft, four Bombardier CRJ900 aircraft, two Airbus A321neo aircraft, one Airbus A319 aircraft lease repurchase, 21 aircraft engines and aircraft purchase deposits. Additionally, we had $2.3 billion in net purchases of short-term investments.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investing activities in the first nine months of 2025 included $2.1 billion of capital expenditures, which primarily related to the purchase of 13 Boeing 737 MAX aircraft, six Embraer E175 aircraft, five Bombardier CRJ900 aircraft, three Boeing 787-9 aircraft, two Airbus A321XLR aircraft, one Airbus A321neo aircraft, one Airbus A320 aircraft lease repurchase and seven aircraft engines. These cash outflows were offset in part by $328 million in net proceeds from the issuance of the Tulsa Municipal Airport Trust (TMAT) special facility revenue bonds and $243 million in proceeds from sale-leaseback transactions and sale of property and equipment, which primarily related to the modernization of Terminals 4 and 5 at Los Angeles International Airport (LAX). Additionally, we had $143 million in net sales of short-term investments.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provided by financing activities was $456 million for the first nine months of 2026 as compared to net cash used in financing activities of $1.8 billion for the first nine months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financing activities in the first nine months of 2026 included $5.9 billion of proceeds from the issuance of long-term debt, primarily consisting of $4.1 billion from the issuance of EETCs, equipment loans and other notes payable in connection with the financing of certain aircraft and spare engines and proceeds from the 2014 Term Loan Facility, which refinanced $1.1 billion of existing term loans and provided $703 million of incremental term loan borrowings. These cash inflows were offset in part by $5.3 billion in long-term debt and finance lease repayments, primarily consisting of $2.8 billion in scheduled repayments, $1.3 billion of early repayments, including $1.0 billion of the outstanding principal amount of the 8.50% senior secured notes and $310 million of equipment notes issued under EETCs, and $1.1 billion from the refinancing in connection with the 2014 Term Loan Facility.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financing activities in the first nine months of 2025 primarily included $4.1 billion in long-term debt and finance lease repayments, consisting of $3.3 billion in scheduled repayments, including the $1.0 billion cash settlement of AAG’s 6.50% convertible senior notes. Long-term debt and finance lease repayments also included early repayments of $487 million for the outstanding principal amount of equipment notes issued under EETCs and $308 million toward portions of the outstanding principal amounts of the 10.75% senior secured IP notes (IP Notes) and 10.75% senior secured LGA/DCA notes (LGA/DCA Notes). These cash outflows were offset in part by $2.2 billion of proceeds from the issuance of long-term debt, consisting of $1.0 billion from the issuance of the 2025 AAdvantage Term Loan Facility and $1.2 billion from the issuance of equipment loans and other notes payable in connection with the financing of certain aircraft.</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American</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net cash provided by operating activities was $4.4 billion and $2.2 billion for the first nine months of 2026 and 2025, respectively, a $2.2 billion period-over-period increase driven primarily by working capital increases principally in American’s air traffic liability and loyalty program liability, as well as changes in net receivables from related parties primarily due to the scheduled repayment of AAG’s $1.0 billion 6.50% convertible senior notes in the first nine months of 2025. These increases were offset in part by lower profitability in the first nine months of 2026 as compared to the same period in 2025.</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net cash used in investing activities was $4.8 billion and $1.5 billion for the first nine months of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investing activities in the first nine months of 2026 included $2.7 billion of capital expenditures, which primarily related to the purchase of 14 Boeing 737 MAX aircraft, 14 Embraer E175 aircraft, five Airbus A321XLR aircraft, four Bombardier CRJ900 aircraft, two Airbus A321neo aircraft, one Airbus A319 aircraft lease repurchase, 21 aircraft engines and aircraft purchase deposits. Additionally, American had $2.3 billion in net purchases of short-term investments.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investing activities in the first nine months of 2025 included $2.1 billion of capital expenditures, which primarily related to the purchase of 13 Boeing 737 MAX aircraft, six Embraer E175 aircraft, five Bombardier CRJ900 aircraft, three Boeing 787-9 aircraft, two Airbus A321XLR aircraft, one Airbus A321neo aircraft, one Airbus A320 aircraft lease repurchase and seven aircraft engines. These cash outflows were offset in part by $328 million in net proceeds from the issuance of the TMAT special facility revenue bonds and $243 million in proceeds from sale-leaseback transactions and sale of property and equipment, which primarily related to the modernization of Terminals 4 and 5 at LAX. Additionally, American had $143 million in net sales of short-term investments.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net cash provided by financing activities was $477 million for the first nine months of 2026 as compared to net cash used in financing activities of $737 million for the first nine months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financing activities in the first nine months of 2026 included $5.9 billion of proceeds from the issuance of long-term debt, primarily consisting of $4.1 billion from the issuance of EETCs, equipment loans and other notes payable in connection with the financing of certain aircraft and spare engines and proceeds from the 2014 Term Loan Facility, which refinanced $1.1 billion of existing term loans and provided $703 million of incremental term loan borrowings. These cash inflows were offset in part by $5.3 billion in long-term debt and finance lease repayments, primarily consisting of $2.8 billion in scheduled repayments, $1.3 billion of early repayments, including $1.0 billion of the outstanding principal amount of the 8.50% senior secured notes and $310 million of equipment notes issued under EETCs, and $1.1 billion from the refinancing in connection with the 2014 Term Loan Facility.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financing activities in the first nine months of 2025 primarily included $3.1 billion in long-term debt and finance lease repayments, consisting of $2.3 billion in scheduled repayments and early repayments of $487 million for the outstanding principal amount of equipment notes issued under EETCs and $308 million toward portions of the outstanding principal amounts of the IP Notes and LGA/DCA Notes. These cash outflows were offset in part by $2.2 billion of proceeds from the issuance of long-term debt, consisting of $1.0 billion from the issuance of the 2025 AAdvantage Term Loan Facility and $1.2 billion from the issuance of equipment loans and other notes payable in connection with the financing of certain aircraft.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Significant Indebtedness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As of September 30, 2026, AAG had $29.3 billion in long-term debt, including current maturities of $3.6 billion. As of September 30, 2026, American had $25.6 billion in long-term debt, including current maturities of $3.6 billion. All material changes in our significant indebtedness since our 2025 Form 10-K are discussed in Note 5 to AAG’s Condensed Consolidated Financial Statements in Part I, Item 1A and Note 4 to American’s Condensed Consolidated Financial Statements in Part I, Item 1B.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Aircraft and Engine Purchase Commitments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As of September 30, 2026, we had definitive purchase agreements for the acquisition of the following new aircraft </w:t>
      </w:r>
      <w:r>
        <w:rPr>
          <w:rFonts w:ascii="Arial;sans-serif" w:hAnsi="Arial;sans-serif"/>
          <w:b w:val="false"/>
          <w:color w:val="000000"/>
          <w:sz w:val="13"/>
        </w:rPr>
        <w:t>(1)</w:t>
      </w:r>
      <w:r>
        <w:rPr>
          <w:rFonts w:ascii="Arial;sans-serif" w:hAnsi="Arial;sans-serif"/>
          <w:b w:val="false"/>
          <w:color w:val="000000"/>
          <w:sz w:val="20"/>
        </w:rPr>
        <w:t>:</w:t>
      </w:r>
      <w:r>
        <w:rPr>
          <w:color w:val="000000"/>
        </w:rPr>
        <w:t> </w:t>
      </w:r>
    </w:p>
    <w:tbl>
      <w:tblPr>
        <w:tblW w:w="7210" w:type="dxa"/>
        <w:jc w:val="left"/>
        <w:tblInd w:w="0" w:type="dxa"/>
        <w:tblLayout w:type="fixed"/>
        <w:tblCellMar>
          <w:top w:w="28" w:type="dxa"/>
          <w:left w:w="28" w:type="dxa"/>
          <w:bottom w:w="28" w:type="dxa"/>
          <w:right w:w="28" w:type="dxa"/>
        </w:tblCellMar>
      </w:tblPr>
      <w:tblGrid>
        <w:gridCol w:w="520"/>
        <w:gridCol w:w="458"/>
        <w:gridCol w:w="462"/>
        <w:gridCol w:w="320"/>
        <w:gridCol w:w="320"/>
        <w:gridCol w:w="321"/>
        <w:gridCol w:w="109"/>
        <w:gridCol w:w="109"/>
        <w:gridCol w:w="109"/>
        <w:gridCol w:w="203"/>
        <w:gridCol w:w="203"/>
        <w:gridCol w:w="156"/>
        <w:gridCol w:w="109"/>
        <w:gridCol w:w="109"/>
        <w:gridCol w:w="109"/>
        <w:gridCol w:w="203"/>
        <w:gridCol w:w="203"/>
        <w:gridCol w:w="156"/>
        <w:gridCol w:w="109"/>
        <w:gridCol w:w="109"/>
        <w:gridCol w:w="109"/>
        <w:gridCol w:w="554"/>
        <w:gridCol w:w="554"/>
        <w:gridCol w:w="556"/>
        <w:gridCol w:w="109"/>
        <w:gridCol w:w="109"/>
        <w:gridCol w:w="109"/>
        <w:gridCol w:w="240"/>
        <w:gridCol w:w="241"/>
        <w:gridCol w:w="232"/>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Remainder</w:t>
              <w:br/>
              <w:t>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Airbus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A320 Family </w:t>
            </w:r>
            <w:r>
              <w:rPr>
                <w:rFonts w:ascii="Arial;sans-serif" w:hAnsi="Arial;sans-serif"/>
                <w:b w:val="false"/>
                <w:color w:val="000000"/>
                <w:sz w:val="13"/>
              </w:rPr>
              <w:t>(2)</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Boeing</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737 Family</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787 Family</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Embraer</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E175</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Delivery schedule represents our best estimate as of the date of this report as described in footnote (d) to the </w:t>
      </w:r>
      <w:r>
        <w:rPr>
          <w:color w:val="000000"/>
        </w:rPr>
        <w:t>“</w:t>
      </w:r>
      <w:r>
        <w:rPr>
          <w:rFonts w:ascii="Arial;sans-serif" w:hAnsi="Arial;sans-serif"/>
          <w:b w:val="false"/>
          <w:i/>
          <w:color w:val="000000"/>
          <w:sz w:val="20"/>
        </w:rPr>
        <w:t>Contractual Obligations”</w:t>
      </w:r>
      <w:r>
        <w:rPr>
          <w:color w:val="000000"/>
        </w:rPr>
        <w:t xml:space="preserve"> </w:t>
      </w:r>
      <w:r>
        <w:rPr>
          <w:rFonts w:ascii="Arial;sans-serif" w:hAnsi="Arial;sans-serif"/>
          <w:b w:val="false"/>
          <w:color w:val="000000"/>
          <w:sz w:val="20"/>
        </w:rPr>
        <w:t xml:space="preserve">table below. Actual delivery dates are subject to change, which could be material, based on various potential factors including production delays by the manufacturer and regulatory concerns. See Part I, Item 1A. Risk Factors – </w:t>
      </w:r>
      <w:r>
        <w:rPr>
          <w:color w:val="000000"/>
        </w:rPr>
        <w:t>“</w:t>
      </w:r>
      <w:r>
        <w:rPr>
          <w:rFonts w:ascii="Arial;sans-serif" w:hAnsi="Arial;sans-serif"/>
          <w:b w:val="false"/>
          <w:i/>
          <w:color w:val="000000"/>
          <w:sz w:val="20"/>
        </w:rPr>
        <w:t xml:space="preserve">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t>
      </w:r>
      <w:r>
        <w:rPr>
          <w:rFonts w:ascii="Arial;sans-serif" w:hAnsi="Arial;sans-serif"/>
          <w:b w:val="false"/>
          <w:color w:val="000000"/>
          <w:sz w:val="20"/>
        </w:rPr>
        <w:t>in our 2025 Form 10-K.</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The table above and the “</w:t>
      </w:r>
      <w:r>
        <w:rPr>
          <w:rFonts w:ascii="Arial;sans-serif" w:hAnsi="Arial;sans-serif"/>
          <w:b w:val="false"/>
          <w:i/>
          <w:color w:val="000000"/>
          <w:sz w:val="20"/>
        </w:rPr>
        <w:t>Contractual Obligations</w:t>
      </w:r>
      <w:r>
        <w:rPr>
          <w:color w:val="000000"/>
        </w:rPr>
        <w:t xml:space="preserve">” </w:t>
      </w:r>
      <w:r>
        <w:rPr>
          <w:rFonts w:ascii="Arial;sans-serif" w:hAnsi="Arial;sans-serif"/>
          <w:b w:val="false"/>
          <w:color w:val="000000"/>
          <w:sz w:val="20"/>
        </w:rPr>
        <w:t>table below reflect our exercise of purchase options for five Airbus A320 Family aircraft in October 2026.</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In addition, we have committed to purchase two Boeing 777-200ER aircraft off-lease in the fourth quarter of 2026. We also have agreements for 58 spare engines to be delivered in the fourth quarter of 2026 and beyond. The </w:t>
      </w:r>
      <w:r>
        <w:rPr>
          <w:color w:val="000000"/>
        </w:rPr>
        <w:t>“</w:t>
      </w:r>
      <w:r>
        <w:rPr>
          <w:rFonts w:ascii="Arial;sans-serif" w:hAnsi="Arial;sans-serif"/>
          <w:b w:val="false"/>
          <w:i/>
          <w:color w:val="000000"/>
          <w:sz w:val="20"/>
        </w:rPr>
        <w:t>Contractual Obligations”</w:t>
      </w:r>
      <w:r>
        <w:rPr>
          <w:color w:val="000000"/>
        </w:rPr>
        <w:t xml:space="preserve"> </w:t>
      </w:r>
      <w:r>
        <w:rPr>
          <w:rFonts w:ascii="Arial;sans-serif" w:hAnsi="Arial;sans-serif"/>
          <w:b w:val="false"/>
          <w:color w:val="000000"/>
          <w:sz w:val="20"/>
        </w:rPr>
        <w:t>table below reflects these commitments.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intend to finance future aircraft deliveries and option exercises using cash on hand and long-term financing.</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Off-Balance Sheet Arrangements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There have been no material changes in our off-balance sheet arrangements as discussed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Contractual Obligations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details of our estimated material cash requirements from contractual obligations as of September 30, 2026 (in millions). The table does not include commitments that are contingent on events or other factors that are uncertain or unknown at this time and is subject to other conventions as set forth in the applicable accompanying footnotes.</w:t>
      </w:r>
    </w:p>
    <w:tbl>
      <w:tblPr>
        <w:tblW w:w="10705" w:type="dxa"/>
        <w:jc w:val="left"/>
        <w:tblInd w:w="0" w:type="dxa"/>
        <w:tblLayout w:type="fixed"/>
        <w:tblCellMar>
          <w:top w:w="28" w:type="dxa"/>
          <w:left w:w="28" w:type="dxa"/>
          <w:bottom w:w="28" w:type="dxa"/>
          <w:right w:w="28" w:type="dxa"/>
        </w:tblCellMar>
      </w:tblPr>
      <w:tblGrid>
        <w:gridCol w:w="673"/>
        <w:gridCol w:w="315"/>
        <w:gridCol w:w="318"/>
        <w:gridCol w:w="211"/>
        <w:gridCol w:w="646"/>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Due by Period</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Remainder</w:t>
              <w:br/>
              <w:t>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2031 and 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American</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Principal amount </w:t>
            </w:r>
            <w:r>
              <w:rPr>
                <w:rFonts w:ascii="Arial;sans-serif" w:hAnsi="Arial;sans-serif"/>
                <w:b w:val="false"/>
                <w:color w:val="000000"/>
                <w:sz w:val="13"/>
              </w:rPr>
              <w:t>(a), (c)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obligations </w:t>
            </w:r>
            <w:r>
              <w:rPr>
                <w:rFonts w:ascii="Arial;sans-serif" w:hAnsi="Arial;sans-serif"/>
                <w:b w:val="false"/>
                <w:color w:val="000000"/>
                <w:sz w:val="13"/>
              </w:rPr>
              <w:t>(b), (c)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Aircraft and engine purchase commitments</w:t>
            </w:r>
            <w:r>
              <w:rPr>
                <w:color w:val="000000"/>
              </w:rPr>
              <w:t xml:space="preserve"> </w:t>
            </w:r>
            <w:r>
              <w:rPr>
                <w:rFonts w:ascii="Arial;sans-serif" w:hAnsi="Arial;sans-serif"/>
                <w:b w:val="false"/>
                <w:color w:val="000000"/>
                <w:sz w:val="13"/>
              </w:rPr>
              <w:t>(d)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commitments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Regional capacity purchase agreements </w:t>
            </w:r>
            <w:r>
              <w:rPr>
                <w:rFonts w:ascii="Arial;sans-serif" w:hAnsi="Arial;sans-serif"/>
                <w:b w:val="false"/>
                <w:color w:val="000000"/>
                <w:sz w:val="13"/>
              </w:rPr>
              <w: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Minimum pension obligations </w:t>
            </w:r>
            <w:r>
              <w:rPr>
                <w:rFonts w:ascii="Arial;sans-serif" w:hAnsi="Arial;sans-serif"/>
                <w:b w:val="false"/>
                <w:color w:val="000000"/>
                <w:sz w:val="13"/>
              </w:rPr>
              <w:t>(f)</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Retiree medical and other postretirement benefits </w:t>
            </w:r>
            <w:r>
              <w:rPr>
                <w:rFonts w:ascii="Arial;sans-serif" w:hAnsi="Arial;sans-serif"/>
                <w:b w:val="false"/>
                <w:color w:val="000000"/>
                <w:sz w:val="13"/>
              </w:rPr>
              <w:t>(f)</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purchase obligations </w:t>
            </w:r>
            <w:r>
              <w:rPr>
                <w:rFonts w:ascii="Arial;sans-serif" w:hAnsi="Arial;sans-serif"/>
                <w:b w:val="false"/>
                <w:color w:val="000000"/>
                <w:sz w:val="13"/>
              </w:rPr>
              <w:t>(g)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American Contractual Obligations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AAG Parent and Other AAG Subsidiaries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Principal amount </w:t>
            </w:r>
            <w:r>
              <w:rPr>
                <w:rFonts w:ascii="Arial;sans-serif" w:hAnsi="Arial;sans-serif"/>
                <w:b w:val="false"/>
                <w:color w:val="000000"/>
                <w:sz w:val="13"/>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obligations </w:t>
            </w:r>
            <w:r>
              <w:rPr>
                <w:rFonts w:ascii="Arial;sans-serif" w:hAnsi="Arial;sans-serif"/>
                <w:b w:val="false"/>
                <w:color w:val="000000"/>
                <w:sz w:val="13"/>
              </w:rPr>
              <w:t>(b)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commitments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Minimum pension obligations </w:t>
            </w:r>
            <w:r>
              <w:rPr>
                <w:rFonts w:ascii="Arial;sans-serif" w:hAnsi="Arial;sans-serif"/>
                <w:b w:val="false"/>
                <w:color w:val="000000"/>
                <w:sz w:val="13"/>
              </w:rPr>
              <w:t>(f)</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purchase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AAG Contractual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(a)</w:t>
      </w:r>
      <w:r>
        <w:rPr>
          <w:rFonts w:ascii="Arial;sans-serif" w:hAnsi="Arial;sans-serif"/>
          <w:b w:val="false"/>
          <w:color w:val="000000"/>
          <w:sz w:val="20"/>
        </w:rPr>
        <w:t>Amounts represent contractual amounts due. Excludes $344 million and $2 million of unamortized debt discount, premium and issuance costs as of September 30, 2026 for American and AAG Parent, respectively. For additional information, see Note 5 and Note 4 to AAG’s and American’s Condensed Consolidated Financial Statements in Part I, Items 1A and 1B, respectively.</w:t>
      </w:r>
    </w:p>
    <w:p>
      <w:pPr>
        <w:pStyle w:val="TextBody"/>
        <w:bidi w:val="0"/>
        <w:spacing w:lineRule="auto" w:line="288" w:before="180" w:after="283"/>
        <w:ind w:left="0" w:right="0" w:hanging="360"/>
        <w:jc w:val="both"/>
        <w:rPr/>
      </w:pPr>
      <w:r>
        <w:rPr>
          <w:rFonts w:ascii="Arial;sans-serif" w:hAnsi="Arial;sans-serif"/>
          <w:b w:val="false"/>
          <w:color w:val="000000"/>
          <w:sz w:val="13"/>
        </w:rPr>
        <w:t>(b)</w:t>
      </w:r>
      <w:r>
        <w:rPr>
          <w:rFonts w:ascii="Arial;sans-serif" w:hAnsi="Arial;sans-serif"/>
          <w:b w:val="false"/>
          <w:color w:val="000000"/>
          <w:sz w:val="20"/>
        </w:rPr>
        <w:t>For variable-rate debt, future interest obligations are estimated using the current forward rates at September 30, 2026.</w:t>
      </w:r>
    </w:p>
    <w:p>
      <w:pPr>
        <w:pStyle w:val="TextBody"/>
        <w:bidi w:val="0"/>
        <w:spacing w:lineRule="auto" w:line="288" w:before="180" w:after="283"/>
        <w:ind w:left="0" w:right="0" w:hanging="360"/>
        <w:jc w:val="both"/>
        <w:rPr/>
      </w:pPr>
      <w:r>
        <w:rPr>
          <w:rFonts w:ascii="Arial;sans-serif" w:hAnsi="Arial;sans-serif"/>
          <w:b w:val="false"/>
          <w:color w:val="000000"/>
          <w:sz w:val="13"/>
        </w:rPr>
        <w:t>(c)</w:t>
      </w:r>
      <w:r>
        <w:rPr>
          <w:rFonts w:ascii="Arial;sans-serif" w:hAnsi="Arial;sans-serif"/>
          <w:b w:val="false"/>
          <w:color w:val="000000"/>
          <w:sz w:val="20"/>
        </w:rPr>
        <w:t>Includes $9.3 billion of future principal payments and $1.9 billion of future interest payments as of September 30, 2026, related to EETCs associated with mortgage financings of certain aircraft and spare engines.</w:t>
      </w:r>
    </w:p>
    <w:p>
      <w:pPr>
        <w:pStyle w:val="TextBody"/>
        <w:bidi w:val="0"/>
        <w:spacing w:lineRule="auto" w:line="288" w:before="180" w:after="283"/>
        <w:ind w:left="0" w:right="0" w:hanging="360"/>
        <w:jc w:val="both"/>
        <w:rPr/>
      </w:pPr>
      <w:r>
        <w:rPr>
          <w:rFonts w:ascii="Arial;sans-serif" w:hAnsi="Arial;sans-serif"/>
          <w:b w:val="false"/>
          <w:color w:val="000000"/>
          <w:sz w:val="13"/>
        </w:rPr>
        <w:t>(d)</w:t>
      </w:r>
      <w:r>
        <w:rPr>
          <w:rFonts w:ascii="Arial;sans-serif" w:hAnsi="Arial;sans-serif"/>
          <w:b w:val="false"/>
          <w:color w:val="000000"/>
          <w:sz w:val="20"/>
        </w:rPr>
        <w:t>See “</w:t>
      </w:r>
      <w:r>
        <w:rPr>
          <w:rFonts w:ascii="Arial;sans-serif" w:hAnsi="Arial;sans-serif"/>
          <w:b w:val="false"/>
          <w:i/>
          <w:color w:val="000000"/>
          <w:sz w:val="20"/>
        </w:rPr>
        <w:t>Aircraft and Engine Purchase Commitments”</w:t>
      </w:r>
      <w:r>
        <w:rPr>
          <w:color w:val="000000"/>
        </w:rPr>
        <w:t xml:space="preserve"> </w:t>
      </w:r>
      <w:r>
        <w:rPr>
          <w:rFonts w:ascii="Arial;sans-serif" w:hAnsi="Arial;sans-serif"/>
          <w:b w:val="false"/>
          <w:color w:val="000000"/>
          <w:sz w:val="20"/>
        </w:rPr>
        <w:t>above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equipment manufacturers and regulatory concerns.</w:t>
      </w:r>
    </w:p>
    <w:p>
      <w:pPr>
        <w:pStyle w:val="TextBody"/>
        <w:bidi w:val="0"/>
        <w:spacing w:lineRule="auto" w:line="288" w:before="180" w:after="283"/>
        <w:ind w:left="0" w:right="0" w:hanging="360"/>
        <w:jc w:val="both"/>
        <w:rPr/>
      </w:pPr>
      <w:r>
        <w:rPr>
          <w:rFonts w:ascii="Arial;sans-serif" w:hAnsi="Arial;sans-serif"/>
          <w:b w:val="false"/>
          <w:color w:val="000000"/>
          <w:sz w:val="13"/>
        </w:rPr>
        <w:t>(e)</w:t>
      </w:r>
      <w:r>
        <w:rPr>
          <w:rFonts w:ascii="Arial;sans-serif" w:hAnsi="Arial;sans-serif"/>
          <w:b w:val="false"/>
          <w:color w:val="000000"/>
          <w:sz w:val="20"/>
        </w:rPr>
        <w:t xml:space="preserve">These commitments are estimates of costs based on assumed minimum levels of flying under the capacity purchase agreements and American’s actual payments could differ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hanging="360"/>
        <w:jc w:val="both"/>
        <w:rPr/>
      </w:pPr>
      <w:r>
        <w:rPr>
          <w:rFonts w:ascii="Arial;sans-serif" w:hAnsi="Arial;sans-serif"/>
          <w:b w:val="false"/>
          <w:color w:val="000000"/>
          <w:sz w:val="13"/>
        </w:rPr>
        <w:t>(f)</w:t>
      </w:r>
      <w:r>
        <w:rPr>
          <w:rFonts w:ascii="Arial;sans-serif" w:hAnsi="Arial;sans-serif"/>
          <w:b w:val="false"/>
          <w:color w:val="000000"/>
          <w:sz w:val="20"/>
        </w:rPr>
        <w:t>Represents minimum pension contributions and expected contributions to our retiree medical and other postretirement plans based on actuarially determined estimates as of December 31, 2025 and is based on estimated payments through 2035. During the first nine months of 2026, we made required contributions of $237 million and supplemental contributions of $50 million to our defined benefit pension plans.</w:t>
      </w:r>
    </w:p>
    <w:p>
      <w:pPr>
        <w:pStyle w:val="TextBody"/>
        <w:bidi w:val="0"/>
        <w:spacing w:lineRule="auto" w:line="288" w:before="180" w:after="283"/>
        <w:ind w:left="0" w:right="0" w:hanging="360"/>
        <w:jc w:val="both"/>
        <w:rPr/>
      </w:pPr>
      <w:r>
        <w:rPr>
          <w:rFonts w:ascii="Arial;sans-serif" w:hAnsi="Arial;sans-serif"/>
          <w:b w:val="false"/>
          <w:color w:val="000000"/>
          <w:sz w:val="13"/>
        </w:rPr>
        <w:t>(g)</w:t>
      </w:r>
      <w:r>
        <w:rPr>
          <w:rFonts w:ascii="Arial;sans-serif" w:hAnsi="Arial;sans-serif"/>
          <w:b w:val="false"/>
          <w:color w:val="000000"/>
          <w:sz w:val="20"/>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Capital Raising Activity and Other Possible Actions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governmental actions, military actions, terrorism, disease outbreaks, natural disasters or other causes could reduce the demand for air travel, which would reduce the amount of cash generated by operations. See Part I, Item 1A. Risk Factors – </w:t>
      </w:r>
      <w:r>
        <w:rPr>
          <w:color w:val="000000"/>
        </w:rPr>
        <w:t>“</w:t>
      </w:r>
      <w:r>
        <w:rPr>
          <w:rFonts w:ascii="Arial;sans-serif" w:hAnsi="Arial;sans-serif"/>
          <w:b w:val="false"/>
          <w:i/>
          <w:color w:val="000000"/>
          <w:sz w:val="20"/>
        </w:rPr>
        <w:t>Downturns in economic conditions could adversely affect our business”</w:t>
      </w:r>
      <w:r>
        <w:rPr>
          <w:color w:val="000000"/>
        </w:rPr>
        <w:t xml:space="preserve"> </w:t>
      </w:r>
      <w:r>
        <w:rPr>
          <w:rFonts w:ascii="Arial;sans-serif" w:hAnsi="Arial;sans-serif"/>
          <w:b w:val="false"/>
          <w:color w:val="000000"/>
          <w:sz w:val="20"/>
        </w:rPr>
        <w:t>in our 2025 Form 10-K</w:t>
      </w:r>
      <w:r>
        <w:rPr>
          <w:color w:val="000000"/>
        </w:rPr>
        <w:t xml:space="preserve"> </w:t>
      </w:r>
      <w:r>
        <w:rPr>
          <w:rFonts w:ascii="Arial;sans-serif" w:hAnsi="Arial;sans-serif"/>
          <w:b w:val="false"/>
          <w:color w:val="000000"/>
          <w:sz w:val="20"/>
        </w:rPr>
        <w:t>for additional discussion. An increase in costs, either due to an increase in borrowing costs caused by a reduction in credit ratings or a general increase in interest rates, due to an increase in the cost of fuel, maintenance, aircraft, aircraft engines or parts, or due to an increase in tariffs,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For information regarding our critical accounting policies and estimates, see Part II, Item 7. Management’s Discussion and Analysis of Financial Condition and Results of Operations – </w:t>
      </w:r>
      <w:r>
        <w:rPr>
          <w:color w:val="000000"/>
        </w:rPr>
        <w:t>“</w:t>
      </w:r>
      <w:r>
        <w:rPr>
          <w:rFonts w:ascii="Arial;sans-serif" w:hAnsi="Arial;sans-serif"/>
          <w:b w:val="false"/>
          <w:i/>
          <w:color w:val="000000"/>
          <w:sz w:val="20"/>
        </w:rPr>
        <w:t>Critical Accounting Policies and Estimates”</w:t>
      </w:r>
      <w:r>
        <w:rPr>
          <w:color w:val="000000"/>
        </w:rPr>
        <w:t xml:space="preserve"> </w:t>
      </w:r>
      <w:r>
        <w:rPr>
          <w:rFonts w:ascii="Arial;sans-serif" w:hAnsi="Arial;sans-serif"/>
          <w:b w:val="false"/>
          <w:color w:val="000000"/>
          <w:sz w:val="20"/>
        </w:rPr>
        <w:t xml:space="preserve">in our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90" w:after="283"/>
        <w:jc w:val="both"/>
        <w:rPr>
          <w:rFonts w:ascii="Arial;sans-serif" w:hAnsi="Arial;sans-serif"/>
          <w:b/>
          <w:color w:val="000000"/>
          <w:sz w:val="20"/>
        </w:rPr>
      </w:pPr>
      <w:r>
        <w:rPr>
          <w:rFonts w:ascii="Arial;sans-serif" w:hAnsi="Arial;sans-serif"/>
          <w:b/>
          <w:color w:val="000000"/>
          <w:sz w:val="20"/>
        </w:rPr>
        <w:t>AAG’s and American’s Market Risk Sensitive Instruments and Positions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primary market risk exposures include the price of aircraft fuel, foreign currency exchange rates and interest rate risk. Our exposure to these market risks has not changed materially from our exposure discussed in our 2025 Form 10-K, except as updated below.</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Aircraft Fuel</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As of September 30, 2026,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2026 forecasted fuel consumption, we estimate that a one cent per gallon increase in the price of aircraft fuel would increase our 2026 annual fuel expense by approximately $45 million. See Part I, Item 1A. Risk Factors – </w:t>
      </w:r>
      <w:r>
        <w:rPr>
          <w:color w:val="000000"/>
        </w:rPr>
        <w:t>“</w:t>
      </w:r>
      <w:r>
        <w:rPr>
          <w:rFonts w:ascii="Arial;sans-serif" w:hAnsi="Arial;sans-serif"/>
          <w:b w:val="false"/>
          <w:i/>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r>
        <w:rPr>
          <w:color w:val="000000"/>
        </w:rPr>
        <w:t xml:space="preserve"> </w:t>
      </w:r>
      <w:r>
        <w:rPr>
          <w:rFonts w:ascii="Arial;sans-serif" w:hAnsi="Arial;sans-serif"/>
          <w:b w:val="false"/>
          <w:color w:val="000000"/>
          <w:sz w:val="20"/>
        </w:rPr>
        <w:t>in our 2025 Form 10-K</w:t>
      </w:r>
      <w:r>
        <w:rPr>
          <w:rFonts w:ascii="Arial;sans-serif" w:hAnsi="Arial;sans-serif"/>
          <w:b w:val="false"/>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Foreign Currency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color w:val="000000"/>
        </w:rPr>
        <w:t>“</w:t>
      </w:r>
      <w:r>
        <w:rPr>
          <w:rFonts w:ascii="Arial;sans-serif" w:hAnsi="Arial;sans-serif"/>
          <w:b w:val="false"/>
          <w:i/>
          <w:color w:val="000000"/>
          <w:sz w:val="20"/>
        </w:rPr>
        <w:t>We operate a global business with international operations that are subject to economic and political instability and have been, and in the future may continue to be, adversely affected by numerous events, circumstances or government actions beyond our control”</w:t>
      </w:r>
      <w:r>
        <w:rPr>
          <w:color w:val="000000"/>
        </w:rPr>
        <w:t xml:space="preserve"> </w:t>
      </w:r>
      <w:r>
        <w:rPr>
          <w:rFonts w:ascii="Arial;sans-serif" w:hAnsi="Arial;sans-serif"/>
          <w:b w:val="false"/>
          <w:color w:val="000000"/>
          <w:sz w:val="20"/>
        </w:rPr>
        <w:t>in our 2025 Form 10-K for additional discussion of this and other currency risks.</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Interest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September 30, 2026 variable-rate debt and short-term investments balances, annual interest expense on variable-rate debt would increase by approximately $150 million and annual interest income on short-term investments would increase by approximately $80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90" w:after="283"/>
        <w:jc w:val="both"/>
        <w:rPr>
          <w:rFonts w:ascii="Arial;sans-serif" w:hAnsi="Arial;sans-serif"/>
          <w:b/>
          <w:color w:val="000000"/>
          <w:sz w:val="20"/>
        </w:rPr>
      </w:pPr>
      <w:r>
        <w:rPr>
          <w:rFonts w:ascii="Arial;sans-serif" w:hAnsi="Arial;sans-serif"/>
          <w:b/>
          <w:color w:val="000000"/>
          <w:sz w:val="20"/>
        </w:rPr>
        <w:t>Management’s Evaluation of Disclosure Controls and Procedures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September 30, 2026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September 30, 2026 at the reasonable assurance level.</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During the quarter ended September 30, 2026, there have been no changes in AAG’s or American’s internal control over financial reporting that have materially affected, or are reasonably likely to materially affect, AAG’s and American’s internal control over financial reporting. </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Limitation on the Effectiveness of Controls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12 to each of AAG and American’s Condensed Consolidated Financial Statements in Part I, Item 1A and Part I, Item 1B, respectively, for information on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There have been no material changes in our risk factors as previously disclosed in Part I, Item 1A in our 2025 Form 10-K. The risks in our 2025 Form 10-K are not the only risks facing AAG and American. Additional risks and uncertainties not currently known to us, or that we currently deem to be immaterial, could also materially adversely affect our business, financial condition or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Securities Trading Plans of Directors and Executive Officers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quarter ended September 30, 2026, none of our directors or “officers” (as defined in Rule 16a-1(f) under the Exchange Act) adopted, modified or terminated any contract, instruction or written plan for the purchase or sale of AAG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2"/>
        <w:gridCol w:w="239"/>
        <w:gridCol w:w="240"/>
        <w:gridCol w:w="2787"/>
        <w:gridCol w:w="2749"/>
        <w:gridCol w:w="391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Number</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
              <w:r>
                <w:rPr>
                  <w:rStyle w:val="InternetLink"/>
                  <w:rFonts w:ascii="Arial;sans-serif" w:hAnsi="Arial;sans-serif"/>
                  <w:b w:val="false"/>
                  <w:color w:val="000080"/>
                  <w:sz w:val="20"/>
                  <w:u w:val="single"/>
                </w:rPr>
                <w:t>Trust Supplement No. 2026-2A, dated as of August 10, 2026</w:t>
              </w:r>
            </w:hyperlink>
            <w:hyperlink r:id="rId3">
              <w:r>
                <w:rPr>
                  <w:rStyle w:val="InternetLink"/>
                  <w:rFonts w:ascii="Arial;sans-serif" w:hAnsi="Arial;sans-serif"/>
                  <w:b w:val="false"/>
                  <w:color w:val="000080"/>
                  <w:sz w:val="20"/>
                  <w:u w:val="single"/>
                </w:rPr>
                <w:t>,</w:t>
              </w:r>
            </w:hyperlink>
            <w:hyperlink r:id="rId4">
              <w:r>
                <w:rPr>
                  <w:rStyle w:val="InternetLink"/>
                  <w:rFonts w:ascii="Arial;sans-serif" w:hAnsi="Arial;sans-serif"/>
                  <w:b w:val="false"/>
                  <w:color w:val="000080"/>
                  <w:sz w:val="20"/>
                  <w:u w:val="single"/>
                </w:rPr>
                <w:t xml:space="preserve"> between American Airlines, Inc. and Wilmington Trust Company, as Trustee, to the Pass Through Trust Agreement, dated as of September 16, 2014 (incorporated by reference to Exhibit 4.2 to American</w:t>
              </w:r>
            </w:hyperlink>
            <w:hyperlink r:id="rId5">
              <w:r>
                <w:rPr>
                  <w:rStyle w:val="InternetLink"/>
                  <w:rFonts w:ascii="Arial;sans-serif" w:hAnsi="Arial;sans-serif"/>
                  <w:b w:val="false"/>
                  <w:color w:val="000080"/>
                  <w:sz w:val="20"/>
                  <w:u w:val="single"/>
                </w:rPr>
                <w:t>’</w:t>
              </w:r>
            </w:hyperlink>
            <w:hyperlink r:id="rId6">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7">
              <w:r>
                <w:rPr>
                  <w:rStyle w:val="InternetLink"/>
                  <w:rFonts w:ascii="Arial;sans-serif" w:hAnsi="Arial;sans-serif"/>
                  <w:b w:val="false"/>
                  <w:color w:val="000080"/>
                  <w:sz w:val="20"/>
                  <w:u w:val="single"/>
                </w:rPr>
                <w:t>Trust Supplement No. 2026-2B, dated as of August 10, 2026, between American Airlines, Inc. and Wilmington Trust Company, as Trustee, to the Pass Through Trust Agreement, dated as of September 16, 2014 (incorporated by reference to Exhibit 4.3 to American</w:t>
              </w:r>
            </w:hyperlink>
            <w:hyperlink r:id="rId8">
              <w:r>
                <w:rPr>
                  <w:rStyle w:val="InternetLink"/>
                  <w:rFonts w:ascii="Arial;sans-serif" w:hAnsi="Arial;sans-serif"/>
                  <w:b w:val="false"/>
                  <w:color w:val="000080"/>
                  <w:sz w:val="20"/>
                  <w:u w:val="single"/>
                </w:rPr>
                <w:t>’</w:t>
              </w:r>
            </w:hyperlink>
            <w:hyperlink r:id="rId9">
              <w:r>
                <w:rPr>
                  <w:rStyle w:val="InternetLink"/>
                  <w:rFonts w:ascii="Arial;sans-serif" w:hAnsi="Arial;sans-serif"/>
                  <w:b w:val="false"/>
                  <w:color w:val="000080"/>
                  <w:sz w:val="20"/>
                  <w:u w:val="single"/>
                </w:rPr>
                <w:t>s Current Report on Form 8-K filed on August 12, 2026 (Commission File No. 001-02691)).</w:t>
              </w:r>
            </w:hyperlink>
          </w:p>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0">
              <w:r>
                <w:rPr>
                  <w:rStyle w:val="InternetLink"/>
                  <w:rFonts w:ascii="Arial;sans-serif" w:hAnsi="Arial;sans-serif"/>
                  <w:b w:val="false"/>
                  <w:color w:val="000080"/>
                  <w:sz w:val="20"/>
                  <w:u w:val="single"/>
                </w:rPr>
                <w:t>Intercreditor Agreement (2026-2), dated as of August 10, 2026, among Wilmington Trust Company, as Trustee of the American Airlines Pass Through Trust 2026-2A and as Trustee of the American Airlines Pass Through Trust 2026-2B, Natixis, New York Branch,</w:t>
              </w:r>
            </w:hyperlink>
            <w:hyperlink r:id="rId11">
              <w:r>
                <w:rPr>
                  <w:rStyle w:val="InternetLink"/>
                  <w:rFonts w:ascii="Arial;sans-serif" w:hAnsi="Arial;sans-serif"/>
                  <w:b w:val="false"/>
                  <w:color w:val="000080"/>
                  <w:sz w:val="20"/>
                  <w:u w:val="single"/>
                </w:rPr>
                <w:t xml:space="preserve"> </w:t>
              </w:r>
            </w:hyperlink>
            <w:hyperlink r:id="rId12">
              <w:r>
                <w:rPr>
                  <w:rStyle w:val="InternetLink"/>
                  <w:rFonts w:ascii="Arial;sans-serif" w:hAnsi="Arial;sans-serif"/>
                  <w:b w:val="false"/>
                  <w:color w:val="000080"/>
                  <w:sz w:val="20"/>
                  <w:u w:val="single"/>
                </w:rPr>
                <w:t>as Class A Liquidity Provider and Class B Liquidity Provider, and Wilmington Trust Company, as Subordination Agent</w:t>
              </w:r>
            </w:hyperlink>
            <w:hyperlink r:id="rId13">
              <w:r>
                <w:rPr>
                  <w:rStyle w:val="InternetLink"/>
                  <w:rFonts w:ascii="Arial;sans-serif" w:hAnsi="Arial;sans-serif"/>
                  <w:b w:val="false"/>
                  <w:color w:val="000080"/>
                  <w:sz w:val="20"/>
                  <w:u w:val="single"/>
                </w:rPr>
                <w:t xml:space="preserve"> </w:t>
              </w:r>
            </w:hyperlink>
            <w:hyperlink r:id="rId14">
              <w:r>
                <w:rPr>
                  <w:rStyle w:val="InternetLink"/>
                  <w:rFonts w:ascii="Arial;sans-serif" w:hAnsi="Arial;sans-serif"/>
                  <w:b w:val="false"/>
                  <w:color w:val="000080"/>
                  <w:sz w:val="20"/>
                  <w:u w:val="single"/>
                </w:rPr>
                <w:t>(incorporated by reference to Exhibit 4.4 to American</w:t>
              </w:r>
            </w:hyperlink>
            <w:hyperlink r:id="rId15">
              <w:r>
                <w:rPr>
                  <w:rStyle w:val="InternetLink"/>
                  <w:rFonts w:ascii="Arial;sans-serif" w:hAnsi="Arial;sans-serif"/>
                  <w:b w:val="false"/>
                  <w:color w:val="000080"/>
                  <w:sz w:val="20"/>
                  <w:u w:val="single"/>
                </w:rPr>
                <w:t>’</w:t>
              </w:r>
            </w:hyperlink>
            <w:hyperlink r:id="rId16">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7">
              <w:r>
                <w:rPr>
                  <w:rStyle w:val="InternetLink"/>
                  <w:rFonts w:ascii="Arial;sans-serif" w:hAnsi="Arial;sans-serif"/>
                  <w:b w:val="false"/>
                  <w:color w:val="000080"/>
                  <w:sz w:val="20"/>
                  <w:u w:val="single"/>
                </w:rPr>
                <w:t>Deposit Agreement (Class A), dated as of August 10, 2026, between Wilmington Trust, National Association, as Escrow Agent, and Sumitomo Mitsui Banking Corporation, acting through its New York Branch, as Depositary (incorporated by reference to Exhibit 4.5 to American</w:t>
              </w:r>
            </w:hyperlink>
            <w:hyperlink r:id="rId18">
              <w:r>
                <w:rPr>
                  <w:rStyle w:val="InternetLink"/>
                  <w:rFonts w:ascii="Arial;sans-serif" w:hAnsi="Arial;sans-serif"/>
                  <w:b w:val="false"/>
                  <w:color w:val="000080"/>
                  <w:sz w:val="20"/>
                  <w:u w:val="single"/>
                </w:rPr>
                <w:t>’</w:t>
              </w:r>
            </w:hyperlink>
            <w:hyperlink r:id="rId19">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0">
              <w:r>
                <w:rPr>
                  <w:rStyle w:val="InternetLink"/>
                  <w:rFonts w:ascii="Arial;sans-serif" w:hAnsi="Arial;sans-serif"/>
                  <w:b w:val="false"/>
                  <w:color w:val="000080"/>
                  <w:sz w:val="20"/>
                  <w:u w:val="single"/>
                </w:rPr>
                <w:t>Deposit Agreement (Class B), dated as of August 10, 2026, between Wilmington Trust, National Association, as Escrow Agent, and Sumitomo Mitsui Banking Corporation, acting through its New York Branch, as Depositary (incorporated by reference to Exhibit 4.6 to American</w:t>
              </w:r>
            </w:hyperlink>
            <w:hyperlink r:id="rId21">
              <w:r>
                <w:rPr>
                  <w:rStyle w:val="InternetLink"/>
                  <w:rFonts w:ascii="Arial;sans-serif" w:hAnsi="Arial;sans-serif"/>
                  <w:b w:val="false"/>
                  <w:color w:val="000080"/>
                  <w:sz w:val="20"/>
                  <w:u w:val="single"/>
                </w:rPr>
                <w:t>’</w:t>
              </w:r>
            </w:hyperlink>
            <w:hyperlink r:id="rId22">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3">
              <w:r>
                <w:rPr>
                  <w:rStyle w:val="InternetLink"/>
                  <w:rFonts w:ascii="Arial;sans-serif" w:hAnsi="Arial;sans-serif"/>
                  <w:b w:val="false"/>
                  <w:color w:val="000080"/>
                  <w:sz w:val="20"/>
                  <w:u w:val="single"/>
                </w:rPr>
                <w:t>Escrow and Paying Agent Agreement (Class A), dated as of August 10, 2026, among Wilmington Trust, National Association, as Escrow Agent, Deutsche Bank Securities Inc. and Citigroup Global Markets Inc., for themselves and on behalf of the several Underwriters, Wilmington Trust Company, not in its individual capacity, but solely as Pass Through Trustee for and on behalf of American Airlines Pass Through Trust 2026-2A, and Wilmington Trust Company, as Paying Agent (incorporated by reference to Exhibit 4.7 to American</w:t>
              </w:r>
            </w:hyperlink>
            <w:hyperlink r:id="rId24">
              <w:r>
                <w:rPr>
                  <w:rStyle w:val="InternetLink"/>
                  <w:rFonts w:ascii="Arial;sans-serif" w:hAnsi="Arial;sans-serif"/>
                  <w:b w:val="false"/>
                  <w:color w:val="000080"/>
                  <w:sz w:val="20"/>
                  <w:u w:val="single"/>
                </w:rPr>
                <w:t>’</w:t>
              </w:r>
            </w:hyperlink>
            <w:hyperlink r:id="rId25">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4.7</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6">
              <w:r>
                <w:rPr>
                  <w:rStyle w:val="InternetLink"/>
                  <w:rFonts w:ascii="Arial;sans-serif" w:hAnsi="Arial;sans-serif"/>
                  <w:b w:val="false"/>
                  <w:color w:val="000080"/>
                  <w:sz w:val="20"/>
                  <w:u w:val="single"/>
                </w:rPr>
                <w:t>Escrow and Paying Agent Agreement (Class B), dated as of August 10, 2026, among Wilmington Trust, National Association, as Escrow Agent, Deutsche Bank Securities Inc. and Citigroup Global Markets Inc., for themselves and on behalf of the several Underwriters, Wilmington Trust Company, not in its individual capacity, but solely as Pass Through Trustee for and on behalf of American Airlines Pass Through Trust 2026-2B, and Wilmington Trust Company, as Paying Agent (incorporated by reference to Exhibit 4.8 to American</w:t>
              </w:r>
            </w:hyperlink>
            <w:hyperlink r:id="rId27">
              <w:r>
                <w:rPr>
                  <w:rStyle w:val="InternetLink"/>
                  <w:rFonts w:ascii="Arial;sans-serif" w:hAnsi="Arial;sans-serif"/>
                  <w:b w:val="false"/>
                  <w:color w:val="000080"/>
                  <w:sz w:val="20"/>
                  <w:u w:val="single"/>
                </w:rPr>
                <w:t>’</w:t>
              </w:r>
            </w:hyperlink>
            <w:hyperlink r:id="rId28">
              <w:r>
                <w:rPr>
                  <w:rStyle w:val="InternetLink"/>
                  <w:rFonts w:ascii="Arial;sans-serif" w:hAnsi="Arial;sans-serif"/>
                  <w:b w:val="false"/>
                  <w:color w:val="000080"/>
                  <w:sz w:val="20"/>
                  <w:u w:val="single"/>
                </w:rPr>
                <w:t>s Current Report on Form 8-K filed on August 12, 2026 (Commission File No. 001-02691)).</w:t>
              </w:r>
            </w:hyperlink>
          </w:p>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9">
              <w:r>
                <w:rPr>
                  <w:rStyle w:val="InternetLink"/>
                  <w:rFonts w:ascii="Arial;sans-serif" w:hAnsi="Arial;sans-serif"/>
                  <w:b w:val="false"/>
                  <w:color w:val="000080"/>
                  <w:sz w:val="20"/>
                  <w:u w:val="single"/>
                </w:rPr>
                <w:t>Note Purchase Agreement, dated as of August 10, 2026,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w:t>
              </w:r>
            </w:hyperlink>
            <w:hyperlink r:id="rId30">
              <w:r>
                <w:rPr>
                  <w:rStyle w:val="InternetLink"/>
                  <w:rFonts w:ascii="Arial;sans-serif" w:hAnsi="Arial;sans-serif"/>
                  <w:b w:val="false"/>
                  <w:color w:val="000080"/>
                  <w:sz w:val="20"/>
                  <w:u w:val="single"/>
                </w:rPr>
                <w:t>’</w:t>
              </w:r>
            </w:hyperlink>
            <w:hyperlink r:id="rId31">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4.9</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2">
              <w:r>
                <w:rPr>
                  <w:rStyle w:val="InternetLink"/>
                  <w:rFonts w:ascii="Arial;sans-serif" w:hAnsi="Arial;sans-serif"/>
                  <w:b w:val="false"/>
                  <w:color w:val="000080"/>
                  <w:sz w:val="20"/>
                  <w:u w:val="single"/>
                </w:rPr>
                <w:t>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therein) (incorporated by reference to Exhibit 4.10 to American</w:t>
              </w:r>
            </w:hyperlink>
            <w:hyperlink r:id="rId33">
              <w:r>
                <w:rPr>
                  <w:rStyle w:val="InternetLink"/>
                  <w:rFonts w:ascii="Arial;sans-serif" w:hAnsi="Arial;sans-serif"/>
                  <w:b w:val="false"/>
                  <w:color w:val="000080"/>
                  <w:sz w:val="20"/>
                  <w:u w:val="single"/>
                </w:rPr>
                <w:t>’</w:t>
              </w:r>
            </w:hyperlink>
            <w:hyperlink r:id="rId34">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4.10</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5">
              <w:r>
                <w:rPr>
                  <w:rStyle w:val="InternetLink"/>
                  <w:rFonts w:ascii="Arial;sans-serif" w:hAnsi="Arial;sans-serif"/>
                  <w:b w:val="false"/>
                  <w:color w:val="000080"/>
                  <w:sz w:val="20"/>
                  <w:u w:val="single"/>
                </w:rPr>
                <w:t>Form of Indenture and Security Agreement (Indenture and Security Agreement between American Airlines, Inc., and Wilmington Trust Company, as Loan Trustee) (incorporated by reference to Exhibit 4.11 to American</w:t>
              </w:r>
            </w:hyperlink>
            <w:hyperlink r:id="rId36">
              <w:r>
                <w:rPr>
                  <w:rStyle w:val="InternetLink"/>
                  <w:rFonts w:ascii="Arial;sans-serif" w:hAnsi="Arial;sans-serif"/>
                  <w:b w:val="false"/>
                  <w:color w:val="000080"/>
                  <w:sz w:val="20"/>
                  <w:u w:val="single"/>
                </w:rPr>
                <w:t>’</w:t>
              </w:r>
            </w:hyperlink>
            <w:hyperlink r:id="rId37">
              <w:r>
                <w:rPr>
                  <w:rStyle w:val="InternetLink"/>
                  <w:rFonts w:ascii="Arial;sans-serif" w:hAnsi="Arial;sans-serif"/>
                  <w:b w:val="false"/>
                  <w:color w:val="000080"/>
                  <w:sz w:val="20"/>
                  <w:u w:val="single"/>
                </w:rPr>
                <w:t>s Current Report on Form 8-K filed on August 12, 2026 (Commission File No. 001-02691)).</w:t>
              </w:r>
            </w:hyperlink>
          </w:p>
          <w:p>
            <w:pPr>
              <w:pStyle w:val="TableContents"/>
              <w:bidi w:val="0"/>
              <w:spacing w:before="0" w:after="0"/>
              <w:jc w:val="both"/>
              <w:rPr/>
            </w:pPr>
            <w:r>
              <w:rPr/>
            </w:r>
          </w:p>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8">
              <w:r>
                <w:rPr>
                  <w:rStyle w:val="InternetLink"/>
                  <w:rFonts w:ascii="Arial;sans-serif" w:hAnsi="Arial;sans-serif"/>
                  <w:b w:val="false"/>
                  <w:color w:val="000080"/>
                  <w:sz w:val="20"/>
                  <w:u w:val="single"/>
                </w:rPr>
                <w:t>Form of Pass Through Trust Certificate, Series 2026-2A (incorporated by reference to Exhibit 4.12 to American</w:t>
              </w:r>
            </w:hyperlink>
            <w:hyperlink r:id="rId39">
              <w:r>
                <w:rPr>
                  <w:rStyle w:val="InternetLink"/>
                  <w:rFonts w:ascii="Arial;sans-serif" w:hAnsi="Arial;sans-serif"/>
                  <w:b w:val="false"/>
                  <w:color w:val="000080"/>
                  <w:sz w:val="20"/>
                  <w:u w:val="single"/>
                </w:rPr>
                <w:t>’</w:t>
              </w:r>
            </w:hyperlink>
            <w:hyperlink r:id="rId40">
              <w:r>
                <w:rPr>
                  <w:rStyle w:val="InternetLink"/>
                  <w:rFonts w:ascii="Arial;sans-serif" w:hAnsi="Arial;sans-serif"/>
                  <w:b w:val="false"/>
                  <w:color w:val="000080"/>
                  <w:sz w:val="20"/>
                  <w:u w:val="single"/>
                </w:rPr>
                <w:t>s Current Report on Form 8-K filed on August 12, 2026 (Commission File No. 001-02691)).</w:t>
              </w:r>
            </w:hyperlink>
          </w:p>
          <w:p>
            <w:pPr>
              <w:pStyle w:val="TableContents"/>
              <w:bidi w:val="0"/>
              <w:spacing w:before="0" w:after="0"/>
              <w:jc w:val="both"/>
              <w:rPr/>
            </w:pPr>
            <w:r>
              <w:rPr/>
            </w:r>
          </w:p>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1">
              <w:r>
                <w:rPr>
                  <w:rStyle w:val="InternetLink"/>
                  <w:rFonts w:ascii="Arial;sans-serif" w:hAnsi="Arial;sans-serif"/>
                  <w:b w:val="false"/>
                  <w:color w:val="000080"/>
                  <w:sz w:val="20"/>
                  <w:u w:val="single"/>
                </w:rPr>
                <w:t>Form of Pass Through Trust Certificate, Series 2026-2B (incorporated by reference to Exhibit 4.13 to American</w:t>
              </w:r>
            </w:hyperlink>
            <w:hyperlink r:id="rId42">
              <w:r>
                <w:rPr>
                  <w:rStyle w:val="InternetLink"/>
                  <w:rFonts w:ascii="Arial;sans-serif" w:hAnsi="Arial;sans-serif"/>
                  <w:b w:val="false"/>
                  <w:color w:val="000080"/>
                  <w:sz w:val="20"/>
                  <w:u w:val="single"/>
                </w:rPr>
                <w:t>’</w:t>
              </w:r>
            </w:hyperlink>
            <w:hyperlink r:id="rId43">
              <w:r>
                <w:rPr>
                  <w:rStyle w:val="InternetLink"/>
                  <w:rFonts w:ascii="Arial;sans-serif" w:hAnsi="Arial;sans-serif"/>
                  <w:b w:val="false"/>
                  <w:color w:val="000080"/>
                  <w:sz w:val="20"/>
                  <w:u w:val="single"/>
                </w:rPr>
                <w:t>s Current Report on Form 8-K filed on August 12, 2026 (Commission File No. 001-02691)).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8ea63d75b69411f933d5c2dd9242250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2"/>
        <w:gridCol w:w="239"/>
        <w:gridCol w:w="240"/>
        <w:gridCol w:w="2882"/>
        <w:gridCol w:w="2718"/>
        <w:gridCol w:w="38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Number</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4.13</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4">
              <w:r>
                <w:rPr>
                  <w:rStyle w:val="InternetLink"/>
                  <w:rFonts w:ascii="Arial;sans-serif" w:hAnsi="Arial;sans-serif"/>
                  <w:b w:val="false"/>
                  <w:color w:val="000080"/>
                  <w:sz w:val="20"/>
                  <w:u w:val="single"/>
                </w:rPr>
                <w:t>Revolving Credit Agreement (2026-2A), dated as of August 10, 2026, between Wilmington Trust Company, as Subordination Agent, as agent and trustee for the trustee of the American Airlines Pass Through Trust 2026-2A, as Borrower, and Natixis, New York Branch, as Liquidity Provider (incorporated by reference to Exhibit 4.14 to American</w:t>
              </w:r>
            </w:hyperlink>
            <w:hyperlink r:id="rId45">
              <w:r>
                <w:rPr>
                  <w:rStyle w:val="InternetLink"/>
                  <w:rFonts w:ascii="Arial;sans-serif" w:hAnsi="Arial;sans-serif"/>
                  <w:b w:val="false"/>
                  <w:color w:val="000080"/>
                  <w:sz w:val="20"/>
                  <w:u w:val="single"/>
                </w:rPr>
                <w:t>’</w:t>
              </w:r>
            </w:hyperlink>
            <w:hyperlink r:id="rId46">
              <w:r>
                <w:rPr>
                  <w:rStyle w:val="InternetLink"/>
                  <w:rFonts w:ascii="Arial;sans-serif" w:hAnsi="Arial;sans-serif"/>
                  <w:b w:val="false"/>
                  <w:color w:val="000080"/>
                  <w:sz w:val="20"/>
                  <w:u w:val="single"/>
                </w:rPr>
                <w:t>s Current Report on Form 8-K filed on August 12,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4.14</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7">
              <w:r>
                <w:rPr>
                  <w:rStyle w:val="InternetLink"/>
                  <w:rFonts w:ascii="Arial;sans-serif" w:hAnsi="Arial;sans-serif"/>
                  <w:b w:val="false"/>
                  <w:color w:val="000080"/>
                  <w:sz w:val="20"/>
                  <w:u w:val="single"/>
                </w:rPr>
                <w:t>Revolving Credit Agreement (2026-2B), dated as of August 10, 2026, between Wilmington Trust Company, as Subordination Agent, as agent and trustee for the trustee of the American Airlines Pass Through Trust 2026-2B, as Borrower, and Natixis, New York Branch, as Liquidity Provider (incorporated by reference to Exhibit 4.15 to American</w:t>
              </w:r>
            </w:hyperlink>
            <w:hyperlink r:id="rId48">
              <w:r>
                <w:rPr>
                  <w:rStyle w:val="InternetLink"/>
                  <w:rFonts w:ascii="Arial;sans-serif" w:hAnsi="Arial;sans-serif"/>
                  <w:b w:val="false"/>
                  <w:color w:val="000080"/>
                  <w:sz w:val="20"/>
                  <w:u w:val="single"/>
                </w:rPr>
                <w:t>’</w:t>
              </w:r>
            </w:hyperlink>
            <w:hyperlink r:id="rId49">
              <w:r>
                <w:rPr>
                  <w:rStyle w:val="InternetLink"/>
                  <w:rFonts w:ascii="Arial;sans-serif" w:hAnsi="Arial;sans-serif"/>
                  <w:b w:val="false"/>
                  <w:color w:val="000080"/>
                  <w:sz w:val="20"/>
                  <w:u w:val="single"/>
                </w:rPr>
                <w:t>s Current Report on Form 8-K filed on August 12, 2026</w:t>
              </w:r>
            </w:hyperlink>
            <w:hyperlink r:id="rId50">
              <w:r>
                <w:rPr>
                  <w:rStyle w:val="InternetLink"/>
                  <w:rFonts w:ascii="Arial;sans-serif" w:hAnsi="Arial;sans-serif"/>
                  <w:b w:val="false"/>
                  <w:color w:val="000080"/>
                  <w:sz w:val="20"/>
                  <w:u w:val="single"/>
                </w:rPr>
                <w:t xml:space="preserve"> </w:t>
              </w:r>
            </w:hyperlink>
            <w:hyperlink r:id="rId51">
              <w:r>
                <w:rPr>
                  <w:rStyle w:val="InternetLink"/>
                  <w:rFonts w:ascii="Arial;sans-serif" w:hAnsi="Arial;sans-serif"/>
                  <w:b w:val="false"/>
                  <w:color w:val="000080"/>
                  <w:sz w:val="20"/>
                  <w:u w:val="single"/>
                </w:rPr>
                <w:t>(Commission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a101supplementalagreementn.htm">
              <w:r>
                <w:rPr>
                  <w:rStyle w:val="InternetLink"/>
                  <w:rFonts w:ascii="Arial;sans-serif" w:hAnsi="Arial;sans-serif"/>
                  <w:b w:val="false"/>
                  <w:color w:val="0000FF"/>
                  <w:sz w:val="20"/>
                  <w:u w:val="single"/>
                </w:rPr>
                <w:t>Supplemental Agreement No. 38, dated as of August 7, 2026, to Purchase Agreement No. 03735 dated as of February 1, 2013, by and between American Airlines, Inc. and The Boeing Company.*</w:t>
              </w:r>
            </w:hyperlink>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945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1q32610q.htm">
              <w:r>
                <w:rPr>
                  <w:rStyle w:val="InternetLink"/>
                  <w:rFonts w:ascii="Arial;sans-serif" w:hAnsi="Arial;sans-serif"/>
                  <w:b w:val="false"/>
                  <w:color w:val="0000FF"/>
                  <w:sz w:val="20"/>
                  <w:u w:val="single"/>
                </w:rPr>
                <w:t>Certification of AAG Chief Executive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2q32610q.htm">
              <w:r>
                <w:rPr>
                  <w:rStyle w:val="InternetLink"/>
                  <w:rFonts w:ascii="Arial;sans-serif" w:hAnsi="Arial;sans-serif"/>
                  <w:b w:val="false"/>
                  <w:color w:val="0000FF"/>
                  <w:sz w:val="20"/>
                  <w:u w:val="single"/>
                </w:rPr>
                <w:t>Certification of AAG Chief Financial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31.3</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3q32610q.htm">
              <w:r>
                <w:rPr>
                  <w:rStyle w:val="InternetLink"/>
                  <w:rFonts w:ascii="Arial;sans-serif" w:hAnsi="Arial;sans-serif"/>
                  <w:b w:val="false"/>
                  <w:color w:val="0000FF"/>
                  <w:sz w:val="20"/>
                  <w:u w:val="single"/>
                </w:rPr>
                <w:t>Certification of American Chief Executive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31.4</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4q32610q.htm">
              <w:r>
                <w:rPr>
                  <w:rStyle w:val="InternetLink"/>
                  <w:rFonts w:ascii="Arial;sans-serif" w:hAnsi="Arial;sans-serif"/>
                  <w:b w:val="false"/>
                  <w:color w:val="0000FF"/>
                  <w:sz w:val="20"/>
                  <w:u w:val="single"/>
                </w:rPr>
                <w:t>Certification of American Chief Financial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21q32610q.htm">
              <w:r>
                <w:rPr>
                  <w:rStyle w:val="InternetLink"/>
                  <w:rFonts w:ascii="Arial;sans-serif" w:hAnsi="Arial;sans-serif"/>
                  <w:b w:val="false"/>
                  <w:color w:val="0000FF"/>
                  <w:sz w:val="20"/>
                  <w:u w:val="single"/>
                </w:rPr>
                <w:t>AAG Certification pursuant to Rule 13a-14(b) and section 906 of the Sarbanes-Oxley Act of 2002 (subsections (a) and (b) of section 1350, chapter 63 of title 18, United States Code).</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22q32610q.htm">
              <w:r>
                <w:rPr>
                  <w:rStyle w:val="InternetLink"/>
                  <w:rFonts w:ascii="Arial;sans-serif" w:hAnsi="Arial;sans-serif"/>
                  <w:b w:val="false"/>
                  <w:color w:val="0000FF"/>
                  <w:sz w:val="20"/>
                  <w:u w:val="single"/>
                </w:rPr>
                <w:t>American Certification pursuant to Rule 13a-14(b) and section 906 of the Sarbanes-Oxley Act of 2002 (subsections (a) and (b) of section 1350, chapter 63 of title 18, United States Code).</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Interactive data files pursuant to Rule 405 of Regulation S-T, formatted in Inline XBRL (eXtensible Business Reporting Language).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 101.1).</w:t>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945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9454" w:type="dxa"/>
            <w:gridSpan w:val="3"/>
            <w:tcBorders/>
            <w:vAlign w:val="center"/>
          </w:tcPr>
          <w:p>
            <w:pPr>
              <w:pStyle w:val="TableContents"/>
              <w:bidi w:val="0"/>
              <w:spacing w:before="0" w:after="283"/>
              <w:jc w:val="left"/>
              <w:rPr>
                <w:sz w:val="4"/>
                <w:szCs w:val="4"/>
              </w:rPr>
            </w:pPr>
            <w:r>
              <w:rPr>
                <w:sz w:val="4"/>
                <w:szCs w:val="4"/>
              </w:rPr>
            </w:r>
          </w:p>
        </w:tc>
      </w:tr>
    </w:tbl>
    <w:tbl>
      <w:tblPr>
        <w:tblW w:w="91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2"/>
        <w:gridCol w:w="682"/>
        <w:gridCol w:w="682"/>
        <w:gridCol w:w="682"/>
        <w:gridCol w:w="682"/>
        <w:gridCol w:w="682"/>
        <w:gridCol w:w="682"/>
        <w:gridCol w:w="682"/>
        <w:gridCol w:w="682"/>
        <w:gridCol w:w="682"/>
        <w:gridCol w:w="682"/>
        <w:gridCol w:w="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6420"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Portions of this exhibit have been omitted in accordance with Item 601(b)(10)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both"/>
        <w:rPr/>
      </w:pPr>
      <w:hyperlink w:anchor="i28ea63d75b69411f933d5c2dd924225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841" w:type="dxa"/>
        <w:jc w:val="left"/>
        <w:tblInd w:w="0" w:type="dxa"/>
        <w:tblLayout w:type="fixed"/>
        <w:tblCellMar>
          <w:top w:w="28" w:type="dxa"/>
          <w:left w:w="28" w:type="dxa"/>
          <w:bottom w:w="28" w:type="dxa"/>
          <w:right w:w="28" w:type="dxa"/>
        </w:tblCellMar>
      </w:tblPr>
      <w:tblGrid>
        <w:gridCol w:w="776"/>
        <w:gridCol w:w="681"/>
        <w:gridCol w:w="688"/>
        <w:gridCol w:w="134"/>
        <w:gridCol w:w="134"/>
        <w:gridCol w:w="136"/>
        <w:gridCol w:w="109"/>
        <w:gridCol w:w="109"/>
        <w:gridCol w:w="109"/>
        <w:gridCol w:w="1452"/>
        <w:gridCol w:w="1452"/>
        <w:gridCol w:w="2061"/>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American Airlines Group Inc.</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bidi w:val="0"/>
        <w:spacing w:lineRule="auto" w:line="288" w:before="270" w:after="283"/>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840" w:type="dxa"/>
        <w:jc w:val="left"/>
        <w:tblInd w:w="0" w:type="dxa"/>
        <w:tblLayout w:type="fixed"/>
        <w:tblCellMar>
          <w:top w:w="28" w:type="dxa"/>
          <w:left w:w="28" w:type="dxa"/>
          <w:bottom w:w="28" w:type="dxa"/>
          <w:right w:w="28" w:type="dxa"/>
        </w:tblCellMar>
      </w:tblPr>
      <w:tblGrid>
        <w:gridCol w:w="776"/>
        <w:gridCol w:w="681"/>
        <w:gridCol w:w="688"/>
        <w:gridCol w:w="134"/>
        <w:gridCol w:w="134"/>
        <w:gridCol w:w="136"/>
        <w:gridCol w:w="109"/>
        <w:gridCol w:w="109"/>
        <w:gridCol w:w="109"/>
        <w:gridCol w:w="1452"/>
        <w:gridCol w:w="1452"/>
        <w:gridCol w:w="2060"/>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American Airlines, Inc.</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tbl>
      <w:tblPr>
        <w:tblW w:w="10205" w:type="dxa"/>
        <w:jc w:val="righ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000000"/>
              <w:left w:val="single" w:sz="6" w:space="0" w:color="000000"/>
              <w:bottom w:val="single" w:sz="6" w:space="0" w:color="000000"/>
              <w:right w:val="single" w:sz="6" w:space="0" w:color="000000"/>
            </w:tcBorders>
            <w:shd w:fill="FFFFFF" w:val="clear"/>
            <w:tcMar>
              <w:top w:w="30" w:type="dxa"/>
              <w:bottom w:w="3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Certain information contained in this document, marked by brackets, has been omitted because it is both (i) not material and (ii) is the type that the registrant treats as private or confidential.</w:t>
            </w:r>
          </w:p>
        </w:tc>
      </w:tr>
    </w:tbl>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SUPPLEMENTAL AGREEMENT NO. 38</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to</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PURCHASE AGREEMENT NO. 03735</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between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BOEING COMPANY</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and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AMERICAN AIRLINES, INC.</w:t>
      </w:r>
    </w:p>
    <w:p>
      <w:pPr>
        <w:pStyle w:val="TextBody"/>
        <w:bidi w:val="0"/>
        <w:spacing w:before="0" w:after="0"/>
        <w:jc w:val="center"/>
        <w:rPr/>
      </w:pPr>
      <w:r>
        <w:rPr/>
      </w:r>
    </w:p>
    <w:p>
      <w:pPr>
        <w:pStyle w:val="TextBody"/>
        <w:bidi w:val="0"/>
        <w:spacing w:lineRule="auto" w:line="288" w:before="0" w:after="1440"/>
        <w:jc w:val="center"/>
        <w:rPr>
          <w:rFonts w:ascii="Arial;sans-serif" w:hAnsi="Arial;sans-serif"/>
          <w:b/>
          <w:color w:val="000000"/>
          <w:sz w:val="24"/>
        </w:rPr>
      </w:pPr>
      <w:r>
        <w:rPr>
          <w:rFonts w:ascii="Arial;sans-serif" w:hAnsi="Arial;sans-serif"/>
          <w:b/>
          <w:color w:val="000000"/>
          <w:sz w:val="24"/>
        </w:rPr>
        <w:t>Relating to Boeing Model 737 MAX Aircraft</w:t>
      </w:r>
    </w:p>
    <w:p>
      <w:pPr>
        <w:pStyle w:val="TextBody"/>
        <w:bidi w:val="0"/>
        <w:spacing w:lineRule="auto" w:line="288" w:before="240" w:after="283"/>
        <w:ind w:left="0" w:right="0" w:firstLine="720"/>
        <w:jc w:val="both"/>
        <w:rPr/>
      </w:pPr>
      <w:r>
        <w:rPr>
          <w:rFonts w:ascii="Arial;sans-serif" w:hAnsi="Arial;sans-serif"/>
          <w:b w:val="false"/>
          <w:color w:val="000000"/>
          <w:sz w:val="24"/>
        </w:rPr>
        <w:t>This SUPPLEMENTAL AGREEMENT No. 38 (</w:t>
      </w:r>
      <w:r>
        <w:rPr>
          <w:rFonts w:ascii="Arial;sans-serif" w:hAnsi="Arial;sans-serif"/>
          <w:b/>
          <w:i/>
          <w:color w:val="000000"/>
          <w:sz w:val="24"/>
        </w:rPr>
        <w:t>SA-</w:t>
      </w:r>
      <w:r>
        <w:rPr>
          <w:rFonts w:ascii="Arial;sans-serif" w:hAnsi="Arial;sans-serif"/>
          <w:b/>
          <w:color w:val="000000"/>
          <w:sz w:val="24"/>
        </w:rPr>
        <w:t>38</w:t>
      </w:r>
      <w:r>
        <w:rPr>
          <w:rFonts w:ascii="Arial;sans-serif" w:hAnsi="Arial;sans-serif"/>
          <w:b w:val="false"/>
          <w:i/>
          <w:color w:val="000000"/>
          <w:sz w:val="24"/>
        </w:rPr>
        <w:t>)</w:t>
      </w:r>
      <w:r>
        <w:rPr>
          <w:color w:val="000000"/>
        </w:rPr>
        <w:t xml:space="preserve"> </w:t>
      </w:r>
      <w:r>
        <w:rPr>
          <w:rFonts w:ascii="Arial;sans-serif" w:hAnsi="Arial;sans-serif"/>
          <w:b w:val="false"/>
          <w:color w:val="000000"/>
          <w:sz w:val="24"/>
        </w:rPr>
        <w:t>To PURCHASE AGREEMENT NO. 03735, entered into as of August 7, 2026 (</w:t>
      </w:r>
      <w:r>
        <w:rPr>
          <w:rFonts w:ascii="Arial;sans-serif" w:hAnsi="Arial;sans-serif"/>
          <w:b/>
          <w:color w:val="000000"/>
          <w:sz w:val="24"/>
        </w:rPr>
        <w:t>Effective Date</w:t>
      </w:r>
      <w:r>
        <w:rPr>
          <w:rFonts w:ascii="Arial;sans-serif" w:hAnsi="Arial;sans-serif"/>
          <w:b w:val="false"/>
          <w:color w:val="000000"/>
          <w:sz w:val="24"/>
        </w:rPr>
        <w:t>), by and between THE BOEING COMPANY, a Delaware corporation with offices in Seattle, Washington (</w:t>
      </w:r>
      <w:r>
        <w:rPr>
          <w:rFonts w:ascii="Arial;sans-serif" w:hAnsi="Arial;sans-serif"/>
          <w:b/>
          <w:color w:val="000000"/>
          <w:sz w:val="24"/>
        </w:rPr>
        <w:t>Boeing</w:t>
      </w:r>
      <w:r>
        <w:rPr>
          <w:rFonts w:ascii="Arial;sans-serif" w:hAnsi="Arial;sans-serif"/>
          <w:b w:val="false"/>
          <w:color w:val="000000"/>
          <w:sz w:val="24"/>
        </w:rPr>
        <w:t>) and AMERICAN AIRLINES, INC. a Delaware corporation with offices in Fort Worth, Texas, together with its successors and permitted assigns (</w:t>
      </w:r>
      <w:r>
        <w:rPr>
          <w:rFonts w:ascii="Arial;sans-serif" w:hAnsi="Arial;sans-serif"/>
          <w:b/>
          <w:color w:val="000000"/>
          <w:sz w:val="24"/>
        </w:rPr>
        <w:t>Customer</w:t>
      </w:r>
      <w:r>
        <w:rPr>
          <w:rFonts w:ascii="Arial;sans-serif" w:hAnsi="Arial;sans-serif"/>
          <w:b w:val="false"/>
          <w:color w:val="000000"/>
          <w:sz w:val="24"/>
        </w:rPr>
        <w:t>);</w:t>
      </w:r>
    </w:p>
    <w:p>
      <w:pPr>
        <w:pStyle w:val="TextBody"/>
        <w:bidi w:val="0"/>
        <w:spacing w:lineRule="auto" w:line="288" w:before="240" w:after="283"/>
        <w:ind w:left="0" w:right="0" w:firstLine="720"/>
        <w:jc w:val="both"/>
        <w:rPr/>
      </w:pPr>
      <w:r>
        <w:rPr>
          <w:rFonts w:ascii="Arial;sans-serif" w:hAnsi="Arial;sans-serif"/>
          <w:b w:val="false"/>
          <w:color w:val="000000"/>
          <w:sz w:val="24"/>
        </w:rPr>
        <w:t>WHEREAS, Boeing and Customer entered into Purchase Agreement No. 03735 dated February 1, 2013 relating to Boeing Model 737 MAX Aircraft, as amended and supplemented (</w:t>
      </w:r>
      <w:r>
        <w:rPr>
          <w:rFonts w:ascii="Arial;sans-serif" w:hAnsi="Arial;sans-serif"/>
          <w:b/>
          <w:color w:val="000000"/>
          <w:sz w:val="24"/>
        </w:rPr>
        <w:t>Purchase Agreement</w:t>
      </w:r>
      <w:r>
        <w:rPr>
          <w:rFonts w:ascii="Arial;sans-serif" w:hAnsi="Arial;sans-serif"/>
          <w:b w:val="false"/>
          <w:color w:val="000000"/>
          <w:sz w:val="24"/>
        </w:rPr>
        <w:t xml:space="preserve">) and capitalized terms used herein without definitions shall have the meanings specified therefore in such Purchase Agreement;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4"/>
        </w:rPr>
        <w:t xml:space="preserve">WHEREAS, Boeing provided to Customer notice No. AAL-NM-2603149, dated June 1 ,2026, [****] to Customer for [****] Aircraft, each capitalized term as defined in Letter Agreement No. AAL-PA-3735-LA-2306984 entitled “[****]” (the [****]);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WHEREAS, Customer provided notice to Boeing, on June 29, 2026, [****] Aircraft and Boeing and Customer agree to [****] Aircraft (now a [****] Aircraft (as defined in the [****])) to the following [****] (as defined in the [****]) as shown below:</w:t>
      </w:r>
    </w:p>
    <w:p>
      <w:pPr>
        <w:pStyle w:val="TextBody"/>
        <w:bidi w:val="0"/>
        <w:spacing w:before="0" w:after="0"/>
        <w:ind w:left="0" w:right="0" w:firstLine="720"/>
        <w:jc w:val="both"/>
        <w:rPr/>
      </w:pPr>
      <w:r>
        <w:rPr/>
      </w:r>
    </w:p>
    <w:tbl>
      <w:tblPr>
        <w:tblW w:w="1964" w:type="dxa"/>
        <w:jc w:val="left"/>
        <w:tblInd w:w="0" w:type="dxa"/>
        <w:tblLayout w:type="fixed"/>
        <w:tblCellMar>
          <w:top w:w="28" w:type="dxa"/>
          <w:left w:w="28" w:type="dxa"/>
          <w:bottom w:w="28" w:type="dxa"/>
          <w:right w:w="28" w:type="dxa"/>
        </w:tblCellMar>
      </w:tblPr>
      <w:tblGrid>
        <w:gridCol w:w="270"/>
        <w:gridCol w:w="238"/>
        <w:gridCol w:w="242"/>
        <w:gridCol w:w="195"/>
        <w:gridCol w:w="195"/>
        <w:gridCol w:w="195"/>
        <w:gridCol w:w="184"/>
        <w:gridCol w:w="184"/>
        <w:gridCol w:w="261"/>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75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Table</w:t>
            </w:r>
          </w:p>
        </w:tc>
        <w:tc>
          <w:tcPr>
            <w:tcW w:w="5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75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75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928370"/>
                <wp:effectExtent l="0" t="0" r="0" b="0"/>
                <wp:wrapNone/>
                <wp:docPr id="69" name="Frame69"/>
                <a:graphic xmlns:a="http://schemas.openxmlformats.org/drawingml/2006/main">
                  <a:graphicData uri="http://schemas.microsoft.com/office/word/2010/wordprocessingShape">
                    <wps:wsp>
                      <wps:cNvSpPr txBox="1"/>
                      <wps:spPr>
                        <a:xfrm>
                          <a:off x="0" y="0"/>
                          <a:ext cx="6480175" cy="928370"/>
                        </a:xfrm>
                        <a:prstGeom prst="rect"/>
                        <a:solidFill>
                          <a:srgbClr val="FFFFFF"/>
                        </a:solidFill>
                      </wps:spPr>
                      <wps:txbx>
                        <w:txbxContent>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t xml:space="preserve">PA-03735    SA-38 </w:t>
                            </w:r>
                            <w:r>
                              <w:br w:type="page"/>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Page 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t xml:space="preserve">PA-03735    SA-38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Page 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PROPRIETARY</w:t>
                      </w:r>
                    </w:p>
                  </w:txbxContent>
                </v:textbox>
                <w10:wrap type="none"/>
              </v:rect>
            </w:pict>
          </mc:Fallback>
        </mc:AlternateContent>
      </w:r>
    </w:p>
    <w:tbl>
      <w:tblPr>
        <w:tblW w:w="1813" w:type="dxa"/>
        <w:jc w:val="left"/>
        <w:tblInd w:w="0" w:type="dxa"/>
        <w:tblLayout w:type="fixed"/>
        <w:tblCellMar>
          <w:top w:w="28" w:type="dxa"/>
          <w:left w:w="28" w:type="dxa"/>
          <w:bottom w:w="28" w:type="dxa"/>
          <w:right w:w="28" w:type="dxa"/>
        </w:tblCellMar>
      </w:tblPr>
      <w:tblGrid>
        <w:gridCol w:w="217"/>
        <w:gridCol w:w="191"/>
        <w:gridCol w:w="191"/>
        <w:gridCol w:w="195"/>
        <w:gridCol w:w="195"/>
        <w:gridCol w:w="195"/>
        <w:gridCol w:w="184"/>
        <w:gridCol w:w="184"/>
        <w:gridCol w:w="26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4"/>
        </w:rPr>
        <w:t xml:space="preserve">WHEREAS, Customer and Boeing agree to [****], as defined in Letter Agreement No. AAL-PA-03735-LA-1106651R17 entitled “[****]” (the [****]), for [****] ([****]) [****] Aircraft, (as defined in the [****]) listed in Attachment B of the [****], to the [****] as shown below: </w:t>
      </w:r>
    </w:p>
    <w:p>
      <w:pPr>
        <w:pStyle w:val="TextBody"/>
        <w:bidi w:val="0"/>
        <w:spacing w:before="0" w:after="0"/>
        <w:jc w:val="both"/>
        <w:rPr/>
      </w:pPr>
      <w:r>
        <w:rPr/>
      </w:r>
    </w:p>
    <w:tbl>
      <w:tblPr>
        <w:tblW w:w="1228" w:type="dxa"/>
        <w:jc w:val="left"/>
        <w:tblInd w:w="0" w:type="dxa"/>
        <w:tblLayout w:type="fixed"/>
        <w:tblCellMar>
          <w:top w:w="28" w:type="dxa"/>
          <w:left w:w="28" w:type="dxa"/>
          <w:bottom w:w="28" w:type="dxa"/>
          <w:right w:w="28" w:type="dxa"/>
        </w:tblCellMar>
      </w:tblPr>
      <w:tblGrid>
        <w:gridCol w:w="217"/>
        <w:gridCol w:w="191"/>
        <w:gridCol w:w="191"/>
        <w:gridCol w:w="184"/>
        <w:gridCol w:w="184"/>
        <w:gridCol w:w="26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4"/>
        </w:rPr>
        <w:t>NOW, THEREFORE, in consideration of the mutual covenants herein contained, the parties agree that the Purchase Agreement is amended and supplemented as set forth below and otherwise agree as follows:</w:t>
      </w:r>
    </w:p>
    <w:p>
      <w:pPr>
        <w:pStyle w:val="TextBody"/>
        <w:bidi w:val="0"/>
        <w:spacing w:before="0" w:after="0"/>
        <w:ind w:left="0" w:right="0" w:firstLine="720"/>
        <w:jc w:val="both"/>
        <w:rPr/>
      </w:pPr>
      <w:r>
        <w:rPr/>
      </w:r>
    </w:p>
    <w:p>
      <w:pPr>
        <w:pStyle w:val="TextBody"/>
        <w:bidi w:val="0"/>
        <w:spacing w:lineRule="auto" w:line="240" w:before="120" w:after="120"/>
        <w:ind w:left="0" w:right="0" w:hanging="432"/>
        <w:jc w:val="both"/>
        <w:rPr/>
      </w:pPr>
      <w:r>
        <w:rPr>
          <w:rFonts w:ascii="Arial;sans-serif" w:hAnsi="Arial;sans-serif"/>
          <w:b w:val="false"/>
          <w:color w:val="000000"/>
          <w:sz w:val="24"/>
        </w:rPr>
        <w:t>1.</w:t>
      </w:r>
      <w:r>
        <w:rPr>
          <w:rFonts w:ascii="Arial;sans-serif" w:hAnsi="Arial;sans-serif"/>
          <w:b w:val="false"/>
          <w:color w:val="000000"/>
          <w:sz w:val="24"/>
          <w:u w:val="single"/>
        </w:rPr>
        <w:t xml:space="preserve">Table of Contents. </w:t>
      </w:r>
    </w:p>
    <w:p>
      <w:pPr>
        <w:pStyle w:val="TextBody"/>
        <w:bidi w:val="0"/>
        <w:spacing w:lineRule="auto" w:line="288" w:before="240" w:after="283"/>
        <w:ind w:left="0" w:right="0" w:firstLine="720"/>
        <w:jc w:val="both"/>
        <w:rPr/>
      </w:pPr>
      <w:r>
        <w:rPr>
          <w:rFonts w:ascii="Arial;sans-serif" w:hAnsi="Arial;sans-serif"/>
          <w:b w:val="false"/>
          <w:color w:val="000000"/>
          <w:sz w:val="24"/>
        </w:rPr>
        <w:t>The “</w:t>
      </w:r>
      <w:r>
        <w:rPr>
          <w:rFonts w:ascii="Arial;sans-serif" w:hAnsi="Arial;sans-serif"/>
          <w:b w:val="false"/>
          <w:color w:val="000000"/>
          <w:sz w:val="24"/>
          <w:u w:val="single"/>
        </w:rPr>
        <w:t>Table of Contents</w:t>
      </w:r>
      <w:r>
        <w:rPr>
          <w:color w:val="000000"/>
        </w:rPr>
        <w:t xml:space="preserve">” </w:t>
      </w:r>
      <w:r>
        <w:rPr>
          <w:rFonts w:ascii="Arial;sans-serif" w:hAnsi="Arial;sans-serif"/>
          <w:b w:val="false"/>
          <w:color w:val="000000"/>
          <w:sz w:val="24"/>
        </w:rPr>
        <w:t>to the Purchase Agreement referencing SA-37 in the footer is deleted in its entirety and is replaced with the new “</w:t>
      </w:r>
      <w:r>
        <w:rPr>
          <w:rFonts w:ascii="Arial;sans-serif" w:hAnsi="Arial;sans-serif"/>
          <w:b w:val="false"/>
          <w:color w:val="000000"/>
          <w:sz w:val="24"/>
          <w:u w:val="single"/>
        </w:rPr>
        <w:t>Table of Contents</w:t>
      </w:r>
      <w:r>
        <w:rPr>
          <w:color w:val="000000"/>
        </w:rPr>
        <w:t xml:space="preserve">” </w:t>
      </w:r>
      <w:r>
        <w:rPr>
          <w:rFonts w:ascii="Arial;sans-serif" w:hAnsi="Arial;sans-serif"/>
          <w:b w:val="false"/>
          <w:color w:val="000000"/>
          <w:sz w:val="24"/>
        </w:rPr>
        <w:t>(attached hereto) referencing SA-38 in the footer to reflect changes made to the Purchase Agreement by this SA-38. Such new Table of Contents is hereby incorporated into the Purchase Agreement in replacement of its predecessor.</w:t>
      </w:r>
    </w:p>
    <w:p>
      <w:pPr>
        <w:pStyle w:val="TextBody"/>
        <w:bidi w:val="0"/>
        <w:spacing w:before="0" w:after="0"/>
        <w:jc w:val="left"/>
        <w:rPr/>
      </w:pPr>
      <w:r>
        <w:rPr/>
      </w:r>
    </w:p>
    <w:p>
      <w:pPr>
        <w:pStyle w:val="TextBody"/>
        <w:bidi w:val="0"/>
        <w:spacing w:lineRule="auto" w:line="240" w:before="120" w:after="120"/>
        <w:ind w:left="0" w:right="0" w:hanging="432"/>
        <w:jc w:val="both"/>
        <w:rPr/>
      </w:pPr>
      <w:r>
        <w:rPr>
          <w:rFonts w:ascii="Arial;sans-serif" w:hAnsi="Arial;sans-serif"/>
          <w:b w:val="false"/>
          <w:color w:val="000000"/>
          <w:sz w:val="24"/>
        </w:rPr>
        <w:t>2.</w:t>
      </w:r>
      <w:r>
        <w:rPr>
          <w:rFonts w:ascii="Arial;sans-serif" w:hAnsi="Arial;sans-serif"/>
          <w:b w:val="false"/>
          <w:color w:val="000000"/>
          <w:sz w:val="24"/>
          <w:u w:val="single"/>
        </w:rPr>
        <w:t xml:space="preserve">Tables. </w:t>
      </w:r>
    </w:p>
    <w:p>
      <w:pPr>
        <w:pStyle w:val="TextBody"/>
        <w:bidi w:val="0"/>
        <w:spacing w:lineRule="auto" w:line="240" w:before="0" w:after="0"/>
        <w:ind w:left="0" w:right="0" w:firstLine="720"/>
        <w:jc w:val="left"/>
        <w:rPr/>
      </w:pPr>
      <w:r>
        <w:rPr>
          <w:rFonts w:ascii="Arial;sans-serif" w:hAnsi="Arial;sans-serif"/>
          <w:b w:val="false"/>
          <w:color w:val="000000"/>
          <w:sz w:val="24"/>
          <w:u w:val="single"/>
        </w:rPr>
        <w:t>Table 1-7.</w:t>
      </w:r>
      <w:r>
        <w:rPr>
          <w:color w:val="000000"/>
        </w:rPr>
        <w:t xml:space="preserve">     </w:t>
      </w:r>
      <w:r>
        <w:rPr>
          <w:rFonts w:ascii="Arial;sans-serif" w:hAnsi="Arial;sans-serif"/>
          <w:b w:val="false"/>
          <w:color w:val="000000"/>
          <w:sz w:val="24"/>
        </w:rPr>
        <w:t>Table 1-7 of the Purchase Agreement titled</w:t>
      </w:r>
      <w:r>
        <w:rPr>
          <w:color w:val="000000"/>
          <w:u w:val="single"/>
        </w:rPr>
        <w:t xml:space="preserve"> “</w:t>
      </w:r>
      <w:r>
        <w:rPr>
          <w:rFonts w:ascii="Arial;sans-serif" w:hAnsi="Arial;sans-serif"/>
          <w:b w:val="false"/>
          <w:color w:val="000000"/>
          <w:sz w:val="24"/>
          <w:u w:val="single"/>
        </w:rPr>
        <w:t>[****] Aircraft Delivery Description, Price and Advance Payments,”</w:t>
      </w:r>
      <w:r>
        <w:rPr>
          <w:color w:val="000000"/>
        </w:rPr>
        <w:t xml:space="preserve"> </w:t>
      </w:r>
      <w:r>
        <w:rPr>
          <w:rFonts w:ascii="Arial;sans-serif" w:hAnsi="Arial;sans-serif"/>
          <w:b w:val="false"/>
          <w:color w:val="000000"/>
          <w:sz w:val="24"/>
        </w:rPr>
        <w:t xml:space="preserve">is hereby deleted in its entirety and replaced with a new Table 1-7 titled </w:t>
      </w:r>
      <w:r>
        <w:rPr>
          <w:color w:val="000000"/>
          <w:u w:val="single"/>
        </w:rPr>
        <w:t>“</w:t>
      </w:r>
      <w:r>
        <w:rPr>
          <w:rFonts w:ascii="Arial;sans-serif" w:hAnsi="Arial;sans-serif"/>
          <w:b w:val="false"/>
          <w:color w:val="000000"/>
          <w:sz w:val="24"/>
          <w:u w:val="single"/>
        </w:rPr>
        <w:t>[****]Aircraft Delivery Description, Price and Advance Payments,”</w:t>
      </w:r>
      <w:r>
        <w:rPr>
          <w:color w:val="000000"/>
        </w:rPr>
        <w:t xml:space="preserve"> </w:t>
      </w:r>
      <w:r>
        <w:rPr>
          <w:rFonts w:ascii="Arial;sans-serif" w:hAnsi="Arial;sans-serif"/>
          <w:b w:val="false"/>
          <w:color w:val="000000"/>
          <w:sz w:val="24"/>
        </w:rPr>
        <w:t xml:space="preserve">attached hereto, referencing SA-38 in the footer. </w:t>
      </w:r>
    </w:p>
    <w:p>
      <w:pPr>
        <w:pStyle w:val="TextBody"/>
        <w:bidi w:val="0"/>
        <w:spacing w:lineRule="auto" w:line="240" w:before="120" w:after="120"/>
        <w:ind w:left="0" w:right="0" w:hanging="432"/>
        <w:jc w:val="both"/>
        <w:rPr/>
      </w:pPr>
      <w:r>
        <w:rPr>
          <w:rFonts w:ascii="Arial;sans-serif" w:hAnsi="Arial;sans-serif"/>
          <w:b w:val="false"/>
          <w:color w:val="000000"/>
          <w:sz w:val="24"/>
        </w:rPr>
        <w:t>3.</w:t>
      </w:r>
      <w:r>
        <w:rPr>
          <w:rFonts w:ascii="Arial;sans-serif" w:hAnsi="Arial;sans-serif"/>
          <w:b w:val="false"/>
          <w:color w:val="000000"/>
          <w:sz w:val="24"/>
          <w:u w:val="single"/>
        </w:rPr>
        <w:t>Letter Agreement.</w:t>
      </w:r>
    </w:p>
    <w:p>
      <w:pPr>
        <w:pStyle w:val="TextBody"/>
        <w:bidi w:val="0"/>
        <w:spacing w:lineRule="auto" w:line="240" w:before="120" w:after="120"/>
        <w:ind w:left="0" w:right="0" w:hanging="576"/>
        <w:jc w:val="both"/>
        <w:rPr/>
      </w:pPr>
      <w:r>
        <w:rPr>
          <w:rFonts w:ascii="Arial;sans-serif" w:hAnsi="Arial;sans-serif"/>
          <w:b w:val="false"/>
          <w:color w:val="000000"/>
          <w:sz w:val="24"/>
        </w:rPr>
        <w:t>3.1[****]</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Letter Agreement No. AAL-PA-03735-LA-2306975R3 is hereby deleted in its entirety and replaced with Letter Agreement No. AAL-PA-03735-LA-2306975R4 (attached hereto) entitled “[****]”, (</w:t>
      </w:r>
      <w:r>
        <w:rPr>
          <w:rFonts w:ascii="Arial;sans-serif" w:hAnsi="Arial;sans-serif"/>
          <w:b/>
          <w:color w:val="000000"/>
          <w:sz w:val="24"/>
        </w:rPr>
        <w:t xml:space="preserve">Revised </w:t>
      </w:r>
      <w:r>
        <w:rPr>
          <w:rFonts w:ascii="Arial;sans-serif" w:hAnsi="Arial;sans-serif"/>
          <w:b w:val="false"/>
          <w:color w:val="000000"/>
          <w:sz w:val="24"/>
        </w:rPr>
        <w:t xml:space="preserve">[****] </w:t>
      </w:r>
      <w:r>
        <w:rPr>
          <w:rFonts w:ascii="Arial;sans-serif" w:hAnsi="Arial;sans-serif"/>
          <w:b/>
          <w:color w:val="000000"/>
          <w:sz w:val="24"/>
        </w:rPr>
        <w:t>Letter Agreement</w:t>
      </w:r>
      <w:r>
        <w:rPr>
          <w:rFonts w:ascii="Arial;sans-serif" w:hAnsi="Arial;sans-serif"/>
          <w:b w:val="false"/>
          <w:color w:val="000000"/>
          <w:sz w:val="24"/>
        </w:rPr>
        <w:t xml:space="preserve">), referencing SA-38 in the footer, to [****] (as defined in the [****]) for each of the [****] Aircraft listed in the table above. The Revised [****] Letter Agreement is hereby incorporated into the Purchase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95630"/>
                <wp:effectExtent l="0" t="0" r="0" b="0"/>
                <wp:wrapNone/>
                <wp:docPr id="70" name="Frame7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PA-03735    SA-38    </w:t>
                            </w:r>
                            <w:r>
                              <w:br w:type="page"/>
                            </w:r>
                          </w:p>
                          <w:p>
                            <w:pPr>
                              <w:pStyle w:val="TextBody"/>
                              <w:bidi w:val="0"/>
                              <w:spacing w:lineRule="auto" w:line="288" w:before="0" w:after="0"/>
                              <w:ind w:left="0" w:right="0" w:firstLine="1350"/>
                              <w:jc w:val="left"/>
                              <w:rPr>
                                <w:rFonts w:ascii="Arial;sans-serif" w:hAnsi="Arial;sans-serif"/>
                                <w:b w:val="false"/>
                                <w:color w:val="000000"/>
                                <w:sz w:val="24"/>
                              </w:rPr>
                            </w:pPr>
                            <w:r>
                              <w:rPr>
                                <w:rFonts w:ascii="Arial;sans-serif" w:hAnsi="Arial;sans-serif"/>
                                <w:b w:val="false"/>
                                <w:color w:val="000000"/>
                                <w:sz w:val="24"/>
                              </w:rPr>
                              <w:t>Page 2</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PA-03735    SA-38    </w:t>
                      </w:r>
                    </w:p>
                    <w:p>
                      <w:pPr>
                        <w:pStyle w:val="TextBody"/>
                        <w:bidi w:val="0"/>
                        <w:spacing w:lineRule="auto" w:line="288" w:before="0" w:after="0"/>
                        <w:ind w:left="0" w:right="0" w:firstLine="1350"/>
                        <w:jc w:val="left"/>
                        <w:rPr>
                          <w:rFonts w:ascii="Arial;sans-serif" w:hAnsi="Arial;sans-serif"/>
                          <w:b w:val="false"/>
                          <w:color w:val="000000"/>
                          <w:sz w:val="24"/>
                        </w:rPr>
                      </w:pPr>
                      <w:r>
                        <w:rPr>
                          <w:rFonts w:ascii="Arial;sans-serif" w:hAnsi="Arial;sans-serif"/>
                          <w:b w:val="false"/>
                          <w:color w:val="000000"/>
                          <w:sz w:val="24"/>
                        </w:rPr>
                        <w:t>Page 2</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txbxContent>
                </v:textbox>
                <w10:wrap type="none"/>
              </v:rect>
            </w:pict>
          </mc:Fallback>
        </mc:AlternateContent>
      </w:r>
    </w:p>
    <w:p>
      <w:pPr>
        <w:pStyle w:val="TextBody"/>
        <w:bidi w:val="0"/>
        <w:spacing w:lineRule="auto" w:line="240" w:before="120" w:after="120"/>
        <w:ind w:left="0" w:right="0" w:hanging="576"/>
        <w:jc w:val="both"/>
        <w:rPr/>
      </w:pPr>
      <w:r>
        <w:rPr>
          <w:rFonts w:ascii="Arial;sans-serif" w:hAnsi="Arial;sans-serif"/>
          <w:b w:val="false"/>
          <w:color w:val="000000"/>
          <w:sz w:val="24"/>
        </w:rPr>
        <w:t>3.2[****]</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Letter Agreement No. AAL-PA-03735-LA-110665R17 is hereby deleted in its entirety and replaced with Letter Agreement No. AAL-PA-03735-LA-1106651R18 (attached hereto) entitled “[****]”, (</w:t>
      </w:r>
      <w:r>
        <w:rPr>
          <w:rFonts w:ascii="Arial;sans-serif" w:hAnsi="Arial;sans-serif"/>
          <w:b/>
          <w:color w:val="000000"/>
          <w:sz w:val="24"/>
        </w:rPr>
        <w:t xml:space="preserve">Revised </w:t>
      </w:r>
      <w:r>
        <w:rPr>
          <w:rFonts w:ascii="Arial;sans-serif" w:hAnsi="Arial;sans-serif"/>
          <w:b w:val="false"/>
          <w:color w:val="000000"/>
          <w:sz w:val="24"/>
        </w:rPr>
        <w:t>[****]</w:t>
      </w:r>
      <w:r>
        <w:rPr>
          <w:color w:val="000000"/>
        </w:rPr>
        <w:t xml:space="preserve"> </w:t>
      </w:r>
      <w:r>
        <w:rPr>
          <w:rFonts w:ascii="Arial;sans-serif" w:hAnsi="Arial;sans-serif"/>
          <w:b/>
          <w:color w:val="000000"/>
          <w:sz w:val="24"/>
        </w:rPr>
        <w:t>Letter Agreement</w:t>
      </w:r>
      <w:r>
        <w:rPr>
          <w:rFonts w:ascii="Arial;sans-serif" w:hAnsi="Arial;sans-serif"/>
          <w:b w:val="false"/>
          <w:color w:val="000000"/>
          <w:sz w:val="24"/>
        </w:rPr>
        <w:t xml:space="preserve">), referencing SA-38 in the footer, to reflect the rescheduling of [****] ([****]) [****] Aircraft in Attachment B of the Revised [****] Letter Agreement. The Revised [****] Letter Agreement is hereby incorporated into the Purchase Agreement. </w:t>
      </w:r>
    </w:p>
    <w:p>
      <w:pPr>
        <w:pStyle w:val="TextBody"/>
        <w:bidi w:val="0"/>
        <w:spacing w:lineRule="auto" w:line="240" w:before="120" w:after="120"/>
        <w:ind w:left="0" w:right="0" w:hanging="576"/>
        <w:jc w:val="both"/>
        <w:rPr/>
      </w:pPr>
      <w:r>
        <w:rPr>
          <w:rFonts w:ascii="Arial;sans-serif" w:hAnsi="Arial;sans-serif"/>
          <w:b w:val="false"/>
          <w:color w:val="000000"/>
          <w:sz w:val="24"/>
        </w:rPr>
        <w:t>3.3[****]</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Letter Agreement No. AAL-PA-03735-LA-2306974R1 is hereby deleted in its entirety and replaced with Letter Agreement No. AAL-PA-03735-LA-2306974R2 (attached hereto) entitled “[****]”, (</w:t>
      </w:r>
      <w:r>
        <w:rPr>
          <w:rFonts w:ascii="Arial;sans-serif" w:hAnsi="Arial;sans-serif"/>
          <w:b/>
          <w:color w:val="000000"/>
          <w:sz w:val="24"/>
        </w:rPr>
        <w:t xml:space="preserve">Revised </w:t>
      </w:r>
      <w:r>
        <w:rPr>
          <w:rFonts w:ascii="Arial;sans-serif" w:hAnsi="Arial;sans-serif"/>
          <w:b w:val="false"/>
          <w:color w:val="000000"/>
          <w:sz w:val="24"/>
        </w:rPr>
        <w:t>[****]</w:t>
      </w:r>
      <w:r>
        <w:rPr>
          <w:color w:val="000000"/>
        </w:rPr>
        <w:t xml:space="preserve"> </w:t>
      </w:r>
      <w:r>
        <w:rPr>
          <w:rFonts w:ascii="Arial;sans-serif" w:hAnsi="Arial;sans-serif"/>
          <w:b/>
          <w:color w:val="000000"/>
          <w:sz w:val="24"/>
        </w:rPr>
        <w:t>Letter Agreement</w:t>
      </w:r>
      <w:r>
        <w:rPr>
          <w:rFonts w:ascii="Arial;sans-serif" w:hAnsi="Arial;sans-serif"/>
          <w:b w:val="false"/>
          <w:color w:val="000000"/>
          <w:sz w:val="24"/>
        </w:rPr>
        <w:t xml:space="preserve">), referencing SA-38 in the footer, to reflect an administrative update. The Revised [****] Letter Agreement is hereby incorporated into the Purchase Agreement. </w:t>
      </w:r>
    </w:p>
    <w:p>
      <w:pPr>
        <w:pStyle w:val="TextBody"/>
        <w:bidi w:val="0"/>
        <w:spacing w:lineRule="auto" w:line="240" w:before="120" w:after="120"/>
        <w:ind w:left="0" w:right="0" w:hanging="432"/>
        <w:jc w:val="both"/>
        <w:rPr/>
      </w:pPr>
      <w:r>
        <w:rPr>
          <w:rFonts w:ascii="Arial;sans-serif" w:hAnsi="Arial;sans-serif"/>
          <w:b w:val="false"/>
          <w:color w:val="000000"/>
          <w:sz w:val="24"/>
        </w:rPr>
        <w:t>4.</w:t>
      </w:r>
      <w:r>
        <w:rPr>
          <w:rFonts w:ascii="Arial;sans-serif" w:hAnsi="Arial;sans-serif"/>
          <w:b w:val="false"/>
          <w:color w:val="000000"/>
          <w:sz w:val="24"/>
          <w:u w:val="single"/>
        </w:rPr>
        <w:t>[****].</w:t>
      </w:r>
    </w:p>
    <w:p>
      <w:pPr>
        <w:pStyle w:val="TextBody"/>
        <w:bidi w:val="0"/>
        <w:spacing w:lineRule="auto" w:line="240" w:before="120" w:after="120"/>
        <w:ind w:left="0" w:right="0" w:hanging="576"/>
        <w:jc w:val="both"/>
        <w:rPr>
          <w:rFonts w:ascii="Arial;sans-serif" w:hAnsi="Arial;sans-serif"/>
          <w:b w:val="false"/>
          <w:color w:val="000000"/>
          <w:sz w:val="24"/>
        </w:rPr>
      </w:pPr>
      <w:r>
        <w:rPr>
          <w:rFonts w:ascii="Arial;sans-serif" w:hAnsi="Arial;sans-serif"/>
          <w:b w:val="false"/>
          <w:color w:val="000000"/>
          <w:sz w:val="24"/>
        </w:rPr>
        <w:t xml:space="preserve">4.1Upon execution of this SA-38, [****]. [****] for the [****] Aircraft, [****] in this SA-38, will be [****] with the [****]. </w:t>
      </w:r>
    </w:p>
    <w:p>
      <w:pPr>
        <w:pStyle w:val="TextBody"/>
        <w:bidi w:val="0"/>
        <w:spacing w:lineRule="auto" w:line="240" w:before="120" w:after="120"/>
        <w:ind w:left="0" w:right="0" w:hanging="432"/>
        <w:jc w:val="both"/>
        <w:rPr/>
      </w:pPr>
      <w:r>
        <w:rPr>
          <w:rFonts w:ascii="Arial;sans-serif" w:hAnsi="Arial;sans-serif"/>
          <w:b w:val="false"/>
          <w:color w:val="000000"/>
          <w:sz w:val="24"/>
        </w:rPr>
        <w:t>5.</w:t>
      </w:r>
      <w:r>
        <w:rPr>
          <w:rFonts w:ascii="Arial;sans-serif" w:hAnsi="Arial;sans-serif"/>
          <w:b w:val="false"/>
          <w:color w:val="000000"/>
          <w:sz w:val="24"/>
          <w:u w:val="single"/>
        </w:rPr>
        <w:t>Miscellaneous.</w:t>
      </w:r>
    </w:p>
    <w:p>
      <w:pPr>
        <w:pStyle w:val="TextBody"/>
        <w:bidi w:val="0"/>
        <w:spacing w:lineRule="auto" w:line="240" w:before="120" w:after="120"/>
        <w:ind w:left="0" w:right="0" w:firstLine="720"/>
        <w:jc w:val="both"/>
        <w:rPr/>
      </w:pPr>
      <w:r>
        <w:rPr>
          <w:rFonts w:ascii="Arial;sans-serif" w:hAnsi="Arial;sans-serif"/>
          <w:b w:val="false"/>
          <w:color w:val="000000"/>
          <w:sz w:val="24"/>
        </w:rPr>
        <w:t>5.1</w:t>
      </w:r>
      <w:r>
        <w:rPr>
          <w:rFonts w:ascii="Arial;sans-serif" w:hAnsi="Arial;sans-serif"/>
          <w:b w:val="false"/>
          <w:color w:val="000000"/>
          <w:sz w:val="24"/>
        </w:rPr>
        <w:t>The Purchase Agreement is amended and supplemented as set forth above by the revised Table of Contents, Revised [****] Aircraft Letter Agreement, Revised [****] Letter Agreement, Revised [****], and the new Table 1-7. All other terms and conditions of the Purchase Agreement remain unchanged and are in full force and effect.</w:t>
      </w:r>
    </w:p>
    <w:p>
      <w:pPr>
        <w:pStyle w:val="TextBody"/>
        <w:bidi w:val="0"/>
        <w:spacing w:lineRule="auto" w:line="240" w:before="120" w:after="120"/>
        <w:ind w:left="0" w:right="0" w:firstLine="720"/>
        <w:jc w:val="both"/>
        <w:rPr/>
      </w:pPr>
      <w:r>
        <w:rPr>
          <w:rFonts w:ascii="Arial;sans-serif" w:hAnsi="Arial;sans-serif"/>
          <w:b w:val="false"/>
          <w:color w:val="000000"/>
          <w:sz w:val="24"/>
        </w:rPr>
        <w:t>5.2</w:t>
      </w:r>
      <w:r>
        <w:rPr>
          <w:rFonts w:ascii="Arial;sans-serif" w:hAnsi="Arial;sans-serif"/>
          <w:b w:val="false"/>
          <w:color w:val="000000"/>
          <w:sz w:val="24"/>
        </w:rPr>
        <w:t>References in the Purchase Agreement and any supplemental agreements and associated letter agreements to the letter agreement listed in the left column of the below table shall be deemed to refer to the corresponding revised versions of the supplemental exhibits and letter agreement listed in the right column of the below table.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08"/>
        <w:gridCol w:w="1811"/>
        <w:gridCol w:w="1823"/>
        <w:gridCol w:w="1305"/>
        <w:gridCol w:w="1305"/>
        <w:gridCol w:w="1853"/>
      </w:tblGrid>
      <w:tr>
        <w:trPr/>
        <w:tc>
          <w:tcPr>
            <w:tcW w:w="210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57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jc w:val="both"/>
              <w:rPr>
                <w:rFonts w:ascii="Arial;sans-serif" w:hAnsi="Arial;sans-serif"/>
                <w:b w:val="false"/>
                <w:color w:val="000000"/>
                <w:sz w:val="24"/>
                <w:u w:val="single"/>
              </w:rPr>
            </w:pPr>
            <w:r>
              <w:rPr>
                <w:rFonts w:ascii="Arial;sans-serif" w:hAnsi="Arial;sans-serif"/>
                <w:b w:val="false"/>
                <w:color w:val="000000"/>
                <w:sz w:val="24"/>
                <w:u w:val="single"/>
              </w:rPr>
              <w:t>Reference</w:t>
            </w:r>
          </w:p>
        </w:tc>
        <w:tc>
          <w:tcPr>
            <w:tcW w:w="4463" w:type="dxa"/>
            <w:gridSpan w:val="3"/>
            <w:tcBorders>
              <w:top w:val="single" w:sz="4" w:space="0" w:color="000000"/>
              <w:left w:val="single" w:sz="4" w:space="0" w:color="000000"/>
              <w:right w:val="single" w:sz="4" w:space="0" w:color="000000"/>
            </w:tcBorders>
            <w:tcMar>
              <w:top w:w="30" w:type="dxa"/>
              <w:bottom w:w="0" w:type="dxa"/>
              <w:right w:w="380" w:type="dxa"/>
            </w:tcMar>
            <w:vAlign w:val="center"/>
          </w:tcPr>
          <w:p>
            <w:pPr>
              <w:pStyle w:val="TableContents"/>
              <w:bidi w:val="0"/>
              <w:spacing w:lineRule="auto" w:line="417" w:before="0" w:after="100"/>
              <w:jc w:val="both"/>
              <w:rPr>
                <w:rFonts w:ascii="Arial;sans-serif" w:hAnsi="Arial;sans-serif"/>
                <w:b w:val="false"/>
                <w:color w:val="000000"/>
                <w:sz w:val="24"/>
                <w:u w:val="single"/>
              </w:rPr>
            </w:pPr>
            <w:r>
              <w:rPr>
                <w:rFonts w:ascii="Arial;sans-serif" w:hAnsi="Arial;sans-serif"/>
                <w:b w:val="false"/>
                <w:color w:val="000000"/>
                <w:sz w:val="24"/>
                <w:u w:val="single"/>
              </w:rPr>
              <w:t>Replacement Reference</w:t>
            </w:r>
          </w:p>
        </w:tc>
      </w:tr>
      <w:tr>
        <w:trPr/>
        <w:tc>
          <w:tcPr>
            <w:tcW w:w="57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jc w:val="both"/>
              <w:rPr>
                <w:rFonts w:ascii="Arial;sans-serif" w:hAnsi="Arial;sans-serif"/>
                <w:b w:val="false"/>
                <w:color w:val="000000"/>
                <w:sz w:val="24"/>
              </w:rPr>
            </w:pPr>
            <w:r>
              <w:rPr>
                <w:rFonts w:ascii="Arial;sans-serif" w:hAnsi="Arial;sans-serif"/>
                <w:b w:val="false"/>
                <w:color w:val="000000"/>
                <w:sz w:val="24"/>
              </w:rPr>
              <w:t>Letter Agreement No. AAL-PA-03735-LA- AAL-PA-03735-LA-2306975R3</w:t>
            </w:r>
          </w:p>
        </w:tc>
        <w:tc>
          <w:tcPr>
            <w:tcW w:w="446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417" w:before="0" w:after="100"/>
              <w:jc w:val="both"/>
              <w:rPr>
                <w:rFonts w:ascii="Arial;sans-serif" w:hAnsi="Arial;sans-serif"/>
                <w:b w:val="false"/>
                <w:color w:val="000000"/>
                <w:sz w:val="24"/>
              </w:rPr>
            </w:pPr>
            <w:r>
              <w:rPr>
                <w:rFonts w:ascii="Arial;sans-serif" w:hAnsi="Arial;sans-serif"/>
                <w:b w:val="false"/>
                <w:color w:val="000000"/>
                <w:sz w:val="24"/>
              </w:rPr>
              <w:t>Letter Agreement No. AAL-PA-03735-LA-2306975R4</w:t>
            </w:r>
          </w:p>
        </w:tc>
      </w:tr>
      <w:tr>
        <w:trPr/>
        <w:tc>
          <w:tcPr>
            <w:tcW w:w="57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jc w:val="both"/>
              <w:rPr>
                <w:rFonts w:ascii="Arial;sans-serif" w:hAnsi="Arial;sans-serif"/>
                <w:b w:val="false"/>
                <w:color w:val="000000"/>
                <w:sz w:val="24"/>
              </w:rPr>
            </w:pPr>
            <w:r>
              <w:rPr>
                <w:rFonts w:ascii="Arial;sans-serif" w:hAnsi="Arial;sans-serif"/>
                <w:b w:val="false"/>
                <w:color w:val="000000"/>
                <w:sz w:val="24"/>
              </w:rPr>
              <w:t>Letter Agreement No. AAL-PA-03735-LA-1106651R17</w:t>
            </w:r>
          </w:p>
        </w:tc>
        <w:tc>
          <w:tcPr>
            <w:tcW w:w="446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417" w:before="0" w:after="100"/>
              <w:jc w:val="both"/>
              <w:rPr>
                <w:rFonts w:ascii="Arial;sans-serif" w:hAnsi="Arial;sans-serif"/>
                <w:b w:val="false"/>
                <w:color w:val="000000"/>
                <w:sz w:val="24"/>
              </w:rPr>
            </w:pPr>
            <w:r>
              <w:rPr>
                <w:rFonts w:ascii="Arial;sans-serif" w:hAnsi="Arial;sans-serif"/>
                <w:b w:val="false"/>
                <w:color w:val="000000"/>
                <w:sz w:val="24"/>
              </w:rPr>
              <w:t>Letter Agreement No. AAL-PA-03735-LA-1106651R18</w:t>
            </w:r>
          </w:p>
        </w:tc>
      </w:tr>
      <w:tr>
        <w:trPr/>
        <w:tc>
          <w:tcPr>
            <w:tcW w:w="57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jc w:val="both"/>
              <w:rPr>
                <w:rFonts w:ascii="Arial;sans-serif" w:hAnsi="Arial;sans-serif"/>
                <w:b w:val="false"/>
                <w:color w:val="000000"/>
                <w:sz w:val="24"/>
              </w:rPr>
            </w:pPr>
            <w:r>
              <w:rPr>
                <w:rFonts w:ascii="Arial;sans-serif" w:hAnsi="Arial;sans-serif"/>
                <w:b w:val="false"/>
                <w:color w:val="000000"/>
                <w:sz w:val="24"/>
              </w:rPr>
              <w:t>Letter Agreement No. AAL-PA-03735-LA-2306974R1</w:t>
            </w:r>
          </w:p>
        </w:tc>
        <w:tc>
          <w:tcPr>
            <w:tcW w:w="446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417" w:before="0" w:after="100"/>
              <w:jc w:val="both"/>
              <w:rPr>
                <w:rFonts w:ascii="Arial;sans-serif" w:hAnsi="Arial;sans-serif"/>
                <w:b w:val="false"/>
                <w:color w:val="000000"/>
                <w:sz w:val="24"/>
              </w:rPr>
            </w:pPr>
            <w:r>
              <w:rPr>
                <w:rFonts w:ascii="Arial;sans-serif" w:hAnsi="Arial;sans-serif"/>
                <w:b w:val="false"/>
                <w:color w:val="000000"/>
                <w:sz w:val="24"/>
              </w:rPr>
              <w:t>Letter Agreement No. AAL-PA-03735-LA-2306974R2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firstLine="720"/>
        <w:jc w:val="both"/>
        <w:rPr/>
      </w:pPr>
      <w:r>
        <w:rPr>
          <w:rFonts w:ascii="Arial;sans-serif" w:hAnsi="Arial;sans-serif"/>
          <w:b w:val="false"/>
          <w:color w:val="000000"/>
          <w:sz w:val="24"/>
        </w:rPr>
        <w:t>5.3</w:t>
      </w:r>
      <w:r>
        <w:rPr>
          <w:rFonts w:ascii="Arial;sans-serif" w:hAnsi="Arial;sans-serif"/>
          <w:b w:val="false"/>
          <w:color w:val="000000"/>
          <w:sz w:val="24"/>
        </w:rPr>
        <w:t xml:space="preserve">Solely for purposes of this SA-38, that Parties agree [****] ([****]) [****] in Section 2.2 of the [****] to [****] to [****] ([****]) [****] of its [****]. </w:t>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95630"/>
                <wp:effectExtent l="0" t="0" r="0" b="0"/>
                <wp:wrapNone/>
                <wp:docPr id="71" name="Frame7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PA-03735    SA-38    </w:t>
                            </w:r>
                            <w:r>
                              <w:br w:type="page"/>
                            </w:r>
                          </w:p>
                          <w:p>
                            <w:pPr>
                              <w:pStyle w:val="TextBody"/>
                              <w:bidi w:val="0"/>
                              <w:spacing w:lineRule="auto" w:line="288" w:before="0" w:after="0"/>
                              <w:ind w:left="0" w:right="0" w:firstLine="1350"/>
                              <w:jc w:val="left"/>
                              <w:rPr>
                                <w:rFonts w:ascii="Arial;sans-serif" w:hAnsi="Arial;sans-serif"/>
                                <w:b w:val="false"/>
                                <w:color w:val="000000"/>
                                <w:sz w:val="24"/>
                              </w:rPr>
                            </w:pPr>
                            <w:r>
                              <w:rPr>
                                <w:rFonts w:ascii="Arial;sans-serif" w:hAnsi="Arial;sans-serif"/>
                                <w:b w:val="false"/>
                                <w:color w:val="000000"/>
                                <w:sz w:val="24"/>
                              </w:rPr>
                              <w:t>Page 3</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PA-03735    SA-38    </w:t>
                      </w:r>
                    </w:p>
                    <w:p>
                      <w:pPr>
                        <w:pStyle w:val="TextBody"/>
                        <w:bidi w:val="0"/>
                        <w:spacing w:lineRule="auto" w:line="288" w:before="0" w:after="0"/>
                        <w:ind w:left="0" w:right="0" w:firstLine="1350"/>
                        <w:jc w:val="left"/>
                        <w:rPr>
                          <w:rFonts w:ascii="Arial;sans-serif" w:hAnsi="Arial;sans-serif"/>
                          <w:b w:val="false"/>
                          <w:color w:val="000000"/>
                          <w:sz w:val="24"/>
                        </w:rPr>
                      </w:pPr>
                      <w:r>
                        <w:rPr>
                          <w:rFonts w:ascii="Arial;sans-serif" w:hAnsi="Arial;sans-serif"/>
                          <w:b w:val="false"/>
                          <w:color w:val="000000"/>
                          <w:sz w:val="24"/>
                        </w:rPr>
                        <w:t>Page 3</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txbxContent>
                </v:textbox>
                <w10:wrap type="none"/>
              </v:rect>
            </w:pict>
          </mc:Fallback>
        </mc:AlternateContent>
      </w:r>
    </w:p>
    <w:tbl>
      <w:tblPr>
        <w:tblW w:w="7960" w:type="dxa"/>
        <w:jc w:val="left"/>
        <w:tblInd w:w="0" w:type="dxa"/>
        <w:tblLayout w:type="fixed"/>
        <w:tblCellMar>
          <w:top w:w="28" w:type="dxa"/>
          <w:left w:w="28" w:type="dxa"/>
          <w:bottom w:w="28" w:type="dxa"/>
          <w:right w:w="28" w:type="dxa"/>
        </w:tblCellMar>
      </w:tblPr>
      <w:tblGrid>
        <w:gridCol w:w="1299"/>
        <w:gridCol w:w="1140"/>
        <w:gridCol w:w="1145"/>
        <w:gridCol w:w="109"/>
        <w:gridCol w:w="109"/>
        <w:gridCol w:w="109"/>
        <w:gridCol w:w="1186"/>
        <w:gridCol w:w="1186"/>
        <w:gridCol w:w="1677"/>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AGREED AND ACCEPTED this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rPr>
            </w:pPr>
            <w:r>
              <w:rPr>
                <w:rFonts w:ascii="Arial;sans-serif" w:hAnsi="Arial;sans-serif"/>
                <w:b/>
                <w:color w:val="000000"/>
                <w:sz w:val="24"/>
              </w:rPr>
              <w:t>THE BOEING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rPr>
            </w:pPr>
            <w:r>
              <w:rPr>
                <w:rFonts w:ascii="Arial;sans-serif" w:hAnsi="Arial;sans-serif"/>
                <w:b/>
                <w:color w:val="000000"/>
                <w:sz w:val="24"/>
              </w:rPr>
              <w:t>AMERICAN AIRLINES, INC.</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/s/ The Boeing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/s/ American Airlines, Inc.</w:t>
            </w:r>
          </w:p>
        </w:tc>
      </w:tr>
      <w:tr>
        <w:trPr/>
        <w:tc>
          <w:tcPr>
            <w:tcW w:w="35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Signature</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The Boeing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American Airlines, Inc.</w:t>
            </w:r>
          </w:p>
        </w:tc>
      </w:tr>
      <w:tr>
        <w:trPr/>
        <w:tc>
          <w:tcPr>
            <w:tcW w:w="35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Printed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Printed name</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 xml:space="preserve">VP Financial Planning and Analysis </w:t>
            </w:r>
          </w:p>
        </w:tc>
      </w:tr>
      <w:tr>
        <w:trPr/>
        <w:tc>
          <w:tcPr>
            <w:tcW w:w="35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95630"/>
                <wp:effectExtent l="0" t="0" r="0" b="0"/>
                <wp:wrapNone/>
                <wp:docPr id="72" name="Frame72"/>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PA-03735    SA-38    </w:t>
                            </w:r>
                            <w:r>
                              <w:br w:type="page"/>
                            </w:r>
                          </w:p>
                          <w:p>
                            <w:pPr>
                              <w:pStyle w:val="TextBody"/>
                              <w:bidi w:val="0"/>
                              <w:spacing w:lineRule="auto" w:line="288" w:before="0" w:after="0"/>
                              <w:ind w:left="0" w:right="0" w:firstLine="1350"/>
                              <w:jc w:val="left"/>
                              <w:rPr>
                                <w:rFonts w:ascii="Arial;sans-serif" w:hAnsi="Arial;sans-serif"/>
                                <w:b w:val="false"/>
                                <w:color w:val="000000"/>
                                <w:sz w:val="24"/>
                              </w:rPr>
                            </w:pPr>
                            <w:r>
                              <w:rPr>
                                <w:rFonts w:ascii="Arial;sans-serif" w:hAnsi="Arial;sans-serif"/>
                                <w:b w:val="false"/>
                                <w:color w:val="000000"/>
                                <w:sz w:val="24"/>
                              </w:rPr>
                              <w:t>Page 4</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PA-03735    SA-38    </w:t>
                      </w:r>
                    </w:p>
                    <w:p>
                      <w:pPr>
                        <w:pStyle w:val="TextBody"/>
                        <w:bidi w:val="0"/>
                        <w:spacing w:lineRule="auto" w:line="288" w:before="0" w:after="0"/>
                        <w:ind w:left="0" w:right="0" w:firstLine="1350"/>
                        <w:jc w:val="left"/>
                        <w:rPr>
                          <w:rFonts w:ascii="Arial;sans-serif" w:hAnsi="Arial;sans-serif"/>
                          <w:b w:val="false"/>
                          <w:color w:val="000000"/>
                          <w:sz w:val="24"/>
                        </w:rPr>
                      </w:pPr>
                      <w:r>
                        <w:rPr>
                          <w:rFonts w:ascii="Arial;sans-serif" w:hAnsi="Arial;sans-serif"/>
                          <w:b w:val="false"/>
                          <w:color w:val="000000"/>
                          <w:sz w:val="24"/>
                        </w:rPr>
                        <w:t>Page 4</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80"/>
        <w:gridCol w:w="334"/>
        <w:gridCol w:w="332"/>
        <w:gridCol w:w="2649"/>
        <w:gridCol w:w="2626"/>
        <w:gridCol w:w="2651"/>
        <w:gridCol w:w="360"/>
        <w:gridCol w:w="360"/>
        <w:gridCol w:w="513"/>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8972"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u w:val="single"/>
              </w:rPr>
            </w:pPr>
            <w:r>
              <w:rPr>
                <w:rFonts w:ascii="Arial;sans-serif" w:hAnsi="Arial;sans-serif"/>
                <w:b/>
                <w:color w:val="000000"/>
                <w:sz w:val="24"/>
                <w:u w:val="single"/>
              </w:rPr>
              <w:t>ARTICLES</w:t>
            </w:r>
          </w:p>
        </w:tc>
        <w:tc>
          <w:tcPr>
            <w:tcW w:w="1233" w:type="dxa"/>
            <w:gridSpan w:val="3"/>
            <w:tcBorders/>
            <w:tcMar>
              <w:top w:w="0" w:type="dxa"/>
              <w:left w:w="0" w:type="dxa"/>
              <w:bottom w:w="0" w:type="dxa"/>
              <w:right w:w="0" w:type="dxa"/>
            </w:tcMar>
            <w:vAlign w:val="center"/>
          </w:tcPr>
          <w:p>
            <w:pPr>
              <w:pStyle w:val="TableContents"/>
              <w:bidi w:val="0"/>
              <w:spacing w:lineRule="auto" w:line="288" w:before="180" w:after="60"/>
              <w:jc w:val="center"/>
              <w:rPr/>
            </w:pPr>
            <w:r>
              <w:rPr>
                <w:rFonts w:ascii="Arial;sans-serif" w:hAnsi="Arial;sans-serif"/>
                <w:b/>
                <w:color w:val="000000"/>
                <w:sz w:val="24"/>
              </w:rPr>
              <w:t>SA</w:t>
              <w:br/>
            </w:r>
            <w:r>
              <w:rPr>
                <w:rFonts w:ascii="Arial;sans-serif" w:hAnsi="Arial;sans-serif"/>
                <w:b/>
                <w:color w:val="000000"/>
                <w:sz w:val="24"/>
                <w:u w:val="single"/>
              </w:rPr>
              <w:t>NUMBER</w:t>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Article 1.</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Quantity, Model and Description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Article 2.</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Delivery Schedule</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Article 3.</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Price</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Article 4.</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Payment</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Article 5.</w:t>
            </w:r>
          </w:p>
        </w:tc>
        <w:tc>
          <w:tcPr>
            <w:tcW w:w="7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Additional Terms</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Article 6.</w:t>
            </w:r>
          </w:p>
        </w:tc>
        <w:tc>
          <w:tcPr>
            <w:tcW w:w="7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Confidentiality</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2"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u w:val="single"/>
              </w:rPr>
            </w:pPr>
            <w:r>
              <w:rPr>
                <w:rFonts w:ascii="Arial;sans-serif" w:hAnsi="Arial;sans-serif"/>
                <w:b/>
                <w:color w:val="000000"/>
                <w:sz w:val="24"/>
                <w:u w:val="single"/>
              </w:rPr>
              <w:t>TABLE</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1R12</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1-2R1</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1-3R6</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1-4R7</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1-5R3</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Aircraft Information Table</w:t>
            </w:r>
          </w:p>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Aircraft Information Table</w:t>
            </w:r>
          </w:p>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737-8 [****] Aircraft Delivery, Description, Price, and Advance Payments</w:t>
            </w:r>
          </w:p>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737-8 [****] Aircraft Delivery, Description, Price, and Advance Payments</w:t>
            </w:r>
          </w:p>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38</w:t>
            </w:r>
          </w:p>
        </w:tc>
      </w:tr>
      <w:tr>
        <w:trPr/>
        <w:tc>
          <w:tcPr>
            <w:tcW w:w="8972"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u w:val="single"/>
              </w:rPr>
            </w:pPr>
            <w:r>
              <w:rPr>
                <w:rFonts w:ascii="Arial;sans-serif" w:hAnsi="Arial;sans-serif"/>
                <w:b/>
                <w:color w:val="000000"/>
                <w:sz w:val="24"/>
                <w:u w:val="single"/>
              </w:rPr>
              <w:t>EXHIBITS</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AR1</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A2</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A3</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A4</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Aircraft Configuration</w:t>
            </w:r>
          </w:p>
          <w:p>
            <w:pPr>
              <w:pStyle w:val="TableContents"/>
              <w:bidi w:val="0"/>
              <w:spacing w:lineRule="auto" w:line="288" w:before="0" w:after="0"/>
              <w:jc w:val="left"/>
              <w:rPr/>
            </w:pPr>
            <w:r>
              <w:rPr>
                <w:rFonts w:ascii="Consolas;sans-serif" w:hAnsi="Consolas;sans-serif"/>
                <w:b w:val="false"/>
                <w:color w:val="000000"/>
                <w:sz w:val="21"/>
              </w:rPr>
              <w:t>[****]</w:t>
            </w:r>
            <w:r>
              <w:rPr>
                <w:color w:val="000000"/>
              </w:rPr>
              <w:t xml:space="preserve"> </w:t>
            </w:r>
            <w:r>
              <w:rPr>
                <w:rFonts w:ascii="Arial;sans-serif" w:hAnsi="Arial;sans-serif"/>
                <w:b w:val="false"/>
                <w:color w:val="000000"/>
                <w:sz w:val="24"/>
              </w:rPr>
              <w:t>Delivery Aircraft Configuration</w:t>
            </w:r>
          </w:p>
          <w:p>
            <w:pPr>
              <w:pStyle w:val="TableContents"/>
              <w:bidi w:val="0"/>
              <w:spacing w:lineRule="auto" w:line="288" w:before="0" w:after="0"/>
              <w:jc w:val="left"/>
              <w:rPr/>
            </w:pPr>
            <w:r>
              <w:rPr>
                <w:rFonts w:ascii="Consolas;sans-serif" w:hAnsi="Consolas;sans-serif"/>
                <w:b w:val="false"/>
                <w:color w:val="000000"/>
                <w:sz w:val="21"/>
              </w:rPr>
              <w:t>[****]</w:t>
            </w:r>
            <w:r>
              <w:rPr>
                <w:color w:val="000000"/>
              </w:rPr>
              <w:t xml:space="preserve"> </w:t>
            </w:r>
            <w:r>
              <w:rPr>
                <w:rFonts w:ascii="Arial;sans-serif" w:hAnsi="Arial;sans-serif"/>
                <w:b w:val="false"/>
                <w:color w:val="000000"/>
                <w:sz w:val="24"/>
              </w:rPr>
              <w:t>Delivery Aircraft Configuration</w:t>
            </w:r>
          </w:p>
          <w:p>
            <w:pPr>
              <w:pStyle w:val="TableContents"/>
              <w:bidi w:val="0"/>
              <w:spacing w:lineRule="auto" w:line="288" w:before="0" w:after="0"/>
              <w:jc w:val="left"/>
              <w:rPr/>
            </w:pPr>
            <w:r>
              <w:rPr>
                <w:rFonts w:ascii="Consolas;sans-serif" w:hAnsi="Consolas;sans-serif"/>
                <w:b w:val="false"/>
                <w:color w:val="000000"/>
                <w:sz w:val="21"/>
              </w:rPr>
              <w:t>[****]</w:t>
            </w:r>
            <w:r>
              <w:rPr>
                <w:color w:val="000000"/>
              </w:rPr>
              <w:t xml:space="preserve"> </w:t>
            </w:r>
            <w:r>
              <w:rPr>
                <w:rFonts w:ascii="Arial;sans-serif" w:hAnsi="Arial;sans-serif"/>
                <w:b w:val="false"/>
                <w:color w:val="000000"/>
                <w:sz w:val="24"/>
              </w:rPr>
              <w:t>Aircraft Configuration</w:t>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w:t>
            </w:r>
          </w:p>
        </w:tc>
        <w:tc>
          <w:tcPr>
            <w:tcW w:w="7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Aircraft Delivery Requirements and Responsibilities</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C.</w:t>
            </w:r>
          </w:p>
        </w:tc>
        <w:tc>
          <w:tcPr>
            <w:tcW w:w="7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Definitions</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2"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u w:val="single"/>
              </w:rPr>
            </w:pPr>
            <w:r>
              <w:rPr>
                <w:rFonts w:ascii="Arial;sans-serif" w:hAnsi="Arial;sans-serif"/>
                <w:b/>
                <w:color w:val="000000"/>
                <w:sz w:val="24"/>
                <w:u w:val="single"/>
              </w:rPr>
              <w:t>SUPPLEMENTAL EXHIBITS</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AE1.</w:t>
            </w:r>
          </w:p>
        </w:tc>
        <w:tc>
          <w:tcPr>
            <w:tcW w:w="7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BFE1.</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BFE2.</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4"/>
              </w:rPr>
              <w:t xml:space="preserve">BFE Variables – </w:t>
            </w:r>
            <w:r>
              <w:rPr>
                <w:rFonts w:ascii="Consolas;sans-serif" w:hAnsi="Consolas;sans-serif"/>
                <w:b w:val="false"/>
                <w:color w:val="000000"/>
                <w:sz w:val="21"/>
              </w:rPr>
              <w:t>[****]</w:t>
            </w:r>
          </w:p>
          <w:p>
            <w:pPr>
              <w:pStyle w:val="TableContents"/>
              <w:bidi w:val="0"/>
              <w:spacing w:lineRule="auto" w:line="288" w:before="0" w:after="0"/>
              <w:jc w:val="left"/>
              <w:rPr/>
            </w:pPr>
            <w:r>
              <w:rPr>
                <w:rFonts w:ascii="Arial;sans-serif" w:hAnsi="Arial;sans-serif"/>
                <w:b w:val="false"/>
                <w:color w:val="000000"/>
                <w:sz w:val="24"/>
              </w:rPr>
              <w:t xml:space="preserve">BFE Variables – </w:t>
            </w:r>
            <w:r>
              <w:rPr>
                <w:rFonts w:ascii="Consolas;sans-serif" w:hAnsi="Consolas;sans-serif"/>
                <w:b w:val="false"/>
                <w:color w:val="000000"/>
                <w:sz w:val="21"/>
              </w:rPr>
              <w:t>[****]</w:t>
            </w:r>
          </w:p>
        </w:tc>
        <w:tc>
          <w:tcPr>
            <w:tcW w:w="1233"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CS1R1.</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CS1-2.</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Customer Support Variables</w:t>
            </w:r>
          </w:p>
          <w:p>
            <w:pPr>
              <w:pStyle w:val="TableContents"/>
              <w:bidi w:val="0"/>
              <w:spacing w:lineRule="auto" w:line="288" w:before="0" w:after="0"/>
              <w:jc w:val="left"/>
              <w:rPr/>
            </w:pPr>
            <w:r>
              <w:rPr>
                <w:rFonts w:ascii="Arial;sans-serif" w:hAnsi="Arial;sans-serif"/>
                <w:b w:val="false"/>
                <w:color w:val="000000"/>
                <w:sz w:val="24"/>
              </w:rPr>
              <w:t xml:space="preserve">Customer Support Variables </w:t>
            </w:r>
            <w:r>
              <w:rPr>
                <w:rFonts w:ascii="Consolas;sans-serif" w:hAnsi="Consolas;sans-serif"/>
                <w:b w:val="false"/>
                <w:color w:val="000000"/>
                <w:sz w:val="21"/>
              </w:rPr>
              <w:t>[****]</w:t>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EE1.</w:t>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EE1-2.</w:t>
            </w:r>
          </w:p>
        </w:tc>
        <w:tc>
          <w:tcPr>
            <w:tcW w:w="7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onsolas;sans-serif" w:hAnsi="Consolas;sans-serif"/>
                <w:b w:val="false"/>
                <w:color w:val="000000"/>
                <w:sz w:val="21"/>
              </w:rPr>
            </w:pPr>
            <w:r>
              <w:rPr>
                <w:rFonts w:ascii="Consolas;sans-serif" w:hAnsi="Consolas;sans-serif"/>
                <w:b w:val="false"/>
                <w:color w:val="000000"/>
                <w:sz w:val="21"/>
              </w:rPr>
              <w:t>[****]</w:t>
            </w:r>
          </w:p>
          <w:p>
            <w:pPr>
              <w:pStyle w:val="TableContents"/>
              <w:bidi w:val="0"/>
              <w:spacing w:lineRule="auto" w:line="288" w:before="0" w:after="0"/>
              <w:jc w:val="left"/>
              <w:rPr>
                <w:rFonts w:ascii="Consolas;sans-serif" w:hAnsi="Consolas;sans-serif"/>
                <w:b w:val="false"/>
                <w:color w:val="000000"/>
                <w:sz w:val="21"/>
              </w:rPr>
            </w:pPr>
            <w:r>
              <w:rPr>
                <w:rFonts w:ascii="Consolas;sans-serif" w:hAnsi="Consolas;sans-serif"/>
                <w:b w:val="false"/>
                <w:color w:val="000000"/>
                <w:sz w:val="21"/>
              </w:rPr>
              <w:t>[****]</w:t>
            </w:r>
          </w:p>
        </w:tc>
        <w:tc>
          <w:tcPr>
            <w:tcW w:w="1233"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c>
      </w:tr>
      <w:tr>
        <w:trPr/>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SLP1.</w:t>
            </w:r>
          </w:p>
        </w:tc>
        <w:tc>
          <w:tcPr>
            <w:tcW w:w="7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600200" cy="419100"/>
            <wp:effectExtent l="0" t="0" r="0" b="0"/>
            <wp:docPr id="7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 descr=""/>
                    <pic:cNvPicPr>
                      <a:picLocks noChangeAspect="1" noChangeArrowheads="1"/>
                    </pic:cNvPicPr>
                  </pic:nvPicPr>
                  <pic:blipFill>
                    <a:blip r:embed="rId52"/>
                    <a:stretch>
                      <a:fillRect/>
                    </a:stretch>
                  </pic:blipFill>
                  <pic:spPr bwMode="auto">
                    <a:xfrm>
                      <a:off x="0" y="0"/>
                      <a:ext cx="1600200" cy="419100"/>
                    </a:xfrm>
                    <a:prstGeom prst="rect">
                      <a:avLst/>
                    </a:prstGeom>
                  </pic:spPr>
                </pic:pic>
              </a:graphicData>
            </a:graphic>
          </wp:inline>
        </w:drawing>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38555"/>
                <wp:effectExtent l="0" t="0" r="0" b="0"/>
                <wp:wrapNone/>
                <wp:docPr id="74" name="Frame73"/>
                <a:graphic xmlns:a="http://schemas.openxmlformats.org/drawingml/2006/main">
                  <a:graphicData uri="http://schemas.microsoft.com/office/word/2010/wordprocessingShape">
                    <wps:wsp>
                      <wps:cNvSpPr txBox="1"/>
                      <wps:spPr>
                        <a:xfrm>
                          <a:off x="0" y="0"/>
                          <a:ext cx="6480175" cy="113855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PA-03735        Page 1 of 3</w:t>
                            </w:r>
                            <w:r>
                              <w:br w:type="page"/>
                            </w:r>
                          </w:p>
                          <w:p>
                            <w:pPr>
                              <w:pStyle w:val="TextBody"/>
                              <w:bidi w:val="0"/>
                              <w:spacing w:lineRule="auto" w:line="288" w:before="0" w:after="0"/>
                              <w:jc w:val="left"/>
                              <w:rPr/>
                            </w:pPr>
                            <w:r>
                              <w:rPr>
                                <w:color w:val="000000"/>
                              </w:rPr>
                              <w:t>    </w:t>
                            </w:r>
                            <w:r>
                              <w:rPr>
                                <w:rFonts w:ascii="Arial;sans-serif" w:hAnsi="Arial;sans-serif"/>
                                <w:b/>
                                <w:color w:val="000000"/>
                                <w:sz w:val="24"/>
                              </w:rPr>
                              <w:t>SA-38</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PA-03735        Page 1 of 3</w:t>
                      </w:r>
                    </w:p>
                    <w:p>
                      <w:pPr>
                        <w:pStyle w:val="TextBody"/>
                        <w:bidi w:val="0"/>
                        <w:spacing w:lineRule="auto" w:line="288" w:before="0" w:after="0"/>
                        <w:jc w:val="left"/>
                        <w:rPr/>
                      </w:pPr>
                      <w:r>
                        <w:rPr>
                          <w:color w:val="000000"/>
                        </w:rPr>
                        <w:t>    </w:t>
                      </w:r>
                      <w:r>
                        <w:rPr>
                          <w:rFonts w:ascii="Arial;sans-serif" w:hAnsi="Arial;sans-serif"/>
                          <w:b/>
                          <w:color w:val="000000"/>
                          <w:sz w:val="24"/>
                        </w:rPr>
                        <w:t>SA-38</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p>
                      <w:pPr>
                        <w:pStyle w:val="TextBody"/>
                        <w:bidi w:val="0"/>
                        <w:spacing w:before="0" w:after="0"/>
                        <w:jc w:val="left"/>
                        <w:rPr/>
                      </w:pPr>
                      <w:r>
                        <w:rPr/>
                      </w:r>
                    </w:p>
                  </w:txbxContent>
                </v:textbox>
                <w10:wrap type="none"/>
              </v:rect>
            </w:pict>
          </mc:Fallback>
        </mc:AlternateContent>
      </w:r>
    </w:p>
    <w:tbl>
      <w:tblPr>
        <w:tblW w:w="7096" w:type="dxa"/>
        <w:jc w:val="left"/>
        <w:tblInd w:w="0" w:type="dxa"/>
        <w:tblLayout w:type="fixed"/>
        <w:tblCellMar>
          <w:top w:w="28" w:type="dxa"/>
          <w:left w:w="28" w:type="dxa"/>
          <w:bottom w:w="28" w:type="dxa"/>
          <w:right w:w="28" w:type="dxa"/>
        </w:tblCellMar>
      </w:tblPr>
      <w:tblGrid>
        <w:gridCol w:w="686"/>
        <w:gridCol w:w="602"/>
        <w:gridCol w:w="602"/>
        <w:gridCol w:w="1319"/>
        <w:gridCol w:w="1319"/>
        <w:gridCol w:w="1337"/>
        <w:gridCol w:w="360"/>
        <w:gridCol w:w="360"/>
        <w:gridCol w:w="511"/>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865"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u w:val="single"/>
              </w:rPr>
            </w:pPr>
            <w:r>
              <w:rPr>
                <w:rFonts w:ascii="Arial;sans-serif" w:hAnsi="Arial;sans-serif"/>
                <w:b/>
                <w:color w:val="000000"/>
                <w:sz w:val="24"/>
                <w:u w:val="single"/>
              </w:rPr>
              <w:t>LETTER AGREEMENTS</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4"/>
              </w:rPr>
              <w:t>SA</w:t>
              <w:br/>
            </w:r>
            <w:r>
              <w:rPr>
                <w:rFonts w:ascii="Arial;sans-serif" w:hAnsi="Arial;sans-serif"/>
                <w:b/>
                <w:color w:val="000000"/>
                <w:sz w:val="24"/>
                <w:u w:val="single"/>
              </w:rPr>
              <w:t>NUMBER</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LA-1106648R1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Special Matters</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6</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LA-1106649</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LA-1106650R8</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4"/>
              </w:rPr>
              <w:t>LA-1106651</w:t>
            </w:r>
            <w:r>
              <w:rPr>
                <w:rFonts w:ascii="Arial;sans-serif" w:hAnsi="Arial;sans-serif"/>
                <w:b/>
                <w:color w:val="000000"/>
                <w:sz w:val="24"/>
              </w:rPr>
              <w:t>R18</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38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LA-1106652R3</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LA-1106654R2</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36</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strike/>
                <w:color w:val="000000"/>
                <w:sz w:val="24"/>
              </w:rPr>
            </w:pPr>
            <w:r>
              <w:rPr>
                <w:rFonts w:ascii="Arial;sans-serif" w:hAnsi="Arial;sans-serif"/>
                <w:b w:val="false"/>
                <w:strike/>
                <w:color w:val="000000"/>
                <w:sz w:val="24"/>
              </w:rPr>
              <w:t>LA-1106655</w:t>
            </w:r>
          </w:p>
        </w:tc>
        <w:tc>
          <w:tcPr>
            <w:tcW w:w="39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strike/>
                <w:color w:val="000000"/>
                <w:sz w:val="24"/>
              </w:rPr>
              <w:t>Open Matters – 737 MAX</w:t>
            </w:r>
            <w:r>
              <w:rPr>
                <w:color w:val="000000"/>
              </w:rPr>
              <w:t xml:space="preserve"> </w:t>
            </w:r>
            <w:r>
              <w:rPr>
                <w:rFonts w:ascii="Arial;sans-serif" w:hAnsi="Arial;sans-serif"/>
                <w:b w:val="false"/>
                <w:color w:val="000000"/>
                <w:sz w:val="24"/>
              </w:rPr>
              <w:t>Withdrawn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6</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LA-1106656R1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LA-1106657R1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LA-1106663 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LA-1106664 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LA-1106658</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LA-1106659R4</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LA-1106660R1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Spare Parts Initial Provisioning</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33</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LA-1106661R2</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LA-1106667</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LA-1106668R1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LA-1106669</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LA-1106670R1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 xml:space="preserve">Confidentiality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LA-1106671R2</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Miscellaneous Commitments</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LA-1106672</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Extended Warranty Option</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LA-1106673R1*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4</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LA-1106677</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LA-1600073</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4</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LA-1600852</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LA-1603773</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5</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LA-1605402R1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23</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LA-1700919</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7</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LA-1801206R1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37</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LA-2002704</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LA-2002743</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LA-2003342</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11</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LA-2003486</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14</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LA-2204032R1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4"/>
              </w:rPr>
              <w:t>LA-2306974</w:t>
            </w:r>
            <w:r>
              <w:rPr>
                <w:rFonts w:ascii="Arial;sans-serif" w:hAnsi="Arial;sans-serif"/>
                <w:b/>
                <w:color w:val="000000"/>
                <w:sz w:val="24"/>
              </w:rPr>
              <w:t>R2</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38</w:t>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4"/>
              </w:rPr>
              <w:t>LA-2306975</w:t>
            </w:r>
            <w:r>
              <w:rPr>
                <w:rFonts w:ascii="Arial;sans-serif" w:hAnsi="Arial;sans-serif"/>
                <w:b/>
                <w:color w:val="000000"/>
                <w:sz w:val="24"/>
              </w:rPr>
              <w:t>R4</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38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LA-2306976</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LA-2306977</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LA-2306978</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LA-2306979</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LA-2306980</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LA-2306981</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bl>
    <w:p>
      <w:pPr>
        <w:pStyle w:val="TextBody"/>
        <w:bidi w:val="0"/>
        <w:spacing w:before="0" w:after="0"/>
        <w:jc w:val="left"/>
        <w:rPr/>
      </w:pPr>
      <w:r>
        <w:rPr/>
        <w:drawing>
          <wp:inline distT="0" distB="0" distL="0" distR="0">
            <wp:extent cx="1600200" cy="419100"/>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53"/>
                    <a:stretch>
                      <a:fillRect/>
                    </a:stretch>
                  </pic:blipFill>
                  <pic:spPr bwMode="auto">
                    <a:xfrm>
                      <a:off x="0" y="0"/>
                      <a:ext cx="1600200" cy="419100"/>
                    </a:xfrm>
                    <a:prstGeom prst="rect">
                      <a:avLst/>
                    </a:prstGeom>
                  </pic:spPr>
                </pic:pic>
              </a:graphicData>
            </a:graphic>
          </wp:inline>
        </w:drawing>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38555"/>
                <wp:effectExtent l="0" t="0" r="0" b="0"/>
                <wp:wrapNone/>
                <wp:docPr id="76" name="Frame74"/>
                <a:graphic xmlns:a="http://schemas.openxmlformats.org/drawingml/2006/main">
                  <a:graphicData uri="http://schemas.microsoft.com/office/word/2010/wordprocessingShape">
                    <wps:wsp>
                      <wps:cNvSpPr txBox="1"/>
                      <wps:spPr>
                        <a:xfrm>
                          <a:off x="0" y="0"/>
                          <a:ext cx="6480175" cy="113855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PA-03735        Page 2 of 3</w:t>
                            </w:r>
                            <w:r>
                              <w:br w:type="page"/>
                            </w:r>
                          </w:p>
                          <w:p>
                            <w:pPr>
                              <w:pStyle w:val="TextBody"/>
                              <w:bidi w:val="0"/>
                              <w:spacing w:lineRule="auto" w:line="288" w:before="0" w:after="0"/>
                              <w:jc w:val="left"/>
                              <w:rPr/>
                            </w:pPr>
                            <w:r>
                              <w:rPr>
                                <w:color w:val="000000"/>
                              </w:rPr>
                              <w:t>    </w:t>
                            </w:r>
                            <w:r>
                              <w:rPr>
                                <w:rFonts w:ascii="Arial;sans-serif" w:hAnsi="Arial;sans-serif"/>
                                <w:b/>
                                <w:color w:val="000000"/>
                                <w:sz w:val="24"/>
                              </w:rPr>
                              <w:t>SA-38</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PA-03735        Page 2 of 3</w:t>
                      </w:r>
                    </w:p>
                    <w:p>
                      <w:pPr>
                        <w:pStyle w:val="TextBody"/>
                        <w:bidi w:val="0"/>
                        <w:spacing w:lineRule="auto" w:line="288" w:before="0" w:after="0"/>
                        <w:jc w:val="left"/>
                        <w:rPr/>
                      </w:pPr>
                      <w:r>
                        <w:rPr>
                          <w:color w:val="000000"/>
                        </w:rPr>
                        <w:t>    </w:t>
                      </w:r>
                      <w:r>
                        <w:rPr>
                          <w:rFonts w:ascii="Arial;sans-serif" w:hAnsi="Arial;sans-serif"/>
                          <w:b/>
                          <w:color w:val="000000"/>
                          <w:sz w:val="24"/>
                        </w:rPr>
                        <w:t>SA-38</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p>
                      <w:pPr>
                        <w:pStyle w:val="TextBody"/>
                        <w:bidi w:val="0"/>
                        <w:spacing w:before="0" w:after="0"/>
                        <w:jc w:val="left"/>
                        <w:rPr/>
                      </w:pPr>
                      <w:r>
                        <w:rPr/>
                      </w:r>
                    </w:p>
                  </w:txbxContent>
                </v:textbox>
                <w10:wrap type="none"/>
              </v:rect>
            </w:pict>
          </mc:Fallback>
        </mc:AlternateContent>
      </w:r>
    </w:p>
    <w:tbl>
      <w:tblPr>
        <w:tblW w:w="5369" w:type="dxa"/>
        <w:jc w:val="left"/>
        <w:tblInd w:w="0" w:type="dxa"/>
        <w:tblLayout w:type="fixed"/>
        <w:tblCellMar>
          <w:top w:w="28" w:type="dxa"/>
          <w:left w:w="28" w:type="dxa"/>
          <w:bottom w:w="28" w:type="dxa"/>
          <w:right w:w="28" w:type="dxa"/>
        </w:tblCellMar>
      </w:tblPr>
      <w:tblGrid>
        <w:gridCol w:w="766"/>
        <w:gridCol w:w="673"/>
        <w:gridCol w:w="673"/>
        <w:gridCol w:w="673"/>
        <w:gridCol w:w="673"/>
        <w:gridCol w:w="680"/>
        <w:gridCol w:w="360"/>
        <w:gridCol w:w="360"/>
        <w:gridCol w:w="511"/>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LETTER AGREEMENTS, continued</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SA</w:t>
            </w:r>
          </w:p>
          <w:p>
            <w:pPr>
              <w:pStyle w:val="TableContents"/>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NUMBER</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LA-2306982</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LA-2306983R1</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34</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LA-2306984</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LA-2306985</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LA-2306986</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32</w:t>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LA-2402910</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onsolas;sans-serif" w:hAnsi="Consolas;sans-serif"/>
                <w:b w:val="false"/>
                <w:color w:val="000000"/>
                <w:sz w:val="21"/>
              </w:rPr>
            </w:pPr>
            <w:r>
              <w:rPr>
                <w:rFonts w:ascii="Consolas;sans-serif" w:hAnsi="Consolas;sans-serif"/>
                <w:b w:val="false"/>
                <w:color w:val="000000"/>
                <w:sz w:val="21"/>
              </w:rPr>
              <w: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33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 This is an intended gap as there are no Letter Agreements LA-1106674 through LA-1106676 incorporated by the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 w:after="283"/>
        <w:jc w:val="center"/>
        <w:rPr>
          <w:rFonts w:ascii="Arial;sans-serif" w:hAnsi="Arial;sans-serif"/>
          <w:b w:val="false"/>
          <w:color w:val="000000"/>
          <w:sz w:val="24"/>
        </w:rPr>
      </w:pPr>
      <w:r>
        <w:rPr>
          <w:rFonts w:ascii="Arial;sans-serif" w:hAnsi="Arial;sans-serif"/>
          <w:b w:val="false"/>
          <w:color w:val="000000"/>
          <w:sz w:val="24"/>
        </w:rPr>
        <w:t>Table 1-7 To</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38555"/>
                <wp:effectExtent l="0" t="0" r="0" b="0"/>
                <wp:wrapNone/>
                <wp:docPr id="77" name="Frame75"/>
                <a:graphic xmlns:a="http://schemas.openxmlformats.org/drawingml/2006/main">
                  <a:graphicData uri="http://schemas.microsoft.com/office/word/2010/wordprocessingShape">
                    <wps:wsp>
                      <wps:cNvSpPr txBox="1"/>
                      <wps:spPr>
                        <a:xfrm>
                          <a:off x="0" y="0"/>
                          <a:ext cx="6480175" cy="1138555"/>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PA-03735        Page 3 of 3</w:t>
                            </w:r>
                            <w:r>
                              <w:br w:type="page"/>
                            </w:r>
                          </w:p>
                          <w:p>
                            <w:pPr>
                              <w:pStyle w:val="TextBody"/>
                              <w:bidi w:val="0"/>
                              <w:spacing w:lineRule="auto" w:line="288" w:before="0" w:after="0"/>
                              <w:jc w:val="left"/>
                              <w:rPr/>
                            </w:pPr>
                            <w:r>
                              <w:rPr>
                                <w:color w:val="000000"/>
                              </w:rPr>
                              <w:t>    </w:t>
                            </w:r>
                            <w:r>
                              <w:rPr>
                                <w:rFonts w:ascii="Arial;sans-serif" w:hAnsi="Arial;sans-serif"/>
                                <w:b/>
                                <w:color w:val="000000"/>
                                <w:sz w:val="24"/>
                              </w:rPr>
                              <w:t>SA-38</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65pt;mso-wrap-distance-left:0pt;mso-wrap-distance-right:0pt;mso-wrap-distance-top:0pt;mso-wrap-distance-bottom:0pt;margin-top:0pt;mso-position-vertical:top;mso-position-vertical-relative:text;margin-left:-192.8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PA-03735        Page 3 of 3</w:t>
                      </w:r>
                    </w:p>
                    <w:p>
                      <w:pPr>
                        <w:pStyle w:val="TextBody"/>
                        <w:bidi w:val="0"/>
                        <w:spacing w:lineRule="auto" w:line="288" w:before="0" w:after="0"/>
                        <w:jc w:val="left"/>
                        <w:rPr/>
                      </w:pPr>
                      <w:r>
                        <w:rPr>
                          <w:color w:val="000000"/>
                        </w:rPr>
                        <w:t>    </w:t>
                      </w:r>
                      <w:r>
                        <w:rPr>
                          <w:rFonts w:ascii="Arial;sans-serif" w:hAnsi="Arial;sans-serif"/>
                          <w:b/>
                          <w:color w:val="000000"/>
                          <w:sz w:val="24"/>
                        </w:rPr>
                        <w:t>SA-38</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BOEING PROPRIETARY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 w:after="283"/>
        <w:jc w:val="center"/>
        <w:rPr>
          <w:rFonts w:ascii="Arial;sans-serif" w:hAnsi="Arial;sans-serif"/>
          <w:b w:val="false"/>
          <w:color w:val="000000"/>
          <w:sz w:val="24"/>
        </w:rPr>
      </w:pPr>
      <w:r>
        <w:rPr>
          <w:rFonts w:ascii="Arial;sans-serif" w:hAnsi="Arial;sans-serif"/>
          <w:b w:val="false"/>
          <w:color w:val="000000"/>
          <w:sz w:val="24"/>
        </w:rPr>
        <w:t>Purchase Agreement No. PA-03735</w:t>
      </w:r>
    </w:p>
    <w:p>
      <w:pPr>
        <w:pStyle w:val="TextBody"/>
        <w:bidi w:val="0"/>
        <w:spacing w:lineRule="auto" w:line="288" w:before="25" w:after="283"/>
        <w:jc w:val="center"/>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p>
      <w:pPr>
        <w:pStyle w:val="TextBody"/>
        <w:bidi w:val="0"/>
        <w:spacing w:before="0" w:after="0"/>
        <w:jc w:val="left"/>
        <w:rPr/>
      </w:pPr>
      <w:r>
        <w:rPr/>
      </w:r>
    </w:p>
    <w:tbl>
      <w:tblPr>
        <w:tblW w:w="9390" w:type="dxa"/>
        <w:jc w:val="left"/>
        <w:tblInd w:w="0" w:type="dxa"/>
        <w:tblLayout w:type="fixed"/>
        <w:tblCellMar>
          <w:top w:w="28" w:type="dxa"/>
          <w:left w:w="28" w:type="dxa"/>
          <w:bottom w:w="28" w:type="dxa"/>
          <w:right w:w="28" w:type="dxa"/>
        </w:tblCellMar>
      </w:tblPr>
      <w:tblGrid>
        <w:gridCol w:w="728"/>
        <w:gridCol w:w="640"/>
        <w:gridCol w:w="645"/>
        <w:gridCol w:w="155"/>
        <w:gridCol w:w="155"/>
        <w:gridCol w:w="155"/>
        <w:gridCol w:w="292"/>
        <w:gridCol w:w="292"/>
        <w:gridCol w:w="294"/>
        <w:gridCol w:w="225"/>
        <w:gridCol w:w="225"/>
        <w:gridCol w:w="225"/>
        <w:gridCol w:w="190"/>
        <w:gridCol w:w="190"/>
        <w:gridCol w:w="191"/>
        <w:gridCol w:w="825"/>
        <w:gridCol w:w="825"/>
        <w:gridCol w:w="828"/>
        <w:gridCol w:w="171"/>
        <w:gridCol w:w="171"/>
        <w:gridCol w:w="171"/>
        <w:gridCol w:w="171"/>
        <w:gridCol w:w="171"/>
        <w:gridCol w:w="171"/>
        <w:gridCol w:w="195"/>
        <w:gridCol w:w="195"/>
        <w:gridCol w:w="195"/>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3"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Airframe Model/MTOW:</w:t>
            </w:r>
          </w:p>
        </w:tc>
        <w:tc>
          <w:tcPr>
            <w:tcW w:w="465"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417" w:before="0" w:after="100"/>
              <w:ind w:left="0" w:right="0" w:hanging="0"/>
              <w:jc w:val="left"/>
              <w:rPr>
                <w:rFonts w:ascii="Times New Roman;serif" w:hAnsi="Times New Roman;serif"/>
                <w:b w:val="false"/>
                <w:color w:val="000000"/>
                <w:sz w:val="17"/>
              </w:rPr>
            </w:pPr>
            <w:r>
              <w:rPr>
                <w:rFonts w:ascii="Times New Roman;serif" w:hAnsi="Times New Roman;serif"/>
                <w:b w:val="false"/>
                <w:color w:val="000000"/>
                <w:sz w:val="17"/>
              </w:rPr>
              <w:t>737-10</w:t>
            </w:r>
          </w:p>
        </w:tc>
        <w:tc>
          <w:tcPr>
            <w:tcW w:w="1246"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 pounds</w:t>
            </w:r>
          </w:p>
        </w:tc>
        <w:tc>
          <w:tcPr>
            <w:tcW w:w="2478"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Detail Specification:</w:t>
            </w:r>
          </w:p>
        </w:tc>
        <w:tc>
          <w:tcPr>
            <w:tcW w:w="1938"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tcMar>
              <w:top w:w="0" w:type="dxa"/>
              <w:left w:w="0" w:type="dxa"/>
              <w:bottom w:w="0" w:type="dxa"/>
              <w:right w:w="0" w:type="dxa"/>
            </w:tcMar>
            <w:vAlign w:val="center"/>
          </w:tcPr>
          <w:p>
            <w:pPr>
              <w:pStyle w:val="TableContents"/>
              <w:bidi w:val="0"/>
              <w:spacing w:lineRule="auto" w:line="417" w:before="0" w:after="100"/>
              <w:ind w:left="0" w:right="0" w:hanging="0"/>
              <w:jc w:val="left"/>
              <w:rPr>
                <w:rFonts w:ascii="Times New Roman;serif" w:hAnsi="Times New Roman;serif"/>
                <w:b/>
                <w:color w:val="000000"/>
                <w:sz w:val="17"/>
              </w:rPr>
            </w:pPr>
            <w:r>
              <w:rPr>
                <w:rFonts w:ascii="Times New Roman;serif" w:hAnsi="Times New Roman;serif"/>
                <w:b/>
                <w:color w:val="000000"/>
                <w:sz w:val="17"/>
              </w:rPr>
              <w:t>Engine Model/Thrust:</w:t>
            </w:r>
          </w:p>
        </w:tc>
        <w:tc>
          <w:tcPr>
            <w:tcW w:w="1343" w:type="dxa"/>
            <w:gridSpan w:val="6"/>
            <w:tcBorders/>
            <w:tcMar>
              <w:top w:w="0" w:type="dxa"/>
              <w:left w:w="0" w:type="dxa"/>
              <w:bottom w:w="0" w:type="dxa"/>
              <w:right w:w="0" w:type="dxa"/>
            </w:tcMar>
            <w:vAlign w:val="center"/>
          </w:tcPr>
          <w:p>
            <w:pPr>
              <w:pStyle w:val="TableContents"/>
              <w:bidi w:val="0"/>
              <w:spacing w:lineRule="auto" w:line="417" w:before="0" w:after="100"/>
              <w:ind w:left="0" w:right="0" w:hanging="0"/>
              <w:jc w:val="left"/>
              <w:rPr>
                <w:rFonts w:ascii="Times New Roman;serif" w:hAnsi="Times New Roman;serif"/>
                <w:b w:val="false"/>
                <w:color w:val="000000"/>
                <w:sz w:val="17"/>
              </w:rPr>
            </w:pPr>
            <w:r>
              <w:rPr>
                <w:rFonts w:ascii="Times New Roman;serif" w:hAnsi="Times New Roman;serif"/>
                <w:b w:val="false"/>
                <w:color w:val="000000"/>
                <w:sz w:val="17"/>
              </w:rPr>
              <w:t>CFMLEAP-1B27</w:t>
            </w:r>
          </w:p>
        </w:tc>
        <w:tc>
          <w:tcPr>
            <w:tcW w:w="1246"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[****]pounds</w:t>
            </w:r>
          </w:p>
        </w:tc>
        <w:tc>
          <w:tcPr>
            <w:tcW w:w="3504" w:type="dxa"/>
            <w:gridSpan w:val="9"/>
            <w:tcBorders/>
            <w:tcMar>
              <w:top w:w="0" w:type="dxa"/>
              <w:left w:w="0" w:type="dxa"/>
              <w:bottom w:w="0" w:type="dxa"/>
              <w:right w:w="0" w:type="dxa"/>
            </w:tcMar>
            <w:vAlign w:val="center"/>
          </w:tcPr>
          <w:p>
            <w:pPr>
              <w:pStyle w:val="TableContents"/>
              <w:bidi w:val="0"/>
              <w:spacing w:lineRule="auto" w:line="417" w:before="0" w:after="100"/>
              <w:ind w:left="0" w:right="0" w:hanging="360"/>
              <w:jc w:val="left"/>
              <w:rPr>
                <w:rFonts w:ascii="Times New Roman;serif" w:hAnsi="Times New Roman;serif"/>
                <w:b/>
                <w:color w:val="000000"/>
                <w:sz w:val="17"/>
              </w:rPr>
            </w:pPr>
            <w:r>
              <w:rPr>
                <w:rFonts w:ascii="Times New Roman;serif" w:hAnsi="Times New Roman;serif"/>
                <w:b/>
                <w:color w:val="000000"/>
                <w:sz w:val="17"/>
              </w:rPr>
              <w:t>Airframe Price Base Year/Escalation Formula:</w:t>
            </w:r>
          </w:p>
        </w:tc>
        <w:tc>
          <w:tcPr>
            <w:tcW w:w="585" w:type="dxa"/>
            <w:gridSpan w:val="3"/>
            <w:tcBorders/>
            <w:tcMar>
              <w:top w:w="0" w:type="dxa"/>
              <w:left w:w="0" w:type="dxa"/>
              <w:bottom w:w="0" w:type="dxa"/>
              <w:right w:w="0" w:type="dxa"/>
            </w:tcMar>
            <w:vAlign w:val="center"/>
          </w:tcPr>
          <w:p>
            <w:pPr>
              <w:pStyle w:val="TableContents"/>
              <w:bidi w:val="0"/>
              <w:spacing w:lineRule="auto" w:line="417" w:before="0" w:after="100"/>
              <w:ind w:left="0" w:right="0" w:hanging="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6"/>
            <w:tcBorders/>
            <w:tcMar>
              <w:top w:w="0" w:type="dxa"/>
              <w:left w:w="0" w:type="dxa"/>
              <w:bottom w:w="0" w:type="dxa"/>
              <w:right w:w="0" w:type="dxa"/>
            </w:tcMar>
            <w:vAlign w:val="center"/>
          </w:tcPr>
          <w:p>
            <w:pPr>
              <w:pStyle w:val="TableContents"/>
              <w:bidi w:val="0"/>
              <w:spacing w:lineRule="auto" w:line="417" w:before="0" w:after="100"/>
              <w:ind w:left="0" w:right="0" w:hanging="0"/>
              <w:jc w:val="lef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478"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Airframe Price:</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504"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Engine Price Base Year/Escalation Formula:</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Optional Features:</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Sub-Total of Airframe and Features:</w:t>
            </w:r>
          </w:p>
        </w:tc>
        <w:tc>
          <w:tcPr>
            <w:tcW w:w="1246"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991"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u w:val="single"/>
              </w:rPr>
            </w:pPr>
            <w:r>
              <w:rPr>
                <w:rFonts w:ascii="Times New Roman;serif" w:hAnsi="Times New Roman;serif"/>
                <w:b/>
                <w:color w:val="000000"/>
                <w:sz w:val="17"/>
                <w:u w:val="single"/>
              </w:rPr>
              <w:t>Airframe Escalation Data:</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Engine Price (Per Aircraft):</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991" w:type="dxa"/>
            <w:gridSpan w:val="6"/>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797" w:type="dxa"/>
            <w:gridSpan w:val="12"/>
            <w:vMerge w:val="restart"/>
            <w:tcBorders/>
            <w:tcMar>
              <w:top w:w="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356"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Aircraft Basic Price (Excluding BFE/SPE):</w:t>
            </w:r>
          </w:p>
        </w:tc>
        <w:tc>
          <w:tcPr>
            <w:tcW w:w="1246"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991"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Base Year Index (ECI):</w:t>
            </w:r>
          </w:p>
        </w:tc>
        <w:tc>
          <w:tcPr>
            <w:tcW w:w="1797" w:type="dxa"/>
            <w:gridSpan w:val="12"/>
            <w:vMerge w:val="continue"/>
            <w:tcBorders/>
            <w:tcMar>
              <w:top w:w="0" w:type="dxa"/>
              <w:left w:w="0" w:type="dxa"/>
              <w:bottom w:w="0" w:type="dxa"/>
              <w:right w:w="0" w:type="dxa"/>
            </w:tcMar>
            <w:vAlign w:val="center"/>
          </w:tcPr>
          <w:p>
            <w:pPr>
              <w:pStyle w:val="Normal"/>
              <w:bidi w:val="0"/>
              <w:jc w:val="left"/>
              <w:rPr/>
            </w:pPr>
            <w:r>
              <w:rPr/>
            </w:r>
          </w:p>
        </w:tc>
      </w:tr>
      <w:tr>
        <w:trPr/>
        <w:tc>
          <w:tcPr>
            <w:tcW w:w="3356"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Buyer Furnished Equipment (BFE) Estimate:</w:t>
            </w:r>
          </w:p>
        </w:tc>
        <w:tc>
          <w:tcPr>
            <w:tcW w:w="12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991" w:type="dxa"/>
            <w:gridSpan w:val="6"/>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 xml:space="preserve">Base Year Index (ECI): </w:t>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84" w:type="dxa"/>
            <w:gridSpan w:val="9"/>
            <w:tcBorders/>
            <w:tcMar>
              <w:top w:w="0" w:type="dxa"/>
              <w:left w:w="0" w:type="dxa"/>
              <w:bottom w:w="0" w:type="dxa"/>
              <w:right w:w="0" w:type="dxa"/>
            </w:tcMar>
            <w:vAlign w:val="center"/>
          </w:tcPr>
          <w:p>
            <w:pPr>
              <w:pStyle w:val="TableContents"/>
              <w:bidi w:val="0"/>
              <w:spacing w:lineRule="auto" w:line="417" w:before="0" w:after="100"/>
              <w:ind w:left="0" w:right="0" w:hanging="0"/>
              <w:jc w:val="left"/>
              <w:rPr>
                <w:color w:val="000000"/>
              </w:rPr>
            </w:pPr>
            <w:r>
              <w:rPr>
                <w:color w:val="000000"/>
              </w:rPr>
              <w:t>   </w:t>
            </w:r>
            <w:r>
              <w:rPr>
                <w:rFonts w:ascii="Times New Roman;serif" w:hAnsi="Times New Roman;serif"/>
                <w:b w:val="false"/>
                <w:color w:val="000000"/>
                <w:sz w:val="17"/>
              </w:rPr>
              <w:t>[****]</w:t>
            </w:r>
          </w:p>
        </w:tc>
      </w:tr>
      <w:tr>
        <w:trPr/>
        <w:tc>
          <w:tcPr>
            <w:tcW w:w="3356"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In-Flight Entertainment (IFE) Estimate:</w:t>
            </w:r>
          </w:p>
        </w:tc>
        <w:tc>
          <w:tcPr>
            <w:tcW w:w="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LIFT Seats Provided by Boeing (Estimate):</w:t>
            </w:r>
          </w:p>
        </w:tc>
        <w:tc>
          <w:tcPr>
            <w:tcW w:w="675"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color w:val="000000"/>
                <w:sz w:val="17"/>
              </w:rPr>
            </w:pPr>
            <w:r>
              <w:rPr>
                <w:rFonts w:ascii="Times New Roman;serif" w:hAnsi="Times New Roman;serif"/>
                <w:b/>
                <w:color w:val="000000"/>
                <w:sz w:val="17"/>
              </w:rPr>
              <w:t>Deposit per Aircraft: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9"/>
        <w:gridCol w:w="295"/>
        <w:gridCol w:w="280"/>
        <w:gridCol w:w="339"/>
        <w:gridCol w:w="339"/>
        <w:gridCol w:w="341"/>
        <w:gridCol w:w="202"/>
        <w:gridCol w:w="198"/>
        <w:gridCol w:w="199"/>
        <w:gridCol w:w="260"/>
        <w:gridCol w:w="260"/>
        <w:gridCol w:w="261"/>
        <w:gridCol w:w="152"/>
        <w:gridCol w:w="152"/>
        <w:gridCol w:w="152"/>
        <w:gridCol w:w="204"/>
        <w:gridCol w:w="204"/>
        <w:gridCol w:w="206"/>
        <w:gridCol w:w="409"/>
        <w:gridCol w:w="409"/>
        <w:gridCol w:w="411"/>
        <w:gridCol w:w="237"/>
        <w:gridCol w:w="237"/>
        <w:gridCol w:w="237"/>
        <w:gridCol w:w="233"/>
        <w:gridCol w:w="233"/>
        <w:gridCol w:w="233"/>
        <w:gridCol w:w="233"/>
        <w:gridCol w:w="233"/>
        <w:gridCol w:w="233"/>
        <w:gridCol w:w="233"/>
        <w:gridCol w:w="233"/>
        <w:gridCol w:w="233"/>
        <w:gridCol w:w="233"/>
        <w:gridCol w:w="233"/>
        <w:gridCol w:w="233"/>
        <w:gridCol w:w="233"/>
        <w:gridCol w:w="233"/>
        <w:gridCol w:w="233"/>
        <w:gridCol w:w="109"/>
        <w:gridCol w:w="109"/>
        <w:gridCol w:w="169"/>
      </w:tblGrid>
      <w:tr>
        <w:trPr/>
        <w:tc>
          <w:tcPr>
            <w:tcW w:w="3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9" w:type="dxa"/>
            <w:gridSpan w:val="3"/>
            <w:vMerge w:val="restart"/>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 xml:space="preserve">[****] </w:t>
            </w:r>
          </w:p>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(if Applicable)^</w:t>
            </w:r>
          </w:p>
        </w:tc>
        <w:tc>
          <w:tcPr>
            <w:tcW w:w="59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Number</w:t>
            </w:r>
          </w:p>
        </w:tc>
        <w:tc>
          <w:tcPr>
            <w:tcW w:w="781"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w:t>
            </w:r>
          </w:p>
        </w:tc>
        <w:tc>
          <w:tcPr>
            <w:tcW w:w="456" w:type="dxa"/>
            <w:gridSpan w:val="3"/>
            <w:tcBorders>
              <w:top w:val="single" w:sz="8"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8"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Nominal</w:t>
            </w:r>
          </w:p>
        </w:tc>
        <w:tc>
          <w:tcPr>
            <w:tcW w:w="122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 Estimate</w:t>
            </w:r>
          </w:p>
        </w:tc>
        <w:tc>
          <w:tcPr>
            <w:tcW w:w="4206" w:type="dxa"/>
            <w:gridSpan w:val="18"/>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Advance Payment Per Aircraft (Amts. Due/Mos. Prior to Delivery)*:</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of</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Factor</w:t>
            </w:r>
          </w:p>
        </w:tc>
        <w:tc>
          <w:tcPr>
            <w:tcW w:w="456"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Notes</w:t>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Adv Payment Base</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At Signing</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Total</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bottom w:val="single" w:sz="4" w:space="0" w:color="000000"/>
              <w:right w:val="single" w:sz="4" w:space="0" w:color="000000"/>
            </w:tcBorders>
            <w:tcMar>
              <w:top w:w="0" w:type="dxa"/>
              <w:left w:w="48" w:type="dxa"/>
              <w:bottom w:w="3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Date</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Aircraft</w:t>
            </w:r>
          </w:p>
        </w:tc>
        <w:tc>
          <w:tcPr>
            <w:tcW w:w="781"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(Airframe)</w:t>
            </w:r>
          </w:p>
        </w:tc>
        <w:tc>
          <w:tcPr>
            <w:tcW w:w="456" w:type="dxa"/>
            <w:gridSpan w:val="3"/>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left w:val="single" w:sz="4" w:space="0" w:color="000000"/>
              <w:bottom w:val="single" w:sz="4" w:space="0" w:color="000000"/>
            </w:tcBorders>
            <w:shd w:fill="C0C0C0" w:val="clear"/>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Month</w:t>
            </w:r>
          </w:p>
        </w:tc>
        <w:tc>
          <w:tcPr>
            <w:tcW w:w="1229"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Price Per A/P</w:t>
            </w:r>
          </w:p>
        </w:tc>
        <w:tc>
          <w:tcPr>
            <w:tcW w:w="711"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shd w:fill="FFFFFF"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[****]-2028</w:t>
            </w:r>
          </w:p>
        </w:tc>
        <w:tc>
          <w:tcPr>
            <w:tcW w:w="101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FF"/>
                <w:sz w:val="17"/>
              </w:rPr>
            </w:pPr>
            <w:r>
              <w:rPr>
                <w:rFonts w:ascii="Times New Roman;serif" w:hAnsi="Times New Roman;serif"/>
                <w:b w:val="false"/>
                <w:strike/>
                <w:color w:val="0000FF"/>
                <w:sz w:val="17"/>
              </w:rPr>
              <w:t>1</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shd w:fill="FFFFFF"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[****]-2028</w:t>
            </w:r>
          </w:p>
        </w:tc>
        <w:tc>
          <w:tcPr>
            <w:tcW w:w="1019"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shd w:fill="FFFFFF"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[****]-2028</w:t>
            </w:r>
          </w:p>
        </w:tc>
        <w:tc>
          <w:tcPr>
            <w:tcW w:w="1019"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shd w:fill="FFFFFF"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[****]-2028</w:t>
            </w:r>
          </w:p>
        </w:tc>
        <w:tc>
          <w:tcPr>
            <w:tcW w:w="101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FF"/>
                <w:sz w:val="17"/>
              </w:rPr>
            </w:pPr>
            <w:r>
              <w:rPr>
                <w:rFonts w:ascii="Times New Roman;serif" w:hAnsi="Times New Roman;serif"/>
                <w:b w:val="false"/>
                <w:strike/>
                <w:color w:val="0000FF"/>
                <w:sz w:val="17"/>
              </w:rPr>
              <w:t>2</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shd w:fill="FFFFFF"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[****]-2028</w:t>
            </w:r>
          </w:p>
        </w:tc>
        <w:tc>
          <w:tcPr>
            <w:tcW w:w="1019"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shd w:fill="FFFFFF"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[****]-2028</w:t>
            </w:r>
          </w:p>
        </w:tc>
        <w:tc>
          <w:tcPr>
            <w:tcW w:w="1019"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FF"/>
                <w:sz w:val="17"/>
              </w:rPr>
            </w:pPr>
            <w:r>
              <w:rPr>
                <w:rFonts w:ascii="Times New Roman;serif" w:hAnsi="Times New Roman;serif"/>
                <w:b/>
                <w:strike/>
                <w:color w:val="0000FF"/>
                <w:sz w:val="17"/>
              </w:rPr>
              <w:t>3</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bottom w:val="single" w:sz="4" w:space="0" w:color="000000"/>
            </w:tcBorders>
            <w:shd w:fill="C0C0C0" w:val="clear"/>
            <w:tcMar>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bottom w:val="single" w:sz="4" w:space="0" w:color="000000"/>
            </w:tcBorders>
            <w:shd w:fill="C0C0C0" w:val="clear"/>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 w:after="283"/>
        <w:jc w:val="center"/>
        <w:rPr>
          <w:rFonts w:ascii="Arial;sans-serif" w:hAnsi="Arial;sans-serif"/>
          <w:b w:val="false"/>
          <w:color w:val="000000"/>
          <w:sz w:val="24"/>
        </w:rPr>
      </w:pPr>
      <w:r>
        <w:rPr>
          <w:rFonts w:ascii="Arial;sans-serif" w:hAnsi="Arial;sans-serif"/>
          <w:b w:val="false"/>
          <w:color w:val="000000"/>
          <w:sz w:val="24"/>
        </w:rPr>
        <w:t>Table 1-7 To</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90855"/>
                <wp:effectExtent l="0" t="0" r="0" b="0"/>
                <wp:wrapNone/>
                <wp:docPr id="78" name="Frame76"/>
                <a:graphic xmlns:a="http://schemas.openxmlformats.org/drawingml/2006/main">
                  <a:graphicData uri="http://schemas.microsoft.com/office/word/2010/wordprocessingShape">
                    <wps:wsp>
                      <wps:cNvSpPr txBox="1"/>
                      <wps:spPr>
                        <a:xfrm>
                          <a:off x="0" y="0"/>
                          <a:ext cx="6480175" cy="490855"/>
                        </a:xfrm>
                        <a:prstGeom prst="rect"/>
                        <a:solidFill>
                          <a:srgbClr val="FFFFFF"/>
                        </a:solidFill>
                      </wps:spPr>
                      <wps:txb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r>
                              <w:br w:type="page"/>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5pt;mso-wrap-distance-left:0pt;mso-wrap-distance-right:0pt;mso-wrap-distance-top:0pt;mso-wrap-distance-bottom:0pt;margin-top:0pt;mso-position-vertical:top;mso-position-vertical-relative:text;margin-left:-192.8pt;mso-position-horizontal:left;mso-position-horizontal-relative:text">
                <v:textbo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1</w:t>
                      </w:r>
                    </w:p>
                  </w:txbxContent>
                </v:textbox>
                <w10:wrap type="none"/>
              </v:rect>
            </w:pict>
          </mc:Fallback>
        </mc:AlternateContent>
      </w:r>
    </w:p>
    <w:p>
      <w:pPr>
        <w:pStyle w:val="TextBody"/>
        <w:bidi w:val="0"/>
        <w:spacing w:lineRule="auto" w:line="288" w:before="24" w:after="283"/>
        <w:jc w:val="center"/>
        <w:rPr>
          <w:rFonts w:ascii="Arial;sans-serif" w:hAnsi="Arial;sans-serif"/>
          <w:b w:val="false"/>
          <w:color w:val="000000"/>
          <w:sz w:val="24"/>
        </w:rPr>
      </w:pPr>
      <w:r>
        <w:rPr>
          <w:rFonts w:ascii="Arial;sans-serif" w:hAnsi="Arial;sans-serif"/>
          <w:b w:val="false"/>
          <w:color w:val="000000"/>
          <w:sz w:val="24"/>
        </w:rPr>
        <w:t>Purchase Agreement No. PA-03735</w:t>
      </w:r>
    </w:p>
    <w:p>
      <w:pPr>
        <w:pStyle w:val="TextBody"/>
        <w:bidi w:val="0"/>
        <w:spacing w:lineRule="auto" w:line="288" w:before="25" w:after="283"/>
        <w:jc w:val="center"/>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9"/>
        <w:gridCol w:w="295"/>
        <w:gridCol w:w="280"/>
        <w:gridCol w:w="339"/>
        <w:gridCol w:w="339"/>
        <w:gridCol w:w="341"/>
        <w:gridCol w:w="202"/>
        <w:gridCol w:w="198"/>
        <w:gridCol w:w="199"/>
        <w:gridCol w:w="260"/>
        <w:gridCol w:w="260"/>
        <w:gridCol w:w="261"/>
        <w:gridCol w:w="152"/>
        <w:gridCol w:w="152"/>
        <w:gridCol w:w="152"/>
        <w:gridCol w:w="204"/>
        <w:gridCol w:w="204"/>
        <w:gridCol w:w="206"/>
        <w:gridCol w:w="409"/>
        <w:gridCol w:w="409"/>
        <w:gridCol w:w="411"/>
        <w:gridCol w:w="237"/>
        <w:gridCol w:w="237"/>
        <w:gridCol w:w="237"/>
        <w:gridCol w:w="233"/>
        <w:gridCol w:w="233"/>
        <w:gridCol w:w="233"/>
        <w:gridCol w:w="233"/>
        <w:gridCol w:w="233"/>
        <w:gridCol w:w="233"/>
        <w:gridCol w:w="233"/>
        <w:gridCol w:w="233"/>
        <w:gridCol w:w="233"/>
        <w:gridCol w:w="233"/>
        <w:gridCol w:w="233"/>
        <w:gridCol w:w="233"/>
        <w:gridCol w:w="233"/>
        <w:gridCol w:w="233"/>
        <w:gridCol w:w="233"/>
        <w:gridCol w:w="109"/>
        <w:gridCol w:w="109"/>
        <w:gridCol w:w="169"/>
      </w:tblGrid>
      <w:tr>
        <w:trPr/>
        <w:tc>
          <w:tcPr>
            <w:tcW w:w="3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9" w:type="dxa"/>
            <w:gridSpan w:val="3"/>
            <w:vMerge w:val="restart"/>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 xml:space="preserve">[****] </w:t>
            </w:r>
          </w:p>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(if Applicable)^</w:t>
            </w:r>
          </w:p>
        </w:tc>
        <w:tc>
          <w:tcPr>
            <w:tcW w:w="59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Number</w:t>
            </w:r>
          </w:p>
        </w:tc>
        <w:tc>
          <w:tcPr>
            <w:tcW w:w="781"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w:t>
            </w:r>
          </w:p>
        </w:tc>
        <w:tc>
          <w:tcPr>
            <w:tcW w:w="456" w:type="dxa"/>
            <w:gridSpan w:val="3"/>
            <w:tcBorders>
              <w:top w:val="single" w:sz="8"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8"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Nominal</w:t>
            </w:r>
          </w:p>
        </w:tc>
        <w:tc>
          <w:tcPr>
            <w:tcW w:w="122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 Estimate</w:t>
            </w:r>
          </w:p>
        </w:tc>
        <w:tc>
          <w:tcPr>
            <w:tcW w:w="4206" w:type="dxa"/>
            <w:gridSpan w:val="18"/>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Advance Payment Per Aircraft (Amts. Due/Mos. Prior to Delivery)*:</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of</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Factor</w:t>
            </w:r>
          </w:p>
        </w:tc>
        <w:tc>
          <w:tcPr>
            <w:tcW w:w="456"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Notes</w:t>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Adv Payment Base</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At Signing</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Total</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Date</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Aircraft</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(Airframe)</w:t>
            </w:r>
          </w:p>
        </w:tc>
        <w:tc>
          <w:tcPr>
            <w:tcW w:w="456" w:type="dxa"/>
            <w:gridSpan w:val="3"/>
            <w:tcBorders>
              <w:left w:val="single" w:sz="4" w:space="0" w:color="000000"/>
            </w:tcBorders>
            <w:shd w:fill="C0C0C0" w:val="clear"/>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Month</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Price Per A/P</w:t>
            </w:r>
          </w:p>
        </w:tc>
        <w:tc>
          <w:tcPr>
            <w:tcW w:w="71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FF"/>
                <w:sz w:val="17"/>
              </w:rPr>
            </w:pPr>
            <w:r>
              <w:rPr>
                <w:rFonts w:ascii="Times New Roman;serif" w:hAnsi="Times New Roman;serif"/>
                <w:b/>
                <w:strike/>
                <w:color w:val="0000FF"/>
                <w:sz w:val="17"/>
              </w:rPr>
              <w:t>3</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FF"/>
                <w:sz w:val="17"/>
              </w:rPr>
            </w:pPr>
            <w:r>
              <w:rPr>
                <w:rFonts w:ascii="Times New Roman;serif" w:hAnsi="Times New Roman;serif"/>
                <w:b/>
                <w:strike/>
                <w:color w:val="0000FF"/>
                <w:sz w:val="17"/>
              </w:rPr>
              <w:t>2</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FF"/>
                <w:sz w:val="17"/>
              </w:rPr>
            </w:pPr>
            <w:r>
              <w:rPr>
                <w:rFonts w:ascii="Times New Roman;serif" w:hAnsi="Times New Roman;serif"/>
                <w:b/>
                <w:strike/>
                <w:color w:val="0000FF"/>
                <w:sz w:val="17"/>
              </w:rPr>
              <w:t>3</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FF"/>
                <w:sz w:val="17"/>
              </w:rPr>
            </w:pPr>
            <w:r>
              <w:rPr>
                <w:rFonts w:ascii="Times New Roman;serif" w:hAnsi="Times New Roman;serif"/>
                <w:b/>
                <w:strike/>
                <w:color w:val="0000FF"/>
                <w:sz w:val="17"/>
              </w:rPr>
              <w:t>3</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FF"/>
                <w:sz w:val="17"/>
              </w:rPr>
            </w:pPr>
            <w:r>
              <w:rPr>
                <w:rFonts w:ascii="Times New Roman;serif" w:hAnsi="Times New Roman;serif"/>
                <w:b/>
                <w:strike/>
                <w:color w:val="0000FF"/>
                <w:sz w:val="17"/>
              </w:rPr>
              <w:t>3</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[****]-2028</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strike/>
                <w:color w:val="000000"/>
                <w:sz w:val="17"/>
              </w:rPr>
            </w:pPr>
            <w:r>
              <w:rPr>
                <w:rFonts w:ascii="Times New Roman;serif" w:hAnsi="Times New Roman;serif"/>
                <w:b/>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[****]-2028</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bottom w:val="single" w:sz="4" w:space="0" w:color="000000"/>
            </w:tcBorders>
            <w:shd w:fill="C0C0C0" w:val="clear"/>
            <w:tcMar>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left w:val="single" w:sz="4" w:space="0" w:color="000000"/>
              <w:bottom w:val="single" w:sz="4" w:space="0" w:color="000000"/>
            </w:tcBorders>
            <w:shd w:fill="C0C0C0" w:val="clear"/>
            <w:tcMar>
              <w:top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bottom w:val="single" w:sz="4" w:space="0" w:color="000000"/>
            </w:tcBorders>
            <w:shd w:fill="C0C0C0" w:val="clear"/>
            <w:tcMar>
              <w:top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bottom w:val="single" w:sz="4" w:space="0" w:color="000000"/>
            </w:tcBorders>
            <w:shd w:fill="C0C0C0" w:val="clear"/>
            <w:tcMar>
              <w:top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bottom w:val="single" w:sz="4" w:space="0" w:color="000000"/>
            </w:tcBorders>
            <w:shd w:fill="C0C0C0" w:val="clear"/>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 w:after="283"/>
        <w:jc w:val="center"/>
        <w:rPr>
          <w:rFonts w:ascii="Arial;sans-serif" w:hAnsi="Arial;sans-serif"/>
          <w:b w:val="false"/>
          <w:color w:val="000000"/>
          <w:sz w:val="24"/>
        </w:rPr>
      </w:pPr>
      <w:r>
        <w:rPr>
          <w:rFonts w:ascii="Arial;sans-serif" w:hAnsi="Arial;sans-serif"/>
          <w:b w:val="false"/>
          <w:color w:val="000000"/>
          <w:sz w:val="24"/>
        </w:rPr>
        <w:t>Table 1-7 To</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90855"/>
                <wp:effectExtent l="0" t="0" r="0" b="0"/>
                <wp:wrapNone/>
                <wp:docPr id="79" name="Frame77"/>
                <a:graphic xmlns:a="http://schemas.openxmlformats.org/drawingml/2006/main">
                  <a:graphicData uri="http://schemas.microsoft.com/office/word/2010/wordprocessingShape">
                    <wps:wsp>
                      <wps:cNvSpPr txBox="1"/>
                      <wps:spPr>
                        <a:xfrm>
                          <a:off x="0" y="0"/>
                          <a:ext cx="6480175" cy="490855"/>
                        </a:xfrm>
                        <a:prstGeom prst="rect"/>
                        <a:solidFill>
                          <a:srgbClr val="FFFFFF"/>
                        </a:solidFill>
                      </wps:spPr>
                      <wps:txb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r>
                              <w:br w:type="page"/>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5pt;mso-wrap-distance-left:0pt;mso-wrap-distance-right:0pt;mso-wrap-distance-top:0pt;mso-wrap-distance-bottom:0pt;margin-top:0pt;mso-position-vertical:top;mso-position-vertical-relative:text;margin-left:-192.8pt;mso-position-horizontal:left;mso-position-horizontal-relative:text">
                <v:textbo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2</w:t>
                      </w:r>
                    </w:p>
                  </w:txbxContent>
                </v:textbox>
                <w10:wrap type="none"/>
              </v:rect>
            </w:pict>
          </mc:Fallback>
        </mc:AlternateContent>
      </w:r>
    </w:p>
    <w:p>
      <w:pPr>
        <w:pStyle w:val="TextBody"/>
        <w:bidi w:val="0"/>
        <w:spacing w:lineRule="auto" w:line="288" w:before="24" w:after="283"/>
        <w:jc w:val="center"/>
        <w:rPr>
          <w:rFonts w:ascii="Arial;sans-serif" w:hAnsi="Arial;sans-serif"/>
          <w:b w:val="false"/>
          <w:color w:val="000000"/>
          <w:sz w:val="24"/>
        </w:rPr>
      </w:pPr>
      <w:r>
        <w:rPr>
          <w:rFonts w:ascii="Arial;sans-serif" w:hAnsi="Arial;sans-serif"/>
          <w:b w:val="false"/>
          <w:color w:val="000000"/>
          <w:sz w:val="24"/>
        </w:rPr>
        <w:t>Purchase Agreement No. PA-03735</w:t>
      </w:r>
    </w:p>
    <w:p>
      <w:pPr>
        <w:pStyle w:val="TextBody"/>
        <w:bidi w:val="0"/>
        <w:spacing w:lineRule="auto" w:line="288" w:before="25" w:after="283"/>
        <w:jc w:val="center"/>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9"/>
        <w:gridCol w:w="295"/>
        <w:gridCol w:w="280"/>
        <w:gridCol w:w="339"/>
        <w:gridCol w:w="339"/>
        <w:gridCol w:w="341"/>
        <w:gridCol w:w="202"/>
        <w:gridCol w:w="198"/>
        <w:gridCol w:w="199"/>
        <w:gridCol w:w="260"/>
        <w:gridCol w:w="260"/>
        <w:gridCol w:w="261"/>
        <w:gridCol w:w="152"/>
        <w:gridCol w:w="152"/>
        <w:gridCol w:w="152"/>
        <w:gridCol w:w="204"/>
        <w:gridCol w:w="204"/>
        <w:gridCol w:w="206"/>
        <w:gridCol w:w="409"/>
        <w:gridCol w:w="409"/>
        <w:gridCol w:w="411"/>
        <w:gridCol w:w="237"/>
        <w:gridCol w:w="237"/>
        <w:gridCol w:w="237"/>
        <w:gridCol w:w="233"/>
        <w:gridCol w:w="233"/>
        <w:gridCol w:w="233"/>
        <w:gridCol w:w="233"/>
        <w:gridCol w:w="233"/>
        <w:gridCol w:w="233"/>
        <w:gridCol w:w="233"/>
        <w:gridCol w:w="233"/>
        <w:gridCol w:w="233"/>
        <w:gridCol w:w="233"/>
        <w:gridCol w:w="233"/>
        <w:gridCol w:w="233"/>
        <w:gridCol w:w="233"/>
        <w:gridCol w:w="233"/>
        <w:gridCol w:w="233"/>
        <w:gridCol w:w="109"/>
        <w:gridCol w:w="109"/>
        <w:gridCol w:w="169"/>
      </w:tblGrid>
      <w:tr>
        <w:trPr/>
        <w:tc>
          <w:tcPr>
            <w:tcW w:w="3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9" w:type="dxa"/>
            <w:gridSpan w:val="3"/>
            <w:vMerge w:val="restart"/>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 xml:space="preserve">[****] </w:t>
            </w:r>
          </w:p>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(if Applicable)^</w:t>
            </w:r>
          </w:p>
        </w:tc>
        <w:tc>
          <w:tcPr>
            <w:tcW w:w="59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Number</w:t>
            </w:r>
          </w:p>
        </w:tc>
        <w:tc>
          <w:tcPr>
            <w:tcW w:w="781"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w:t>
            </w:r>
          </w:p>
        </w:tc>
        <w:tc>
          <w:tcPr>
            <w:tcW w:w="456" w:type="dxa"/>
            <w:gridSpan w:val="3"/>
            <w:tcBorders>
              <w:top w:val="single" w:sz="8"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8"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Nominal</w:t>
            </w:r>
          </w:p>
        </w:tc>
        <w:tc>
          <w:tcPr>
            <w:tcW w:w="122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 Estimate</w:t>
            </w:r>
          </w:p>
        </w:tc>
        <w:tc>
          <w:tcPr>
            <w:tcW w:w="4206" w:type="dxa"/>
            <w:gridSpan w:val="18"/>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Advance Payment Per Aircraft (Amts. Due/Mos. Prior to Delivery)*:</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of</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Factor</w:t>
            </w:r>
          </w:p>
        </w:tc>
        <w:tc>
          <w:tcPr>
            <w:tcW w:w="456"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Notes</w:t>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Adv Payment Base</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At Signing</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Total</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Date</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Aircraft</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(Airframe)</w:t>
            </w:r>
          </w:p>
        </w:tc>
        <w:tc>
          <w:tcPr>
            <w:tcW w:w="456" w:type="dxa"/>
            <w:gridSpan w:val="3"/>
            <w:tcBorders>
              <w:left w:val="single" w:sz="4" w:space="0" w:color="000000"/>
            </w:tcBorders>
            <w:shd w:fill="C0C0C0" w:val="clear"/>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Month</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Price Per A/P</w:t>
            </w:r>
          </w:p>
        </w:tc>
        <w:tc>
          <w:tcPr>
            <w:tcW w:w="71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FF"/>
                <w:sz w:val="17"/>
              </w:rPr>
            </w:pPr>
            <w:r>
              <w:rPr>
                <w:rFonts w:ascii="Times New Roman;serif" w:hAnsi="Times New Roman;serif"/>
                <w:b w:val="false"/>
                <w:strike/>
                <w:color w:val="0000FF"/>
                <w:sz w:val="17"/>
              </w:rPr>
              <w:t>1</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bottom w:val="single" w:sz="4" w:space="0" w:color="000000"/>
            </w:tcBorders>
            <w:shd w:fill="C0C0C0" w:val="clear"/>
            <w:tcMar>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left w:val="single" w:sz="4" w:space="0" w:color="000000"/>
            </w:tcBorders>
            <w:shd w:fill="C0C0C0" w:val="clear"/>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tcBorders>
            <w:shd w:fill="C0C0C0" w:val="clear"/>
            <w:tcMar>
              <w:top w:w="0" w:type="dxa"/>
              <w:bottom w:w="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tcBorders>
            <w:shd w:fill="C0C0C0" w:val="clear"/>
            <w:tcMar>
              <w:top w:w="0" w:type="dxa"/>
              <w:bottom w:w="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FF"/>
                <w:sz w:val="17"/>
              </w:rPr>
            </w:pPr>
            <w:r>
              <w:rPr>
                <w:rFonts w:ascii="Times New Roman;serif" w:hAnsi="Times New Roman;serif"/>
                <w:b w:val="false"/>
                <w:strike/>
                <w:color w:val="0000FF"/>
                <w:sz w:val="17"/>
              </w:rPr>
              <w:t>2</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strike/>
                <w:color w:val="000000"/>
                <w:sz w:val="17"/>
              </w:rPr>
            </w:pPr>
            <w:r>
              <w:rPr>
                <w:rFonts w:ascii="Times New Roman;serif" w:hAnsi="Times New Roman;serif"/>
                <w:b w:val="false"/>
                <w:strik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bottom w:val="single" w:sz="4" w:space="0" w:color="000000"/>
            </w:tcBorders>
            <w:shd w:fill="C0C0C0" w:val="clear"/>
            <w:tcMar>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bottom w:val="single" w:sz="4" w:space="0" w:color="000000"/>
            </w:tcBorders>
            <w:shd w:fill="C0C0C0" w:val="clear"/>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bottom w:val="single" w:sz="4" w:space="0" w:color="000000"/>
            </w:tcBorders>
            <w:shd w:fill="C0C0C0" w:val="clear"/>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left w:val="single" w:sz="4" w:space="0" w:color="000000"/>
              <w:bottom w:val="single" w:sz="4" w:space="0" w:color="000000"/>
            </w:tcBorders>
            <w:shd w:fill="C0C0C0" w:val="clear"/>
            <w:tcMar>
              <w:top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1, 2</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bottom w:val="single" w:sz="4" w:space="0" w:color="000000"/>
            </w:tcBorders>
            <w:shd w:fill="C0C0C0" w:val="clear"/>
            <w:tcMar>
              <w:top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bottom w:val="single" w:sz="4" w:space="0" w:color="000000"/>
            </w:tcBorders>
            <w:shd w:fill="C0C0C0" w:val="clear"/>
            <w:tcMar>
              <w:top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bottom w:val="single" w:sz="4" w:space="0" w:color="000000"/>
            </w:tcBorders>
            <w:shd w:fill="C0C0C0" w:val="clear"/>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 w:after="283"/>
        <w:jc w:val="center"/>
        <w:rPr>
          <w:rFonts w:ascii="Arial;sans-serif" w:hAnsi="Arial;sans-serif"/>
          <w:b w:val="false"/>
          <w:color w:val="000000"/>
          <w:sz w:val="24"/>
        </w:rPr>
      </w:pPr>
      <w:r>
        <w:rPr>
          <w:rFonts w:ascii="Arial;sans-serif" w:hAnsi="Arial;sans-serif"/>
          <w:b w:val="false"/>
          <w:color w:val="000000"/>
          <w:sz w:val="24"/>
        </w:rPr>
        <w:t>Table 1-7 To</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90855"/>
                <wp:effectExtent l="0" t="0" r="0" b="0"/>
                <wp:wrapNone/>
                <wp:docPr id="80" name="Frame78"/>
                <a:graphic xmlns:a="http://schemas.openxmlformats.org/drawingml/2006/main">
                  <a:graphicData uri="http://schemas.microsoft.com/office/word/2010/wordprocessingShape">
                    <wps:wsp>
                      <wps:cNvSpPr txBox="1"/>
                      <wps:spPr>
                        <a:xfrm>
                          <a:off x="0" y="0"/>
                          <a:ext cx="6480175" cy="490855"/>
                        </a:xfrm>
                        <a:prstGeom prst="rect"/>
                        <a:solidFill>
                          <a:srgbClr val="FFFFFF"/>
                        </a:solidFill>
                      </wps:spPr>
                      <wps:txb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r>
                              <w:br w:type="page"/>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5pt;mso-wrap-distance-left:0pt;mso-wrap-distance-right:0pt;mso-wrap-distance-top:0pt;mso-wrap-distance-bottom:0pt;margin-top:0pt;mso-position-vertical:top;mso-position-vertical-relative:text;margin-left:-192.8pt;mso-position-horizontal:left;mso-position-horizontal-relative:text">
                <v:textbo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3</w:t>
                      </w:r>
                    </w:p>
                  </w:txbxContent>
                </v:textbox>
                <w10:wrap type="none"/>
              </v:rect>
            </w:pict>
          </mc:Fallback>
        </mc:AlternateContent>
      </w:r>
    </w:p>
    <w:p>
      <w:pPr>
        <w:pStyle w:val="TextBody"/>
        <w:bidi w:val="0"/>
        <w:spacing w:lineRule="auto" w:line="288" w:before="24" w:after="283"/>
        <w:jc w:val="center"/>
        <w:rPr>
          <w:rFonts w:ascii="Arial;sans-serif" w:hAnsi="Arial;sans-serif"/>
          <w:b w:val="false"/>
          <w:color w:val="000000"/>
          <w:sz w:val="24"/>
        </w:rPr>
      </w:pPr>
      <w:r>
        <w:rPr>
          <w:rFonts w:ascii="Arial;sans-serif" w:hAnsi="Arial;sans-serif"/>
          <w:b w:val="false"/>
          <w:color w:val="000000"/>
          <w:sz w:val="24"/>
        </w:rPr>
        <w:t>Purchase Agreement No. PA-03735</w:t>
      </w:r>
    </w:p>
    <w:p>
      <w:pPr>
        <w:pStyle w:val="TextBody"/>
        <w:bidi w:val="0"/>
        <w:spacing w:lineRule="auto" w:line="288" w:before="25" w:after="283"/>
        <w:jc w:val="center"/>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9"/>
        <w:gridCol w:w="295"/>
        <w:gridCol w:w="280"/>
        <w:gridCol w:w="339"/>
        <w:gridCol w:w="339"/>
        <w:gridCol w:w="341"/>
        <w:gridCol w:w="202"/>
        <w:gridCol w:w="198"/>
        <w:gridCol w:w="199"/>
        <w:gridCol w:w="260"/>
        <w:gridCol w:w="260"/>
        <w:gridCol w:w="261"/>
        <w:gridCol w:w="152"/>
        <w:gridCol w:w="152"/>
        <w:gridCol w:w="152"/>
        <w:gridCol w:w="204"/>
        <w:gridCol w:w="204"/>
        <w:gridCol w:w="206"/>
        <w:gridCol w:w="409"/>
        <w:gridCol w:w="409"/>
        <w:gridCol w:w="411"/>
        <w:gridCol w:w="237"/>
        <w:gridCol w:w="237"/>
        <w:gridCol w:w="237"/>
        <w:gridCol w:w="233"/>
        <w:gridCol w:w="233"/>
        <w:gridCol w:w="233"/>
        <w:gridCol w:w="233"/>
        <w:gridCol w:w="233"/>
        <w:gridCol w:w="233"/>
        <w:gridCol w:w="233"/>
        <w:gridCol w:w="233"/>
        <w:gridCol w:w="233"/>
        <w:gridCol w:w="233"/>
        <w:gridCol w:w="233"/>
        <w:gridCol w:w="233"/>
        <w:gridCol w:w="233"/>
        <w:gridCol w:w="233"/>
        <w:gridCol w:w="233"/>
        <w:gridCol w:w="109"/>
        <w:gridCol w:w="109"/>
        <w:gridCol w:w="169"/>
      </w:tblGrid>
      <w:tr>
        <w:trPr/>
        <w:tc>
          <w:tcPr>
            <w:tcW w:w="3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9" w:type="dxa"/>
            <w:gridSpan w:val="3"/>
            <w:vMerge w:val="restart"/>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 xml:space="preserve">[****] </w:t>
            </w:r>
          </w:p>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(if Applicable)^</w:t>
            </w:r>
          </w:p>
        </w:tc>
        <w:tc>
          <w:tcPr>
            <w:tcW w:w="59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Number</w:t>
            </w:r>
          </w:p>
        </w:tc>
        <w:tc>
          <w:tcPr>
            <w:tcW w:w="781"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w:t>
            </w:r>
          </w:p>
        </w:tc>
        <w:tc>
          <w:tcPr>
            <w:tcW w:w="456" w:type="dxa"/>
            <w:gridSpan w:val="3"/>
            <w:tcBorders>
              <w:top w:val="single" w:sz="8"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8"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Nominal</w:t>
            </w:r>
          </w:p>
        </w:tc>
        <w:tc>
          <w:tcPr>
            <w:tcW w:w="122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 Estimate</w:t>
            </w:r>
          </w:p>
        </w:tc>
        <w:tc>
          <w:tcPr>
            <w:tcW w:w="4206" w:type="dxa"/>
            <w:gridSpan w:val="18"/>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Advance Payment Per Aircraft (Amts. Due/Mos. Prior to Delivery)*:</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of</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Factor</w:t>
            </w:r>
          </w:p>
        </w:tc>
        <w:tc>
          <w:tcPr>
            <w:tcW w:w="456"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Notes</w:t>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Adv Payment Base</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At Signing</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Total</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Date</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Aircraft</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(Airframe)</w:t>
            </w:r>
          </w:p>
        </w:tc>
        <w:tc>
          <w:tcPr>
            <w:tcW w:w="456" w:type="dxa"/>
            <w:gridSpan w:val="3"/>
            <w:tcBorders>
              <w:left w:val="single" w:sz="4" w:space="0" w:color="000000"/>
            </w:tcBorders>
            <w:shd w:fill="C0C0C0" w:val="clear"/>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Month</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Price Per A/P</w:t>
            </w:r>
          </w:p>
        </w:tc>
        <w:tc>
          <w:tcPr>
            <w:tcW w:w="71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bottom w:val="single" w:sz="4" w:space="0" w:color="000000"/>
            </w:tcBorders>
            <w:shd w:fill="C0C0C0" w:val="clear"/>
            <w:tcMar>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left w:val="single" w:sz="4" w:space="0" w:color="000000"/>
            </w:tcBorders>
            <w:shd w:fill="C0C0C0" w:val="clear"/>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tcBorders>
            <w:shd w:fill="C0C0C0" w:val="clear"/>
            <w:tcMar>
              <w:top w:w="0" w:type="dxa"/>
              <w:bottom w:w="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left w:val="single" w:sz="4" w:space="0" w:color="000000"/>
            </w:tcBorders>
            <w:shd w:fill="C0C0C0" w:val="clear"/>
            <w:tcMar>
              <w:top w:w="0" w:type="dxa"/>
              <w:bottom w:w="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hanging="360"/>
              <w:jc w:val="left"/>
              <w:rPr>
                <w:sz w:val="4"/>
                <w:szCs w:val="4"/>
              </w:rPr>
            </w:pPr>
            <w:r>
              <w:rPr>
                <w:sz w:val="4"/>
                <w:szCs w:val="4"/>
              </w:rPr>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tcBorders>
              <w:top w:val="single" w:sz="4" w:space="0" w:color="000000"/>
              <w:left w:val="single" w:sz="4" w:space="0" w:color="000000"/>
              <w:bottom w:val="single" w:sz="4" w:space="0" w:color="000000"/>
            </w:tcBorders>
            <w:shd w:fill="C0C0C0" w:val="clear"/>
            <w:tcMar>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bottom w:val="single" w:sz="4" w:space="0" w:color="000000"/>
            </w:tcBorders>
            <w:shd w:fill="C0C0C0" w:val="clear"/>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bottom w:val="single" w:sz="4" w:space="0" w:color="000000"/>
            </w:tcBorders>
            <w:shd w:fill="C0C0C0" w:val="clear"/>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bottom w:val="single" w:sz="4" w:space="0" w:color="000000"/>
            </w:tcBorders>
            <w:shd w:fill="C0C0C0" w:val="clear"/>
            <w:tcMar>
              <w:top w:w="0" w:type="dxa"/>
              <w:left w:w="0" w:type="dxa"/>
              <w:bottom w:w="3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restart"/>
            <w:tcBorders>
              <w:left w:val="single" w:sz="4" w:space="0" w:color="000000"/>
              <w:bottom w:val="single" w:sz="12" w:space="0" w:color="000000"/>
            </w:tcBorders>
            <w:tcMar>
              <w:top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restart"/>
            <w:tcBorders/>
            <w:shd w:fill="C0C0C0" w:val="clear"/>
            <w:tcMar>
              <w:top w:w="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left w:val="single" w:sz="4" w:space="0" w:color="000000"/>
              <w:bottom w:val="single" w:sz="12" w:space="0" w:color="000000"/>
            </w:tcBorders>
            <w:tcMar>
              <w:top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shd w:fill="C0C0C0" w:val="clear"/>
            <w:tcMar>
              <w:top w:w="0" w:type="dxa"/>
              <w:left w:w="0" w:type="dxa"/>
              <w:bottom w:w="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[****]-2029</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599" w:type="dxa"/>
            <w:gridSpan w:val="3"/>
            <w:vMerge w:val="continue"/>
            <w:tcBorders>
              <w:left w:val="single" w:sz="4" w:space="0" w:color="000000"/>
              <w:bottom w:val="single" w:sz="12" w:space="0" w:color="000000"/>
            </w:tcBorders>
            <w:tcMar>
              <w:top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456" w:type="dxa"/>
            <w:gridSpan w:val="3"/>
            <w:vMerge w:val="continue"/>
            <w:tcBorders/>
            <w:shd w:fill="C0C0C0" w:val="clear"/>
            <w:tcMar>
              <w:top w:w="0" w:type="dxa"/>
              <w:left w:w="0" w:type="dxa"/>
              <w:bottom w:w="0" w:type="dxa"/>
              <w:right w:w="0" w:type="dxa"/>
            </w:tcMar>
            <w:vAlign w:val="center"/>
          </w:tcPr>
          <w:p>
            <w:pPr>
              <w:pStyle w:val="Normal"/>
              <w:bidi w:val="0"/>
              <w:jc w:val="left"/>
              <w:rPr/>
            </w:pPr>
            <w:r>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1398" w:type="dxa"/>
            <w:gridSpan w:val="6"/>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12"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[****]-2029</w:t>
            </w:r>
          </w:p>
        </w:tc>
        <w:tc>
          <w:tcPr>
            <w:tcW w:w="1019" w:type="dxa"/>
            <w:gridSpan w:val="3"/>
            <w:tcBorders>
              <w:top w:val="single" w:sz="12"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restart"/>
            <w:tcBorders>
              <w:bottom w:val="single" w:sz="12"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FF"/>
                <w:sz w:val="17"/>
              </w:rPr>
            </w:pPr>
            <w:r>
              <w:rPr>
                <w:rFonts w:ascii="Times New Roman;serif" w:hAnsi="Times New Roman;serif"/>
                <w:b/>
                <w:color w:val="0000FF"/>
                <w:sz w:val="17"/>
              </w:rPr>
              <w:t>2</w:t>
            </w:r>
          </w:p>
        </w:tc>
        <w:tc>
          <w:tcPr>
            <w:tcW w:w="781" w:type="dxa"/>
            <w:gridSpan w:val="3"/>
            <w:tcBorders>
              <w:top w:val="single" w:sz="12"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12" w:space="0" w:color="000000"/>
              <w:left w:val="single" w:sz="8" w:space="0" w:color="000000"/>
            </w:tcBorders>
            <w:shd w:fill="C0C0C0" w:val="clear"/>
            <w:tcMar>
              <w:top w:w="30" w:type="dxa"/>
              <w:left w:w="56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1</w:t>
            </w:r>
          </w:p>
        </w:tc>
        <w:tc>
          <w:tcPr>
            <w:tcW w:w="614" w:type="dxa"/>
            <w:gridSpan w:val="3"/>
            <w:tcBorders>
              <w:top w:val="single" w:sz="12" w:space="0" w:color="000000"/>
              <w:left w:val="single" w:sz="8"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w:t>
            </w:r>
          </w:p>
        </w:tc>
        <w:tc>
          <w:tcPr>
            <w:tcW w:w="1229" w:type="dxa"/>
            <w:gridSpan w:val="3"/>
            <w:tcBorders>
              <w:top w:val="single" w:sz="12"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12"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12"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12"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12"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8"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continue"/>
            <w:tcBorders>
              <w:bottom w:val="single" w:sz="12"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8" w:space="0" w:color="000000"/>
              <w:left w:val="single" w:sz="8"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8" w:space="0" w:color="000000"/>
              <w:left w:val="single" w:sz="8"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Yes</w:t>
            </w:r>
          </w:p>
        </w:tc>
        <w:tc>
          <w:tcPr>
            <w:tcW w:w="1229"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8" w:space="0" w:color="000000"/>
              <w:left w:val="single" w:sz="8"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8" w:space="0" w:color="000000"/>
              <w:left w:val="single" w:sz="8" w:space="0" w:color="000000"/>
              <w:right w:val="single" w:sz="8"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8" w:space="0" w:color="000000"/>
              <w:left w:val="single" w:sz="12" w:space="0" w:color="000000"/>
              <w:bottom w:val="single" w:sz="12"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8" w:space="0" w:color="000000"/>
              <w:left w:val="single" w:sz="8" w:space="0" w:color="000000"/>
              <w:bottom w:val="single" w:sz="12" w:space="0" w:color="000000"/>
              <w:right w:val="single" w:sz="8"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continue"/>
            <w:tcBorders>
              <w:bottom w:val="single" w:sz="12"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8" w:space="0" w:color="000000"/>
              <w:left w:val="single" w:sz="8" w:space="0" w:color="000000"/>
              <w:bottom w:val="single" w:sz="12"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8" w:space="0" w:color="000000"/>
              <w:left w:val="single" w:sz="8" w:space="0" w:color="000000"/>
              <w:bottom w:val="single" w:sz="12" w:space="0" w:color="000000"/>
            </w:tcBorders>
            <w:shd w:fill="C0C0C0" w:val="clear"/>
            <w:tcMar>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8" w:space="0" w:color="000000"/>
              <w:left w:val="single" w:sz="8" w:space="0" w:color="000000"/>
              <w:bottom w:val="single" w:sz="12" w:space="0" w:color="000000"/>
            </w:tcBorders>
            <w:shd w:fill="C0C0C0" w:val="clear"/>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w:t>
            </w:r>
          </w:p>
        </w:tc>
        <w:tc>
          <w:tcPr>
            <w:tcW w:w="1229" w:type="dxa"/>
            <w:gridSpan w:val="3"/>
            <w:tcBorders>
              <w:top w:val="single" w:sz="8" w:space="0" w:color="000000"/>
              <w:left w:val="single" w:sz="8" w:space="0" w:color="000000"/>
              <w:bottom w:val="single" w:sz="12"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8" w:space="0" w:color="000000"/>
              <w:left w:val="single" w:sz="8" w:space="0" w:color="000000"/>
              <w:bottom w:val="single" w:sz="12"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8" w:space="0" w:color="000000"/>
              <w:left w:val="single" w:sz="8" w:space="0" w:color="000000"/>
              <w:bottom w:val="single" w:sz="12"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8" w:space="0" w:color="000000"/>
              <w:left w:val="single" w:sz="8"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8" w:space="0" w:color="000000"/>
              <w:left w:val="single" w:sz="8"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 w:after="283"/>
        <w:jc w:val="center"/>
        <w:rPr>
          <w:rFonts w:ascii="Arial;sans-serif" w:hAnsi="Arial;sans-serif"/>
          <w:b w:val="false"/>
          <w:color w:val="000000"/>
          <w:sz w:val="24"/>
        </w:rPr>
      </w:pPr>
      <w:r>
        <w:rPr>
          <w:rFonts w:ascii="Arial;sans-serif" w:hAnsi="Arial;sans-serif"/>
          <w:b w:val="false"/>
          <w:color w:val="000000"/>
          <w:sz w:val="24"/>
        </w:rPr>
        <w:t>Table 1-7 To</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90855"/>
                <wp:effectExtent l="0" t="0" r="0" b="0"/>
                <wp:wrapNone/>
                <wp:docPr id="81" name="Frame79"/>
                <a:graphic xmlns:a="http://schemas.openxmlformats.org/drawingml/2006/main">
                  <a:graphicData uri="http://schemas.microsoft.com/office/word/2010/wordprocessingShape">
                    <wps:wsp>
                      <wps:cNvSpPr txBox="1"/>
                      <wps:spPr>
                        <a:xfrm>
                          <a:off x="0" y="0"/>
                          <a:ext cx="6480175" cy="490855"/>
                        </a:xfrm>
                        <a:prstGeom prst="rect"/>
                        <a:solidFill>
                          <a:srgbClr val="FFFFFF"/>
                        </a:solidFill>
                      </wps:spPr>
                      <wps:txb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r>
                              <w:br w:type="page"/>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5pt;mso-wrap-distance-left:0pt;mso-wrap-distance-right:0pt;mso-wrap-distance-top:0pt;mso-wrap-distance-bottom:0pt;margin-top:0pt;mso-position-vertical:top;mso-position-vertical-relative:text;margin-left:-192.8pt;mso-position-horizontal:left;mso-position-horizontal-relative:text">
                <v:textbo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4</w:t>
                      </w:r>
                    </w:p>
                  </w:txbxContent>
                </v:textbox>
                <w10:wrap type="none"/>
              </v:rect>
            </w:pict>
          </mc:Fallback>
        </mc:AlternateContent>
      </w:r>
    </w:p>
    <w:p>
      <w:pPr>
        <w:pStyle w:val="TextBody"/>
        <w:bidi w:val="0"/>
        <w:spacing w:lineRule="auto" w:line="288" w:before="24" w:after="283"/>
        <w:jc w:val="center"/>
        <w:rPr>
          <w:rFonts w:ascii="Arial;sans-serif" w:hAnsi="Arial;sans-serif"/>
          <w:b w:val="false"/>
          <w:color w:val="000000"/>
          <w:sz w:val="24"/>
        </w:rPr>
      </w:pPr>
      <w:r>
        <w:rPr>
          <w:rFonts w:ascii="Arial;sans-serif" w:hAnsi="Arial;sans-serif"/>
          <w:b w:val="false"/>
          <w:color w:val="000000"/>
          <w:sz w:val="24"/>
        </w:rPr>
        <w:t>Purchase Agreement No. PA-03735</w:t>
      </w:r>
    </w:p>
    <w:p>
      <w:pPr>
        <w:pStyle w:val="TextBody"/>
        <w:bidi w:val="0"/>
        <w:spacing w:lineRule="auto" w:line="288" w:before="25" w:after="283"/>
        <w:jc w:val="center"/>
        <w:rPr>
          <w:rFonts w:ascii="Arial;sans-serif" w:hAnsi="Arial;sans-serif"/>
          <w:b w:val="false"/>
          <w:color w:val="000000"/>
          <w:sz w:val="24"/>
        </w:rPr>
      </w:pPr>
      <w:r>
        <w:rPr>
          <w:rFonts w:ascii="Arial;sans-serif" w:hAnsi="Arial;sans-serif"/>
          <w:b w:val="false"/>
          <w:color w:val="000000"/>
          <w:sz w:val="24"/>
        </w:rPr>
        <w:t>[****] Aircraft Delivery, Description, Price and Advance Payments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9"/>
        <w:gridCol w:w="295"/>
        <w:gridCol w:w="280"/>
        <w:gridCol w:w="339"/>
        <w:gridCol w:w="339"/>
        <w:gridCol w:w="341"/>
        <w:gridCol w:w="202"/>
        <w:gridCol w:w="198"/>
        <w:gridCol w:w="199"/>
        <w:gridCol w:w="260"/>
        <w:gridCol w:w="260"/>
        <w:gridCol w:w="261"/>
        <w:gridCol w:w="152"/>
        <w:gridCol w:w="152"/>
        <w:gridCol w:w="152"/>
        <w:gridCol w:w="204"/>
        <w:gridCol w:w="204"/>
        <w:gridCol w:w="206"/>
        <w:gridCol w:w="409"/>
        <w:gridCol w:w="409"/>
        <w:gridCol w:w="411"/>
        <w:gridCol w:w="237"/>
        <w:gridCol w:w="237"/>
        <w:gridCol w:w="237"/>
        <w:gridCol w:w="233"/>
        <w:gridCol w:w="233"/>
        <w:gridCol w:w="233"/>
        <w:gridCol w:w="233"/>
        <w:gridCol w:w="233"/>
        <w:gridCol w:w="233"/>
        <w:gridCol w:w="233"/>
        <w:gridCol w:w="233"/>
        <w:gridCol w:w="233"/>
        <w:gridCol w:w="233"/>
        <w:gridCol w:w="233"/>
        <w:gridCol w:w="233"/>
        <w:gridCol w:w="233"/>
        <w:gridCol w:w="233"/>
        <w:gridCol w:w="233"/>
        <w:gridCol w:w="109"/>
        <w:gridCol w:w="109"/>
        <w:gridCol w:w="169"/>
      </w:tblGrid>
      <w:tr>
        <w:trPr/>
        <w:tc>
          <w:tcPr>
            <w:tcW w:w="3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19" w:type="dxa"/>
            <w:gridSpan w:val="3"/>
            <w:vMerge w:val="restart"/>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 xml:space="preserve">[****] </w:t>
            </w:r>
          </w:p>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(if Applicable)^</w:t>
            </w:r>
          </w:p>
        </w:tc>
        <w:tc>
          <w:tcPr>
            <w:tcW w:w="59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Number</w:t>
            </w:r>
          </w:p>
        </w:tc>
        <w:tc>
          <w:tcPr>
            <w:tcW w:w="781"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w:t>
            </w:r>
          </w:p>
        </w:tc>
        <w:tc>
          <w:tcPr>
            <w:tcW w:w="456" w:type="dxa"/>
            <w:gridSpan w:val="3"/>
            <w:tcBorders>
              <w:top w:val="single" w:sz="8"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8"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Nominal</w:t>
            </w:r>
          </w:p>
        </w:tc>
        <w:tc>
          <w:tcPr>
            <w:tcW w:w="1229" w:type="dxa"/>
            <w:gridSpan w:val="3"/>
            <w:tcBorders>
              <w:top w:val="single" w:sz="8"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Escalation Estimate</w:t>
            </w:r>
          </w:p>
        </w:tc>
        <w:tc>
          <w:tcPr>
            <w:tcW w:w="4206" w:type="dxa"/>
            <w:gridSpan w:val="18"/>
            <w:tcBorders>
              <w:top w:val="single" w:sz="8"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6"/>
              </w:rPr>
            </w:pPr>
            <w:r>
              <w:rPr>
                <w:rFonts w:ascii="Times New Roman;serif" w:hAnsi="Times New Roman;serif"/>
                <w:b/>
                <w:color w:val="000000"/>
                <w:sz w:val="16"/>
              </w:rPr>
              <w:t>Advance Payment Per Aircraft (Amts. Due/Mos. Prior to Delivery)*:</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of</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Factor</w:t>
            </w:r>
          </w:p>
        </w:tc>
        <w:tc>
          <w:tcPr>
            <w:tcW w:w="456"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Notes</w:t>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Delivery</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Adv Payment Base</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At Signing</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Total</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left w:val="single" w:sz="8" w:space="0" w:color="000000"/>
              <w:right w:val="single" w:sz="4" w:space="0" w:color="000000"/>
            </w:tcBorders>
            <w:tcMar>
              <w:top w:w="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Date</w:t>
            </w:r>
          </w:p>
        </w:tc>
        <w:tc>
          <w:tcPr>
            <w:tcW w:w="1019" w:type="dxa"/>
            <w:gridSpan w:val="3"/>
            <w:vMerge w:val="continue"/>
            <w:tcBorders>
              <w:top w:val="single" w:sz="8"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99" w:type="dxa"/>
            <w:gridSpan w:val="3"/>
            <w:tcBorders>
              <w:left w:val="single" w:sz="4" w:space="0" w:color="000000"/>
              <w:bottom w:val="single" w:sz="4" w:space="0" w:color="000000"/>
            </w:tcBorders>
            <w:tcMar>
              <w:top w:w="0" w:type="dxa"/>
              <w:left w:w="48"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Aircraft</w:t>
            </w:r>
          </w:p>
        </w:tc>
        <w:tc>
          <w:tcPr>
            <w:tcW w:w="78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(Airframe)</w:t>
            </w:r>
          </w:p>
        </w:tc>
        <w:tc>
          <w:tcPr>
            <w:tcW w:w="456" w:type="dxa"/>
            <w:gridSpan w:val="3"/>
            <w:tcBorders>
              <w:left w:val="single" w:sz="4" w:space="0" w:color="000000"/>
            </w:tcBorders>
            <w:shd w:fill="C0C0C0" w:val="clear"/>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left w:val="single" w:sz="4" w:space="0" w:color="000000"/>
            </w:tcBorders>
            <w:shd w:fill="C0C0C0" w:val="clear"/>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Month</w:t>
            </w:r>
          </w:p>
        </w:tc>
        <w:tc>
          <w:tcPr>
            <w:tcW w:w="122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Price Per A/P</w:t>
            </w:r>
          </w:p>
        </w:tc>
        <w:tc>
          <w:tcPr>
            <w:tcW w:w="711"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left w:val="single" w:sz="4" w:space="0" w:color="000000"/>
            </w:tcBorders>
            <w:tcMar>
              <w:top w:w="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12"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12"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restart"/>
            <w:tcBorders>
              <w:bottom w:val="single" w:sz="12" w:space="0" w:color="000000"/>
            </w:tcBorders>
            <w:tcMar>
              <w:top w:w="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FF"/>
                <w:sz w:val="17"/>
              </w:rPr>
            </w:pPr>
            <w:r>
              <w:rPr>
                <w:rFonts w:ascii="Times New Roman;serif" w:hAnsi="Times New Roman;serif"/>
                <w:b/>
                <w:color w:val="0000FF"/>
                <w:sz w:val="17"/>
              </w:rPr>
              <w:t>1</w:t>
            </w:r>
          </w:p>
        </w:tc>
        <w:tc>
          <w:tcPr>
            <w:tcW w:w="781"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12" w:space="0" w:color="000000"/>
              <w:left w:val="single" w:sz="4" w:space="0" w:color="000000"/>
            </w:tcBorders>
            <w:shd w:fill="C0C0C0" w:val="clear"/>
            <w:tcMar>
              <w:top w:w="30" w:type="dxa"/>
              <w:left w:w="56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1</w:t>
            </w:r>
          </w:p>
        </w:tc>
        <w:tc>
          <w:tcPr>
            <w:tcW w:w="614" w:type="dxa"/>
            <w:gridSpan w:val="3"/>
            <w:tcBorders>
              <w:top w:val="single" w:sz="12"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w:t>
            </w:r>
          </w:p>
        </w:tc>
        <w:tc>
          <w:tcPr>
            <w:tcW w:w="1229"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12"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12"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continue"/>
            <w:tcBorders>
              <w:bottom w:val="single" w:sz="12"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continue"/>
            <w:tcBorders>
              <w:bottom w:val="single" w:sz="12"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12"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FF"/>
                <w:sz w:val="17"/>
              </w:rPr>
            </w:pPr>
            <w:r>
              <w:rPr>
                <w:rFonts w:ascii="Times New Roman;serif" w:hAnsi="Times New Roman;serif"/>
                <w:b/>
                <w:color w:val="0000FF"/>
                <w:sz w:val="17"/>
              </w:rPr>
              <w:t>2</w:t>
            </w:r>
          </w:p>
        </w:tc>
        <w:tc>
          <w:tcPr>
            <w:tcW w:w="781"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12" w:space="0" w:color="000000"/>
              <w:left w:val="single" w:sz="4" w:space="0" w:color="000000"/>
            </w:tcBorders>
            <w:shd w:fill="C0C0C0" w:val="clear"/>
            <w:tcMar>
              <w:top w:w="30" w:type="dxa"/>
              <w:left w:w="56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1</w:t>
            </w:r>
          </w:p>
        </w:tc>
        <w:tc>
          <w:tcPr>
            <w:tcW w:w="614" w:type="dxa"/>
            <w:gridSpan w:val="3"/>
            <w:tcBorders>
              <w:top w:val="single" w:sz="12"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w:t>
            </w:r>
          </w:p>
        </w:tc>
        <w:tc>
          <w:tcPr>
            <w:tcW w:w="1229"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12"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12"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Yes</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914" w:type="dxa"/>
            <w:gridSpan w:val="3"/>
            <w:tcBorders>
              <w:top w:val="single" w:sz="4" w:space="0" w:color="000000"/>
              <w:left w:val="single" w:sz="12"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[****]-2030</w:t>
            </w:r>
          </w:p>
        </w:tc>
        <w:tc>
          <w:tcPr>
            <w:tcW w:w="10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599"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456" w:type="dxa"/>
            <w:gridSpan w:val="3"/>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614" w:type="dxa"/>
            <w:gridSpan w:val="3"/>
            <w:tcBorders>
              <w:top w:val="single" w:sz="4" w:space="0" w:color="000000"/>
              <w:left w:val="single" w:sz="4" w:space="0" w:color="000000"/>
            </w:tcBorders>
            <w:shd w:fill="C0C0C0" w:val="clear"/>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No</w:t>
            </w:r>
          </w:p>
        </w:tc>
        <w:tc>
          <w:tcPr>
            <w:tcW w:w="122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7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6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1398" w:type="dxa"/>
            <w:gridSpan w:val="6"/>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00"/>
                <w:sz w:val="17"/>
              </w:rPr>
            </w:pPr>
            <w:r>
              <w:rPr>
                <w:rFonts w:ascii="Times New Roman;serif" w:hAnsi="Times New Roman;serif"/>
                <w:b/>
                <w:color w:val="000000"/>
                <w:sz w:val="17"/>
              </w:rPr>
              <w:t>$[****]</w:t>
            </w:r>
          </w:p>
        </w:tc>
        <w:tc>
          <w:tcPr>
            <w:tcW w:w="38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417" w:before="0" w:after="100"/>
              <w:jc w:val="left"/>
              <w:rPr>
                <w:rFonts w:ascii="Times New Roman;serif" w:hAnsi="Times New Roman;serif"/>
                <w:b w:val="false"/>
                <w:color w:val="000000"/>
                <w:sz w:val="17"/>
              </w:rPr>
            </w:pPr>
            <w:r>
              <w:rPr>
                <w:rFonts w:ascii="Times New Roman;serif" w:hAnsi="Times New Roman;serif"/>
                <w:b w:val="false"/>
                <w:color w:val="000000"/>
                <w:sz w:val="17"/>
              </w:rPr>
              <w:t>30</w:t>
            </w:r>
          </w:p>
        </w:tc>
        <w:tc>
          <w:tcPr>
            <w:tcW w:w="7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0"/>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w:t>
              <w:br/>
              <w:t>^[****]</w:t>
              <w:br/>
              <w:br/>
              <w:t>Notes:</w:t>
              <w:br/>
              <w:t>1 - [****]</w:t>
              <w:br/>
            </w:r>
            <w:r>
              <w:rPr>
                <w:rFonts w:ascii="Arial;sans-serif" w:hAnsi="Arial;sans-serif"/>
                <w:b/>
                <w:color w:val="000000"/>
                <w:sz w:val="17"/>
              </w:rPr>
              <w:t>2 – [****]</w:t>
            </w:r>
          </w:p>
        </w:tc>
        <w:tc>
          <w:tcPr>
            <w:tcW w:w="13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xml:space="preserve">                                     </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90855"/>
                <wp:effectExtent l="0" t="0" r="0" b="0"/>
                <wp:wrapNone/>
                <wp:docPr id="82" name="Frame80"/>
                <a:graphic xmlns:a="http://schemas.openxmlformats.org/drawingml/2006/main">
                  <a:graphicData uri="http://schemas.microsoft.com/office/word/2010/wordprocessingShape">
                    <wps:wsp>
                      <wps:cNvSpPr txBox="1"/>
                      <wps:spPr>
                        <a:xfrm>
                          <a:off x="0" y="0"/>
                          <a:ext cx="6480175" cy="490855"/>
                        </a:xfrm>
                        <a:prstGeom prst="rect"/>
                        <a:solidFill>
                          <a:srgbClr val="FFFFFF"/>
                        </a:solidFill>
                      </wps:spPr>
                      <wps:txb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r>
                              <w:br w:type="page"/>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1" w:after="283"/>
                        <w:jc w:val="left"/>
                        <w:rPr/>
                      </w:pPr>
                      <w:r>
                        <w:rPr>
                          <w:rFonts w:ascii="Arial;sans-serif" w:hAnsi="Arial;sans-serif"/>
                          <w:b w:val="false"/>
                          <w:color w:val="000000"/>
                          <w:sz w:val="18"/>
                        </w:rPr>
                        <w:t>AL-PA-03735 122715-1F.txt                </w:t>
                      </w:r>
                      <w:r>
                        <w:rPr>
                          <w:rFonts w:ascii="Arial;sans-serif" w:hAnsi="Arial;sans-serif"/>
                          <w:b/>
                          <w:color w:val="000000"/>
                          <w:sz w:val="18"/>
                        </w:rPr>
                        <w:t>Boeing and American Proprietary                                    SA-38</w:t>
                      </w:r>
                    </w:p>
                    <w:p>
                      <w:pPr>
                        <w:pStyle w:val="TextBody"/>
                        <w:bidi w:val="0"/>
                        <w:spacing w:lineRule="auto" w:line="288" w:before="14" w:after="283"/>
                        <w:ind w:left="0" w:right="0" w:firstLine="720"/>
                        <w:jc w:val="left"/>
                        <w:rPr>
                          <w:rFonts w:ascii="Arial;sans-serif" w:hAnsi="Arial;sans-serif"/>
                          <w:b w:val="false"/>
                          <w:color w:val="000000"/>
                          <w:sz w:val="18"/>
                        </w:rPr>
                      </w:pPr>
                      <w:r>
                        <w:rPr>
                          <w:rFonts w:ascii="Arial;sans-serif" w:hAnsi="Arial;sans-serif"/>
                          <w:b w:val="false"/>
                          <w:color w:val="000000"/>
                          <w:sz w:val="18"/>
                        </w:rPr>
                        <w:t>Page 5</w:t>
                      </w:r>
                    </w:p>
                  </w:txbxContent>
                </v:textbox>
                <w10:wrap type="none"/>
              </v:rect>
            </w:pict>
          </mc:Fallback>
        </mc:AlternateContent>
      </w:r>
    </w:p>
    <w:p>
      <w:pPr>
        <w:pStyle w:val="TextBody"/>
        <w:bidi w:val="0"/>
        <w:spacing w:before="0" w:after="0"/>
        <w:jc w:val="left"/>
        <w:rPr/>
      </w:pPr>
      <w:r>
        <w:rPr/>
        <w:drawing>
          <wp:inline distT="0" distB="0" distL="0" distR="0">
            <wp:extent cx="1657350" cy="381000"/>
            <wp:effectExtent l="0" t="0" r="0" b="0"/>
            <wp:docPr id="8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 descr=""/>
                    <pic:cNvPicPr>
                      <a:picLocks noChangeAspect="1" noChangeArrowheads="1"/>
                    </pic:cNvPicPr>
                  </pic:nvPicPr>
                  <pic:blipFill>
                    <a:blip r:embed="rId54"/>
                    <a:stretch>
                      <a:fillRect/>
                    </a:stretch>
                  </pic:blipFill>
                  <pic:spPr bwMode="auto">
                    <a:xfrm>
                      <a:off x="0" y="0"/>
                      <a:ext cx="1657350" cy="381000"/>
                    </a:xfrm>
                    <a:prstGeom prst="rect">
                      <a:avLst/>
                    </a:prstGeom>
                  </pic:spPr>
                </pic:pic>
              </a:graphicData>
            </a:graphic>
          </wp:inline>
        </w:drawing>
      </w:r>
    </w:p>
    <w:tbl>
      <w:tblPr>
        <w:tblW w:w="2217" w:type="dxa"/>
        <w:jc w:val="left"/>
        <w:tblInd w:w="0" w:type="dxa"/>
        <w:tblLayout w:type="fixed"/>
        <w:tblCellMar>
          <w:top w:w="28" w:type="dxa"/>
          <w:left w:w="28" w:type="dxa"/>
          <w:bottom w:w="28" w:type="dxa"/>
          <w:right w:w="28" w:type="dxa"/>
        </w:tblCellMar>
      </w:tblPr>
      <w:tblGrid>
        <w:gridCol w:w="124"/>
        <w:gridCol w:w="109"/>
        <w:gridCol w:w="109"/>
        <w:gridCol w:w="548"/>
        <w:gridCol w:w="548"/>
        <w:gridCol w:w="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808080"/>
                <w:sz w:val="15"/>
              </w:rPr>
            </w:pPr>
            <w:r>
              <w:rPr>
                <w:rFonts w:ascii="Arial;sans-serif" w:hAnsi="Arial;sans-serif"/>
                <w:b w:val="false"/>
                <w:color w:val="808080"/>
                <w:sz w:val="15"/>
              </w:rPr>
              <w:t>The Boeing Company</w:t>
              <w:br/>
              <w:t>P.O. Box 3707</w:t>
              <w:br/>
              <w:t>Seattle, WA 98124-2207</w:t>
            </w:r>
          </w:p>
        </w:tc>
      </w:tr>
    </w:tbl>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American Airlines, Inc.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1 Skyview Drive MD8B302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Fort Worth, Texas 76155 </w:t>
      </w:r>
    </w:p>
    <w:p>
      <w:pPr>
        <w:pStyle w:val="TextBody"/>
        <w:bidi w:val="0"/>
        <w:spacing w:lineRule="auto" w:line="288" w:before="0" w:after="0"/>
        <w:jc w:val="left"/>
        <w:rPr>
          <w:color w:val="000000"/>
        </w:rPr>
      </w:pPr>
      <w:r>
        <w:rPr>
          <w:color w:val="000000"/>
        </w:rPr>
        <w:t>    </w:t>
      </w:r>
    </w:p>
    <w:p>
      <w:pPr>
        <w:pStyle w:val="TextBody"/>
        <w:bidi w:val="0"/>
        <w:spacing w:lineRule="auto" w:line="288" w:before="360" w:after="283"/>
        <w:ind w:left="0" w:right="0" w:hanging="1714"/>
        <w:jc w:val="both"/>
        <w:rPr>
          <w:rFonts w:ascii="Arial;sans-serif" w:hAnsi="Arial;sans-serif"/>
          <w:b w:val="false"/>
          <w:color w:val="000000"/>
          <w:sz w:val="24"/>
        </w:rPr>
      </w:pPr>
      <w:r>
        <w:rPr>
          <w:rFonts w:ascii="Arial;sans-serif" w:hAnsi="Arial;sans-serif"/>
          <w:b w:val="false"/>
          <w:color w:val="000000"/>
          <w:sz w:val="24"/>
        </w:rPr>
        <w:t>Subject:    [****]</w:t>
      </w:r>
    </w:p>
    <w:p>
      <w:pPr>
        <w:pStyle w:val="TextBody"/>
        <w:bidi w:val="0"/>
        <w:spacing w:lineRule="auto" w:line="288" w:before="240" w:after="283"/>
        <w:ind w:left="0" w:right="0" w:hanging="1710"/>
        <w:jc w:val="both"/>
        <w:rPr/>
      </w:pPr>
      <w:r>
        <w:rPr>
          <w:rFonts w:ascii="Arial;sans-serif" w:hAnsi="Arial;sans-serif"/>
          <w:b w:val="false"/>
          <w:color w:val="000000"/>
          <w:sz w:val="24"/>
        </w:rPr>
        <w:t>Reference:    Purchase Agreement No. 03735 (</w:t>
      </w:r>
      <w:r>
        <w:rPr>
          <w:rFonts w:ascii="Arial;sans-serif" w:hAnsi="Arial;sans-serif"/>
          <w:b/>
          <w:color w:val="000000"/>
          <w:sz w:val="24"/>
        </w:rPr>
        <w:t>Purchase Agreement</w:t>
      </w:r>
      <w:r>
        <w:rPr>
          <w:rFonts w:ascii="Arial;sans-serif" w:hAnsi="Arial;sans-serif"/>
          <w:b w:val="false"/>
          <w:color w:val="000000"/>
          <w:sz w:val="24"/>
        </w:rPr>
        <w:t>) between The Boeing Company (</w:t>
      </w:r>
      <w:r>
        <w:rPr>
          <w:rFonts w:ascii="Arial;sans-serif" w:hAnsi="Arial;sans-serif"/>
          <w:b/>
          <w:color w:val="000000"/>
          <w:sz w:val="24"/>
        </w:rPr>
        <w:t>Boeing</w:t>
      </w:r>
      <w:r>
        <w:rPr>
          <w:rFonts w:ascii="Arial;sans-serif" w:hAnsi="Arial;sans-serif"/>
          <w:b w:val="false"/>
          <w:color w:val="000000"/>
          <w:sz w:val="24"/>
        </w:rPr>
        <w:t>) and American Airlines, Inc. (</w:t>
      </w:r>
      <w:r>
        <w:rPr>
          <w:rFonts w:ascii="Arial;sans-serif" w:hAnsi="Arial;sans-serif"/>
          <w:b/>
          <w:color w:val="000000"/>
          <w:sz w:val="24"/>
        </w:rPr>
        <w:t>Customer</w:t>
      </w:r>
      <w:r>
        <w:rPr>
          <w:rFonts w:ascii="Arial;sans-serif" w:hAnsi="Arial;sans-serif"/>
          <w:b w:val="false"/>
          <w:color w:val="000000"/>
          <w:sz w:val="24"/>
        </w:rPr>
        <w:t>) relating to Model 737 MAX aircraft (</w:t>
      </w:r>
      <w:r>
        <w:rPr>
          <w:rFonts w:ascii="Arial;sans-serif" w:hAnsi="Arial;sans-serif"/>
          <w:b/>
          <w:color w:val="000000"/>
          <w:sz w:val="24"/>
        </w:rPr>
        <w:t>Aircraft</w:t>
      </w:r>
      <w:r>
        <w:rPr>
          <w:rFonts w:ascii="Arial;sans-serif" w:hAnsi="Arial;sans-serif"/>
          <w:b w:val="false"/>
          <w:color w:val="000000"/>
          <w:sz w:val="24"/>
        </w:rPr>
        <w:t>)</w:t>
      </w:r>
    </w:p>
    <w:p>
      <w:pPr>
        <w:pStyle w:val="TextBody"/>
        <w:bidi w:val="0"/>
        <w:spacing w:lineRule="auto" w:line="288" w:before="240" w:after="283"/>
        <w:ind w:left="0" w:right="0" w:firstLine="720"/>
        <w:jc w:val="both"/>
        <w:rPr/>
      </w:pPr>
      <w:r>
        <w:rPr>
          <w:rFonts w:ascii="Arial;sans-serif" w:hAnsi="Arial;sans-serif"/>
          <w:b w:val="false"/>
          <w:color w:val="000000"/>
          <w:sz w:val="24"/>
        </w:rPr>
        <w:t>This letter agreement (</w:t>
      </w:r>
      <w:r>
        <w:rPr>
          <w:rFonts w:ascii="Arial;sans-serif" w:hAnsi="Arial;sans-serif"/>
          <w:b/>
          <w:color w:val="000000"/>
          <w:sz w:val="24"/>
        </w:rPr>
        <w:t>Letter Agreement</w:t>
      </w:r>
      <w:r>
        <w:rPr>
          <w:rFonts w:ascii="Arial;sans-serif" w:hAnsi="Arial;sans-serif"/>
          <w:b w:val="false"/>
          <w:color w:val="000000"/>
          <w:sz w:val="24"/>
        </w:rPr>
        <w:t xml:space="preserve">) </w:t>
      </w:r>
      <w:r>
        <w:rPr>
          <w:rFonts w:ascii="Arial;sans-serif" w:hAnsi="Arial;sans-serif"/>
          <w:b/>
          <w:color w:val="000000"/>
          <w:sz w:val="24"/>
        </w:rPr>
        <w:t xml:space="preserve">which replaces and supersedes Letter Agreement No. AAL-PA-03735-LA-1106651R17 (R17 Agreement), is entered into on the date below and </w:t>
      </w:r>
      <w:r>
        <w:rPr>
          <w:rFonts w:ascii="Arial;sans-serif" w:hAnsi="Arial;sans-serif"/>
          <w:b w:val="false"/>
          <w:color w:val="000000"/>
          <w:sz w:val="24"/>
        </w:rPr>
        <w:t xml:space="preserve">amends and supplements the Purchase Agreement. All terms used but not defined in this Letter Agreement shall have the same meaning as in the Purchase Agreement. </w:t>
      </w:r>
      <w:r>
        <w:rPr>
          <w:rFonts w:ascii="Arial;sans-serif" w:hAnsi="Arial;sans-serif"/>
          <w:b/>
          <w:color w:val="000000"/>
          <w:sz w:val="24"/>
        </w:rPr>
        <w:t xml:space="preserve">Revisions to the R17 Agreement are indicated in bold text. </w:t>
      </w:r>
    </w:p>
    <w:p>
      <w:pPr>
        <w:pStyle w:val="TextBody"/>
        <w:bidi w:val="0"/>
        <w:spacing w:lineRule="auto" w:line="240" w:before="240" w:after="283"/>
        <w:jc w:val="both"/>
        <w:rPr/>
      </w:pPr>
      <w:r>
        <w:rPr>
          <w:rFonts w:ascii="Arial;sans-serif" w:hAnsi="Arial;sans-serif"/>
          <w:b w:val="false"/>
          <w:color w:val="000000"/>
          <w:sz w:val="24"/>
        </w:rPr>
        <w:t>1.</w:t>
      </w:r>
      <w:r>
        <w:rPr>
          <w:rFonts w:ascii="Arial;sans-serif" w:hAnsi="Arial;sans-serif"/>
          <w:b w:val="false"/>
          <w:color w:val="000000"/>
          <w:sz w:val="24"/>
          <w:u w:val="single"/>
        </w:rPr>
        <w:t>Right to Purchase [****].</w:t>
      </w:r>
    </w:p>
    <w:p>
      <w:pPr>
        <w:pStyle w:val="TextBody"/>
        <w:bidi w:val="0"/>
        <w:spacing w:lineRule="auto" w:line="288" w:before="240" w:after="283"/>
        <w:ind w:left="0" w:right="0" w:firstLine="720"/>
        <w:jc w:val="both"/>
        <w:rPr/>
      </w:pPr>
      <w:r>
        <w:rPr>
          <w:rFonts w:ascii="Arial;sans-serif" w:hAnsi="Arial;sans-serif"/>
          <w:b w:val="false"/>
          <w:color w:val="000000"/>
          <w:sz w:val="24"/>
        </w:rPr>
        <w:t>Subject to the terms and conditions contained in this Letter Agreement, in addition to the Aircraft described in [****] to the Purchase Agreement as of the date of execution of this Letter Agreement, [****] ([****]) and [****] ([****]). As of the Effective Date (as defined in Supplemental Agreement No. 34 to the Purchase Agreement (</w:t>
      </w:r>
      <w:r>
        <w:rPr>
          <w:rFonts w:ascii="Arial;sans-serif" w:hAnsi="Arial;sans-serif"/>
          <w:b/>
          <w:i/>
          <w:color w:val="000000"/>
          <w:sz w:val="24"/>
        </w:rPr>
        <w:t>SA-34</w:t>
      </w:r>
      <w:r>
        <w:rPr>
          <w:rFonts w:ascii="Arial;sans-serif" w:hAnsi="Arial;sans-serif"/>
          <w:b w:val="false"/>
          <w:color w:val="000000"/>
          <w:sz w:val="24"/>
        </w:rPr>
        <w:t>)) of SA-34 to the Purchase Agreement, there are [****].</w:t>
      </w:r>
    </w:p>
    <w:p>
      <w:pPr>
        <w:pStyle w:val="TextBody"/>
        <w:bidi w:val="0"/>
        <w:spacing w:lineRule="auto" w:line="240" w:before="240" w:after="283"/>
        <w:jc w:val="both"/>
        <w:rPr/>
      </w:pPr>
      <w:r>
        <w:rPr>
          <w:rFonts w:ascii="Arial;sans-serif" w:hAnsi="Arial;sans-serif"/>
          <w:b w:val="false"/>
          <w:color w:val="000000"/>
          <w:sz w:val="24"/>
        </w:rPr>
        <w:t>2.</w:t>
      </w:r>
      <w:r>
        <w:rPr>
          <w:rFonts w:ascii="Arial;sans-serif" w:hAnsi="Arial;sans-serif"/>
          <w:b w:val="false"/>
          <w:color w:val="000000"/>
          <w:sz w:val="24"/>
          <w:u w:val="single"/>
        </w:rPr>
        <w:t>[****].</w:t>
      </w:r>
    </w:p>
    <w:p>
      <w:pPr>
        <w:pStyle w:val="TextBody"/>
        <w:bidi w:val="0"/>
        <w:spacing w:lineRule="auto" w:line="240" w:before="120" w:after="120"/>
        <w:ind w:left="0" w:right="0" w:hanging="576"/>
        <w:jc w:val="both"/>
        <w:rPr>
          <w:rFonts w:ascii="Arial;sans-serif" w:hAnsi="Arial;sans-serif"/>
          <w:b w:val="false"/>
          <w:color w:val="000000"/>
          <w:sz w:val="24"/>
        </w:rPr>
      </w:pPr>
      <w:r>
        <w:rPr>
          <w:rFonts w:ascii="Arial;sans-serif" w:hAnsi="Arial;sans-serif"/>
          <w:b w:val="false"/>
          <w:color w:val="000000"/>
          <w:sz w:val="24"/>
        </w:rPr>
        <w:t>2.1Intentionally Omitted.</w:t>
      </w:r>
    </w:p>
    <w:p>
      <w:pPr>
        <w:pStyle w:val="TextBody"/>
        <w:bidi w:val="0"/>
        <w:spacing w:lineRule="auto" w:line="240" w:before="120" w:after="120"/>
        <w:ind w:left="0" w:right="0" w:hanging="576"/>
        <w:jc w:val="both"/>
        <w:rPr/>
      </w:pPr>
      <w:r>
        <w:rPr>
          <w:rFonts w:ascii="Arial;sans-serif" w:hAnsi="Arial;sans-serif"/>
          <w:b w:val="false"/>
          <w:color w:val="000000"/>
          <w:sz w:val="24"/>
        </w:rPr>
        <w:t>2.2Intentionally Omitted.</w:t>
      </w:r>
      <w:r>
        <w:rPr>
          <w:color w:val="000000"/>
          <w:u w:val="single"/>
        </w:rPr>
        <w:t xml:space="preserve"> </w:t>
      </w:r>
    </w:p>
    <w:p>
      <w:pPr>
        <w:pStyle w:val="TextBody"/>
        <w:bidi w:val="0"/>
        <w:spacing w:lineRule="auto" w:line="240" w:before="120" w:after="120"/>
        <w:ind w:left="0" w:right="0" w:firstLine="720"/>
        <w:jc w:val="both"/>
        <w:rPr/>
      </w:pPr>
      <w:r>
        <w:rPr>
          <w:rFonts w:ascii="Arial;sans-serif" w:hAnsi="Arial;sans-serif"/>
          <w:b w:val="false"/>
          <w:color w:val="000000"/>
          <w:sz w:val="24"/>
        </w:rPr>
        <w:t>2.3</w:t>
      </w:r>
      <w:r>
        <w:rPr>
          <w:rFonts w:ascii="Arial;sans-serif" w:hAnsi="Arial;sans-serif"/>
          <w:b w:val="false"/>
          <w:color w:val="000000"/>
          <w:sz w:val="24"/>
          <w:u w:val="single"/>
        </w:rPr>
        <w:t>[****]</w:t>
      </w:r>
      <w:r>
        <w:rPr>
          <w:rFonts w:ascii="Arial;sans-serif" w:hAnsi="Arial;sans-serif"/>
          <w:b w:val="false"/>
          <w:color w:val="000000"/>
          <w:sz w:val="24"/>
        </w:rPr>
        <w:t>. The [****] with [****] ([****]) in [****] ([****]) [****] for each [****] are listed in Attachment B to this Letter Agreement. No later than [****] to the [****] in each calendar [****] for years [****], Boeing will provide written notice setting forth [****] with a [****] in such calendar [****] ([****]). However, [****], the [****] for such [****] will be [****]. Such notice will constitute an amendment to Attachment B to this Letter Agreement.</w:t>
      </w:r>
    </w:p>
    <w:p>
      <w:pPr>
        <w:pStyle w:val="TextBody"/>
        <w:bidi w:val="0"/>
        <w:spacing w:lineRule="auto" w:line="240" w:before="240" w:after="283"/>
        <w:jc w:val="both"/>
        <w:rPr/>
      </w:pPr>
      <w:r>
        <w:rPr>
          <w:rFonts w:ascii="Arial;sans-serif" w:hAnsi="Arial;sans-serif"/>
          <w:b w:val="false"/>
          <w:color w:val="000000"/>
          <w:sz w:val="24"/>
        </w:rPr>
        <w:t>3.</w:t>
      </w:r>
      <w:r>
        <w:rPr>
          <w:rFonts w:ascii="Arial;sans-serif" w:hAnsi="Arial;sans-serif"/>
          <w:b w:val="false"/>
          <w:color w:val="000000"/>
          <w:sz w:val="24"/>
          <w:u w:val="single"/>
        </w:rPr>
        <w:t>[****].</w:t>
      </w:r>
    </w:p>
    <w:p>
      <w:pPr>
        <w:pStyle w:val="TextBody"/>
        <w:bidi w:val="0"/>
        <w:spacing w:lineRule="auto" w:line="240" w:before="240" w:after="283"/>
        <w:ind w:left="0" w:right="0" w:firstLine="720"/>
        <w:jc w:val="both"/>
        <w:rPr/>
      </w:pPr>
      <w:r>
        <w:rPr>
          <w:rFonts w:ascii="Arial;sans-serif" w:hAnsi="Arial;sans-serif"/>
          <w:b w:val="false"/>
          <w:color w:val="000000"/>
          <w:sz w:val="24"/>
        </w:rPr>
        <w:t>3.1</w:t>
      </w:r>
      <w:r>
        <w:rPr>
          <w:rFonts w:ascii="Arial;sans-serif" w:hAnsi="Arial;sans-serif"/>
          <w:b w:val="false"/>
          <w:color w:val="000000"/>
          <w:sz w:val="24"/>
        </w:rPr>
        <w:t>Subject to the provisions of Section 3.2 below, the [****] the Detail Specification for the Aircraft [****] at the time of [****] (as defined in Section 8 below). Such Detail Specification will be revised to include:</w:t>
      </w:r>
    </w:p>
    <w:p>
      <w:pPr>
        <w:pStyle w:val="TextBody"/>
        <w:bidi w:val="0"/>
        <w:spacing w:lineRule="auto" w:line="288" w:before="0" w:after="0"/>
        <w:jc w:val="left"/>
        <w:rPr/>
      </w:pPr>
      <w:r>
        <w:rPr/>
        <w:drawing>
          <wp:inline distT="0" distB="0" distL="0" distR="0">
            <wp:extent cx="1676400" cy="381000"/>
            <wp:effectExtent l="0" t="0" r="0" b="0"/>
            <wp:docPr id="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 descr=""/>
                    <pic:cNvPicPr>
                      <a:picLocks noChangeAspect="1" noChangeArrowheads="1"/>
                    </pic:cNvPicPr>
                  </pic:nvPicPr>
                  <pic:blipFill>
                    <a:blip r:embed="rId55"/>
                    <a:stretch>
                      <a:fillRect/>
                    </a:stretch>
                  </pic:blipFill>
                  <pic:spPr bwMode="auto">
                    <a:xfrm>
                      <a:off x="0" y="0"/>
                      <a:ext cx="1676400" cy="3810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928370"/>
                <wp:effectExtent l="0" t="0" r="0" b="0"/>
                <wp:wrapNone/>
                <wp:docPr id="85" name="Frame81"/>
                <a:graphic xmlns:a="http://schemas.openxmlformats.org/drawingml/2006/main">
                  <a:graphicData uri="http://schemas.microsoft.com/office/word/2010/wordprocessingShape">
                    <wps:wsp>
                      <wps:cNvSpPr txBox="1"/>
                      <wps:spPr>
                        <a:xfrm>
                          <a:off x="0" y="0"/>
                          <a:ext cx="6480175" cy="928370"/>
                        </a:xfrm>
                        <a:prstGeom prst="rect"/>
                        <a:solidFill>
                          <a:srgbClr val="FFFFFF"/>
                        </a:solidFill>
                      </wps:spPr>
                      <wps:txb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1of 6</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1of 6</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40" w:before="240" w:after="283"/>
        <w:ind w:left="0" w:right="0" w:hanging="720"/>
        <w:jc w:val="both"/>
        <w:rPr>
          <w:rFonts w:ascii="Arial;sans-serif" w:hAnsi="Arial;sans-serif"/>
          <w:b w:val="false"/>
          <w:color w:val="000000"/>
          <w:sz w:val="24"/>
        </w:rPr>
      </w:pPr>
      <w:r>
        <w:rPr>
          <w:rFonts w:ascii="Arial;sans-serif" w:hAnsi="Arial;sans-serif"/>
          <w:b w:val="false"/>
          <w:color w:val="000000"/>
          <w:sz w:val="24"/>
        </w:rPr>
        <w:t xml:space="preserve">(i)[****], </w:t>
      </w:r>
    </w:p>
    <w:p>
      <w:pPr>
        <w:pStyle w:val="TextBody"/>
        <w:bidi w:val="0"/>
        <w:spacing w:lineRule="auto" w:line="240" w:before="240" w:after="283"/>
        <w:ind w:left="0" w:right="0" w:hanging="720"/>
        <w:jc w:val="both"/>
        <w:rPr>
          <w:rFonts w:ascii="Arial;sans-serif" w:hAnsi="Arial;sans-serif"/>
          <w:b w:val="false"/>
          <w:color w:val="000000"/>
          <w:sz w:val="24"/>
        </w:rPr>
      </w:pPr>
      <w:r>
        <w:rPr>
          <w:rFonts w:ascii="Arial;sans-serif" w:hAnsi="Arial;sans-serif"/>
          <w:b w:val="false"/>
          <w:color w:val="000000"/>
          <w:sz w:val="24"/>
        </w:rPr>
        <w:t xml:space="preserve">(ii)[****], and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(iii)     [****].</w:t>
      </w:r>
    </w:p>
    <w:p>
      <w:pPr>
        <w:pStyle w:val="TextBody"/>
        <w:bidi w:val="0"/>
        <w:spacing w:lineRule="auto" w:line="240" w:before="240" w:after="283"/>
        <w:ind w:left="0" w:right="0" w:firstLine="720"/>
        <w:jc w:val="both"/>
        <w:rPr/>
      </w:pPr>
      <w:r>
        <w:rPr>
          <w:rFonts w:ascii="Arial;sans-serif" w:hAnsi="Arial;sans-serif"/>
          <w:b w:val="false"/>
          <w:color w:val="000000"/>
          <w:sz w:val="24"/>
        </w:rPr>
        <w:t>3.2</w:t>
      </w:r>
      <w:r>
        <w:rPr>
          <w:rFonts w:ascii="Arial;sans-serif" w:hAnsi="Arial;sans-serif"/>
          <w:b w:val="false"/>
          <w:color w:val="000000"/>
          <w:sz w:val="24"/>
        </w:rPr>
        <w:t>[****] the right to [****] the [****] starting from a [****]; [****] which would result pursuant to the provisions of Section 3.1 above.</w:t>
      </w:r>
    </w:p>
    <w:p>
      <w:pPr>
        <w:pStyle w:val="TextBody"/>
        <w:bidi w:val="0"/>
        <w:spacing w:lineRule="auto" w:line="240" w:before="240" w:after="283"/>
        <w:jc w:val="both"/>
        <w:rPr/>
      </w:pPr>
      <w:r>
        <w:rPr>
          <w:rFonts w:ascii="Arial;sans-serif" w:hAnsi="Arial;sans-serif"/>
          <w:b w:val="false"/>
          <w:color w:val="000000"/>
          <w:sz w:val="24"/>
        </w:rPr>
        <w:t>4.</w:t>
      </w:r>
      <w:r>
        <w:rPr>
          <w:rFonts w:ascii="Arial;sans-serif" w:hAnsi="Arial;sans-serif"/>
          <w:b w:val="false"/>
          <w:color w:val="000000"/>
          <w:sz w:val="24"/>
          <w:u w:val="single"/>
        </w:rPr>
        <w:t>[****].</w:t>
      </w:r>
    </w:p>
    <w:p>
      <w:pPr>
        <w:pStyle w:val="TextBody"/>
        <w:bidi w:val="0"/>
        <w:spacing w:lineRule="auto" w:line="240" w:before="240" w:after="283"/>
        <w:ind w:left="0" w:right="0" w:firstLine="720"/>
        <w:jc w:val="both"/>
        <w:rPr/>
      </w:pPr>
      <w:r>
        <w:rPr>
          <w:rFonts w:ascii="Arial;sans-serif" w:hAnsi="Arial;sans-serif"/>
          <w:b w:val="false"/>
          <w:color w:val="000000"/>
          <w:sz w:val="24"/>
        </w:rPr>
        <w:t>4.1</w:t>
      </w:r>
      <w:r>
        <w:rPr>
          <w:rFonts w:ascii="Arial;sans-serif" w:hAnsi="Arial;sans-serif"/>
          <w:b w:val="false"/>
          <w:color w:val="000000"/>
          <w:sz w:val="24"/>
        </w:rPr>
        <w:t>The [****] for each of the [****] to this Letter Agreement.</w:t>
      </w:r>
    </w:p>
    <w:p>
      <w:pPr>
        <w:pStyle w:val="TextBody"/>
        <w:bidi w:val="0"/>
        <w:spacing w:lineRule="auto" w:line="240" w:before="240" w:after="283"/>
        <w:ind w:left="0" w:right="0" w:firstLine="720"/>
        <w:jc w:val="both"/>
        <w:rPr/>
      </w:pPr>
      <w:r>
        <w:rPr>
          <w:rFonts w:ascii="Arial;sans-serif" w:hAnsi="Arial;sans-serif"/>
          <w:b w:val="false"/>
          <w:color w:val="000000"/>
          <w:sz w:val="24"/>
        </w:rPr>
        <w:t>4.2</w:t>
      </w:r>
      <w:r>
        <w:rPr>
          <w:rFonts w:ascii="Arial;sans-serif" w:hAnsi="Arial;sans-serif"/>
          <w:b w:val="false"/>
          <w:color w:val="000000"/>
          <w:sz w:val="24"/>
        </w:rPr>
        <w:t>The [****] for each of the [****] shall be [****] ([****]) [****].</w:t>
      </w:r>
    </w:p>
    <w:p>
      <w:pPr>
        <w:pStyle w:val="TextBody"/>
        <w:bidi w:val="0"/>
        <w:spacing w:lineRule="auto" w:line="240" w:before="240" w:after="283"/>
        <w:ind w:left="0" w:right="0" w:firstLine="720"/>
        <w:jc w:val="both"/>
        <w:rPr/>
      </w:pPr>
      <w:r>
        <w:rPr>
          <w:rFonts w:ascii="Arial;sans-serif" w:hAnsi="Arial;sans-serif"/>
          <w:b w:val="false"/>
          <w:color w:val="000000"/>
          <w:sz w:val="24"/>
        </w:rPr>
        <w:t>4.3</w:t>
      </w:r>
      <w:r>
        <w:rPr>
          <w:rFonts w:ascii="Arial;sans-serif" w:hAnsi="Arial;sans-serif"/>
          <w:b w:val="false"/>
          <w:color w:val="000000"/>
          <w:sz w:val="24"/>
        </w:rPr>
        <w:t>The [****] shall be developed in accordance with the terms of the Purchase Agreement and determined at the time of [****].</w:t>
      </w:r>
    </w:p>
    <w:p>
      <w:pPr>
        <w:pStyle w:val="TextBody"/>
        <w:bidi w:val="0"/>
        <w:spacing w:lineRule="auto" w:line="240" w:before="240" w:after="283"/>
        <w:jc w:val="both"/>
        <w:rPr/>
      </w:pPr>
      <w:r>
        <w:rPr>
          <w:rFonts w:ascii="Arial;sans-serif" w:hAnsi="Arial;sans-serif"/>
          <w:b w:val="false"/>
          <w:color w:val="000000"/>
          <w:sz w:val="24"/>
        </w:rPr>
        <w:t>5.</w:t>
      </w:r>
      <w:r>
        <w:rPr>
          <w:rFonts w:ascii="Arial;sans-serif" w:hAnsi="Arial;sans-serif"/>
          <w:b w:val="false"/>
          <w:color w:val="000000"/>
          <w:sz w:val="24"/>
          <w:u w:val="single"/>
        </w:rPr>
        <w:t>[****].</w:t>
      </w:r>
    </w:p>
    <w:p>
      <w:pPr>
        <w:pStyle w:val="TextBody"/>
        <w:bidi w:val="0"/>
        <w:spacing w:lineRule="auto" w:line="240" w:before="240" w:after="283"/>
        <w:ind w:left="0" w:right="0" w:firstLine="720"/>
        <w:jc w:val="both"/>
        <w:rPr/>
      </w:pPr>
      <w:r>
        <w:rPr>
          <w:rFonts w:ascii="Arial;sans-serif" w:hAnsi="Arial;sans-serif"/>
          <w:b w:val="false"/>
          <w:color w:val="000000"/>
          <w:sz w:val="24"/>
        </w:rPr>
        <w:t>5.1</w:t>
      </w:r>
      <w:r>
        <w:rPr>
          <w:rFonts w:ascii="Arial;sans-serif" w:hAnsi="Arial;sans-serif"/>
          <w:b w:val="false"/>
          <w:color w:val="000000"/>
          <w:sz w:val="24"/>
        </w:rPr>
        <w:t>[****].</w:t>
      </w:r>
    </w:p>
    <w:p>
      <w:pPr>
        <w:pStyle w:val="TextBody"/>
        <w:bidi w:val="0"/>
        <w:spacing w:lineRule="auto" w:line="240" w:before="240" w:after="283"/>
        <w:ind w:left="0" w:right="0" w:firstLine="720"/>
        <w:jc w:val="both"/>
        <w:rPr/>
      </w:pPr>
      <w:r>
        <w:rPr>
          <w:rFonts w:ascii="Arial;sans-serif" w:hAnsi="Arial;sans-serif"/>
          <w:b w:val="false"/>
          <w:color w:val="000000"/>
          <w:sz w:val="24"/>
        </w:rPr>
        <w:t>5.2</w:t>
      </w:r>
      <w:r>
        <w:rPr>
          <w:rFonts w:ascii="Arial;sans-serif" w:hAnsi="Arial;sans-serif"/>
          <w:b w:val="false"/>
          <w:color w:val="000000"/>
          <w:sz w:val="24"/>
        </w:rPr>
        <w:t>[****].</w:t>
      </w:r>
    </w:p>
    <w:p>
      <w:pPr>
        <w:pStyle w:val="TextBody"/>
        <w:bidi w:val="0"/>
        <w:spacing w:lineRule="auto" w:line="240" w:before="240" w:after="283"/>
        <w:ind w:left="0" w:right="0" w:firstLine="720"/>
        <w:jc w:val="both"/>
        <w:rPr/>
      </w:pPr>
      <w:r>
        <w:rPr>
          <w:rFonts w:ascii="Arial;sans-serif" w:hAnsi="Arial;sans-serif"/>
          <w:b w:val="false"/>
          <w:color w:val="000000"/>
          <w:sz w:val="24"/>
        </w:rPr>
        <w:t>5.3</w:t>
      </w:r>
      <w:r>
        <w:rPr>
          <w:rFonts w:ascii="Arial;sans-serif" w:hAnsi="Arial;sans-serif"/>
          <w:b w:val="false"/>
          <w:color w:val="000000"/>
          <w:sz w:val="24"/>
        </w:rPr>
        <w:t>[****].</w:t>
      </w:r>
    </w:p>
    <w:p>
      <w:pPr>
        <w:pStyle w:val="TextBody"/>
        <w:bidi w:val="0"/>
        <w:spacing w:lineRule="auto" w:line="240" w:before="120" w:after="120"/>
        <w:ind w:left="0" w:right="0" w:hanging="432"/>
        <w:jc w:val="both"/>
        <w:rPr/>
      </w:pPr>
      <w:r>
        <w:rPr>
          <w:rFonts w:ascii="Arial;sans-serif" w:hAnsi="Arial;sans-serif"/>
          <w:b w:val="false"/>
          <w:color w:val="000000"/>
          <w:sz w:val="24"/>
        </w:rPr>
        <w:t>6.</w:t>
      </w:r>
      <w:r>
        <w:rPr>
          <w:rFonts w:ascii="Arial;sans-serif" w:hAnsi="Arial;sans-serif"/>
          <w:b w:val="false"/>
          <w:color w:val="000000"/>
          <w:sz w:val="24"/>
          <w:u w:val="single"/>
        </w:rPr>
        <w:t>Reserved.</w:t>
      </w:r>
    </w:p>
    <w:p>
      <w:pPr>
        <w:pStyle w:val="TextBody"/>
        <w:bidi w:val="0"/>
        <w:spacing w:lineRule="auto" w:line="240" w:before="240" w:after="283"/>
        <w:jc w:val="both"/>
        <w:rPr/>
      </w:pPr>
      <w:r>
        <w:rPr>
          <w:rFonts w:ascii="Arial;sans-serif" w:hAnsi="Arial;sans-serif"/>
          <w:b w:val="false"/>
          <w:color w:val="000000"/>
          <w:sz w:val="24"/>
        </w:rPr>
        <w:t>7.</w:t>
      </w:r>
      <w:r>
        <w:rPr>
          <w:rFonts w:ascii="Arial;sans-serif" w:hAnsi="Arial;sans-serif"/>
          <w:b w:val="false"/>
          <w:color w:val="000000"/>
          <w:sz w:val="24"/>
          <w:u w:val="single"/>
        </w:rPr>
        <w:t xml:space="preserve">[****]. </w:t>
      </w:r>
    </w:p>
    <w:p>
      <w:pPr>
        <w:pStyle w:val="TextBody"/>
        <w:bidi w:val="0"/>
        <w:spacing w:lineRule="auto" w:line="240" w:before="120" w:after="120"/>
        <w:ind w:left="0" w:right="0" w:firstLine="720"/>
        <w:jc w:val="both"/>
        <w:rPr/>
      </w:pPr>
      <w:r>
        <w:rPr>
          <w:rFonts w:ascii="Arial;sans-serif" w:hAnsi="Arial;sans-serif"/>
          <w:b w:val="false"/>
          <w:color w:val="000000"/>
          <w:sz w:val="24"/>
        </w:rPr>
        <w:t>7.1</w:t>
      </w:r>
      <w:r>
        <w:rPr>
          <w:rFonts w:ascii="Arial;sans-serif" w:hAnsi="Arial;sans-serif"/>
          <w:b w:val="false"/>
          <w:color w:val="000000"/>
          <w:sz w:val="24"/>
        </w:rPr>
        <w:t xml:space="preserve">Customer may [****] to Boeing [****] ([****]): </w:t>
      </w:r>
    </w:p>
    <w:p>
      <w:pPr>
        <w:pStyle w:val="TextBody"/>
        <w:bidi w:val="0"/>
        <w:spacing w:lineRule="auto" w:line="240" w:before="120" w:after="120"/>
        <w:ind w:left="0" w:right="0" w:firstLine="1440"/>
        <w:jc w:val="both"/>
        <w:rPr/>
      </w:pPr>
      <w:r>
        <w:rPr>
          <w:rFonts w:ascii="Arial;sans-serif" w:hAnsi="Arial;sans-serif"/>
          <w:b w:val="false"/>
          <w:color w:val="000000"/>
          <w:sz w:val="24"/>
        </w:rPr>
        <w:t>7.1.1</w:t>
      </w:r>
      <w:r>
        <w:rPr>
          <w:rFonts w:ascii="Arial;sans-serif" w:hAnsi="Arial;sans-serif"/>
          <w:b w:val="false"/>
          <w:color w:val="000000"/>
          <w:sz w:val="24"/>
        </w:rPr>
        <w:t xml:space="preserve">Intentionally Omitted. </w:t>
      </w:r>
    </w:p>
    <w:p>
      <w:pPr>
        <w:pStyle w:val="TextBody"/>
        <w:bidi w:val="0"/>
        <w:spacing w:lineRule="auto" w:line="240" w:before="120" w:after="120"/>
        <w:ind w:left="0" w:right="0" w:firstLine="1440"/>
        <w:jc w:val="both"/>
        <w:rPr/>
      </w:pPr>
      <w:r>
        <w:rPr>
          <w:rFonts w:ascii="Arial;sans-serif" w:hAnsi="Arial;sans-serif"/>
          <w:b w:val="false"/>
          <w:color w:val="000000"/>
          <w:sz w:val="24"/>
        </w:rPr>
        <w:t>7.1.2</w:t>
      </w:r>
      <w:r>
        <w:rPr>
          <w:rFonts w:ascii="Arial;sans-serif" w:hAnsi="Arial;sans-serif"/>
          <w:b w:val="false"/>
          <w:color w:val="000000"/>
          <w:sz w:val="24"/>
        </w:rPr>
        <w:t>[****].</w:t>
      </w:r>
    </w:p>
    <w:p>
      <w:pPr>
        <w:pStyle w:val="TextBody"/>
        <w:bidi w:val="0"/>
        <w:spacing w:lineRule="auto" w:line="240" w:before="120" w:after="120"/>
        <w:ind w:left="0" w:right="0" w:hanging="576"/>
        <w:jc w:val="both"/>
        <w:rPr>
          <w:rFonts w:ascii="Arial;sans-serif" w:hAnsi="Arial;sans-serif"/>
          <w:b w:val="false"/>
          <w:color w:val="000000"/>
          <w:sz w:val="24"/>
        </w:rPr>
      </w:pPr>
      <w:r>
        <w:rPr>
          <w:rFonts w:ascii="Arial;sans-serif" w:hAnsi="Arial;sans-serif"/>
          <w:b w:val="false"/>
          <w:color w:val="000000"/>
          <w:sz w:val="24"/>
        </w:rPr>
        <w:t>7.2Reserved.</w:t>
      </w:r>
    </w:p>
    <w:p>
      <w:pPr>
        <w:pStyle w:val="TextBody"/>
        <w:bidi w:val="0"/>
        <w:spacing w:lineRule="auto" w:line="240" w:before="240" w:after="283"/>
        <w:jc w:val="both"/>
        <w:rPr/>
      </w:pPr>
      <w:r>
        <w:rPr>
          <w:rFonts w:ascii="Arial;sans-serif" w:hAnsi="Arial;sans-serif"/>
          <w:b w:val="false"/>
          <w:color w:val="000000"/>
          <w:sz w:val="24"/>
        </w:rPr>
        <w:t>8.</w:t>
      </w:r>
      <w:r>
        <w:rPr>
          <w:rFonts w:ascii="Arial;sans-serif" w:hAnsi="Arial;sans-serif"/>
          <w:b w:val="false"/>
          <w:color w:val="000000"/>
          <w:sz w:val="24"/>
          <w:u w:val="single"/>
        </w:rPr>
        <w:t>[****].</w:t>
      </w:r>
    </w:p>
    <w:p>
      <w:pPr>
        <w:pStyle w:val="TextBody"/>
        <w:bidi w:val="0"/>
        <w:spacing w:lineRule="auto" w:line="240" w:before="120" w:after="120"/>
        <w:ind w:left="0" w:right="0" w:hanging="576"/>
        <w:jc w:val="both"/>
        <w:rPr>
          <w:rFonts w:ascii="Arial;sans-serif" w:hAnsi="Arial;sans-serif"/>
          <w:b w:val="false"/>
          <w:color w:val="000000"/>
          <w:sz w:val="24"/>
        </w:rPr>
      </w:pPr>
      <w:r>
        <w:rPr>
          <w:rFonts w:ascii="Arial;sans-serif" w:hAnsi="Arial;sans-serif"/>
          <w:b w:val="false"/>
          <w:color w:val="000000"/>
          <w:sz w:val="24"/>
        </w:rPr>
        <w:t>8.1[****].</w:t>
      </w:r>
    </w:p>
    <w:p>
      <w:pPr>
        <w:pStyle w:val="TextBody"/>
        <w:bidi w:val="0"/>
        <w:spacing w:lineRule="auto" w:line="240" w:before="120" w:after="120"/>
        <w:ind w:left="0" w:right="0" w:hanging="576"/>
        <w:jc w:val="both"/>
        <w:rPr>
          <w:rFonts w:ascii="Arial;sans-serif" w:hAnsi="Arial;sans-serif"/>
          <w:b w:val="false"/>
          <w:color w:val="000000"/>
          <w:sz w:val="24"/>
        </w:rPr>
      </w:pPr>
      <w:r>
        <w:rPr>
          <w:rFonts w:ascii="Arial;sans-serif" w:hAnsi="Arial;sans-serif"/>
          <w:b w:val="false"/>
          <w:color w:val="000000"/>
          <w:sz w:val="24"/>
        </w:rPr>
        <w:t>8.2Reserved.</w:t>
      </w:r>
    </w:p>
    <w:p>
      <w:pPr>
        <w:pStyle w:val="TextBody"/>
        <w:bidi w:val="0"/>
        <w:spacing w:lineRule="auto" w:line="240" w:before="120" w:after="120"/>
        <w:jc w:val="both"/>
        <w:rPr>
          <w:rFonts w:ascii="Arial;sans-serif" w:hAnsi="Arial;sans-serif"/>
          <w:b w:val="false"/>
          <w:color w:val="000000"/>
          <w:sz w:val="24"/>
        </w:rPr>
      </w:pPr>
      <w:r>
        <w:rPr>
          <w:rFonts w:ascii="Arial;sans-serif" w:hAnsi="Arial;sans-serif"/>
          <w:b w:val="false"/>
          <w:color w:val="000000"/>
          <w:sz w:val="24"/>
        </w:rPr>
        <w:t>8.2.1Reserved.</w:t>
      </w:r>
    </w:p>
    <w:p>
      <w:pPr>
        <w:pStyle w:val="TextBody"/>
        <w:bidi w:val="0"/>
        <w:spacing w:lineRule="auto" w:line="288" w:before="240" w:after="283"/>
        <w:ind w:left="0" w:right="0" w:firstLine="1440"/>
        <w:jc w:val="both"/>
        <w:rPr>
          <w:rFonts w:ascii="Arial;sans-serif" w:hAnsi="Arial;sans-serif"/>
          <w:b w:val="false"/>
          <w:color w:val="000000"/>
          <w:sz w:val="24"/>
        </w:rPr>
      </w:pPr>
      <w:r>
        <w:rPr>
          <w:rFonts w:ascii="Arial;sans-serif" w:hAnsi="Arial;sans-serif"/>
          <w:b w:val="false"/>
          <w:color w:val="000000"/>
          <w:sz w:val="24"/>
        </w:rPr>
        <w:t xml:space="preserve">8.2.2    Reserved. </w:t>
      </w:r>
    </w:p>
    <w:p>
      <w:pPr>
        <w:pStyle w:val="TextBody"/>
        <w:bidi w:val="0"/>
        <w:spacing w:lineRule="auto" w:line="288" w:before="240" w:after="283"/>
        <w:ind w:left="0" w:right="0" w:firstLine="720"/>
        <w:jc w:val="both"/>
        <w:rPr>
          <w:rFonts w:ascii="Arial;sans-serif" w:hAnsi="Arial;sans-serif"/>
          <w:b w:val="false"/>
          <w:color w:val="000000"/>
          <w:sz w:val="24"/>
        </w:rPr>
      </w:pPr>
      <w:r>
        <w:rPr>
          <w:rFonts w:ascii="Arial;sans-serif" w:hAnsi="Arial;sans-serif"/>
          <w:b w:val="false"/>
          <w:color w:val="000000"/>
          <w:sz w:val="24"/>
        </w:rPr>
        <w:t xml:space="preserve">8.3     Reserved. </w:t>
      </w:r>
    </w:p>
    <w:p>
      <w:pPr>
        <w:pStyle w:val="TextBody"/>
        <w:bidi w:val="0"/>
        <w:spacing w:lineRule="auto" w:line="288" w:before="240" w:after="283"/>
        <w:ind w:left="0" w:right="0" w:firstLine="720"/>
        <w:jc w:val="both"/>
        <w:rPr>
          <w:color w:val="000000"/>
        </w:rPr>
      </w:pPr>
      <w:r>
        <w:rPr>
          <w:color w:val="000000"/>
        </w:rPr>
        <w:t>    </w:t>
      </w:r>
      <w:r>
        <w:rPr>
          <w:rFonts w:ascii="Arial;sans-serif" w:hAnsi="Arial;sans-serif"/>
          <w:b w:val="false"/>
          <w:color w:val="000000"/>
          <w:sz w:val="24"/>
        </w:rPr>
        <w:t>8.3.1    Reserved.</w:t>
      </w:r>
    </w:p>
    <w:p>
      <w:pPr>
        <w:pStyle w:val="TextBody"/>
        <w:bidi w:val="0"/>
        <w:spacing w:lineRule="auto" w:line="288" w:before="0" w:after="0"/>
        <w:jc w:val="left"/>
        <w:rPr/>
      </w:pPr>
      <w:r>
        <w:rPr/>
        <w:drawing>
          <wp:inline distT="0" distB="0" distL="0" distR="0">
            <wp:extent cx="1676400" cy="381000"/>
            <wp:effectExtent l="0" t="0" r="0" b="0"/>
            <wp:docPr id="8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 descr=""/>
                    <pic:cNvPicPr>
                      <a:picLocks noChangeAspect="1" noChangeArrowheads="1"/>
                    </pic:cNvPicPr>
                  </pic:nvPicPr>
                  <pic:blipFill>
                    <a:blip r:embed="rId56"/>
                    <a:stretch>
                      <a:fillRect/>
                    </a:stretch>
                  </pic:blipFill>
                  <pic:spPr bwMode="auto">
                    <a:xfrm>
                      <a:off x="0" y="0"/>
                      <a:ext cx="1676400" cy="3810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928370"/>
                <wp:effectExtent l="0" t="0" r="0" b="0"/>
                <wp:wrapNone/>
                <wp:docPr id="87" name="Frame82"/>
                <a:graphic xmlns:a="http://schemas.openxmlformats.org/drawingml/2006/main">
                  <a:graphicData uri="http://schemas.microsoft.com/office/word/2010/wordprocessingShape">
                    <wps:wsp>
                      <wps:cNvSpPr txBox="1"/>
                      <wps:spPr>
                        <a:xfrm>
                          <a:off x="0" y="0"/>
                          <a:ext cx="6480175" cy="928370"/>
                        </a:xfrm>
                        <a:prstGeom prst="rect"/>
                        <a:solidFill>
                          <a:srgbClr val="FFFFFF"/>
                        </a:solidFill>
                      </wps:spPr>
                      <wps:txb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2 of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2 of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40" w:before="240" w:after="283"/>
        <w:ind w:left="0" w:right="0" w:hanging="432"/>
        <w:jc w:val="both"/>
        <w:rPr/>
      </w:pPr>
      <w:r>
        <w:rPr>
          <w:rFonts w:ascii="Arial;sans-serif" w:hAnsi="Arial;sans-serif"/>
          <w:b w:val="false"/>
          <w:color w:val="000000"/>
          <w:sz w:val="24"/>
        </w:rPr>
        <w:t>9.</w:t>
      </w:r>
      <w:r>
        <w:rPr>
          <w:rFonts w:ascii="Arial;sans-serif" w:hAnsi="Arial;sans-serif"/>
          <w:b w:val="false"/>
          <w:color w:val="000000"/>
          <w:sz w:val="24"/>
          <w:u w:val="single"/>
        </w:rPr>
        <w:t>Assignment.</w:t>
      </w:r>
    </w:p>
    <w:p>
      <w:pPr>
        <w:pStyle w:val="TextBody"/>
        <w:bidi w:val="0"/>
        <w:spacing w:lineRule="auto" w:line="288" w:before="240" w:after="283"/>
        <w:ind w:left="0" w:right="0" w:firstLine="720"/>
        <w:jc w:val="both"/>
        <w:rPr>
          <w:rFonts w:ascii="Arial;sans-serif" w:hAnsi="Arial;sans-serif"/>
          <w:b w:val="false"/>
          <w:color w:val="000000"/>
          <w:sz w:val="24"/>
        </w:rPr>
      </w:pPr>
      <w:r>
        <w:rPr>
          <w:rFonts w:ascii="Arial;sans-serif" w:hAnsi="Arial;sans-serif"/>
          <w:b w:val="false"/>
          <w:color w:val="000000"/>
          <w:sz w:val="24"/>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pStyle w:val="TextBody"/>
        <w:bidi w:val="0"/>
        <w:spacing w:lineRule="auto" w:line="240" w:before="240" w:after="283"/>
        <w:ind w:left="0" w:right="0" w:hanging="432"/>
        <w:jc w:val="both"/>
        <w:rPr/>
      </w:pPr>
      <w:r>
        <w:rPr>
          <w:rFonts w:ascii="Arial;sans-serif" w:hAnsi="Arial;sans-serif"/>
          <w:b w:val="false"/>
          <w:color w:val="000000"/>
          <w:sz w:val="24"/>
        </w:rPr>
        <w:t>10.</w:t>
      </w:r>
      <w:r>
        <w:rPr>
          <w:rFonts w:ascii="Arial;sans-serif" w:hAnsi="Arial;sans-serif"/>
          <w:b w:val="false"/>
          <w:color w:val="000000"/>
          <w:sz w:val="24"/>
          <w:u w:val="single"/>
        </w:rPr>
        <w:t>Confidential Treatment.</w:t>
      </w:r>
    </w:p>
    <w:p>
      <w:pPr>
        <w:pStyle w:val="TextBody"/>
        <w:bidi w:val="0"/>
        <w:spacing w:lineRule="auto" w:line="288" w:before="240" w:after="283"/>
        <w:ind w:left="0" w:right="0" w:firstLine="720"/>
        <w:jc w:val="both"/>
        <w:rPr/>
      </w:pPr>
      <w:r>
        <w:rPr>
          <w:rFonts w:ascii="Arial;sans-serif" w:hAnsi="Arial;sans-serif"/>
          <w:b w:val="false"/>
          <w:color w:val="000000"/>
          <w:sz w:val="24"/>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w:t>
      </w:r>
      <w:r>
        <w:rPr>
          <w:rFonts w:ascii="Arial;sans-serif" w:hAnsi="Arial;sans-serif"/>
          <w:b w:val="false"/>
          <w:color w:val="000000"/>
          <w:sz w:val="24"/>
          <w:u w:val="single"/>
        </w:rPr>
        <w:t>Confidentiality</w:t>
      </w:r>
      <w:r>
        <w:rPr>
          <w:color w:val="000000"/>
        </w:rPr>
        <w:t>”</w:t>
      </w:r>
      <w:r>
        <w:rPr>
          <w:rFonts w:ascii="Arial;sans-serif" w:hAnsi="Arial;sans-serif"/>
          <w:b w:val="false"/>
          <w:color w:val="000000"/>
          <w:sz w:val="24"/>
        </w:rPr>
        <w:t>.</w:t>
      </w:r>
    </w:p>
    <w:p>
      <w:pPr>
        <w:pStyle w:val="TextBody"/>
        <w:bidi w:val="0"/>
        <w:spacing w:lineRule="auto" w:line="288" w:before="360" w:after="283"/>
        <w:jc w:val="left"/>
        <w:rPr>
          <w:rFonts w:ascii="Arial;sans-serif" w:hAnsi="Arial;sans-serif"/>
          <w:b w:val="false"/>
          <w:color w:val="000000"/>
          <w:sz w:val="24"/>
        </w:rPr>
      </w:pPr>
      <w:r>
        <w:rPr>
          <w:rFonts w:ascii="Arial;sans-serif" w:hAnsi="Arial;sans-serif"/>
          <w:b w:val="false"/>
          <w:color w:val="000000"/>
          <w:sz w:val="24"/>
        </w:rPr>
        <w:t>Very truly yours,</w:t>
      </w:r>
    </w:p>
    <w:p>
      <w:pPr>
        <w:pStyle w:val="TextBody"/>
        <w:bidi w:val="0"/>
        <w:spacing w:before="0" w:after="0"/>
        <w:jc w:val="left"/>
        <w:rPr/>
      </w:pPr>
      <w:r>
        <w:rPr/>
      </w:r>
    </w:p>
    <w:tbl>
      <w:tblPr>
        <w:tblW w:w="3760" w:type="dxa"/>
        <w:jc w:val="left"/>
        <w:tblInd w:w="0" w:type="dxa"/>
        <w:tblLayout w:type="fixed"/>
        <w:tblCellMar>
          <w:top w:w="28" w:type="dxa"/>
          <w:left w:w="28" w:type="dxa"/>
          <w:bottom w:w="28" w:type="dxa"/>
          <w:right w:w="28" w:type="dxa"/>
        </w:tblCellMar>
      </w:tblPr>
      <w:tblGrid>
        <w:gridCol w:w="353"/>
        <w:gridCol w:w="309"/>
        <w:gridCol w:w="309"/>
        <w:gridCol w:w="432"/>
        <w:gridCol w:w="432"/>
        <w:gridCol w:w="432"/>
        <w:gridCol w:w="432"/>
        <w:gridCol w:w="432"/>
        <w:gridCol w:w="629"/>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76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THE BOEING COMPANY</w:t>
            </w:r>
          </w:p>
        </w:tc>
      </w:tr>
      <w:tr>
        <w:trPr/>
        <w:tc>
          <w:tcPr>
            <w:tcW w:w="3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By:</w:t>
            </w:r>
          </w:p>
        </w:tc>
        <w:tc>
          <w:tcPr>
            <w:tcW w:w="2789"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/s/ The Boeing Company</w:t>
            </w:r>
          </w:p>
        </w:tc>
      </w:tr>
      <w:tr>
        <w:trPr/>
        <w:tc>
          <w:tcPr>
            <w:tcW w:w="3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Its:</w:t>
            </w:r>
          </w:p>
        </w:tc>
        <w:tc>
          <w:tcPr>
            <w:tcW w:w="278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Attorney-In-Fact</w:t>
            </w:r>
          </w:p>
        </w:tc>
      </w:tr>
      <w:tr>
        <w:trPr/>
        <w:tc>
          <w:tcPr>
            <w:tcW w:w="3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928370"/>
                <wp:effectExtent l="0" t="0" r="0" b="0"/>
                <wp:wrapNone/>
                <wp:docPr id="88" name="Frame83"/>
                <a:graphic xmlns:a="http://schemas.openxmlformats.org/drawingml/2006/main">
                  <a:graphicData uri="http://schemas.microsoft.com/office/word/2010/wordprocessingShape">
                    <wps:wsp>
                      <wps:cNvSpPr txBox="1"/>
                      <wps:spPr>
                        <a:xfrm>
                          <a:off x="0" y="0"/>
                          <a:ext cx="6480175" cy="928370"/>
                        </a:xfrm>
                        <a:prstGeom prst="rect"/>
                        <a:solidFill>
                          <a:srgbClr val="FFFFFF"/>
                        </a:solidFill>
                      </wps:spPr>
                      <wps:txb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3 of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3 of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tbl>
      <w:tblPr>
        <w:tblW w:w="5124" w:type="dxa"/>
        <w:jc w:val="left"/>
        <w:tblInd w:w="0" w:type="dxa"/>
        <w:tblLayout w:type="fixed"/>
        <w:tblCellMar>
          <w:top w:w="28" w:type="dxa"/>
          <w:left w:w="28" w:type="dxa"/>
          <w:bottom w:w="28" w:type="dxa"/>
          <w:right w:w="28" w:type="dxa"/>
        </w:tblCellMar>
      </w:tblPr>
      <w:tblGrid>
        <w:gridCol w:w="477"/>
        <w:gridCol w:w="419"/>
        <w:gridCol w:w="419"/>
        <w:gridCol w:w="530"/>
        <w:gridCol w:w="530"/>
        <w:gridCol w:w="530"/>
        <w:gridCol w:w="642"/>
        <w:gridCol w:w="642"/>
        <w:gridCol w:w="935"/>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5124"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ACCEPTED AND AGREED TO this</w:t>
            </w:r>
          </w:p>
        </w:tc>
      </w:tr>
      <w:tr>
        <w:trPr/>
        <w:tc>
          <w:tcPr>
            <w:tcW w:w="51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6"/>
            <w:tcBorders/>
            <w:tcMar>
              <w:top w:w="0" w:type="dxa"/>
              <w:left w:w="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Date:</w:t>
            </w:r>
          </w:p>
        </w:tc>
        <w:tc>
          <w:tcPr>
            <w:tcW w:w="221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August 7, 2026</w:t>
            </w:r>
          </w:p>
        </w:tc>
      </w:tr>
      <w:tr>
        <w:trPr/>
        <w:tc>
          <w:tcPr>
            <w:tcW w:w="51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4" w:type="dxa"/>
            <w:gridSpan w:val="9"/>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color w:val="000000"/>
                <w:sz w:val="24"/>
              </w:rPr>
            </w:pPr>
            <w:r>
              <w:rPr>
                <w:rFonts w:ascii="Arial;sans-serif" w:hAnsi="Arial;sans-serif"/>
                <w:b/>
                <w:color w:val="000000"/>
                <w:sz w:val="24"/>
              </w:rPr>
              <w:t>AMERICAN AIRLINES, INC.</w:t>
            </w:r>
          </w:p>
        </w:tc>
      </w:tr>
      <w:tr>
        <w:trPr/>
        <w:tc>
          <w:tcPr>
            <w:tcW w:w="51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By:</w:t>
            </w:r>
          </w:p>
        </w:tc>
        <w:tc>
          <w:tcPr>
            <w:tcW w:w="3809"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/s/ American Airlines, Inc.</w:t>
            </w:r>
          </w:p>
        </w:tc>
      </w:tr>
      <w:tr>
        <w:trPr/>
        <w:tc>
          <w:tcPr>
            <w:tcW w:w="51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Its:</w:t>
            </w:r>
          </w:p>
        </w:tc>
        <w:tc>
          <w:tcPr>
            <w:tcW w:w="3809"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VP, Financial Planning &amp; Analysis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Attachments: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Attachment A – Intentionally Omitted.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Attachment B – 737-10 [****] Aircraft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 w:after="283"/>
        <w:jc w:val="center"/>
        <w:rPr>
          <w:rFonts w:ascii="Times New Roman;serif" w:hAnsi="Times New Roman;serif"/>
          <w:b/>
          <w:color w:val="000000"/>
          <w:sz w:val="24"/>
        </w:rPr>
      </w:pPr>
      <w:r>
        <w:rPr>
          <w:rFonts w:ascii="Times New Roman;serif" w:hAnsi="Times New Roman;serif"/>
          <w:b/>
          <w:color w:val="000000"/>
          <w:sz w:val="24"/>
        </w:rPr>
        <w:t>Attachment B To</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928370"/>
                <wp:effectExtent l="0" t="0" r="0" b="0"/>
                <wp:wrapNone/>
                <wp:docPr id="89" name="Frame84"/>
                <a:graphic xmlns:a="http://schemas.openxmlformats.org/drawingml/2006/main">
                  <a:graphicData uri="http://schemas.microsoft.com/office/word/2010/wordprocessingShape">
                    <wps:wsp>
                      <wps:cNvSpPr txBox="1"/>
                      <wps:spPr>
                        <a:xfrm>
                          <a:off x="0" y="0"/>
                          <a:ext cx="6480175" cy="928370"/>
                        </a:xfrm>
                        <a:prstGeom prst="rect"/>
                        <a:solidFill>
                          <a:srgbClr val="FFFFFF"/>
                        </a:solidFill>
                      </wps:spPr>
                      <wps:txb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4 of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1pt;mso-wrap-distance-left:0pt;mso-wrap-distance-right:0pt;mso-wrap-distance-top:0pt;mso-wrap-distance-bottom:0pt;margin-top:0pt;mso-position-vertical:top;mso-position-vertical-relative:text;margin-left:-182.5pt;mso-position-horizontal:left;mso-position-horizontal-relative:text">
                <v:textbox>
                  <w:txbxContent>
                    <w:p>
                      <w:pPr>
                        <w:pStyle w:val="TextBody"/>
                        <w:bidi w:val="0"/>
                        <w:spacing w:lineRule="auto" w:line="288" w:before="240" w:after="283"/>
                        <w:jc w:val="left"/>
                        <w:rPr/>
                      </w:pPr>
                      <w:r>
                        <w:rPr>
                          <w:rFonts w:ascii="Arial;sans-serif" w:hAnsi="Arial;sans-serif"/>
                          <w:b w:val="false"/>
                          <w:color w:val="000000"/>
                          <w:sz w:val="24"/>
                        </w:rPr>
                        <w:t>AAL-PA-03735-LA-1106651</w:t>
                      </w:r>
                      <w:r>
                        <w:rPr>
                          <w:rFonts w:ascii="Arial;sans-serif" w:hAnsi="Arial;sans-serif"/>
                          <w:b/>
                          <w:color w:val="000000"/>
                          <w:sz w:val="24"/>
                        </w:rPr>
                        <w:t>R18</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4 of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88" w:before="24" w:after="283"/>
        <w:jc w:val="center"/>
        <w:rPr>
          <w:rFonts w:ascii="Times New Roman;serif" w:hAnsi="Times New Roman;serif"/>
          <w:b/>
          <w:color w:val="000000"/>
          <w:sz w:val="24"/>
        </w:rPr>
      </w:pPr>
      <w:r>
        <w:rPr>
          <w:rFonts w:ascii="Times New Roman;serif" w:hAnsi="Times New Roman;serif"/>
          <w:b/>
          <w:color w:val="000000"/>
          <w:sz w:val="24"/>
        </w:rPr>
        <w:t>Letter Agreement No. AAL-PA-03735-LA-1106651R18</w:t>
      </w:r>
    </w:p>
    <w:p>
      <w:pPr>
        <w:pStyle w:val="TextBody"/>
        <w:bidi w:val="0"/>
        <w:spacing w:lineRule="auto" w:line="288" w:before="25" w:after="283"/>
        <w:jc w:val="center"/>
        <w:rPr/>
      </w:pPr>
      <w:r>
        <w:rPr>
          <w:rFonts w:ascii="Times New Roman;serif" w:hAnsi="Times New Roman;serif"/>
          <w:b/>
          <w:color w:val="000000"/>
          <w:sz w:val="24"/>
        </w:rPr>
        <w:t xml:space="preserve">737-10 </w:t>
      </w:r>
      <w:r>
        <w:rPr>
          <w:rFonts w:ascii="Arial;sans-serif" w:hAnsi="Arial;sans-serif"/>
          <w:b w:val="false"/>
          <w:color w:val="000000"/>
          <w:sz w:val="24"/>
        </w:rPr>
        <w:t>[****]</w:t>
      </w:r>
      <w:r>
        <w:rPr>
          <w:color w:val="000000"/>
        </w:rPr>
        <w:t xml:space="preserve"> </w:t>
      </w:r>
      <w:r>
        <w:rPr>
          <w:rFonts w:ascii="Times New Roman;serif" w:hAnsi="Times New Roman;serif"/>
          <w:b/>
          <w:color w:val="000000"/>
          <w:sz w:val="24"/>
        </w:rPr>
        <w:t>Aircraft Delivery, Description, Price and Advance Payments</w:t>
      </w:r>
    </w:p>
    <w:p>
      <w:pPr>
        <w:pStyle w:val="TextBody"/>
        <w:bidi w:val="0"/>
        <w:spacing w:before="0" w:after="0"/>
        <w:jc w:val="left"/>
        <w:rPr/>
      </w:pPr>
      <w:r>
        <w:rPr/>
      </w:r>
    </w:p>
    <w:p>
      <w:pPr>
        <w:pStyle w:val="TextBody"/>
        <w:bidi w:val="0"/>
        <w:spacing w:before="57" w:after="283"/>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03"/>
        <w:gridCol w:w="683"/>
        <w:gridCol w:w="688"/>
        <w:gridCol w:w="216"/>
        <w:gridCol w:w="216"/>
        <w:gridCol w:w="216"/>
        <w:gridCol w:w="216"/>
        <w:gridCol w:w="216"/>
        <w:gridCol w:w="217"/>
        <w:gridCol w:w="141"/>
        <w:gridCol w:w="141"/>
        <w:gridCol w:w="141"/>
        <w:gridCol w:w="141"/>
        <w:gridCol w:w="141"/>
        <w:gridCol w:w="141"/>
        <w:gridCol w:w="109"/>
        <w:gridCol w:w="109"/>
        <w:gridCol w:w="109"/>
        <w:gridCol w:w="486"/>
        <w:gridCol w:w="486"/>
        <w:gridCol w:w="486"/>
        <w:gridCol w:w="486"/>
        <w:gridCol w:w="486"/>
        <w:gridCol w:w="489"/>
        <w:gridCol w:w="109"/>
        <w:gridCol w:w="109"/>
        <w:gridCol w:w="109"/>
        <w:gridCol w:w="173"/>
        <w:gridCol w:w="173"/>
        <w:gridCol w:w="173"/>
        <w:gridCol w:w="109"/>
        <w:gridCol w:w="109"/>
        <w:gridCol w:w="109"/>
        <w:gridCol w:w="109"/>
        <w:gridCol w:w="109"/>
        <w:gridCol w:w="109"/>
        <w:gridCol w:w="109"/>
        <w:gridCol w:w="109"/>
        <w:gridCol w:w="109"/>
        <w:gridCol w:w="109"/>
        <w:gridCol w:w="109"/>
        <w:gridCol w:w="109"/>
        <w:gridCol w:w="109"/>
        <w:gridCol w:w="109"/>
        <w:gridCol w:w="170"/>
      </w:tblGrid>
      <w:tr>
        <w:trPr/>
        <w:tc>
          <w:tcPr>
            <w:tcW w:w="90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tLeast" w:line="195" w:before="0" w:after="0"/>
              <w:jc w:val="left"/>
              <w:rPr>
                <w:rFonts w:ascii="Times New Roman;serif" w:hAnsi="Times New Roman;serif"/>
                <w:b/>
                <w:color w:val="000000"/>
                <w:sz w:val="17"/>
              </w:rPr>
            </w:pPr>
            <w:r>
              <w:rPr>
                <w:rFonts w:ascii="Times New Roman;serif" w:hAnsi="Times New Roman;serif"/>
                <w:b/>
                <w:color w:val="000000"/>
                <w:sz w:val="17"/>
              </w:rPr>
              <w:t>Airframe Model/MTOW:</w:t>
            </w:r>
          </w:p>
        </w:tc>
        <w:tc>
          <w:tcPr>
            <w:tcW w:w="1297" w:type="dxa"/>
            <w:gridSpan w:val="6"/>
            <w:tcBorders/>
            <w:tcMar>
              <w:top w:w="0" w:type="dxa"/>
              <w:left w:w="0" w:type="dxa"/>
              <w:bottom w:w="0" w:type="dxa"/>
              <w:right w:w="0" w:type="dxa"/>
            </w:tcMar>
            <w:vAlign w:val="center"/>
          </w:tcPr>
          <w:p>
            <w:pPr>
              <w:pStyle w:val="TableContents"/>
              <w:bidi w:val="0"/>
              <w:spacing w:lineRule="atLeast" w:line="195" w:before="0" w:after="0"/>
              <w:jc w:val="center"/>
              <w:rPr>
                <w:rFonts w:ascii="Times New Roman;serif" w:hAnsi="Times New Roman;serif"/>
                <w:b w:val="false"/>
                <w:color w:val="000000"/>
                <w:sz w:val="17"/>
              </w:rPr>
            </w:pPr>
            <w:r>
              <w:rPr>
                <w:rFonts w:ascii="Times New Roman;serif" w:hAnsi="Times New Roman;serif"/>
                <w:b w:val="false"/>
                <w:color w:val="000000"/>
                <w:sz w:val="17"/>
              </w:rPr>
              <w:t>737-10</w:t>
            </w:r>
          </w:p>
        </w:tc>
        <w:tc>
          <w:tcPr>
            <w:tcW w:w="846" w:type="dxa"/>
            <w:gridSpan w:val="6"/>
            <w:tcBorders/>
            <w:tcMar>
              <w:top w:w="0" w:type="dxa"/>
              <w:left w:w="0" w:type="dxa"/>
              <w:bottom w:w="0" w:type="dxa"/>
              <w:right w:w="0" w:type="dxa"/>
            </w:tcMar>
            <w:vAlign w:val="center"/>
          </w:tcPr>
          <w:p>
            <w:pPr>
              <w:pStyle w:val="TableContents"/>
              <w:bidi w:val="0"/>
              <w:spacing w:lineRule="atLeast" w:line="195" w:before="0" w:after="0"/>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88" w:before="69" w:after="283"/>
              <w:jc w:val="left"/>
              <w:rPr>
                <w:rFonts w:ascii="Times New Roman;serif" w:hAnsi="Times New Roman;serif"/>
                <w:b/>
                <w:color w:val="000000"/>
                <w:sz w:val="17"/>
              </w:rPr>
            </w:pPr>
            <w:r>
              <w:rPr>
                <w:rFonts w:ascii="Times New Roman;serif" w:hAnsi="Times New Roman;serif"/>
                <w:b/>
                <w:color w:val="000000"/>
                <w:sz w:val="17"/>
              </w:rPr>
              <w:t>Engine Model/Thrust:</w:t>
            </w:r>
          </w:p>
        </w:tc>
        <w:tc>
          <w:tcPr>
            <w:tcW w:w="1297" w:type="dxa"/>
            <w:gridSpan w:val="6"/>
            <w:tcBorders/>
            <w:tcMar>
              <w:top w:w="0" w:type="dxa"/>
              <w:left w:w="0" w:type="dxa"/>
              <w:bottom w:w="0" w:type="dxa"/>
              <w:right w:w="0" w:type="dxa"/>
            </w:tcMar>
            <w:vAlign w:val="center"/>
          </w:tcPr>
          <w:p>
            <w:pPr>
              <w:pStyle w:val="TableContents"/>
              <w:bidi w:val="0"/>
              <w:spacing w:lineRule="auto" w:line="288" w:before="69" w:after="283"/>
              <w:jc w:val="center"/>
              <w:rPr>
                <w:rFonts w:ascii="Times New Roman;serif" w:hAnsi="Times New Roman;serif"/>
                <w:b w:val="false"/>
                <w:color w:val="000000"/>
                <w:sz w:val="17"/>
              </w:rPr>
            </w:pPr>
            <w:r>
              <w:rPr>
                <w:rFonts w:ascii="Times New Roman;serif" w:hAnsi="Times New Roman;serif"/>
                <w:b w:val="false"/>
                <w:color w:val="000000"/>
                <w:sz w:val="17"/>
              </w:rPr>
              <w:t>CFMLEAP-1B27</w:t>
            </w:r>
          </w:p>
        </w:tc>
        <w:tc>
          <w:tcPr>
            <w:tcW w:w="846" w:type="dxa"/>
            <w:gridSpan w:val="6"/>
            <w:tcBorders/>
            <w:tcMar>
              <w:top w:w="0" w:type="dxa"/>
              <w:left w:w="0" w:type="dxa"/>
              <w:bottom w:w="0" w:type="dxa"/>
              <w:right w:w="0" w:type="dxa"/>
            </w:tcMar>
            <w:vAlign w:val="center"/>
          </w:tcPr>
          <w:p>
            <w:pPr>
              <w:pStyle w:val="TableContents"/>
              <w:bidi w:val="0"/>
              <w:spacing w:lineRule="auto" w:line="196"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Configuration Specification:</w:t>
            </w:r>
          </w:p>
        </w:tc>
        <w:tc>
          <w:tcPr>
            <w:tcW w:w="182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88" w:before="69" w:after="283"/>
              <w:jc w:val="left"/>
              <w:rPr>
                <w:rFonts w:ascii="Times New Roman;serif" w:hAnsi="Times New Roman;serif"/>
                <w:b/>
                <w:color w:val="000000"/>
                <w:sz w:val="17"/>
              </w:rPr>
            </w:pPr>
            <w:r>
              <w:rPr>
                <w:rFonts w:ascii="Times New Roman;serif" w:hAnsi="Times New Roman;serif"/>
                <w:b/>
                <w:color w:val="000000"/>
                <w:sz w:val="17"/>
              </w:rPr>
              <w:t>Airframe Price:</w:t>
            </w:r>
          </w:p>
        </w:tc>
        <w:tc>
          <w:tcPr>
            <w:tcW w:w="12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cMar>
              <w:top w:w="0" w:type="dxa"/>
              <w:left w:w="0" w:type="dxa"/>
              <w:bottom w:w="0" w:type="dxa"/>
              <w:right w:w="0" w:type="dxa"/>
            </w:tcMar>
            <w:vAlign w:val="center"/>
          </w:tcPr>
          <w:p>
            <w:pPr>
              <w:pStyle w:val="TableContents"/>
              <w:bidi w:val="0"/>
              <w:spacing w:lineRule="auto" w:line="288" w:before="69"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Airframe Price Base Year/Escalation Formula:</w:t>
            </w:r>
          </w:p>
        </w:tc>
        <w:tc>
          <w:tcPr>
            <w:tcW w:w="84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88" w:before="69" w:after="283"/>
              <w:jc w:val="left"/>
              <w:rPr>
                <w:rFonts w:ascii="Times New Roman;serif" w:hAnsi="Times New Roman;serif"/>
                <w:b/>
                <w:color w:val="000000"/>
                <w:sz w:val="17"/>
              </w:rPr>
            </w:pPr>
            <w:r>
              <w:rPr>
                <w:rFonts w:ascii="Times New Roman;serif" w:hAnsi="Times New Roman;serif"/>
                <w:b/>
                <w:color w:val="000000"/>
                <w:sz w:val="17"/>
              </w:rPr>
              <w:t>Optional Features Estimate:</w:t>
            </w:r>
          </w:p>
        </w:tc>
        <w:tc>
          <w:tcPr>
            <w:tcW w:w="12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69" w:after="283"/>
              <w:jc w:val="right"/>
              <w:rPr>
                <w:color w:val="000000"/>
              </w:rPr>
            </w:pPr>
            <w:r>
              <w:rPr>
                <w:color w:val="000000"/>
              </w:rPr>
              <w:t>    </w:t>
            </w: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Engine Price Base Year/Escalation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9"/>
            <w:tcBorders/>
            <w:tcMar>
              <w:top w:w="0" w:type="dxa"/>
              <w:left w:w="0" w:type="dxa"/>
              <w:bottom w:w="0" w:type="dxa"/>
              <w:right w:w="0" w:type="dxa"/>
            </w:tcMar>
            <w:vAlign w:val="center"/>
          </w:tcPr>
          <w:p>
            <w:pPr>
              <w:pStyle w:val="TableContents"/>
              <w:bidi w:val="0"/>
              <w:spacing w:lineRule="auto" w:line="288" w:before="58" w:after="283"/>
              <w:jc w:val="left"/>
              <w:rPr>
                <w:rFonts w:ascii="Times New Roman;serif" w:hAnsi="Times New Roman;serif"/>
                <w:b/>
                <w:color w:val="000000"/>
                <w:sz w:val="17"/>
              </w:rPr>
            </w:pPr>
            <w:r>
              <w:rPr>
                <w:rFonts w:ascii="Times New Roman;serif" w:hAnsi="Times New Roman;serif"/>
                <w:b/>
                <w:color w:val="000000"/>
                <w:sz w:val="17"/>
              </w:rPr>
              <w:t>Sub-Total of Airframe and Features:</w:t>
            </w:r>
          </w:p>
        </w:tc>
        <w:tc>
          <w:tcPr>
            <w:tcW w:w="84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58"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88" w:before="69" w:after="283"/>
              <w:jc w:val="left"/>
              <w:rPr>
                <w:rFonts w:ascii="Times New Roman;serif" w:hAnsi="Times New Roman;serif"/>
                <w:b/>
                <w:color w:val="000000"/>
                <w:sz w:val="17"/>
              </w:rPr>
            </w:pPr>
            <w:r>
              <w:rPr>
                <w:rFonts w:ascii="Times New Roman;serif" w:hAnsi="Times New Roman;serif"/>
                <w:b/>
                <w:color w:val="000000"/>
                <w:sz w:val="17"/>
              </w:rPr>
              <w:t>Engine Price (Per Aircraft):</w:t>
            </w:r>
          </w:p>
        </w:tc>
        <w:tc>
          <w:tcPr>
            <w:tcW w:w="12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cMar>
              <w:top w:w="0" w:type="dxa"/>
              <w:left w:w="0" w:type="dxa"/>
              <w:bottom w:w="0" w:type="dxa"/>
              <w:right w:w="0" w:type="dxa"/>
            </w:tcMar>
            <w:vAlign w:val="center"/>
          </w:tcPr>
          <w:p>
            <w:pPr>
              <w:pStyle w:val="TableContents"/>
              <w:bidi w:val="0"/>
              <w:spacing w:lineRule="auto" w:line="288" w:before="69"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6"/>
            <w:tcBorders/>
            <w:tcMar>
              <w:top w:w="0" w:type="dxa"/>
              <w:left w:w="0" w:type="dxa"/>
              <w:bottom w:w="0" w:type="dxa"/>
              <w:right w:w="0" w:type="dxa"/>
            </w:tcMar>
            <w:vAlign w:val="center"/>
          </w:tcPr>
          <w:p>
            <w:pPr>
              <w:pStyle w:val="TableContents"/>
              <w:bidi w:val="0"/>
              <w:spacing w:lineRule="atLeast" w:line="195" w:before="0" w:after="0"/>
              <w:jc w:val="left"/>
              <w:rPr>
                <w:rFonts w:ascii="Times New Roman;serif" w:hAnsi="Times New Roman;serif"/>
                <w:b/>
                <w:color w:val="000000"/>
                <w:sz w:val="17"/>
                <w:u w:val="single"/>
              </w:rPr>
            </w:pPr>
            <w:r>
              <w:rPr>
                <w:rFonts w:ascii="Times New Roman;serif" w:hAnsi="Times New Roman;serif"/>
                <w:b/>
                <w:color w:val="000000"/>
                <w:sz w:val="17"/>
                <w:u w:val="single"/>
              </w:rPr>
              <w:t>Airframe Escalation Data:</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9"/>
            <w:tcBorders/>
            <w:tcMar>
              <w:top w:w="0" w:type="dxa"/>
              <w:left w:w="0" w:type="dxa"/>
              <w:bottom w:w="0" w:type="dxa"/>
              <w:right w:w="0" w:type="dxa"/>
            </w:tcMar>
            <w:vAlign w:val="center"/>
          </w:tcPr>
          <w:p>
            <w:pPr>
              <w:pStyle w:val="TableContents"/>
              <w:bidi w:val="0"/>
              <w:spacing w:lineRule="atLeast" w:line="168" w:before="70" w:after="283"/>
              <w:jc w:val="left"/>
              <w:rPr>
                <w:rFonts w:ascii="Times New Roman;serif" w:hAnsi="Times New Roman;serif"/>
                <w:b/>
                <w:color w:val="000000"/>
                <w:sz w:val="16"/>
              </w:rPr>
            </w:pPr>
            <w:r>
              <w:rPr>
                <w:rFonts w:ascii="Times New Roman;serif" w:hAnsi="Times New Roman;serif"/>
                <w:b/>
                <w:color w:val="000000"/>
                <w:sz w:val="16"/>
              </w:rPr>
              <w:t>Aircraft Basic Price (Excluding BFE/SPE):</w:t>
            </w:r>
          </w:p>
        </w:tc>
        <w:tc>
          <w:tcPr>
            <w:tcW w:w="846" w:type="dxa"/>
            <w:gridSpan w:val="6"/>
            <w:tcBorders>
              <w:bottom w:val="double" w:sz="8" w:space="0" w:color="000000"/>
            </w:tcBorders>
            <w:tcMar>
              <w:top w:w="0" w:type="dxa"/>
              <w:left w:w="0" w:type="dxa"/>
              <w:bottom w:w="30" w:type="dxa"/>
              <w:right w:w="0" w:type="dxa"/>
            </w:tcMar>
            <w:vAlign w:val="center"/>
          </w:tcPr>
          <w:p>
            <w:pPr>
              <w:pStyle w:val="TableContents"/>
              <w:bidi w:val="0"/>
              <w:spacing w:lineRule="atLeast" w:line="177" w:before="61"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6"/>
            <w:tcBorders/>
            <w:tcMar>
              <w:top w:w="0" w:type="dxa"/>
              <w:left w:w="0" w:type="dxa"/>
              <w:bottom w:w="0" w:type="dxa"/>
              <w:right w:w="0" w:type="dxa"/>
            </w:tcMar>
            <w:vAlign w:val="center"/>
          </w:tcPr>
          <w:p>
            <w:pPr>
              <w:pStyle w:val="TableContents"/>
              <w:bidi w:val="0"/>
              <w:spacing w:lineRule="auto" w:line="288" w:before="69" w:after="283"/>
              <w:jc w:val="left"/>
              <w:rPr>
                <w:rFonts w:ascii="Times New Roman;serif" w:hAnsi="Times New Roman;serif"/>
                <w:b/>
                <w:color w:val="000000"/>
                <w:sz w:val="17"/>
              </w:rPr>
            </w:pPr>
            <w:r>
              <w:rPr>
                <w:rFonts w:ascii="Times New Roman;serif" w:hAnsi="Times New Roman;serif"/>
                <w:b/>
                <w:color w:val="000000"/>
                <w:sz w:val="17"/>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tLeast" w:line="195" w:before="0" w:after="0"/>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9"/>
            <w:tcBorders/>
            <w:tcMar>
              <w:top w:w="0" w:type="dxa"/>
              <w:left w:w="0" w:type="dxa"/>
              <w:bottom w:w="0" w:type="dxa"/>
              <w:right w:w="0" w:type="dxa"/>
            </w:tcMar>
            <w:vAlign w:val="center"/>
          </w:tcPr>
          <w:p>
            <w:pPr>
              <w:pStyle w:val="TableContents"/>
              <w:bidi w:val="0"/>
              <w:spacing w:lineRule="auto" w:line="288" w:before="105" w:after="283"/>
              <w:jc w:val="left"/>
              <w:rPr>
                <w:rFonts w:ascii="Times New Roman;serif" w:hAnsi="Times New Roman;serif"/>
                <w:b/>
                <w:color w:val="000000"/>
                <w:sz w:val="16"/>
              </w:rPr>
            </w:pPr>
            <w:r>
              <w:rPr>
                <w:rFonts w:ascii="Times New Roman;serif" w:hAnsi="Times New Roman;serif"/>
                <w:b/>
                <w:color w:val="000000"/>
                <w:sz w:val="16"/>
              </w:rPr>
              <w:t>Buyer Furnished Equipment (BFE) Estimate:</w:t>
            </w:r>
          </w:p>
        </w:tc>
        <w:tc>
          <w:tcPr>
            <w:tcW w:w="846" w:type="dxa"/>
            <w:gridSpan w:val="6"/>
            <w:tcBorders>
              <w:top w:val="double" w:sz="8" w:space="0" w:color="000000"/>
            </w:tcBorders>
            <w:tcMar>
              <w:top w:w="30" w:type="dxa"/>
              <w:left w:w="0" w:type="dxa"/>
              <w:bottom w:w="0" w:type="dxa"/>
              <w:right w:w="0" w:type="dxa"/>
            </w:tcMar>
            <w:vAlign w:val="center"/>
          </w:tcPr>
          <w:p>
            <w:pPr>
              <w:pStyle w:val="TableContents"/>
              <w:bidi w:val="0"/>
              <w:spacing w:lineRule="auto" w:line="288" w:before="95"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6"/>
            <w:tcBorders/>
            <w:tcMar>
              <w:top w:w="0" w:type="dxa"/>
              <w:left w:w="0" w:type="dxa"/>
              <w:bottom w:w="0" w:type="dxa"/>
              <w:right w:w="0" w:type="dxa"/>
            </w:tcMar>
            <w:vAlign w:val="center"/>
          </w:tcPr>
          <w:p>
            <w:pPr>
              <w:pStyle w:val="TableContents"/>
              <w:bidi w:val="0"/>
              <w:spacing w:lineRule="atLeast" w:line="177" w:before="61" w:after="283"/>
              <w:jc w:val="left"/>
              <w:rPr>
                <w:rFonts w:ascii="Times New Roman;serif" w:hAnsi="Times New Roman;serif"/>
                <w:b/>
                <w:color w:val="000000"/>
                <w:sz w:val="17"/>
              </w:rPr>
            </w:pPr>
            <w:r>
              <w:rPr>
                <w:rFonts w:ascii="Times New Roman;serif" w:hAnsi="Times New Roman;serif"/>
                <w:b/>
                <w:color w:val="000000"/>
                <w:sz w:val="17"/>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tLeast" w:line="177" w:before="61" w:after="283"/>
              <w:jc w:val="center"/>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9"/>
            <w:tcBorders/>
            <w:tcMar>
              <w:top w:w="0" w:type="dxa"/>
              <w:left w:w="0" w:type="dxa"/>
              <w:bottom w:w="0" w:type="dxa"/>
              <w:right w:w="0" w:type="dxa"/>
            </w:tcMar>
            <w:vAlign w:val="center"/>
          </w:tcPr>
          <w:p>
            <w:pPr>
              <w:pStyle w:val="TableContents"/>
              <w:bidi w:val="0"/>
              <w:spacing w:lineRule="auto" w:line="288" w:before="69" w:after="283"/>
              <w:jc w:val="left"/>
              <w:rPr>
                <w:rFonts w:ascii="Times New Roman;serif" w:hAnsi="Times New Roman;serif"/>
                <w:b/>
                <w:color w:val="000000"/>
                <w:sz w:val="17"/>
              </w:rPr>
            </w:pPr>
            <w:r>
              <w:rPr>
                <w:rFonts w:ascii="Times New Roman;serif" w:hAnsi="Times New Roman;serif"/>
                <w:b/>
                <w:color w:val="000000"/>
                <w:sz w:val="17"/>
              </w:rPr>
              <w:t>Seller Purchased Equipment (SPE)/In-Flight Entert</w:t>
            </w:r>
          </w:p>
        </w:tc>
        <w:tc>
          <w:tcPr>
            <w:tcW w:w="846" w:type="dxa"/>
            <w:gridSpan w:val="6"/>
            <w:tcBorders/>
            <w:tcMar>
              <w:top w:w="0" w:type="dxa"/>
              <w:left w:w="0" w:type="dxa"/>
              <w:bottom w:w="0" w:type="dxa"/>
              <w:right w:w="0" w:type="dxa"/>
            </w:tcMar>
            <w:vAlign w:val="center"/>
          </w:tcPr>
          <w:p>
            <w:pPr>
              <w:pStyle w:val="TableContents"/>
              <w:bidi w:val="0"/>
              <w:spacing w:lineRule="auto" w:line="288" w:before="69"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tLeast" w:line="177" w:before="69" w:after="283"/>
              <w:jc w:val="left"/>
              <w:rPr>
                <w:rFonts w:ascii="Times New Roman;serif" w:hAnsi="Times New Roman;serif"/>
                <w:b/>
                <w:color w:val="000000"/>
                <w:sz w:val="17"/>
              </w:rPr>
            </w:pPr>
            <w:r>
              <w:rPr>
                <w:rFonts w:ascii="Times New Roman;serif" w:hAnsi="Times New Roman;serif"/>
                <w:b/>
                <w:color w:val="000000"/>
                <w:sz w:val="17"/>
              </w:rPr>
              <w:t>Non-Refundable Deposit/Aircraft:</w:t>
            </w:r>
          </w:p>
        </w:tc>
        <w:tc>
          <w:tcPr>
            <w:tcW w:w="12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cMar>
              <w:top w:w="0" w:type="dxa"/>
              <w:left w:w="0" w:type="dxa"/>
              <w:bottom w:w="0" w:type="dxa"/>
              <w:right w:w="0" w:type="dxa"/>
            </w:tcMar>
            <w:vAlign w:val="center"/>
          </w:tcPr>
          <w:p>
            <w:pPr>
              <w:pStyle w:val="TableContents"/>
              <w:bidi w:val="0"/>
              <w:spacing w:lineRule="atLeast" w:line="177" w:before="69"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 w:after="283"/>
        <w:jc w:val="left"/>
        <w:rPr/>
      </w:pPr>
      <w:r>
        <w:rPr/>
      </w:r>
    </w:p>
    <w:p>
      <w:pPr>
        <w:pStyle w:val="TextBody"/>
        <w:bidi w:val="0"/>
        <w:spacing w:before="10" w:after="283"/>
        <w:jc w:val="left"/>
        <w:rPr/>
      </w:pPr>
      <w:r>
        <w:rPr/>
      </w:r>
    </w:p>
    <w:tbl>
      <w:tblPr>
        <w:tblW w:w="3330" w:type="dxa"/>
        <w:jc w:val="left"/>
        <w:tblInd w:w="0" w:type="dxa"/>
        <w:tblLayout w:type="fixed"/>
        <w:tblCellMar>
          <w:top w:w="28" w:type="dxa"/>
          <w:left w:w="28" w:type="dxa"/>
          <w:bottom w:w="28" w:type="dxa"/>
          <w:right w:w="28" w:type="dxa"/>
        </w:tblCellMar>
      </w:tblPr>
      <w:tblGrid>
        <w:gridCol w:w="369"/>
        <w:gridCol w:w="324"/>
        <w:gridCol w:w="328"/>
        <w:gridCol w:w="294"/>
        <w:gridCol w:w="294"/>
        <w:gridCol w:w="296"/>
        <w:gridCol w:w="417"/>
        <w:gridCol w:w="417"/>
        <w:gridCol w:w="59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Delivery</w:t>
            </w:r>
          </w:p>
        </w:tc>
        <w:tc>
          <w:tcPr>
            <w:tcW w:w="884" w:type="dxa"/>
            <w:gridSpan w:val="3"/>
            <w:tcBorders>
              <w:top w:val="single" w:sz="16" w:space="0" w:color="000000"/>
              <w:left w:val="single" w:sz="8"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Number of</w:t>
            </w:r>
          </w:p>
        </w:tc>
        <w:tc>
          <w:tcPr>
            <w:tcW w:w="1425" w:type="dxa"/>
            <w:gridSpan w:val="3"/>
            <w:tcBorders>
              <w:top w:val="single" w:sz="16"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Nominal Delivery</w:t>
            </w:r>
          </w:p>
        </w:tc>
      </w:tr>
      <w:tr>
        <w:trPr/>
        <w:tc>
          <w:tcPr>
            <w:tcW w:w="1021" w:type="dxa"/>
            <w:gridSpan w:val="3"/>
            <w:tcBorders>
              <w:left w:val="single" w:sz="16" w:space="0" w:color="000000"/>
              <w:bottom w:val="single" w:sz="8" w:space="0" w:color="000000"/>
            </w:tcBorders>
            <w:tcMar>
              <w:top w:w="0" w:type="dxa"/>
              <w:bottom w:w="3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Date</w:t>
            </w:r>
          </w:p>
        </w:tc>
        <w:tc>
          <w:tcPr>
            <w:tcW w:w="88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Aircraft</w:t>
            </w:r>
          </w:p>
        </w:tc>
        <w:tc>
          <w:tcPr>
            <w:tcW w:w="1425" w:type="dxa"/>
            <w:gridSpan w:val="3"/>
            <w:tcBorders>
              <w:left w:val="single" w:sz="8" w:space="0" w:color="000000"/>
              <w:bottom w:val="single" w:sz="8" w:space="0" w:color="000000"/>
              <w:right w:val="single" w:sz="8" w:space="0" w:color="000000"/>
            </w:tcBorders>
            <w:shd w:fill="C0C0C0" w:val="clear"/>
            <w:tcMar>
              <w:top w:w="0" w:type="dxa"/>
              <w:bottom w:w="3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Month</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6" w:after="283"/>
              <w:jc w:val="left"/>
              <w:rPr/>
            </w:pPr>
            <w:r>
              <w:rPr/>
            </w:r>
          </w:p>
          <w:p>
            <w:pPr>
              <w:pStyle w:val="TableContents"/>
              <w:bidi w:val="0"/>
              <w:spacing w:lineRule="auto" w:line="288" w:before="0" w:after="0"/>
              <w:jc w:val="center"/>
              <w:rPr>
                <w:rFonts w:ascii="Times New Roman;serif" w:hAnsi="Times New Roman;serif"/>
                <w:b w:val="false"/>
                <w:strike/>
                <w:color w:val="0000FF"/>
                <w:sz w:val="17"/>
              </w:rPr>
            </w:pPr>
            <w:r>
              <w:rPr>
                <w:rFonts w:ascii="Times New Roman;serif" w:hAnsi="Times New Roman;serif"/>
                <w:b w:val="false"/>
                <w:strik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6" w:after="283"/>
              <w:jc w:val="left"/>
              <w:rPr/>
            </w:pPr>
            <w:r>
              <w:rPr/>
            </w:r>
          </w:p>
          <w:p>
            <w:pPr>
              <w:pStyle w:val="TableContents"/>
              <w:bidi w:val="0"/>
              <w:spacing w:lineRule="auto" w:line="288" w:before="0" w:after="0"/>
              <w:jc w:val="center"/>
              <w:rPr>
                <w:rFonts w:ascii="Times New Roman;serif" w:hAnsi="Times New Roman;serif"/>
                <w:b w:val="false"/>
                <w:strike/>
                <w:color w:val="0000FF"/>
                <w:sz w:val="17"/>
              </w:rPr>
            </w:pPr>
            <w:r>
              <w:rPr>
                <w:rFonts w:ascii="Times New Roman;serif" w:hAnsi="Times New Roman;serif"/>
                <w:b w:val="false"/>
                <w:strik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[****]-2029</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strike/>
                <w:color w:val="000000"/>
                <w:sz w:val="17"/>
              </w:rPr>
            </w:pPr>
            <w:r>
              <w:rPr>
                <w:rFonts w:ascii="Times New Roman;serif" w:hAnsi="Times New Roman;serif"/>
                <w:b w:val="false"/>
                <w:strik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6"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6"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6"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bottom w:val="single" w:sz="8" w:space="0" w:color="000000"/>
              <w:right w:val="single" w:sz="8" w:space="0" w:color="000000"/>
            </w:tcBorders>
            <w:tcMar>
              <w:top w:w="30" w:type="dxa"/>
              <w:bottom w:w="3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bottom w:val="single" w:sz="8" w:space="0" w:color="000000"/>
              <w:right w:val="single" w:sz="8" w:space="0" w:color="000000"/>
            </w:tcBorders>
            <w:shd w:fill="C0C0C0" w:val="clear"/>
            <w:tcMar>
              <w:top w:w="30" w:type="dxa"/>
              <w:bottom w:w="3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bl>
    <w:p>
      <w:pPr>
        <w:pStyle w:val="TextBody"/>
        <w:bidi w:val="0"/>
        <w:spacing w:lineRule="auto" w:line="288" w:before="9" w:after="283"/>
        <w:jc w:val="center"/>
        <w:rPr>
          <w:rFonts w:ascii="Times New Roman;serif" w:hAnsi="Times New Roman;serif"/>
          <w:b/>
          <w:color w:val="000000"/>
          <w:sz w:val="24"/>
        </w:rPr>
      </w:pPr>
      <w:r>
        <w:rPr>
          <w:rFonts w:ascii="Times New Roman;serif" w:hAnsi="Times New Roman;serif"/>
          <w:b/>
          <w:color w:val="000000"/>
          <w:sz w:val="24"/>
        </w:rPr>
        <w:t>Attachment B To</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41630"/>
                <wp:effectExtent l="0" t="0" r="0" b="0"/>
                <wp:wrapNone/>
                <wp:docPr id="90" name="Frame85"/>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r>
                              <w:br w:type="page"/>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182.5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1</w:t>
                      </w:r>
                    </w:p>
                  </w:txbxContent>
                </v:textbox>
                <w10:wrap type="none"/>
              </v:rect>
            </w:pict>
          </mc:Fallback>
        </mc:AlternateContent>
      </w:r>
    </w:p>
    <w:p>
      <w:pPr>
        <w:pStyle w:val="TextBody"/>
        <w:bidi w:val="0"/>
        <w:spacing w:lineRule="auto" w:line="288" w:before="24" w:after="283"/>
        <w:jc w:val="center"/>
        <w:rPr>
          <w:rFonts w:ascii="Times New Roman;serif" w:hAnsi="Times New Roman;serif"/>
          <w:b/>
          <w:color w:val="000000"/>
          <w:sz w:val="24"/>
        </w:rPr>
      </w:pPr>
      <w:r>
        <w:rPr>
          <w:rFonts w:ascii="Times New Roman;serif" w:hAnsi="Times New Roman;serif"/>
          <w:b/>
          <w:color w:val="000000"/>
          <w:sz w:val="24"/>
        </w:rPr>
        <w:t>Letter Agreement No. AAL-PA-03735-LA-1106651R18</w:t>
      </w:r>
    </w:p>
    <w:p>
      <w:pPr>
        <w:pStyle w:val="TextBody"/>
        <w:bidi w:val="0"/>
        <w:spacing w:lineRule="auto" w:line="288" w:before="25" w:after="283"/>
        <w:jc w:val="center"/>
        <w:rPr/>
      </w:pPr>
      <w:r>
        <w:rPr>
          <w:rFonts w:ascii="Times New Roman;serif" w:hAnsi="Times New Roman;serif"/>
          <w:b/>
          <w:color w:val="000000"/>
          <w:sz w:val="24"/>
        </w:rPr>
        <w:t xml:space="preserve">737-10 </w:t>
      </w:r>
      <w:r>
        <w:rPr>
          <w:rFonts w:ascii="Arial;sans-serif" w:hAnsi="Arial;sans-serif"/>
          <w:b w:val="false"/>
          <w:color w:val="000000"/>
          <w:sz w:val="24"/>
        </w:rPr>
        <w:t>[****]</w:t>
      </w:r>
      <w:r>
        <w:rPr>
          <w:color w:val="000000"/>
        </w:rPr>
        <w:t xml:space="preserve"> </w:t>
      </w:r>
      <w:r>
        <w:rPr>
          <w:rFonts w:ascii="Times New Roman;serif" w:hAnsi="Times New Roman;serif"/>
          <w:b/>
          <w:color w:val="000000"/>
          <w:sz w:val="24"/>
        </w:rPr>
        <w:t>Aircraft Delivery, Description, Price and Advance Payments</w:t>
      </w:r>
    </w:p>
    <w:p>
      <w:pPr>
        <w:pStyle w:val="TextBody"/>
        <w:bidi w:val="0"/>
        <w:spacing w:before="0" w:after="0"/>
        <w:jc w:val="left"/>
        <w:rPr/>
      </w:pPr>
      <w:r>
        <w:rPr/>
      </w:r>
    </w:p>
    <w:tbl>
      <w:tblPr>
        <w:tblW w:w="3330" w:type="dxa"/>
        <w:jc w:val="left"/>
        <w:tblInd w:w="0" w:type="dxa"/>
        <w:tblLayout w:type="fixed"/>
        <w:tblCellMar>
          <w:top w:w="28" w:type="dxa"/>
          <w:left w:w="28" w:type="dxa"/>
          <w:bottom w:w="28" w:type="dxa"/>
          <w:right w:w="28" w:type="dxa"/>
        </w:tblCellMar>
      </w:tblPr>
      <w:tblGrid>
        <w:gridCol w:w="369"/>
        <w:gridCol w:w="324"/>
        <w:gridCol w:w="328"/>
        <w:gridCol w:w="294"/>
        <w:gridCol w:w="294"/>
        <w:gridCol w:w="296"/>
        <w:gridCol w:w="417"/>
        <w:gridCol w:w="417"/>
        <w:gridCol w:w="59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Delivery</w:t>
            </w:r>
          </w:p>
        </w:tc>
        <w:tc>
          <w:tcPr>
            <w:tcW w:w="884" w:type="dxa"/>
            <w:gridSpan w:val="3"/>
            <w:tcBorders>
              <w:top w:val="single" w:sz="16" w:space="0" w:color="000000"/>
              <w:left w:val="single" w:sz="8"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Number of</w:t>
            </w:r>
          </w:p>
        </w:tc>
        <w:tc>
          <w:tcPr>
            <w:tcW w:w="1425" w:type="dxa"/>
            <w:gridSpan w:val="3"/>
            <w:tcBorders>
              <w:top w:val="single" w:sz="16"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Nominal Delivery</w:t>
            </w:r>
          </w:p>
        </w:tc>
      </w:tr>
      <w:tr>
        <w:trPr/>
        <w:tc>
          <w:tcPr>
            <w:tcW w:w="1021" w:type="dxa"/>
            <w:gridSpan w:val="3"/>
            <w:tcBorders>
              <w:left w:val="single" w:sz="16" w:space="0" w:color="000000"/>
            </w:tcBorders>
            <w:tcMar>
              <w:top w:w="0" w:type="dxa"/>
              <w:bottom w:w="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Date</w:t>
            </w:r>
          </w:p>
        </w:tc>
        <w:tc>
          <w:tcPr>
            <w:tcW w:w="88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Aircraft</w:t>
            </w:r>
          </w:p>
        </w:tc>
        <w:tc>
          <w:tcPr>
            <w:tcW w:w="1425" w:type="dxa"/>
            <w:gridSpan w:val="3"/>
            <w:tcBorders>
              <w:left w:val="single" w:sz="8" w:space="0" w:color="000000"/>
              <w:right w:val="single" w:sz="8" w:space="0" w:color="000000"/>
            </w:tcBorders>
            <w:shd w:fill="C0C0C0" w:val="clear"/>
            <w:tcMar>
              <w:top w:w="0" w:type="dxa"/>
              <w:bottom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Month</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[****]-2030</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2060"/>
                <w:sz w:val="17"/>
              </w:rPr>
            </w:pPr>
            <w:r>
              <w:rPr>
                <w:rFonts w:ascii="Times New Roman;serif" w:hAnsi="Times New Roman;serif"/>
                <w:b w:val="false"/>
                <w:color w:val="002060"/>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bottom w:val="single" w:sz="8" w:space="0" w:color="000000"/>
              <w:right w:val="single" w:sz="8" w:space="0" w:color="000000"/>
            </w:tcBorders>
            <w:tcMar>
              <w:top w:w="30" w:type="dxa"/>
              <w:bottom w:w="3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[****]-2031</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bottom w:val="single" w:sz="8" w:space="0" w:color="000000"/>
              <w:right w:val="single" w:sz="8" w:space="0" w:color="000000"/>
            </w:tcBorders>
            <w:shd w:fill="C0C0C0" w:val="clear"/>
            <w:tcMar>
              <w:top w:w="30" w:type="dxa"/>
              <w:bottom w:w="3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bl>
    <w:p>
      <w:pPr>
        <w:pStyle w:val="TextBody"/>
        <w:bidi w:val="0"/>
        <w:spacing w:lineRule="auto" w:line="288" w:before="9" w:after="283"/>
        <w:jc w:val="center"/>
        <w:rPr>
          <w:rFonts w:ascii="Times New Roman;serif" w:hAnsi="Times New Roman;serif"/>
          <w:b/>
          <w:color w:val="000000"/>
          <w:sz w:val="24"/>
        </w:rPr>
      </w:pPr>
      <w:r>
        <w:rPr>
          <w:rFonts w:ascii="Times New Roman;serif" w:hAnsi="Times New Roman;serif"/>
          <w:b/>
          <w:color w:val="000000"/>
          <w:sz w:val="24"/>
        </w:rPr>
        <w:t>Attachment B To</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41630"/>
                <wp:effectExtent l="0" t="0" r="0" b="0"/>
                <wp:wrapNone/>
                <wp:docPr id="91" name="Frame86"/>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r>
                              <w:br w:type="page"/>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182.5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2</w:t>
                      </w:r>
                    </w:p>
                  </w:txbxContent>
                </v:textbox>
                <w10:wrap type="none"/>
              </v:rect>
            </w:pict>
          </mc:Fallback>
        </mc:AlternateContent>
      </w:r>
    </w:p>
    <w:p>
      <w:pPr>
        <w:pStyle w:val="TextBody"/>
        <w:bidi w:val="0"/>
        <w:spacing w:lineRule="auto" w:line="288" w:before="24" w:after="283"/>
        <w:jc w:val="center"/>
        <w:rPr>
          <w:rFonts w:ascii="Times New Roman;serif" w:hAnsi="Times New Roman;serif"/>
          <w:b/>
          <w:color w:val="000000"/>
          <w:sz w:val="24"/>
        </w:rPr>
      </w:pPr>
      <w:r>
        <w:rPr>
          <w:rFonts w:ascii="Times New Roman;serif" w:hAnsi="Times New Roman;serif"/>
          <w:b/>
          <w:color w:val="000000"/>
          <w:sz w:val="24"/>
        </w:rPr>
        <w:t>Letter Agreement No. AAL-PA-03735-LA-1106651R18</w:t>
      </w:r>
    </w:p>
    <w:p>
      <w:pPr>
        <w:pStyle w:val="TextBody"/>
        <w:bidi w:val="0"/>
        <w:spacing w:lineRule="auto" w:line="288" w:before="25" w:after="283"/>
        <w:jc w:val="center"/>
        <w:rPr/>
      </w:pPr>
      <w:r>
        <w:rPr>
          <w:rFonts w:ascii="Times New Roman;serif" w:hAnsi="Times New Roman;serif"/>
          <w:b/>
          <w:color w:val="000000"/>
          <w:sz w:val="24"/>
        </w:rPr>
        <w:t xml:space="preserve">737-10 </w:t>
      </w:r>
      <w:r>
        <w:rPr>
          <w:rFonts w:ascii="Arial;sans-serif" w:hAnsi="Arial;sans-serif"/>
          <w:b w:val="false"/>
          <w:color w:val="000000"/>
          <w:sz w:val="24"/>
        </w:rPr>
        <w:t>[****]</w:t>
      </w:r>
      <w:r>
        <w:rPr>
          <w:color w:val="000000"/>
        </w:rPr>
        <w:t xml:space="preserve"> </w:t>
      </w:r>
      <w:r>
        <w:rPr>
          <w:rFonts w:ascii="Times New Roman;serif" w:hAnsi="Times New Roman;serif"/>
          <w:b/>
          <w:color w:val="000000"/>
          <w:sz w:val="24"/>
        </w:rPr>
        <w:t>Aircraft Delivery, Description, Price and Advance Payments</w:t>
      </w:r>
    </w:p>
    <w:p>
      <w:pPr>
        <w:pStyle w:val="TextBody"/>
        <w:bidi w:val="0"/>
        <w:spacing w:before="0" w:after="0"/>
        <w:jc w:val="left"/>
        <w:rPr/>
      </w:pPr>
      <w:r>
        <w:rPr/>
      </w:r>
    </w:p>
    <w:tbl>
      <w:tblPr>
        <w:tblW w:w="3330" w:type="dxa"/>
        <w:jc w:val="left"/>
        <w:tblInd w:w="0" w:type="dxa"/>
        <w:tblLayout w:type="fixed"/>
        <w:tblCellMar>
          <w:top w:w="28" w:type="dxa"/>
          <w:left w:w="28" w:type="dxa"/>
          <w:bottom w:w="28" w:type="dxa"/>
          <w:right w:w="28" w:type="dxa"/>
        </w:tblCellMar>
      </w:tblPr>
      <w:tblGrid>
        <w:gridCol w:w="369"/>
        <w:gridCol w:w="324"/>
        <w:gridCol w:w="328"/>
        <w:gridCol w:w="294"/>
        <w:gridCol w:w="294"/>
        <w:gridCol w:w="296"/>
        <w:gridCol w:w="417"/>
        <w:gridCol w:w="417"/>
        <w:gridCol w:w="59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Delivery</w:t>
            </w:r>
          </w:p>
        </w:tc>
        <w:tc>
          <w:tcPr>
            <w:tcW w:w="884" w:type="dxa"/>
            <w:gridSpan w:val="3"/>
            <w:tcBorders>
              <w:top w:val="single" w:sz="16" w:space="0" w:color="000000"/>
              <w:left w:val="single" w:sz="8"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Number of</w:t>
            </w:r>
          </w:p>
        </w:tc>
        <w:tc>
          <w:tcPr>
            <w:tcW w:w="1425" w:type="dxa"/>
            <w:gridSpan w:val="3"/>
            <w:tcBorders>
              <w:top w:val="single" w:sz="16"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Nominal Delivery</w:t>
            </w:r>
          </w:p>
        </w:tc>
      </w:tr>
      <w:tr>
        <w:trPr/>
        <w:tc>
          <w:tcPr>
            <w:tcW w:w="1021" w:type="dxa"/>
            <w:gridSpan w:val="3"/>
            <w:tcBorders>
              <w:left w:val="single" w:sz="16" w:space="0" w:color="000000"/>
            </w:tcBorders>
            <w:tcMar>
              <w:top w:w="0" w:type="dxa"/>
              <w:bottom w:w="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Date</w:t>
            </w:r>
          </w:p>
        </w:tc>
        <w:tc>
          <w:tcPr>
            <w:tcW w:w="88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Aircraft</w:t>
            </w:r>
          </w:p>
        </w:tc>
        <w:tc>
          <w:tcPr>
            <w:tcW w:w="1425" w:type="dxa"/>
            <w:gridSpan w:val="3"/>
            <w:tcBorders>
              <w:left w:val="single" w:sz="8" w:space="0" w:color="000000"/>
              <w:right w:val="single" w:sz="8" w:space="0" w:color="000000"/>
            </w:tcBorders>
            <w:shd w:fill="C0C0C0" w:val="clear"/>
            <w:tcMar>
              <w:top w:w="0" w:type="dxa"/>
              <w:bottom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Month</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4</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[****]-2032</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9"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bottom w:val="single" w:sz="8" w:space="0" w:color="000000"/>
              <w:right w:val="single" w:sz="8" w:space="0" w:color="000000"/>
            </w:tcBorders>
            <w:tcMar>
              <w:top w:w="30" w:type="dxa"/>
              <w:bottom w:w="3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bottom w:val="single" w:sz="8" w:space="0" w:color="000000"/>
              <w:right w:val="single" w:sz="8" w:space="0" w:color="000000"/>
            </w:tcBorders>
            <w:shd w:fill="C0C0C0" w:val="clear"/>
            <w:tcMar>
              <w:top w:w="30" w:type="dxa"/>
              <w:bottom w:w="3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bl>
    <w:p>
      <w:pPr>
        <w:pStyle w:val="TextBody"/>
        <w:bidi w:val="0"/>
        <w:spacing w:lineRule="auto" w:line="288" w:before="9" w:after="283"/>
        <w:jc w:val="center"/>
        <w:rPr>
          <w:rFonts w:ascii="Times New Roman;serif" w:hAnsi="Times New Roman;serif"/>
          <w:b/>
          <w:color w:val="000000"/>
          <w:sz w:val="24"/>
        </w:rPr>
      </w:pPr>
      <w:r>
        <w:rPr>
          <w:rFonts w:ascii="Times New Roman;serif" w:hAnsi="Times New Roman;serif"/>
          <w:b/>
          <w:color w:val="000000"/>
          <w:sz w:val="24"/>
        </w:rPr>
        <w:t>Attachment B To</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41630"/>
                <wp:effectExtent l="0" t="0" r="0" b="0"/>
                <wp:wrapNone/>
                <wp:docPr id="92" name="Frame87"/>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r>
                              <w:br w:type="page"/>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182.5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3</w:t>
                      </w:r>
                    </w:p>
                  </w:txbxContent>
                </v:textbox>
                <w10:wrap type="none"/>
              </v:rect>
            </w:pict>
          </mc:Fallback>
        </mc:AlternateContent>
      </w:r>
    </w:p>
    <w:p>
      <w:pPr>
        <w:pStyle w:val="TextBody"/>
        <w:bidi w:val="0"/>
        <w:spacing w:lineRule="auto" w:line="288" w:before="24" w:after="283"/>
        <w:jc w:val="center"/>
        <w:rPr>
          <w:rFonts w:ascii="Times New Roman;serif" w:hAnsi="Times New Roman;serif"/>
          <w:b/>
          <w:color w:val="000000"/>
          <w:sz w:val="24"/>
        </w:rPr>
      </w:pPr>
      <w:r>
        <w:rPr>
          <w:rFonts w:ascii="Times New Roman;serif" w:hAnsi="Times New Roman;serif"/>
          <w:b/>
          <w:color w:val="000000"/>
          <w:sz w:val="24"/>
        </w:rPr>
        <w:t>Letter Agreement No. AAL-PA-03735-LA-1106651R18</w:t>
      </w:r>
    </w:p>
    <w:p>
      <w:pPr>
        <w:pStyle w:val="TextBody"/>
        <w:bidi w:val="0"/>
        <w:spacing w:lineRule="auto" w:line="288" w:before="25" w:after="283"/>
        <w:jc w:val="center"/>
        <w:rPr/>
      </w:pPr>
      <w:r>
        <w:rPr>
          <w:rFonts w:ascii="Times New Roman;serif" w:hAnsi="Times New Roman;serif"/>
          <w:b/>
          <w:color w:val="000000"/>
          <w:sz w:val="24"/>
        </w:rPr>
        <w:t xml:space="preserve">737-10 </w:t>
      </w:r>
      <w:r>
        <w:rPr>
          <w:rFonts w:ascii="Arial;sans-serif" w:hAnsi="Arial;sans-serif"/>
          <w:b w:val="false"/>
          <w:color w:val="000000"/>
          <w:sz w:val="24"/>
        </w:rPr>
        <w:t>[****]</w:t>
      </w:r>
      <w:r>
        <w:rPr>
          <w:color w:val="000000"/>
        </w:rPr>
        <w:t xml:space="preserve"> </w:t>
      </w:r>
      <w:r>
        <w:rPr>
          <w:rFonts w:ascii="Times New Roman;serif" w:hAnsi="Times New Roman;serif"/>
          <w:b/>
          <w:color w:val="000000"/>
          <w:sz w:val="24"/>
        </w:rPr>
        <w:t>Aircraft Delivery, Description, Price and Advance Payments</w:t>
      </w:r>
    </w:p>
    <w:p>
      <w:pPr>
        <w:pStyle w:val="TextBody"/>
        <w:bidi w:val="0"/>
        <w:spacing w:before="0" w:after="0"/>
        <w:jc w:val="left"/>
        <w:rPr/>
      </w:pPr>
      <w:r>
        <w:rPr/>
      </w:r>
    </w:p>
    <w:tbl>
      <w:tblPr>
        <w:tblW w:w="3330" w:type="dxa"/>
        <w:jc w:val="left"/>
        <w:tblInd w:w="0" w:type="dxa"/>
        <w:tblLayout w:type="fixed"/>
        <w:tblCellMar>
          <w:top w:w="28" w:type="dxa"/>
          <w:left w:w="28" w:type="dxa"/>
          <w:bottom w:w="28" w:type="dxa"/>
          <w:right w:w="28" w:type="dxa"/>
        </w:tblCellMar>
      </w:tblPr>
      <w:tblGrid>
        <w:gridCol w:w="369"/>
        <w:gridCol w:w="324"/>
        <w:gridCol w:w="328"/>
        <w:gridCol w:w="294"/>
        <w:gridCol w:w="294"/>
        <w:gridCol w:w="296"/>
        <w:gridCol w:w="417"/>
        <w:gridCol w:w="417"/>
        <w:gridCol w:w="59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Delivery</w:t>
            </w:r>
          </w:p>
        </w:tc>
        <w:tc>
          <w:tcPr>
            <w:tcW w:w="884" w:type="dxa"/>
            <w:gridSpan w:val="3"/>
            <w:tcBorders>
              <w:top w:val="single" w:sz="16" w:space="0" w:color="000000"/>
              <w:left w:val="single" w:sz="8"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Number of</w:t>
            </w:r>
          </w:p>
        </w:tc>
        <w:tc>
          <w:tcPr>
            <w:tcW w:w="1425" w:type="dxa"/>
            <w:gridSpan w:val="3"/>
            <w:tcBorders>
              <w:top w:val="single" w:sz="16"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Nominal Delivery</w:t>
            </w:r>
          </w:p>
        </w:tc>
      </w:tr>
      <w:tr>
        <w:trPr/>
        <w:tc>
          <w:tcPr>
            <w:tcW w:w="1021" w:type="dxa"/>
            <w:gridSpan w:val="3"/>
            <w:tcBorders>
              <w:left w:val="single" w:sz="16" w:space="0" w:color="000000"/>
            </w:tcBorders>
            <w:tcMar>
              <w:top w:w="0" w:type="dxa"/>
              <w:bottom w:w="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Date</w:t>
            </w:r>
          </w:p>
        </w:tc>
        <w:tc>
          <w:tcPr>
            <w:tcW w:w="88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Aircraft</w:t>
            </w:r>
          </w:p>
        </w:tc>
        <w:tc>
          <w:tcPr>
            <w:tcW w:w="1425" w:type="dxa"/>
            <w:gridSpan w:val="3"/>
            <w:tcBorders>
              <w:left w:val="single" w:sz="8" w:space="0" w:color="000000"/>
              <w:right w:val="single" w:sz="8" w:space="0" w:color="000000"/>
            </w:tcBorders>
            <w:shd w:fill="C0C0C0" w:val="clear"/>
            <w:tcMar>
              <w:top w:w="0" w:type="dxa"/>
              <w:bottom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Month</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tcMar>
              <w:top w:w="0" w:type="dxa"/>
              <w:left w:w="0" w:type="dxa"/>
              <w:bottom w:w="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tcMar>
              <w:top w:w="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tcMar>
              <w:top w:w="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FF"/>
                <w:sz w:val="17"/>
              </w:rPr>
            </w:pPr>
            <w:r>
              <w:rPr>
                <w:rFonts w:ascii="Arial;sans-serif" w:hAnsi="Arial;sans-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36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FF"/>
                <w:sz w:val="17"/>
              </w:rPr>
            </w:pPr>
            <w:r>
              <w:rPr>
                <w:rFonts w:ascii="Arial;sans-serif" w:hAnsi="Arial;sans-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[****]-2033</w:t>
            </w:r>
          </w:p>
        </w:tc>
        <w:tc>
          <w:tcPr>
            <w:tcW w:w="884" w:type="dxa"/>
            <w:gridSpan w:val="3"/>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1" w:after="283"/>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5"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1"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1" w:type="dxa"/>
            <w:gridSpan w:val="3"/>
            <w:tcBorders>
              <w:top w:val="single" w:sz="8" w:space="0" w:color="000000"/>
              <w:left w:val="single" w:sz="16" w:space="0" w:color="000000"/>
              <w:bottom w:val="single" w:sz="8" w:space="0" w:color="000000"/>
              <w:right w:val="single" w:sz="8" w:space="0" w:color="000000"/>
            </w:tcBorders>
            <w:tcMar>
              <w:top w:w="30" w:type="dxa"/>
              <w:bottom w:w="3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bottom w:val="single" w:sz="8" w:space="0" w:color="000000"/>
              <w:right w:val="single" w:sz="8" w:space="0" w:color="000000"/>
            </w:tcBorders>
            <w:shd w:fill="C0C0C0" w:val="clear"/>
            <w:tcMar>
              <w:top w:w="30" w:type="dxa"/>
              <w:bottom w:w="3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bl>
    <w:p>
      <w:pPr>
        <w:pStyle w:val="TextBody"/>
        <w:bidi w:val="0"/>
        <w:spacing w:lineRule="auto" w:line="288" w:before="9" w:after="283"/>
        <w:jc w:val="center"/>
        <w:rPr>
          <w:rFonts w:ascii="Times New Roman;serif" w:hAnsi="Times New Roman;serif"/>
          <w:b/>
          <w:color w:val="000000"/>
          <w:sz w:val="24"/>
        </w:rPr>
      </w:pPr>
      <w:r>
        <w:rPr>
          <w:rFonts w:ascii="Times New Roman;serif" w:hAnsi="Times New Roman;serif"/>
          <w:b/>
          <w:color w:val="000000"/>
          <w:sz w:val="24"/>
        </w:rPr>
        <w:t>Attachment B To</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41630"/>
                <wp:effectExtent l="0" t="0" r="0" b="0"/>
                <wp:wrapNone/>
                <wp:docPr id="93" name="Frame88"/>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r>
                              <w:br w:type="page"/>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182.5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4</w:t>
                      </w:r>
                    </w:p>
                  </w:txbxContent>
                </v:textbox>
                <w10:wrap type="none"/>
              </v:rect>
            </w:pict>
          </mc:Fallback>
        </mc:AlternateContent>
      </w:r>
    </w:p>
    <w:p>
      <w:pPr>
        <w:pStyle w:val="TextBody"/>
        <w:bidi w:val="0"/>
        <w:spacing w:lineRule="auto" w:line="288" w:before="24" w:after="283"/>
        <w:jc w:val="center"/>
        <w:rPr>
          <w:rFonts w:ascii="Times New Roman;serif" w:hAnsi="Times New Roman;serif"/>
          <w:b/>
          <w:color w:val="000000"/>
          <w:sz w:val="24"/>
        </w:rPr>
      </w:pPr>
      <w:r>
        <w:rPr>
          <w:rFonts w:ascii="Times New Roman;serif" w:hAnsi="Times New Roman;serif"/>
          <w:b/>
          <w:color w:val="000000"/>
          <w:sz w:val="24"/>
        </w:rPr>
        <w:t>Letter Agreement No. AAL-PA-03735-LA-1106651R18</w:t>
      </w:r>
    </w:p>
    <w:p>
      <w:pPr>
        <w:pStyle w:val="TextBody"/>
        <w:bidi w:val="0"/>
        <w:spacing w:lineRule="auto" w:line="288" w:before="25" w:after="283"/>
        <w:jc w:val="center"/>
        <w:rPr/>
      </w:pPr>
      <w:r>
        <w:rPr>
          <w:rFonts w:ascii="Times New Roman;serif" w:hAnsi="Times New Roman;serif"/>
          <w:b/>
          <w:color w:val="000000"/>
          <w:sz w:val="24"/>
        </w:rPr>
        <w:t xml:space="preserve">737-10 </w:t>
      </w:r>
      <w:r>
        <w:rPr>
          <w:rFonts w:ascii="Arial;sans-serif" w:hAnsi="Arial;sans-serif"/>
          <w:b w:val="false"/>
          <w:color w:val="000000"/>
          <w:sz w:val="24"/>
        </w:rPr>
        <w:t>[****]</w:t>
      </w:r>
      <w:r>
        <w:rPr>
          <w:color w:val="000000"/>
        </w:rPr>
        <w:t xml:space="preserve"> </w:t>
      </w:r>
      <w:r>
        <w:rPr>
          <w:rFonts w:ascii="Times New Roman;serif" w:hAnsi="Times New Roman;serif"/>
          <w:b/>
          <w:color w:val="000000"/>
          <w:sz w:val="24"/>
        </w:rPr>
        <w:t>Aircraft Delivery, Description, Price and Advance Payments</w:t>
      </w:r>
    </w:p>
    <w:p>
      <w:pPr>
        <w:pStyle w:val="TextBody"/>
        <w:bidi w:val="0"/>
        <w:spacing w:before="0" w:after="0"/>
        <w:jc w:val="left"/>
        <w:rPr/>
      </w:pPr>
      <w:r>
        <w:rPr/>
      </w:r>
    </w:p>
    <w:tbl>
      <w:tblPr>
        <w:tblW w:w="3329" w:type="dxa"/>
        <w:jc w:val="left"/>
        <w:tblInd w:w="0" w:type="dxa"/>
        <w:tblLayout w:type="fixed"/>
        <w:tblCellMar>
          <w:top w:w="28" w:type="dxa"/>
          <w:left w:w="28" w:type="dxa"/>
          <w:bottom w:w="28" w:type="dxa"/>
          <w:right w:w="28" w:type="dxa"/>
        </w:tblCellMar>
      </w:tblPr>
      <w:tblGrid>
        <w:gridCol w:w="368"/>
        <w:gridCol w:w="324"/>
        <w:gridCol w:w="328"/>
        <w:gridCol w:w="294"/>
        <w:gridCol w:w="294"/>
        <w:gridCol w:w="296"/>
        <w:gridCol w:w="417"/>
        <w:gridCol w:w="417"/>
        <w:gridCol w:w="591"/>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Delivery</w:t>
            </w:r>
          </w:p>
        </w:tc>
        <w:tc>
          <w:tcPr>
            <w:tcW w:w="884" w:type="dxa"/>
            <w:gridSpan w:val="3"/>
            <w:tcBorders>
              <w:top w:val="single" w:sz="16" w:space="0" w:color="000000"/>
              <w:left w:val="single" w:sz="8"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Number of</w:t>
            </w:r>
          </w:p>
        </w:tc>
        <w:tc>
          <w:tcPr>
            <w:tcW w:w="1425" w:type="dxa"/>
            <w:gridSpan w:val="3"/>
            <w:tcBorders>
              <w:top w:val="single" w:sz="16"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Nominal Delivery</w:t>
            </w:r>
          </w:p>
        </w:tc>
      </w:tr>
      <w:tr>
        <w:trPr/>
        <w:tc>
          <w:tcPr>
            <w:tcW w:w="1020" w:type="dxa"/>
            <w:gridSpan w:val="3"/>
            <w:tcBorders>
              <w:left w:val="single" w:sz="16" w:space="0" w:color="000000"/>
            </w:tcBorders>
            <w:tcMar>
              <w:top w:w="0" w:type="dxa"/>
              <w:bottom w:w="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Date</w:t>
            </w:r>
          </w:p>
        </w:tc>
        <w:tc>
          <w:tcPr>
            <w:tcW w:w="88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Aircraft</w:t>
            </w:r>
          </w:p>
        </w:tc>
        <w:tc>
          <w:tcPr>
            <w:tcW w:w="1425" w:type="dxa"/>
            <w:gridSpan w:val="3"/>
            <w:tcBorders>
              <w:left w:val="single" w:sz="8" w:space="0" w:color="000000"/>
              <w:right w:val="single" w:sz="8" w:space="0" w:color="000000"/>
            </w:tcBorders>
            <w:shd w:fill="C0C0C0" w:val="clear"/>
            <w:tcMar>
              <w:top w:w="0" w:type="dxa"/>
              <w:bottom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Month</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tcMar>
              <w:top w:w="0" w:type="dxa"/>
              <w:left w:w="0" w:type="dxa"/>
              <w:bottom w:w="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tcMar>
              <w:top w:w="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continue"/>
            <w:tcBorders/>
            <w:tcMar>
              <w:top w:w="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360"/>
              <w:jc w:val="center"/>
              <w:rPr>
                <w:rFonts w:ascii="Times New Roman;serif" w:hAnsi="Times New Roman;serif"/>
                <w:b/>
                <w:color w:val="000000"/>
                <w:sz w:val="17"/>
              </w:rPr>
            </w:pPr>
            <w:r>
              <w:rPr>
                <w:rFonts w:ascii="Times New Roman;serif" w:hAnsi="Times New Roman;serif"/>
                <w:b/>
                <w:color w:val="000000"/>
                <w:sz w:val="17"/>
              </w:rPr>
              <w:t>[****]-2034</w:t>
            </w:r>
          </w:p>
        </w:tc>
        <w:tc>
          <w:tcPr>
            <w:tcW w:w="8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FF"/>
                <w:sz w:val="17"/>
              </w:rPr>
            </w:pPr>
            <w:r>
              <w:rPr>
                <w:rFonts w:ascii="Times New Roman;serif" w:hAnsi="Times New Roman;serif"/>
                <w:b/>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color w:val="000000"/>
                <w:sz w:val="17"/>
              </w:rPr>
            </w:pPr>
            <w:r>
              <w:rPr>
                <w:rFonts w:ascii="Times New Roman;serif" w:hAnsi="Times New Roman;serif"/>
                <w:b/>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color w:val="000000"/>
                <w:sz w:val="17"/>
              </w:rPr>
            </w:pPr>
            <w:r>
              <w:rPr>
                <w:rFonts w:ascii="Times New Roman;serif" w:hAnsi="Times New Roman;serif"/>
                <w:b/>
                <w:color w:val="000000"/>
                <w:sz w:val="17"/>
              </w:rPr>
              <w:t>[****]-2034</w:t>
            </w:r>
          </w:p>
        </w:tc>
        <w:tc>
          <w:tcPr>
            <w:tcW w:w="8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color w:val="000000"/>
                <w:sz w:val="17"/>
              </w:rPr>
            </w:pPr>
            <w:r>
              <w:rPr>
                <w:rFonts w:ascii="Times New Roman;serif" w:hAnsi="Times New Roman;serif"/>
                <w:b/>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color w:val="000000"/>
                <w:sz w:val="17"/>
              </w:rPr>
            </w:pPr>
            <w:r>
              <w:rPr>
                <w:rFonts w:ascii="Times New Roman;serif" w:hAnsi="Times New Roman;serif"/>
                <w:b/>
                <w:color w:val="000000"/>
                <w:sz w:val="17"/>
              </w:rPr>
              <w:t>[****]-2034</w:t>
            </w:r>
          </w:p>
        </w:tc>
        <w:tc>
          <w:tcPr>
            <w:tcW w:w="8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color w:val="000000"/>
                <w:sz w:val="17"/>
              </w:rPr>
            </w:pPr>
            <w:r>
              <w:rPr>
                <w:rFonts w:ascii="Times New Roman;serif" w:hAnsi="Times New Roman;serif"/>
                <w:b/>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360"/>
              <w:jc w:val="center"/>
              <w:rPr>
                <w:rFonts w:ascii="Times New Roman;serif" w:hAnsi="Times New Roman;serif"/>
                <w:b/>
                <w:color w:val="000000"/>
                <w:sz w:val="17"/>
              </w:rPr>
            </w:pPr>
            <w:r>
              <w:rPr>
                <w:rFonts w:ascii="Times New Roman;serif" w:hAnsi="Times New Roman;serif"/>
                <w:b/>
                <w:color w:val="000000"/>
                <w:sz w:val="17"/>
              </w:rPr>
              <w:t>[****]-2034</w:t>
            </w:r>
          </w:p>
        </w:tc>
        <w:tc>
          <w:tcPr>
            <w:tcW w:w="88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417" w:before="0" w:after="100"/>
              <w:ind w:left="0" w:right="0" w:hanging="360"/>
              <w:jc w:val="center"/>
              <w:rPr>
                <w:rFonts w:ascii="Times New Roman;serif" w:hAnsi="Times New Roman;serif"/>
                <w:b/>
                <w:color w:val="0000FF"/>
                <w:sz w:val="17"/>
              </w:rPr>
            </w:pPr>
            <w:r>
              <w:rPr>
                <w:rFonts w:ascii="Times New Roman;serif" w:hAnsi="Times New Roman;serif"/>
                <w:b/>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color w:val="000000"/>
                <w:sz w:val="17"/>
              </w:rPr>
            </w:pPr>
            <w:r>
              <w:rPr>
                <w:rFonts w:ascii="Times New Roman;serif" w:hAnsi="Times New Roman;serif"/>
                <w:b/>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color w:val="000000"/>
                <w:sz w:val="17"/>
              </w:rPr>
            </w:pPr>
            <w:r>
              <w:rPr>
                <w:rFonts w:ascii="Times New Roman;serif" w:hAnsi="Times New Roman;serif"/>
                <w:b/>
                <w:color w:val="000000"/>
                <w:sz w:val="17"/>
              </w:rPr>
              <w:t>[****]-2034</w:t>
            </w:r>
          </w:p>
        </w:tc>
        <w:tc>
          <w:tcPr>
            <w:tcW w:w="88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color w:val="000000"/>
                <w:sz w:val="17"/>
              </w:rPr>
            </w:pPr>
            <w:r>
              <w:rPr>
                <w:rFonts w:ascii="Times New Roman;serif" w:hAnsi="Times New Roman;serif"/>
                <w:b/>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0" w:before="0" w:after="0"/>
              <w:ind w:left="0" w:right="0" w:hanging="10"/>
              <w:jc w:val="center"/>
              <w:rPr>
                <w:rFonts w:ascii="Times New Roman;serif" w:hAnsi="Times New Roman;serif"/>
                <w:b/>
                <w:color w:val="000000"/>
                <w:sz w:val="17"/>
              </w:rPr>
            </w:pPr>
            <w:r>
              <w:rPr>
                <w:rFonts w:ascii="Times New Roman;serif" w:hAnsi="Times New Roman;serif"/>
                <w:b/>
                <w:color w:val="000000"/>
                <w:sz w:val="17"/>
              </w:rPr>
              <w:t>[****]-2034</w:t>
            </w:r>
          </w:p>
        </w:tc>
        <w:tc>
          <w:tcPr>
            <w:tcW w:w="88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0" w:before="0" w:after="0"/>
              <w:jc w:val="center"/>
              <w:rPr>
                <w:rFonts w:ascii="Times New Roman;serif" w:hAnsi="Times New Roman;serif"/>
                <w:b/>
                <w:color w:val="000000"/>
                <w:sz w:val="17"/>
              </w:rPr>
            </w:pPr>
            <w:r>
              <w:rPr>
                <w:rFonts w:ascii="Times New Roman;serif" w:hAnsi="Times New Roman;serif"/>
                <w:b/>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[****]-2034</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4"/>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4"/>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1</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3</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bottom w:val="single" w:sz="8" w:space="0" w:color="000000"/>
              <w:right w:val="single" w:sz="8" w:space="0" w:color="000000"/>
            </w:tcBorders>
            <w:tcMar>
              <w:top w:w="30" w:type="dxa"/>
              <w:bottom w:w="3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bottom w:val="single" w:sz="8" w:space="0" w:color="000000"/>
              <w:right w:val="single" w:sz="8" w:space="0" w:color="000000"/>
            </w:tcBorders>
            <w:shd w:fill="C0C0C0" w:val="clear"/>
            <w:tcMar>
              <w:top w:w="30" w:type="dxa"/>
              <w:bottom w:w="3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bl>
    <w:p>
      <w:pPr>
        <w:pStyle w:val="TextBody"/>
        <w:bidi w:val="0"/>
        <w:spacing w:lineRule="auto" w:line="288" w:before="9" w:after="283"/>
        <w:jc w:val="center"/>
        <w:rPr>
          <w:rFonts w:ascii="Times New Roman;serif" w:hAnsi="Times New Roman;serif"/>
          <w:b/>
          <w:color w:val="000000"/>
          <w:sz w:val="24"/>
        </w:rPr>
      </w:pPr>
      <w:r>
        <w:rPr>
          <w:rFonts w:ascii="Times New Roman;serif" w:hAnsi="Times New Roman;serif"/>
          <w:b/>
          <w:color w:val="000000"/>
          <w:sz w:val="24"/>
        </w:rPr>
        <w:t>Attachment B To</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41630"/>
                <wp:effectExtent l="0" t="0" r="0" b="0"/>
                <wp:wrapNone/>
                <wp:docPr id="94" name="Frame89"/>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r>
                              <w:br w:type="page"/>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182.5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5</w:t>
                      </w:r>
                    </w:p>
                  </w:txbxContent>
                </v:textbox>
                <w10:wrap type="none"/>
              </v:rect>
            </w:pict>
          </mc:Fallback>
        </mc:AlternateContent>
      </w:r>
    </w:p>
    <w:p>
      <w:pPr>
        <w:pStyle w:val="TextBody"/>
        <w:bidi w:val="0"/>
        <w:spacing w:lineRule="auto" w:line="288" w:before="24" w:after="283"/>
        <w:jc w:val="center"/>
        <w:rPr>
          <w:rFonts w:ascii="Times New Roman;serif" w:hAnsi="Times New Roman;serif"/>
          <w:b/>
          <w:color w:val="000000"/>
          <w:sz w:val="24"/>
        </w:rPr>
      </w:pPr>
      <w:r>
        <w:rPr>
          <w:rFonts w:ascii="Times New Roman;serif" w:hAnsi="Times New Roman;serif"/>
          <w:b/>
          <w:color w:val="000000"/>
          <w:sz w:val="24"/>
        </w:rPr>
        <w:t>Letter Agreement No. AAL-PA-03735-LA-1106651R18</w:t>
      </w:r>
    </w:p>
    <w:p>
      <w:pPr>
        <w:pStyle w:val="TextBody"/>
        <w:bidi w:val="0"/>
        <w:spacing w:lineRule="auto" w:line="288" w:before="25" w:after="283"/>
        <w:jc w:val="center"/>
        <w:rPr/>
      </w:pPr>
      <w:r>
        <w:rPr>
          <w:rFonts w:ascii="Times New Roman;serif" w:hAnsi="Times New Roman;serif"/>
          <w:b/>
          <w:color w:val="000000"/>
          <w:sz w:val="24"/>
        </w:rPr>
        <w:t xml:space="preserve">737-10 </w:t>
      </w:r>
      <w:r>
        <w:rPr>
          <w:rFonts w:ascii="Arial;sans-serif" w:hAnsi="Arial;sans-serif"/>
          <w:b w:val="false"/>
          <w:color w:val="000000"/>
          <w:sz w:val="24"/>
        </w:rPr>
        <w:t>[****]</w:t>
      </w:r>
      <w:r>
        <w:rPr>
          <w:color w:val="000000"/>
        </w:rPr>
        <w:t xml:space="preserve"> </w:t>
      </w:r>
      <w:r>
        <w:rPr>
          <w:rFonts w:ascii="Times New Roman;serif" w:hAnsi="Times New Roman;serif"/>
          <w:b/>
          <w:color w:val="000000"/>
          <w:sz w:val="24"/>
        </w:rPr>
        <w:t>Aircraft Delivery, Description, Price and Advance Payments</w:t>
      </w:r>
    </w:p>
    <w:p>
      <w:pPr>
        <w:pStyle w:val="TextBody"/>
        <w:bidi w:val="0"/>
        <w:spacing w:before="0" w:after="0"/>
        <w:jc w:val="left"/>
        <w:rPr/>
      </w:pPr>
      <w:r>
        <w:rPr/>
      </w:r>
    </w:p>
    <w:tbl>
      <w:tblPr>
        <w:tblW w:w="3329" w:type="dxa"/>
        <w:jc w:val="left"/>
        <w:tblInd w:w="0" w:type="dxa"/>
        <w:tblLayout w:type="fixed"/>
        <w:tblCellMar>
          <w:top w:w="28" w:type="dxa"/>
          <w:left w:w="28" w:type="dxa"/>
          <w:bottom w:w="28" w:type="dxa"/>
          <w:right w:w="28" w:type="dxa"/>
        </w:tblCellMar>
      </w:tblPr>
      <w:tblGrid>
        <w:gridCol w:w="368"/>
        <w:gridCol w:w="324"/>
        <w:gridCol w:w="328"/>
        <w:gridCol w:w="294"/>
        <w:gridCol w:w="294"/>
        <w:gridCol w:w="296"/>
        <w:gridCol w:w="417"/>
        <w:gridCol w:w="417"/>
        <w:gridCol w:w="591"/>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Delivery</w:t>
            </w:r>
          </w:p>
        </w:tc>
        <w:tc>
          <w:tcPr>
            <w:tcW w:w="884" w:type="dxa"/>
            <w:gridSpan w:val="3"/>
            <w:tcBorders>
              <w:top w:val="single" w:sz="16" w:space="0" w:color="000000"/>
              <w:left w:val="single" w:sz="8" w:space="0" w:color="000000"/>
            </w:tcBorders>
            <w:tcMar>
              <w:top w:w="30" w:type="dxa"/>
              <w:bottom w:w="0" w:type="dxa"/>
              <w:right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Number of</w:t>
            </w:r>
          </w:p>
        </w:tc>
        <w:tc>
          <w:tcPr>
            <w:tcW w:w="1425" w:type="dxa"/>
            <w:gridSpan w:val="3"/>
            <w:tcBorders>
              <w:top w:val="single" w:sz="16"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95" w:before="116" w:after="283"/>
              <w:jc w:val="center"/>
              <w:rPr>
                <w:rFonts w:ascii="Times New Roman;serif" w:hAnsi="Times New Roman;serif"/>
                <w:b/>
                <w:color w:val="000000"/>
                <w:sz w:val="17"/>
              </w:rPr>
            </w:pPr>
            <w:r>
              <w:rPr>
                <w:rFonts w:ascii="Times New Roman;serif" w:hAnsi="Times New Roman;serif"/>
                <w:b/>
                <w:color w:val="000000"/>
                <w:sz w:val="17"/>
              </w:rPr>
              <w:t>Nominal Delivery</w:t>
            </w:r>
          </w:p>
        </w:tc>
      </w:tr>
      <w:tr>
        <w:trPr/>
        <w:tc>
          <w:tcPr>
            <w:tcW w:w="1020" w:type="dxa"/>
            <w:gridSpan w:val="3"/>
            <w:tcBorders>
              <w:left w:val="single" w:sz="16" w:space="0" w:color="000000"/>
            </w:tcBorders>
            <w:tcMar>
              <w:top w:w="0" w:type="dxa"/>
              <w:bottom w:w="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Date</w:t>
            </w:r>
          </w:p>
        </w:tc>
        <w:tc>
          <w:tcPr>
            <w:tcW w:w="88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Aircraft</w:t>
            </w:r>
          </w:p>
        </w:tc>
        <w:tc>
          <w:tcPr>
            <w:tcW w:w="1425" w:type="dxa"/>
            <w:gridSpan w:val="3"/>
            <w:tcBorders>
              <w:left w:val="single" w:sz="8" w:space="0" w:color="000000"/>
              <w:right w:val="single" w:sz="8" w:space="0" w:color="000000"/>
            </w:tcBorders>
            <w:shd w:fill="C0C0C0" w:val="clear"/>
            <w:tcMar>
              <w:top w:w="0" w:type="dxa"/>
              <w:bottom w:w="0" w:type="dxa"/>
            </w:tcMar>
            <w:vAlign w:val="center"/>
          </w:tcPr>
          <w:p>
            <w:pPr>
              <w:pStyle w:val="TableContents"/>
              <w:bidi w:val="0"/>
              <w:spacing w:lineRule="atLeast" w:line="180" w:before="17" w:after="283"/>
              <w:jc w:val="center"/>
              <w:rPr>
                <w:rFonts w:ascii="Times New Roman;serif" w:hAnsi="Times New Roman;serif"/>
                <w:b/>
                <w:color w:val="000000"/>
                <w:sz w:val="17"/>
              </w:rPr>
            </w:pPr>
            <w:r>
              <w:rPr>
                <w:rFonts w:ascii="Times New Roman;serif" w:hAnsi="Times New Roman;serif"/>
                <w:b/>
                <w:color w:val="000000"/>
                <w:sz w:val="17"/>
              </w:rPr>
              <w:t>Month</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restart"/>
            <w:tcBorders/>
            <w:tcMar>
              <w:top w:w="0" w:type="dxa"/>
              <w:left w:w="0" w:type="dxa"/>
              <w:bottom w:w="0" w:type="dxa"/>
              <w:right w:w="0" w:type="dxa"/>
            </w:tcMar>
            <w:vAlign w:val="center"/>
          </w:tcPr>
          <w:p>
            <w:pPr>
              <w:pStyle w:val="TableContents"/>
              <w:bidi w:val="0"/>
              <w:spacing w:before="14" w:after="283"/>
              <w:jc w:val="left"/>
              <w:rPr/>
            </w:pPr>
            <w:r>
              <w:rPr/>
            </w:r>
          </w:p>
          <w:p>
            <w:pPr>
              <w:pStyle w:val="TableContents"/>
              <w:bidi w:val="0"/>
              <w:spacing w:lineRule="auto" w:line="288" w:before="0" w:after="0"/>
              <w:jc w:val="center"/>
              <w:rPr>
                <w:rFonts w:ascii="Times New Roman;serif" w:hAnsi="Times New Roman;serif"/>
                <w:b w:val="false"/>
                <w:color w:val="0000FF"/>
                <w:sz w:val="17"/>
              </w:rPr>
            </w:pPr>
            <w:r>
              <w:rPr>
                <w:rFonts w:ascii="Times New Roman;serif" w:hAnsi="Times New Roman;serif"/>
                <w:b w:val="false"/>
                <w:color w:val="0000FF"/>
                <w:sz w:val="17"/>
              </w:rPr>
              <w:t>2</w:t>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tcMar>
              <w:top w:w="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Yes</w:t>
            </w:r>
          </w:p>
        </w:tc>
      </w:tr>
      <w:tr>
        <w:trPr/>
        <w:tc>
          <w:tcPr>
            <w:tcW w:w="1020" w:type="dxa"/>
            <w:gridSpan w:val="3"/>
            <w:tcBorders>
              <w:top w:val="single" w:sz="8" w:space="0" w:color="000000"/>
              <w:left w:val="single" w:sz="16" w:space="0" w:color="000000"/>
              <w:right w:val="single" w:sz="8" w:space="0" w:color="000000"/>
            </w:tcBorders>
            <w:tcMar>
              <w:top w:w="30" w:type="dxa"/>
              <w:bottom w:w="0" w:type="dxa"/>
            </w:tcMar>
            <w:vAlign w:val="center"/>
          </w:tcPr>
          <w:p>
            <w:pPr>
              <w:pStyle w:val="TableContents"/>
              <w:bidi w:val="0"/>
              <w:spacing w:lineRule="atLeast" w:line="181" w:before="0" w:after="0"/>
              <w:ind w:left="0" w:right="0" w:hanging="10"/>
              <w:jc w:val="center"/>
              <w:rPr>
                <w:rFonts w:ascii="Times New Roman;serif" w:hAnsi="Times New Roman;serif"/>
                <w:b w:val="false"/>
                <w:color w:val="000000"/>
                <w:sz w:val="17"/>
              </w:rPr>
            </w:pPr>
            <w:r>
              <w:rPr>
                <w:rFonts w:ascii="Times New Roman;serif" w:hAnsi="Times New Roman;serif"/>
                <w:b w:val="false"/>
                <w:color w:val="000000"/>
                <w:sz w:val="17"/>
              </w:rPr>
              <w:t>[****]-2035</w:t>
            </w:r>
          </w:p>
        </w:tc>
        <w:tc>
          <w:tcPr>
            <w:tcW w:w="884" w:type="dxa"/>
            <w:gridSpan w:val="3"/>
            <w:vMerge w:val="continue"/>
            <w:tcBorders/>
            <w:tcMar>
              <w:top w:w="0" w:type="dxa"/>
              <w:left w:w="0" w:type="dxa"/>
              <w:bottom w:w="0" w:type="dxa"/>
              <w:right w:w="0" w:type="dxa"/>
            </w:tcMar>
            <w:vAlign w:val="center"/>
          </w:tcPr>
          <w:p>
            <w:pPr>
              <w:pStyle w:val="Normal"/>
              <w:bidi w:val="0"/>
              <w:jc w:val="left"/>
              <w:rPr/>
            </w:pPr>
            <w:r>
              <w:rPr/>
            </w:r>
          </w:p>
        </w:tc>
        <w:tc>
          <w:tcPr>
            <w:tcW w:w="1425" w:type="dxa"/>
            <w:gridSpan w:val="3"/>
            <w:tcBorders>
              <w:top w:val="single" w:sz="8" w:space="0" w:color="000000"/>
              <w:left w:val="single" w:sz="8" w:space="0" w:color="000000"/>
              <w:right w:val="single" w:sz="8" w:space="0" w:color="000000"/>
            </w:tcBorders>
            <w:shd w:fill="C0C0C0" w:val="clear"/>
            <w:tcMar>
              <w:top w:w="30" w:type="dxa"/>
              <w:bottom w:w="0" w:type="dxa"/>
            </w:tcMar>
            <w:vAlign w:val="center"/>
          </w:tcPr>
          <w:p>
            <w:pPr>
              <w:pStyle w:val="TableContents"/>
              <w:bidi w:val="0"/>
              <w:spacing w:lineRule="atLeast" w:line="181" w:before="0" w:after="0"/>
              <w:jc w:val="center"/>
              <w:rPr>
                <w:rFonts w:ascii="Times New Roman;serif" w:hAnsi="Times New Roman;serif"/>
                <w:b w:val="false"/>
                <w:color w:val="000000"/>
                <w:sz w:val="17"/>
              </w:rPr>
            </w:pPr>
            <w:r>
              <w:rPr>
                <w:rFonts w:ascii="Times New Roman;serif" w:hAnsi="Times New Roman;serif"/>
                <w:b w:val="false"/>
                <w:color w:val="000000"/>
                <w:sz w:val="17"/>
              </w:rPr>
              <w:t>No</w:t>
            </w:r>
          </w:p>
        </w:tc>
      </w:tr>
      <w:tr>
        <w:trPr/>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77" w:before="115"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77" w:before="115" w:after="283"/>
              <w:jc w:val="center"/>
              <w:rPr>
                <w:rFonts w:ascii="Times New Roman;serif" w:hAnsi="Times New Roman;serif"/>
                <w:b w:val="false"/>
                <w:color w:val="0000FF"/>
                <w:sz w:val="17"/>
              </w:rPr>
            </w:pPr>
            <w:r>
              <w:rPr>
                <w:rFonts w:ascii="Times New Roman;serif" w:hAnsi="Times New Roman;serif"/>
                <w:b w:val="false"/>
                <w:color w:val="0000FF"/>
                <w:sz w:val="17"/>
              </w:rPr>
              <w:t>87</w:t>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7" w:after="283"/>
        <w:jc w:val="left"/>
        <w:rPr/>
      </w:pPr>
      <w:r>
        <w:rPr/>
      </w:r>
    </w:p>
    <w:p>
      <w:pPr>
        <w:pStyle w:val="TextBody"/>
        <w:bidi w:val="0"/>
        <w:spacing w:before="47" w:after="283"/>
        <w:jc w:val="left"/>
        <w:rPr/>
      </w:pPr>
      <w:r>
        <w:rPr/>
      </w:r>
    </w:p>
    <w:p>
      <w:pPr>
        <w:pStyle w:val="TextBody"/>
        <w:bidi w:val="0"/>
        <w:spacing w:lineRule="auto" w:line="288" w:before="48" w:after="283"/>
        <w:jc w:val="left"/>
        <w:rPr>
          <w:rFonts w:ascii="Arial;sans-serif" w:hAnsi="Arial;sans-serif"/>
          <w:b/>
          <w:color w:val="000000"/>
          <w:sz w:val="17"/>
        </w:rPr>
      </w:pPr>
      <w:r>
        <w:rPr>
          <w:rFonts w:ascii="Arial;sans-serif" w:hAnsi="Arial;sans-serif"/>
          <w:b/>
          <w:color w:val="000000"/>
          <w:sz w:val="17"/>
        </w:rPr>
        <w:t>Note: [****] to Letter Agreement No. AAL-PA-3735-11066508R8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733550" cy="400050"/>
            <wp:effectExtent l="0" t="0" r="0" b="0"/>
            <wp:docPr id="9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 descr=""/>
                    <pic:cNvPicPr>
                      <a:picLocks noChangeAspect="1" noChangeArrowheads="1"/>
                    </pic:cNvPicPr>
                  </pic:nvPicPr>
                  <pic:blipFill>
                    <a:blip r:embed="rId57"/>
                    <a:stretch>
                      <a:fillRect/>
                    </a:stretch>
                  </pic:blipFill>
                  <pic:spPr bwMode="auto">
                    <a:xfrm>
                      <a:off x="0" y="0"/>
                      <a:ext cx="1733550" cy="400050"/>
                    </a:xfrm>
                    <a:prstGeom prst="rect">
                      <a:avLst/>
                    </a:prstGeom>
                  </pic:spPr>
                </pic:pic>
              </a:graphicData>
            </a:graphic>
          </wp:inline>
        </w:drawing>
      </w:r>
      <w:r>
        <w:rPr>
          <w:color w:val="000000"/>
        </w:rPr>
        <w:t>    </w:t>
      </w:r>
      <w:r>
        <w:rPr>
          <w:rFonts w:ascii="Arial;sans-serif" w:hAnsi="Arial;sans-serif"/>
          <w:b w:val="false"/>
          <w:color w:val="000000"/>
          <w:sz w:val="20"/>
        </w:rPr>
        <w:t>The Boeing Company</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41630"/>
                <wp:effectExtent l="0" t="0" r="0" b="0"/>
                <wp:wrapNone/>
                <wp:docPr id="96" name="Frame90"/>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r>
                              <w:br w:type="page"/>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8"/>
                        </w:rPr>
                        <w:t>AAL-PA-03735-LA-1106651</w:t>
                      </w:r>
                      <w:r>
                        <w:rPr>
                          <w:rFonts w:ascii="Arial;sans-serif" w:hAnsi="Arial;sans-serif"/>
                          <w:b/>
                          <w:color w:val="000000"/>
                          <w:sz w:val="18"/>
                        </w:rPr>
                        <w:t>R18</w:t>
                      </w:r>
                      <w:r>
                        <w:rPr>
                          <w:color w:val="000000"/>
                        </w:rPr>
                        <w:t xml:space="preserve"> </w:t>
                      </w:r>
                      <w:r>
                        <w:rPr>
                          <w:rFonts w:ascii="Arial;sans-serif" w:hAnsi="Arial;sans-serif"/>
                          <w:b w:val="false"/>
                          <w:color w:val="000000"/>
                          <w:sz w:val="18"/>
                        </w:rPr>
                        <w:t>122666-1O.txt                                </w:t>
                      </w:r>
                      <w:r>
                        <w:rPr>
                          <w:rFonts w:ascii="Arial;sans-serif" w:hAnsi="Arial;sans-serif"/>
                          <w:b/>
                          <w:color w:val="000000"/>
                          <w:sz w:val="18"/>
                        </w:rPr>
                        <w:t>SA-38</w:t>
                      </w:r>
                    </w:p>
                    <w:p>
                      <w:pPr>
                        <w:pStyle w:val="TextBody"/>
                        <w:bidi w:val="0"/>
                        <w:spacing w:lineRule="auto" w:line="288" w:before="0" w:after="0"/>
                        <w:jc w:val="left"/>
                        <w:rPr/>
                      </w:pPr>
                      <w:r>
                        <w:rPr>
                          <w:rFonts w:ascii="Arial;sans-serif" w:hAnsi="Arial;sans-serif"/>
                          <w:b w:val="false"/>
                          <w:color w:val="000000"/>
                          <w:sz w:val="18"/>
                        </w:rPr>
                        <w:t>Attachment B - [****] Aircraft        </w:t>
                      </w:r>
                      <w:r>
                        <w:rPr>
                          <w:rFonts w:ascii="Arial;sans-serif" w:hAnsi="Arial;sans-serif"/>
                          <w:b/>
                          <w:color w:val="000000"/>
                          <w:sz w:val="18"/>
                        </w:rPr>
                        <w:t>Boeing and American Proprietary                        </w:t>
                      </w:r>
                      <w:r>
                        <w:rPr>
                          <w:rFonts w:ascii="Arial;sans-serif" w:hAnsi="Arial;sans-serif"/>
                          <w:b w:val="false"/>
                          <w:color w:val="000000"/>
                          <w:sz w:val="18"/>
                        </w:rPr>
                        <w:t>Page 6</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P.O. Box 3707</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Seattle, WA 98124 2207</w:t>
      </w:r>
    </w:p>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American Airlines, Inc.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1 Skyview Drive MD8B302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Fort Worth, Texas 76155 </w:t>
      </w:r>
    </w:p>
    <w:p>
      <w:pPr>
        <w:pStyle w:val="TextBody"/>
        <w:bidi w:val="0"/>
        <w:spacing w:before="0" w:after="0"/>
        <w:jc w:val="left"/>
        <w:rPr/>
      </w:pPr>
      <w:r>
        <w:rPr/>
      </w:r>
    </w:p>
    <w:p>
      <w:pPr>
        <w:pStyle w:val="TextBody"/>
        <w:bidi w:val="0"/>
        <w:spacing w:lineRule="auto" w:line="288" w:before="0" w:after="0"/>
        <w:ind w:left="0" w:right="0" w:hanging="1440"/>
        <w:jc w:val="both"/>
        <w:rPr>
          <w:rFonts w:ascii="Arial;sans-serif" w:hAnsi="Arial;sans-serif"/>
          <w:b w:val="false"/>
          <w:color w:val="000000"/>
          <w:sz w:val="24"/>
        </w:rPr>
      </w:pPr>
      <w:r>
        <w:rPr>
          <w:rFonts w:ascii="Arial;sans-serif" w:hAnsi="Arial;sans-serif"/>
          <w:b w:val="false"/>
          <w:color w:val="000000"/>
          <w:sz w:val="24"/>
        </w:rPr>
        <w:t>Subject:    [****]</w:t>
      </w:r>
    </w:p>
    <w:p>
      <w:pPr>
        <w:pStyle w:val="TextBody"/>
        <w:bidi w:val="0"/>
        <w:spacing w:before="0" w:after="0"/>
        <w:jc w:val="left"/>
        <w:rPr/>
      </w:pPr>
      <w:r>
        <w:rPr/>
      </w:r>
    </w:p>
    <w:p>
      <w:pPr>
        <w:pStyle w:val="TextBody"/>
        <w:bidi w:val="0"/>
        <w:spacing w:lineRule="auto" w:line="288" w:before="0" w:after="0"/>
        <w:ind w:left="0" w:right="0" w:hanging="1440"/>
        <w:jc w:val="both"/>
        <w:rPr/>
      </w:pPr>
      <w:r>
        <w:rPr>
          <w:rFonts w:ascii="Arial;sans-serif" w:hAnsi="Arial;sans-serif"/>
          <w:b w:val="false"/>
          <w:color w:val="000000"/>
          <w:sz w:val="24"/>
        </w:rPr>
        <w:t>Reference:    Purchase Agreement No. 03735 (</w:t>
      </w:r>
      <w:r>
        <w:rPr>
          <w:rFonts w:ascii="Arial;sans-serif" w:hAnsi="Arial;sans-serif"/>
          <w:b/>
          <w:i/>
          <w:color w:val="000000"/>
          <w:sz w:val="24"/>
        </w:rPr>
        <w:t>Purchase</w:t>
      </w:r>
      <w:r>
        <w:rPr>
          <w:color w:val="000000"/>
        </w:rPr>
        <w:t xml:space="preserve"> </w:t>
      </w:r>
      <w:r>
        <w:rPr>
          <w:rFonts w:ascii="Arial;sans-serif" w:hAnsi="Arial;sans-serif"/>
          <w:b/>
          <w:i/>
          <w:color w:val="000000"/>
          <w:sz w:val="24"/>
        </w:rPr>
        <w:t>Agreement</w:t>
      </w:r>
      <w:r>
        <w:rPr>
          <w:rFonts w:ascii="Arial;sans-serif" w:hAnsi="Arial;sans-serif"/>
          <w:b w:val="false"/>
          <w:color w:val="000000"/>
          <w:sz w:val="24"/>
        </w:rPr>
        <w:t>) between The Boeing Company (</w:t>
      </w:r>
      <w:r>
        <w:rPr>
          <w:rFonts w:ascii="Arial;sans-serif" w:hAnsi="Arial;sans-serif"/>
          <w:b/>
          <w:i/>
          <w:color w:val="000000"/>
          <w:sz w:val="24"/>
        </w:rPr>
        <w:t>Boeing</w:t>
      </w:r>
      <w:r>
        <w:rPr>
          <w:rFonts w:ascii="Arial;sans-serif" w:hAnsi="Arial;sans-serif"/>
          <w:b w:val="false"/>
          <w:color w:val="000000"/>
          <w:sz w:val="24"/>
        </w:rPr>
        <w:t>) and American Airlines, Inc. (</w:t>
      </w:r>
      <w:r>
        <w:rPr>
          <w:rFonts w:ascii="Arial;sans-serif" w:hAnsi="Arial;sans-serif"/>
          <w:b/>
          <w:i/>
          <w:color w:val="000000"/>
          <w:sz w:val="24"/>
        </w:rPr>
        <w:t>Customer</w:t>
      </w:r>
      <w:r>
        <w:rPr>
          <w:rFonts w:ascii="Arial;sans-serif" w:hAnsi="Arial;sans-serif"/>
          <w:b w:val="false"/>
          <w:color w:val="000000"/>
          <w:sz w:val="24"/>
        </w:rPr>
        <w:t>) relating to Model 737 MAX aircraft (</w:t>
      </w:r>
      <w:r>
        <w:rPr>
          <w:rFonts w:ascii="Arial;sans-serif" w:hAnsi="Arial;sans-serif"/>
          <w:b/>
          <w:i/>
          <w:color w:val="000000"/>
          <w:sz w:val="24"/>
        </w:rPr>
        <w:t>Aircraft</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Arial;sans-serif" w:hAnsi="Arial;sans-serif"/>
          <w:b w:val="false"/>
          <w:color w:val="000000"/>
          <w:sz w:val="24"/>
        </w:rPr>
        <w:t>This letter agreement (</w:t>
      </w:r>
      <w:r>
        <w:rPr>
          <w:rFonts w:ascii="Arial;sans-serif" w:hAnsi="Arial;sans-serif"/>
          <w:b/>
          <w:i/>
          <w:color w:val="000000"/>
          <w:sz w:val="24"/>
        </w:rPr>
        <w:t>Letter Agreement</w:t>
      </w:r>
      <w:r>
        <w:rPr>
          <w:rFonts w:ascii="Arial;sans-serif" w:hAnsi="Arial;sans-serif"/>
          <w:b w:val="false"/>
          <w:color w:val="000000"/>
          <w:sz w:val="24"/>
        </w:rPr>
        <w:t xml:space="preserve">) </w:t>
      </w:r>
      <w:r>
        <w:rPr>
          <w:rFonts w:ascii="Arial;sans-serif" w:hAnsi="Arial;sans-serif"/>
          <w:b/>
          <w:color w:val="000000"/>
          <w:sz w:val="24"/>
        </w:rPr>
        <w:t>which replaces and supersedes Letter Agreement No. AAL-PA-03735-LA-2306975R3 (R3 Agreement), is entered into on the date below and</w:t>
      </w:r>
      <w:r>
        <w:rPr>
          <w:color w:val="000000"/>
        </w:rPr>
        <w:t xml:space="preserve"> </w:t>
      </w:r>
      <w:r>
        <w:rPr>
          <w:rFonts w:ascii="Arial;sans-serif" w:hAnsi="Arial;sans-serif"/>
          <w:b w:val="false"/>
          <w:color w:val="000000"/>
          <w:sz w:val="24"/>
        </w:rPr>
        <w:t xml:space="preserve">amends and supplements the Purchase Agreement. All terms used but not defined in this Letter Agreement will have the same meaning as in the Purchase Agreement. </w:t>
      </w:r>
      <w:r>
        <w:rPr>
          <w:rFonts w:ascii="Arial;sans-serif" w:hAnsi="Arial;sans-serif"/>
          <w:b/>
          <w:color w:val="000000"/>
          <w:sz w:val="24"/>
        </w:rPr>
        <w:t>Revisions to the R3 Agreement are indicated in bold text.</w:t>
      </w:r>
      <w:r>
        <w:rPr>
          <w:color w:val="000000"/>
        </w:rPr>
        <w:t xml:space="preserve"> </w:t>
      </w:r>
    </w:p>
    <w:p>
      <w:pPr>
        <w:pStyle w:val="TextBody"/>
        <w:bidi w:val="0"/>
        <w:spacing w:lineRule="auto" w:line="240" w:before="120" w:after="120"/>
        <w:ind w:left="0" w:right="0" w:hanging="432"/>
        <w:jc w:val="both"/>
        <w:rPr/>
      </w:pPr>
      <w:r>
        <w:rPr>
          <w:rFonts w:ascii="Arial;sans-serif" w:hAnsi="Arial;sans-serif"/>
          <w:b w:val="false"/>
          <w:color w:val="000000"/>
          <w:sz w:val="24"/>
        </w:rPr>
        <w:t>1.</w:t>
      </w:r>
      <w:r>
        <w:rPr>
          <w:rFonts w:ascii="Arial;sans-serif" w:hAnsi="Arial;sans-serif"/>
          <w:b w:val="false"/>
          <w:color w:val="000000"/>
          <w:sz w:val="24"/>
          <w:u w:val="single"/>
        </w:rPr>
        <w:t>Definitions.</w:t>
      </w:r>
    </w:p>
    <w:p>
      <w:pPr>
        <w:pStyle w:val="TextBody"/>
        <w:bidi w:val="0"/>
        <w:spacing w:lineRule="auto" w:line="288" w:before="240" w:after="283"/>
        <w:ind w:left="0" w:right="0" w:firstLine="720"/>
        <w:jc w:val="both"/>
        <w:rPr/>
      </w:pPr>
      <w:r>
        <w:rPr>
          <w:rFonts w:ascii="Arial;sans-serif" w:hAnsi="Arial;sans-serif"/>
          <w:b/>
          <w:i/>
          <w:color w:val="000000"/>
          <w:sz w:val="24"/>
        </w:rPr>
        <w:t xml:space="preserve">[****] </w:t>
      </w:r>
      <w:r>
        <w:rPr>
          <w:rFonts w:ascii="Arial;sans-serif" w:hAnsi="Arial;sans-serif"/>
          <w:b w:val="false"/>
          <w:color w:val="000000"/>
          <w:sz w:val="24"/>
        </w:rPr>
        <w:t>means [****] ([****]) and [****] pursuant to Letter Agreement No. AAL-PA-03735-LA-1106651R17 entitled “[****]”.</w:t>
      </w:r>
    </w:p>
    <w:p>
      <w:pPr>
        <w:pStyle w:val="TextBody"/>
        <w:bidi w:val="0"/>
        <w:spacing w:lineRule="auto" w:line="288" w:before="240" w:after="283"/>
        <w:ind w:left="0" w:right="0" w:firstLine="720"/>
        <w:jc w:val="both"/>
        <w:rPr/>
      </w:pPr>
      <w:r>
        <w:rPr>
          <w:rFonts w:ascii="Arial;sans-serif" w:hAnsi="Arial;sans-serif"/>
          <w:b/>
          <w:i/>
          <w:color w:val="000000"/>
          <w:sz w:val="24"/>
        </w:rPr>
        <w:t>[****]</w:t>
      </w:r>
      <w:r>
        <w:rPr>
          <w:color w:val="000000"/>
        </w:rPr>
        <w:t xml:space="preserve"> </w:t>
      </w:r>
      <w:r>
        <w:rPr>
          <w:rFonts w:ascii="Arial;sans-serif" w:hAnsi="Arial;sans-serif"/>
          <w:b w:val="false"/>
          <w:color w:val="000000"/>
          <w:sz w:val="24"/>
        </w:rPr>
        <w:t>means [****] pursuant to Letter Agreement No. AAL-PA-03735-LA-2306978 entitled “</w:t>
      </w:r>
      <w:r>
        <w:rPr>
          <w:rFonts w:ascii="Arial;sans-serif" w:hAnsi="Arial;sans-serif"/>
          <w:b w:val="false"/>
          <w:color w:val="000000"/>
          <w:sz w:val="24"/>
          <w:u w:val="single"/>
        </w:rPr>
        <w:t>[****]</w:t>
      </w:r>
      <w:r>
        <w:rPr>
          <w:color w:val="000000"/>
        </w:rPr>
        <w:t>”</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i/>
          <w:color w:val="000000"/>
          <w:sz w:val="24"/>
        </w:rPr>
        <w:t>[****]</w:t>
      </w:r>
      <w:r>
        <w:rPr>
          <w:color w:val="000000"/>
        </w:rPr>
        <w:t xml:space="preserve"> </w:t>
      </w:r>
      <w:r>
        <w:rPr>
          <w:rFonts w:ascii="Arial;sans-serif" w:hAnsi="Arial;sans-serif"/>
          <w:b w:val="false"/>
          <w:color w:val="000000"/>
          <w:sz w:val="24"/>
        </w:rPr>
        <w:t>means [****] to the Purchase Agreement as of the date of this Letter Agreement</w:t>
      </w:r>
      <w:r>
        <w:rPr>
          <w:rFonts w:ascii="Arial;sans-serif" w:hAnsi="Arial;sans-serif"/>
          <w:b w:val="false"/>
          <w:color w:val="000000"/>
          <w:sz w:val="16"/>
        </w:rPr>
        <w:t>.</w:t>
      </w:r>
    </w:p>
    <w:p>
      <w:pPr>
        <w:pStyle w:val="TextBody"/>
        <w:bidi w:val="0"/>
        <w:spacing w:before="0" w:after="0"/>
        <w:jc w:val="left"/>
        <w:rPr/>
      </w:pPr>
      <w:r>
        <w:rPr/>
      </w:r>
    </w:p>
    <w:p>
      <w:pPr>
        <w:pStyle w:val="TextBody"/>
        <w:bidi w:val="0"/>
        <w:spacing w:lineRule="auto" w:line="240" w:before="120" w:after="120"/>
        <w:ind w:left="0" w:right="0" w:firstLine="90"/>
        <w:jc w:val="both"/>
        <w:rPr/>
      </w:pPr>
      <w:r>
        <w:rPr>
          <w:rFonts w:ascii="Arial;sans-serif" w:hAnsi="Arial;sans-serif"/>
          <w:b w:val="false"/>
          <w:color w:val="000000"/>
          <w:sz w:val="24"/>
        </w:rPr>
        <w:t>2.</w:t>
      </w:r>
      <w:r>
        <w:rPr>
          <w:rFonts w:ascii="Arial;sans-serif" w:hAnsi="Arial;sans-serif"/>
          <w:b w:val="false"/>
          <w:color w:val="000000"/>
          <w:sz w:val="24"/>
          <w:u w:val="single"/>
        </w:rPr>
        <w:t>[****]</w:t>
      </w:r>
      <w:r>
        <w:rPr>
          <w:rFonts w:ascii="Arial;sans-serif" w:hAnsi="Arial;sans-serif"/>
          <w:b w:val="false"/>
          <w:color w:val="000000"/>
          <w:sz w:val="24"/>
        </w:rPr>
        <w:t xml:space="preserve">. </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 xml:space="preserve">Section 2.1 of the Purchase Agreement, Boeing will </w:t>
      </w:r>
      <w:r>
        <w:rPr>
          <w:rFonts w:ascii="Arial;sans-serif" w:hAnsi="Arial;sans-serif"/>
          <w:b w:val="false"/>
          <w:color w:val="000000"/>
          <w:sz w:val="24"/>
          <w:u w:val="single"/>
        </w:rPr>
        <w:t>[****]</w:t>
      </w:r>
      <w:r>
        <w:rPr>
          <w:rFonts w:ascii="Arial;sans-serif" w:hAnsi="Arial;sans-serif"/>
          <w:b w:val="false"/>
          <w:color w:val="000000"/>
          <w:sz w:val="24"/>
        </w:rPr>
        <w:t xml:space="preserve">, </w:t>
      </w:r>
      <w:r>
        <w:rPr>
          <w:rFonts w:ascii="Arial;sans-serif" w:hAnsi="Arial;sans-serif"/>
          <w:b w:val="false"/>
          <w:color w:val="000000"/>
          <w:sz w:val="24"/>
          <w:u w:val="single"/>
        </w:rPr>
        <w:t>[****]</w:t>
      </w:r>
      <w:r>
        <w:rPr>
          <w:rFonts w:ascii="Arial;sans-serif" w:hAnsi="Arial;sans-serif"/>
          <w:b w:val="false"/>
          <w:color w:val="000000"/>
          <w:sz w:val="24"/>
        </w:rPr>
        <w:t xml:space="preserve">, or </w:t>
      </w:r>
      <w:r>
        <w:rPr>
          <w:rFonts w:ascii="Arial;sans-serif" w:hAnsi="Arial;sans-serif"/>
          <w:b w:val="false"/>
          <w:color w:val="000000"/>
          <w:sz w:val="24"/>
          <w:u w:val="single"/>
        </w:rPr>
        <w:t>[****]</w:t>
      </w:r>
      <w:r>
        <w:rPr>
          <w:rFonts w:ascii="Arial;sans-serif" w:hAnsi="Arial;sans-serif"/>
          <w:b w:val="false"/>
          <w:color w:val="000000"/>
          <w:sz w:val="24"/>
        </w:rPr>
        <w:t xml:space="preserve">. However, if Boeing </w:t>
      </w:r>
      <w:r>
        <w:rPr>
          <w:rFonts w:ascii="Arial;sans-serif" w:hAnsi="Arial;sans-serif"/>
          <w:b w:val="false"/>
          <w:color w:val="000000"/>
          <w:sz w:val="24"/>
          <w:u w:val="single"/>
        </w:rPr>
        <w:t>[****]</w:t>
      </w:r>
      <w:r>
        <w:rPr>
          <w:rFonts w:ascii="Arial;sans-serif" w:hAnsi="Arial;sans-serif"/>
          <w:b w:val="false"/>
          <w:color w:val="000000"/>
          <w:sz w:val="24"/>
        </w:rPr>
        <w:t xml:space="preserve">, or </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 xml:space="preserve">as set forth in the proceeding sentence, the </w:t>
      </w:r>
      <w:r>
        <w:rPr>
          <w:rFonts w:ascii="Arial;sans-serif" w:hAnsi="Arial;sans-serif"/>
          <w:b w:val="false"/>
          <w:color w:val="000000"/>
          <w:sz w:val="24"/>
          <w:u w:val="single"/>
        </w:rPr>
        <w:t>[****]</w:t>
      </w:r>
      <w:r>
        <w:rPr>
          <w:rFonts w:ascii="Arial;sans-serif" w:hAnsi="Arial;sans-serif"/>
          <w:b w:val="false"/>
          <w:color w:val="000000"/>
          <w:sz w:val="24"/>
        </w:rPr>
        <w:t xml:space="preserve">, </w:t>
      </w:r>
      <w:r>
        <w:rPr>
          <w:rFonts w:ascii="Arial;sans-serif" w:hAnsi="Arial;sans-serif"/>
          <w:b w:val="false"/>
          <w:color w:val="000000"/>
          <w:sz w:val="24"/>
          <w:u w:val="single"/>
        </w:rPr>
        <w:t>[****]</w:t>
      </w:r>
      <w:r>
        <w:rPr>
          <w:rFonts w:ascii="Arial;sans-serif" w:hAnsi="Arial;sans-serif"/>
          <w:b w:val="false"/>
          <w:color w:val="000000"/>
          <w:sz w:val="24"/>
        </w:rPr>
        <w:t xml:space="preserve">, or </w:t>
      </w:r>
      <w:r>
        <w:rPr>
          <w:rFonts w:ascii="Arial;sans-serif" w:hAnsi="Arial;sans-serif"/>
          <w:b w:val="false"/>
          <w:color w:val="000000"/>
          <w:sz w:val="24"/>
          <w:u w:val="single"/>
        </w:rPr>
        <w:t>[****]</w:t>
      </w:r>
      <w:r>
        <w:rPr>
          <w:rFonts w:ascii="Arial;sans-serif" w:hAnsi="Arial;sans-serif"/>
          <w:b w:val="false"/>
          <w:color w:val="000000"/>
          <w:sz w:val="24"/>
        </w:rPr>
        <w:t>.</w:t>
      </w:r>
    </w:p>
    <w:p>
      <w:pPr>
        <w:pStyle w:val="TextBody"/>
        <w:bidi w:val="0"/>
        <w:spacing w:lineRule="auto" w:line="240" w:before="120" w:after="120"/>
        <w:jc w:val="both"/>
        <w:rPr/>
      </w:pPr>
      <w:r>
        <w:rPr>
          <w:rFonts w:ascii="Arial;sans-serif" w:hAnsi="Arial;sans-serif"/>
          <w:b w:val="false"/>
          <w:color w:val="000000"/>
          <w:sz w:val="24"/>
        </w:rPr>
        <w:t>3.</w:t>
      </w:r>
      <w:r>
        <w:rPr>
          <w:rFonts w:ascii="Arial;sans-serif" w:hAnsi="Arial;sans-serif"/>
          <w:b w:val="false"/>
          <w:color w:val="000000"/>
          <w:sz w:val="24"/>
          <w:u w:val="single"/>
        </w:rPr>
        <w:t xml:space="preserve">[****]. </w:t>
      </w:r>
    </w:p>
    <w:p>
      <w:pPr>
        <w:pStyle w:val="TextBody"/>
        <w:bidi w:val="0"/>
        <w:spacing w:lineRule="auto" w:line="240" w:before="120" w:after="120"/>
        <w:ind w:left="0" w:right="0" w:firstLine="720"/>
        <w:jc w:val="both"/>
        <w:rPr/>
      </w:pPr>
      <w:r>
        <w:rPr>
          <w:rFonts w:ascii="Arial;sans-serif" w:hAnsi="Arial;sans-serif"/>
          <w:b w:val="false"/>
          <w:color w:val="000000"/>
          <w:sz w:val="24"/>
        </w:rPr>
        <w:t>3.1</w:t>
      </w:r>
      <w:r>
        <w:rPr>
          <w:rFonts w:ascii="Arial;sans-serif" w:hAnsi="Arial;sans-serif"/>
          <w:b w:val="false"/>
          <w:color w:val="000000"/>
          <w:sz w:val="24"/>
          <w:u w:val="single"/>
        </w:rPr>
        <w:t>[****]</w:t>
      </w:r>
      <w:r>
        <w:rPr>
          <w:rFonts w:ascii="Arial;sans-serif" w:hAnsi="Arial;sans-serif"/>
          <w:b w:val="false"/>
          <w:color w:val="000000"/>
          <w:sz w:val="24"/>
        </w:rPr>
        <w:t xml:space="preserve">. [****], Boeing will [****]: </w:t>
      </w:r>
    </w:p>
    <w:p>
      <w:pPr>
        <w:pStyle w:val="TextBody"/>
        <w:bidi w:val="0"/>
        <w:spacing w:lineRule="auto" w:line="240" w:before="120" w:after="120"/>
        <w:ind w:left="0" w:right="0" w:firstLine="1440"/>
        <w:jc w:val="both"/>
        <w:rPr/>
      </w:pPr>
      <w:r>
        <w:rPr>
          <w:rFonts w:ascii="Arial;sans-serif" w:hAnsi="Arial;sans-serif"/>
          <w:b w:val="false"/>
          <w:color w:val="000000"/>
          <w:sz w:val="24"/>
        </w:rPr>
        <w:t>3.1.1</w:t>
      </w:r>
      <w:r>
        <w:rPr>
          <w:rFonts w:ascii="Arial;sans-serif" w:hAnsi="Arial;sans-serif"/>
          <w:b w:val="false"/>
          <w:color w:val="000000"/>
          <w:sz w:val="24"/>
        </w:rPr>
        <w:t>[****]. A [****] ([****]) in the [****] ([****]). The [****] ([****]) and will be [****].</w:t>
      </w:r>
    </w:p>
    <w:p>
      <w:pPr>
        <w:pStyle w:val="TextBody"/>
        <w:bidi w:val="0"/>
        <w:spacing w:lineRule="auto" w:line="240" w:before="120" w:after="120"/>
        <w:ind w:left="0" w:right="0" w:firstLine="1440"/>
        <w:jc w:val="both"/>
        <w:rPr/>
      </w:pPr>
      <w:r>
        <w:rPr>
          <w:rFonts w:ascii="Arial;sans-serif" w:hAnsi="Arial;sans-serif"/>
          <w:b w:val="false"/>
          <w:color w:val="000000"/>
          <w:sz w:val="24"/>
        </w:rPr>
        <w:t>3.1.2</w:t>
      </w:r>
      <w:r>
        <w:rPr>
          <w:rFonts w:ascii="Arial;sans-serif" w:hAnsi="Arial;sans-serif"/>
          <w:b w:val="false"/>
          <w:color w:val="000000"/>
          <w:sz w:val="24"/>
        </w:rPr>
        <w:t>[****]</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A [****] ([****]) in the [****] ([****]). Customer [****].</w:t>
      </w:r>
    </w:p>
    <w:p>
      <w:pPr>
        <w:pStyle w:val="TextBody"/>
        <w:bidi w:val="0"/>
        <w:spacing w:lineRule="auto" w:line="240" w:before="120" w:after="120"/>
        <w:ind w:left="0" w:right="0" w:firstLine="1440"/>
        <w:jc w:val="both"/>
        <w:rPr/>
      </w:pPr>
      <w:r>
        <w:rPr>
          <w:rFonts w:ascii="Arial;sans-serif" w:hAnsi="Arial;sans-serif"/>
          <w:b w:val="false"/>
          <w:color w:val="000000"/>
          <w:sz w:val="24"/>
        </w:rPr>
        <w:t>3.1.3</w:t>
      </w:r>
      <w:r>
        <w:rPr>
          <w:rFonts w:ascii="Arial;sans-serif" w:hAnsi="Arial;sans-serif"/>
          <w:b w:val="false"/>
          <w:color w:val="000000"/>
          <w:sz w:val="24"/>
        </w:rPr>
        <w:t>[****]</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A [****] ([****]) in the [****] ([****]), [****] (</w:t>
      </w:r>
      <w:r>
        <w:rPr>
          <w:rFonts w:ascii="Arial;sans-serif" w:hAnsi="Arial;sans-serif"/>
          <w:b/>
          <w:color w:val="000000"/>
          <w:sz w:val="24"/>
        </w:rPr>
        <w:t>MTOW</w:t>
      </w:r>
      <w:r>
        <w:rPr>
          <w:rFonts w:ascii="Arial;sans-serif" w:hAnsi="Arial;sans-serif"/>
          <w:b w:val="false"/>
          <w:color w:val="000000"/>
          <w:sz w:val="24"/>
        </w:rPr>
        <w:t>) of [****] [****]) of [****], and [****] ([****]) of [****], in [****]. The [****] ([****]) [****] to the Purchase Agreement in accordance with the terms and conditions of the Purchase Agreement. The [****] to the Purchase Agreement in accordance with the terms and conditions of the Purchase Agreement [****]. In the event Customer [****].</w:t>
      </w:r>
    </w:p>
    <w:p>
      <w:pPr>
        <w:pStyle w:val="TextBody"/>
        <w:bidi w:val="0"/>
        <w:spacing w:lineRule="auto" w:line="240" w:before="120" w:after="120"/>
        <w:ind w:left="0" w:right="0" w:firstLine="1440"/>
        <w:jc w:val="both"/>
        <w:rPr/>
      </w:pPr>
      <w:r>
        <w:rPr>
          <w:rFonts w:ascii="Arial;sans-serif" w:hAnsi="Arial;sans-serif"/>
          <w:b w:val="false"/>
          <w:color w:val="000000"/>
          <w:sz w:val="24"/>
        </w:rPr>
        <w:t>3.1.4</w:t>
      </w:r>
      <w:r>
        <w:rPr>
          <w:rFonts w:ascii="Arial;sans-serif" w:hAnsi="Arial;sans-serif"/>
          <w:b w:val="false"/>
          <w:color w:val="000000"/>
          <w:sz w:val="24"/>
        </w:rPr>
        <w:t>[****]. An [****] ([****]) in the [****] ([****]). The [****].</w:t>
      </w:r>
    </w:p>
    <w:p>
      <w:pPr>
        <w:pStyle w:val="TextBody"/>
        <w:bidi w:val="0"/>
        <w:spacing w:before="0" w:after="0"/>
        <w:jc w:val="left"/>
        <w:rPr/>
      </w:pPr>
      <w:r>
        <w:rPr/>
        <w:drawing>
          <wp:inline distT="0" distB="0" distL="0" distR="0">
            <wp:extent cx="1733550" cy="400050"/>
            <wp:effectExtent l="0" t="0" r="0" b="0"/>
            <wp:docPr id="9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 descr=""/>
                    <pic:cNvPicPr>
                      <a:picLocks noChangeAspect="1" noChangeArrowheads="1"/>
                    </pic:cNvPicPr>
                  </pic:nvPicPr>
                  <pic:blipFill>
                    <a:blip r:embed="rId58"/>
                    <a:stretch>
                      <a:fillRect/>
                    </a:stretch>
                  </pic:blipFill>
                  <pic:spPr bwMode="auto">
                    <a:xfrm>
                      <a:off x="0" y="0"/>
                      <a:ext cx="1733550" cy="400050"/>
                    </a:xfrm>
                    <a:prstGeom prst="rect">
                      <a:avLst/>
                    </a:prstGeom>
                  </pic:spPr>
                </pic:pic>
              </a:graphicData>
            </a:graphic>
          </wp:inline>
        </w:drawing>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96265"/>
                <wp:effectExtent l="0" t="0" r="0" b="0"/>
                <wp:wrapNone/>
                <wp:docPr id="98" name="Frame91"/>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40" w:before="120" w:after="120"/>
        <w:ind w:left="0" w:right="0" w:firstLine="1440"/>
        <w:jc w:val="both"/>
        <w:rPr/>
      </w:pPr>
      <w:r>
        <w:rPr>
          <w:rFonts w:ascii="Arial;sans-serif" w:hAnsi="Arial;sans-serif"/>
          <w:b w:val="false"/>
          <w:color w:val="000000"/>
          <w:sz w:val="24"/>
        </w:rPr>
        <w:t>3.1.5</w:t>
      </w:r>
      <w:r>
        <w:rPr>
          <w:rFonts w:ascii="Arial;sans-serif" w:hAnsi="Arial;sans-serif"/>
          <w:b w:val="false"/>
          <w:color w:val="000000"/>
          <w:sz w:val="24"/>
        </w:rPr>
        <w:t>[****]</w:t>
      </w:r>
      <w:r>
        <w:rPr>
          <w:rFonts w:ascii="Arial;sans-serif" w:hAnsi="Arial;sans-serif"/>
          <w:b w:val="false"/>
          <w:color w:val="000000"/>
          <w:sz w:val="24"/>
          <w:u w:val="single"/>
        </w:rPr>
        <w:t>.</w:t>
      </w:r>
      <w:r>
        <w:rPr>
          <w:color w:val="000000"/>
        </w:rPr>
        <w:t xml:space="preserve"> </w:t>
      </w:r>
      <w:r>
        <w:rPr>
          <w:rFonts w:ascii="Arial;sans-serif" w:hAnsi="Arial;sans-serif"/>
          <w:b w:val="false"/>
          <w:color w:val="000000"/>
          <w:sz w:val="24"/>
        </w:rPr>
        <w:t>For [****] noted in [****] (as defined in the [****] LA, as defined below), Boeing will [****] in accordance with and as described in [****] of Letter Agreement No. AAL-PA-3735-2306984, as amended, entitled “[****]” (the [****]</w:t>
      </w:r>
      <w:r>
        <w:rPr>
          <w:color w:val="000000"/>
        </w:rPr>
        <w:t xml:space="preserve"> </w:t>
      </w:r>
      <w:r>
        <w:rPr>
          <w:rFonts w:ascii="Arial;sans-serif" w:hAnsi="Arial;sans-serif"/>
          <w:b/>
          <w:i/>
          <w:color w:val="000000"/>
          <w:sz w:val="24"/>
        </w:rPr>
        <w:t>LA</w:t>
      </w:r>
      <w:r>
        <w:rPr>
          <w:rFonts w:ascii="Arial;sans-serif" w:hAnsi="Arial;sans-serif"/>
          <w:b w:val="false"/>
          <w:color w:val="000000"/>
          <w:sz w:val="24"/>
        </w:rPr>
        <w:t>) in the [****] ([****]) on [****] (as defined in the [****] LA) as shown below:</w:t>
      </w:r>
    </w:p>
    <w:tbl>
      <w:tblPr>
        <w:tblW w:w="1289" w:type="dxa"/>
        <w:jc w:val="left"/>
        <w:tblInd w:w="0" w:type="dxa"/>
        <w:tblLayout w:type="fixed"/>
        <w:tblCellMar>
          <w:top w:w="28" w:type="dxa"/>
          <w:left w:w="28" w:type="dxa"/>
          <w:bottom w:w="28" w:type="dxa"/>
          <w:right w:w="28" w:type="dxa"/>
        </w:tblCellMar>
      </w:tblPr>
      <w:tblGrid>
        <w:gridCol w:w="228"/>
        <w:gridCol w:w="201"/>
        <w:gridCol w:w="201"/>
        <w:gridCol w:w="193"/>
        <w:gridCol w:w="193"/>
        <w:gridCol w:w="273"/>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ind w:left="0" w:right="0" w:hanging="360"/>
              <w:jc w:val="left"/>
              <w:rPr>
                <w:sz w:val="4"/>
                <w:szCs w:val="4"/>
              </w:rPr>
            </w:pPr>
            <w:r>
              <w:rPr>
                <w:sz w:val="4"/>
                <w:szCs w:val="4"/>
              </w:rPr>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r>
      <w:tr>
        <w:trPr/>
        <w:tc>
          <w:tcPr>
            <w:tcW w:w="63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5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r>
      <w:tr>
        <w:trPr/>
        <w:tc>
          <w:tcPr>
            <w:tcW w:w="63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5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r>
    </w:tbl>
    <w:p>
      <w:pPr>
        <w:pStyle w:val="TextBody"/>
        <w:bidi w:val="0"/>
        <w:spacing w:before="0" w:after="0"/>
        <w:jc w:val="left"/>
        <w:rPr/>
      </w:pPr>
      <w:r>
        <w:rPr/>
      </w:r>
    </w:p>
    <w:p>
      <w:pPr>
        <w:pStyle w:val="TextBody"/>
        <w:bidi w:val="0"/>
        <w:spacing w:lineRule="auto" w:line="240" w:before="120" w:after="120"/>
        <w:ind w:left="0" w:right="0" w:firstLine="720"/>
        <w:jc w:val="both"/>
        <w:rPr/>
      </w:pPr>
      <w:r>
        <w:rPr>
          <w:rFonts w:ascii="Arial;sans-serif" w:hAnsi="Arial;sans-serif"/>
          <w:b w:val="false"/>
          <w:color w:val="000000"/>
          <w:sz w:val="24"/>
        </w:rPr>
        <w:t>3.2</w:t>
      </w:r>
      <w:r>
        <w:rPr>
          <w:rFonts w:ascii="Arial;sans-serif" w:hAnsi="Arial;sans-serif"/>
          <w:b w:val="false"/>
          <w:color w:val="000000"/>
          <w:sz w:val="24"/>
          <w:u w:val="single"/>
        </w:rPr>
        <w:t>[****]</w:t>
      </w:r>
      <w:r>
        <w:rPr>
          <w:rFonts w:ascii="Arial;sans-serif" w:hAnsi="Arial;sans-serif"/>
          <w:b w:val="false"/>
          <w:color w:val="000000"/>
          <w:sz w:val="24"/>
        </w:rPr>
        <w:t xml:space="preserve">. The [****] for any and all [****] will be [****] in accordance with Article 2.2(iii) of the [****] LA. </w:t>
      </w:r>
    </w:p>
    <w:p>
      <w:pPr>
        <w:pStyle w:val="TextBody"/>
        <w:bidi w:val="0"/>
        <w:spacing w:lineRule="auto" w:line="240" w:before="120" w:after="120"/>
        <w:jc w:val="both"/>
        <w:rPr/>
      </w:pPr>
      <w:r>
        <w:rPr>
          <w:rFonts w:ascii="Arial;sans-serif" w:hAnsi="Arial;sans-serif"/>
          <w:b w:val="false"/>
          <w:color w:val="000000"/>
          <w:sz w:val="24"/>
        </w:rPr>
        <w:t>4.</w:t>
      </w:r>
      <w:r>
        <w:rPr>
          <w:rFonts w:ascii="Arial;sans-serif" w:hAnsi="Arial;sans-serif"/>
          <w:b w:val="false"/>
          <w:color w:val="000000"/>
          <w:sz w:val="24"/>
          <w:u w:val="single"/>
        </w:rPr>
        <w:t>[****] – [****]</w:t>
      </w:r>
    </w:p>
    <w:p>
      <w:pPr>
        <w:pStyle w:val="TextBody"/>
        <w:bidi w:val="0"/>
        <w:spacing w:lineRule="auto" w:line="240" w:before="120" w:after="120"/>
        <w:ind w:left="0" w:right="0" w:firstLine="720"/>
        <w:jc w:val="both"/>
        <w:rPr/>
      </w:pPr>
      <w:r>
        <w:rPr>
          <w:rFonts w:ascii="Arial;sans-serif" w:hAnsi="Arial;sans-serif"/>
          <w:b w:val="false"/>
          <w:color w:val="000000"/>
          <w:sz w:val="24"/>
        </w:rPr>
        <w:t>4.1</w:t>
      </w:r>
      <w:r>
        <w:rPr>
          <w:rFonts w:ascii="Arial;sans-serif" w:hAnsi="Arial;sans-serif"/>
          <w:b w:val="false"/>
          <w:color w:val="000000"/>
          <w:sz w:val="24"/>
          <w:u w:val="single"/>
        </w:rPr>
        <w:t>[****]</w:t>
      </w:r>
      <w:r>
        <w:rPr>
          <w:rFonts w:ascii="Arial;sans-serif" w:hAnsi="Arial;sans-serif"/>
          <w:b w:val="false"/>
          <w:color w:val="000000"/>
          <w:sz w:val="24"/>
        </w:rPr>
        <w:t>. At the [****], Boeing will [****]:</w:t>
      </w:r>
    </w:p>
    <w:p>
      <w:pPr>
        <w:pStyle w:val="TextBody"/>
        <w:bidi w:val="0"/>
        <w:spacing w:lineRule="auto" w:line="240" w:before="120" w:after="120"/>
        <w:ind w:left="0" w:right="0" w:firstLine="1440"/>
        <w:jc w:val="both"/>
        <w:rPr/>
      </w:pPr>
      <w:r>
        <w:rPr>
          <w:rFonts w:ascii="Arial;sans-serif" w:hAnsi="Arial;sans-serif"/>
          <w:b w:val="false"/>
          <w:color w:val="000000"/>
          <w:sz w:val="24"/>
        </w:rPr>
        <w:t>4.1.1</w:t>
      </w:r>
      <w:r>
        <w:rPr>
          <w:rFonts w:ascii="Arial;sans-serif" w:hAnsi="Arial;sans-serif"/>
          <w:b w:val="false"/>
          <w:color w:val="000000"/>
          <w:sz w:val="24"/>
        </w:rPr>
        <w:t>[****]. An [****] ([****]) in the [****] ([****]). The [****] ([****]) and will be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4.1.2</w:t>
      </w:r>
      <w:r>
        <w:rPr>
          <w:rFonts w:ascii="Arial;sans-serif" w:hAnsi="Arial;sans-serif"/>
          <w:b w:val="false"/>
          <w:color w:val="000000"/>
          <w:sz w:val="24"/>
        </w:rPr>
        <w:t xml:space="preserve">[****]. An [****] ([****]) in the [****] ([****]), [****], [****], [****]. The [****] set forth in the Purchase Agreement and in accordance with the terms and conditions of the Purchase Agreement for the [****]. The [****], [****], and [****] ([****]) [****] set forth in the Purchase Agreement and in accordance with the terms and </w:t>
      </w:r>
    </w:p>
    <w:p>
      <w:pPr>
        <w:pStyle w:val="TextBody"/>
        <w:bidi w:val="0"/>
        <w:spacing w:before="0" w:after="0"/>
        <w:jc w:val="left"/>
        <w:rPr/>
      </w:pPr>
      <w:r>
        <w:rPr/>
        <w:drawing>
          <wp:inline distT="0" distB="0" distL="0" distR="0">
            <wp:extent cx="1733550" cy="400050"/>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59"/>
                    <a:stretch>
                      <a:fillRect/>
                    </a:stretch>
                  </pic:blipFill>
                  <pic:spPr bwMode="auto">
                    <a:xfrm>
                      <a:off x="0" y="0"/>
                      <a:ext cx="1733550" cy="400050"/>
                    </a:xfrm>
                    <a:prstGeom prst="rect">
                      <a:avLst/>
                    </a:prstGeom>
                  </pic:spPr>
                </pic:pic>
              </a:graphicData>
            </a:graphic>
          </wp:inline>
        </w:drawing>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96265"/>
                <wp:effectExtent l="0" t="0" r="0" b="0"/>
                <wp:wrapNone/>
                <wp:docPr id="100" name="Frame92"/>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40" w:before="120" w:after="120"/>
        <w:jc w:val="both"/>
        <w:rPr>
          <w:rFonts w:ascii="Arial;sans-serif" w:hAnsi="Arial;sans-serif"/>
          <w:b w:val="false"/>
          <w:color w:val="000000"/>
          <w:sz w:val="24"/>
        </w:rPr>
      </w:pPr>
      <w:r>
        <w:rPr>
          <w:rFonts w:ascii="Arial;sans-serif" w:hAnsi="Arial;sans-serif"/>
          <w:b w:val="false"/>
          <w:color w:val="000000"/>
          <w:sz w:val="24"/>
        </w:rPr>
        <w:t>conditions of the Purchase Agreement for the [****]. In the event [****], [****] and [****], the [****].</w:t>
      </w:r>
    </w:p>
    <w:p>
      <w:pPr>
        <w:pStyle w:val="TextBody"/>
        <w:bidi w:val="0"/>
        <w:spacing w:lineRule="auto" w:line="240" w:before="120" w:after="120"/>
        <w:ind w:left="0" w:right="0" w:firstLine="1440"/>
        <w:jc w:val="both"/>
        <w:rPr/>
      </w:pPr>
      <w:r>
        <w:rPr>
          <w:rFonts w:ascii="Arial;sans-serif" w:hAnsi="Arial;sans-serif"/>
          <w:b w:val="false"/>
          <w:color w:val="000000"/>
          <w:sz w:val="24"/>
        </w:rPr>
        <w:t>4.1.3</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4.1.4</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4.1.5</w:t>
      </w:r>
      <w:r>
        <w:rPr>
          <w:rFonts w:ascii="Arial;sans-serif" w:hAnsi="Arial;sans-serif"/>
          <w:b w:val="false"/>
          <w:color w:val="000000"/>
          <w:sz w:val="24"/>
        </w:rPr>
        <w:t>[****]. In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4.1.6</w:t>
      </w:r>
      <w:r>
        <w:rPr>
          <w:rFonts w:ascii="Arial;sans-serif" w:hAnsi="Arial;sans-serif"/>
          <w:b w:val="false"/>
          <w:color w:val="000000"/>
          <w:sz w:val="24"/>
        </w:rPr>
        <w:t>[****]. In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4.1.7</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ind w:left="0" w:right="0" w:firstLine="720"/>
        <w:jc w:val="both"/>
        <w:rPr/>
      </w:pPr>
      <w:r>
        <w:rPr>
          <w:rFonts w:ascii="Arial;sans-serif" w:hAnsi="Arial;sans-serif"/>
          <w:b w:val="false"/>
          <w:color w:val="000000"/>
          <w:sz w:val="24"/>
        </w:rPr>
        <w:t>4.2</w:t>
      </w:r>
      <w:r>
        <w:rPr>
          <w:rFonts w:ascii="Arial;sans-serif" w:hAnsi="Arial;sans-serif"/>
          <w:b w:val="false"/>
          <w:color w:val="000000"/>
          <w:sz w:val="24"/>
        </w:rPr>
        <w:t>[****]. At the [****], Boeing [****]:</w:t>
      </w:r>
    </w:p>
    <w:p>
      <w:pPr>
        <w:pStyle w:val="TextBody"/>
        <w:bidi w:val="0"/>
        <w:spacing w:lineRule="auto" w:line="240" w:before="120" w:after="120"/>
        <w:ind w:left="0" w:right="0" w:firstLine="1440"/>
        <w:jc w:val="both"/>
        <w:rPr/>
      </w:pPr>
      <w:r>
        <w:rPr>
          <w:rFonts w:ascii="Arial;sans-serif" w:hAnsi="Arial;sans-serif"/>
          <w:b w:val="false"/>
          <w:color w:val="000000"/>
          <w:sz w:val="24"/>
        </w:rPr>
        <w:t>4.2.1</w:t>
      </w:r>
      <w:r>
        <w:rPr>
          <w:rFonts w:ascii="Arial;sans-serif" w:hAnsi="Arial;sans-serif"/>
          <w:b w:val="false"/>
          <w:color w:val="000000"/>
          <w:sz w:val="24"/>
        </w:rPr>
        <w:t>[****].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4.2.2</w:t>
      </w:r>
      <w:r>
        <w:rPr>
          <w:rFonts w:ascii="Arial;sans-serif" w:hAnsi="Arial;sans-serif"/>
          <w:b w:val="false"/>
          <w:color w:val="000000"/>
          <w:sz w:val="24"/>
        </w:rPr>
        <w:t>[****]. [****] ([****]) in the [****] ([****]), [****], and [****], in [****]. The [****] set forth in the Purchase Agreement and in accordance with the terms and conditions of the Purchase Agreement for the [****]. The [****], the [****], and the [****] ([****]) [****] set forth in the Purchase Agreement and in accordance with the terms and conditions of the Purchase Agreement. In the event [****], [****] and [****], the [****].</w:t>
      </w:r>
    </w:p>
    <w:p>
      <w:pPr>
        <w:pStyle w:val="TextBody"/>
        <w:bidi w:val="0"/>
        <w:spacing w:lineRule="auto" w:line="240" w:before="120" w:after="120"/>
        <w:ind w:left="0" w:right="0" w:firstLine="1440"/>
        <w:jc w:val="both"/>
        <w:rPr/>
      </w:pPr>
      <w:r>
        <w:rPr>
          <w:rFonts w:ascii="Arial;sans-serif" w:hAnsi="Arial;sans-serif"/>
          <w:b w:val="false"/>
          <w:color w:val="000000"/>
          <w:sz w:val="24"/>
        </w:rPr>
        <w:t>4.2.3</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4.2.4</w:t>
      </w:r>
      <w:r>
        <w:rPr>
          <w:rFonts w:ascii="Arial;sans-serif" w:hAnsi="Arial;sans-serif"/>
          <w:b w:val="false"/>
          <w:color w:val="000000"/>
          <w:sz w:val="24"/>
        </w:rPr>
        <w:t>[****]. A [****] ([****]) in the [****] ([****]). The [****] set forth in the Purchase Agreement and in accordance with the terms and conditions of the Purchase Agreement for the for the [****].</w:t>
      </w:r>
    </w:p>
    <w:p>
      <w:pPr>
        <w:pStyle w:val="TextBody"/>
        <w:bidi w:val="0"/>
        <w:spacing w:lineRule="auto" w:line="240" w:before="120" w:after="120"/>
        <w:ind w:left="0" w:right="0" w:firstLine="1440"/>
        <w:jc w:val="both"/>
        <w:rPr/>
      </w:pPr>
      <w:r>
        <w:rPr>
          <w:rFonts w:ascii="Arial;sans-serif" w:hAnsi="Arial;sans-serif"/>
          <w:b w:val="false"/>
          <w:color w:val="000000"/>
          <w:sz w:val="24"/>
        </w:rPr>
        <w:t>4.2.5</w:t>
      </w:r>
      <w:r>
        <w:rPr>
          <w:rFonts w:ascii="Arial;sans-serif" w:hAnsi="Arial;sans-serif"/>
          <w:b w:val="false"/>
          <w:color w:val="000000"/>
          <w:sz w:val="24"/>
        </w:rPr>
        <w:t>[****]. In [****], a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4.2.6</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ind w:left="0" w:right="0" w:firstLine="720"/>
        <w:jc w:val="both"/>
        <w:rPr/>
      </w:pPr>
      <w:r>
        <w:rPr>
          <w:rFonts w:ascii="Arial;sans-serif" w:hAnsi="Arial;sans-serif"/>
          <w:b w:val="false"/>
          <w:color w:val="000000"/>
          <w:sz w:val="24"/>
        </w:rPr>
        <w:t>4.3</w:t>
      </w:r>
      <w:r>
        <w:rPr>
          <w:rFonts w:ascii="Arial;sans-serif" w:hAnsi="Arial;sans-serif"/>
          <w:b w:val="false"/>
          <w:color w:val="000000"/>
          <w:sz w:val="24"/>
        </w:rPr>
        <w:t>[****]. At the [****], Boeing will [****]:</w:t>
      </w:r>
    </w:p>
    <w:p>
      <w:pPr>
        <w:pStyle w:val="TextBody"/>
        <w:bidi w:val="0"/>
        <w:spacing w:lineRule="auto" w:line="240" w:before="120" w:after="120"/>
        <w:ind w:left="0" w:right="0" w:firstLine="1440"/>
        <w:jc w:val="both"/>
        <w:rPr/>
      </w:pPr>
      <w:r>
        <w:rPr>
          <w:rFonts w:ascii="Arial;sans-serif" w:hAnsi="Arial;sans-serif"/>
          <w:b w:val="false"/>
          <w:color w:val="000000"/>
          <w:sz w:val="24"/>
        </w:rPr>
        <w:t>4.3.1</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4.3.2</w:t>
      </w:r>
      <w:r>
        <w:rPr>
          <w:rFonts w:ascii="Arial;sans-serif" w:hAnsi="Arial;sans-serif"/>
          <w:b w:val="false"/>
          <w:color w:val="000000"/>
          <w:sz w:val="24"/>
        </w:rPr>
        <w:t xml:space="preserve">[****]. A [****] ([****]) in the [****] ([****]), [****], [****], and [****], in [****]. The [****] set forth in the Purchase Agreement and in accordance with the terms and conditions of the Purchase Agreement for the [****]. In the event [****], [****] and [****], the [****]. The [****], the [****], and the [****] ([****]) [****] set forth in the Purchase </w:t>
      </w:r>
    </w:p>
    <w:p>
      <w:pPr>
        <w:pStyle w:val="TextBody"/>
        <w:bidi w:val="0"/>
        <w:spacing w:before="0" w:after="0"/>
        <w:jc w:val="left"/>
        <w:rPr/>
      </w:pPr>
      <w:r>
        <w:rPr/>
        <w:drawing>
          <wp:inline distT="0" distB="0" distL="0" distR="0">
            <wp:extent cx="1733550" cy="400050"/>
            <wp:effectExtent l="0" t="0" r="0" b="0"/>
            <wp:docPr id="10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 descr=""/>
                    <pic:cNvPicPr>
                      <a:picLocks noChangeAspect="1" noChangeArrowheads="1"/>
                    </pic:cNvPicPr>
                  </pic:nvPicPr>
                  <pic:blipFill>
                    <a:blip r:embed="rId60"/>
                    <a:stretch>
                      <a:fillRect/>
                    </a:stretch>
                  </pic:blipFill>
                  <pic:spPr bwMode="auto">
                    <a:xfrm>
                      <a:off x="0" y="0"/>
                      <a:ext cx="1733550" cy="400050"/>
                    </a:xfrm>
                    <a:prstGeom prst="rect">
                      <a:avLst/>
                    </a:prstGeom>
                  </pic:spPr>
                </pic:pic>
              </a:graphicData>
            </a:graphic>
          </wp:inline>
        </w:drawing>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96265"/>
                <wp:effectExtent l="0" t="0" r="0" b="0"/>
                <wp:wrapNone/>
                <wp:docPr id="102" name="Frame93"/>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3</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3</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40" w:before="120" w:after="120"/>
        <w:jc w:val="both"/>
        <w:rPr>
          <w:rFonts w:ascii="Arial;sans-serif" w:hAnsi="Arial;sans-serif"/>
          <w:b w:val="false"/>
          <w:color w:val="000000"/>
          <w:sz w:val="24"/>
        </w:rPr>
      </w:pPr>
      <w:r>
        <w:rPr>
          <w:rFonts w:ascii="Arial;sans-serif" w:hAnsi="Arial;sans-serif"/>
          <w:b w:val="false"/>
          <w:color w:val="000000"/>
          <w:sz w:val="24"/>
        </w:rPr>
        <w:t xml:space="preserve">Agreement and in accordance with the terms and conditions of the Purchase Agreement for the [****]. </w:t>
      </w:r>
    </w:p>
    <w:p>
      <w:pPr>
        <w:pStyle w:val="TextBody"/>
        <w:bidi w:val="0"/>
        <w:spacing w:lineRule="auto" w:line="240" w:before="120" w:after="120"/>
        <w:ind w:left="0" w:right="0" w:firstLine="1440"/>
        <w:jc w:val="both"/>
        <w:rPr/>
      </w:pPr>
      <w:r>
        <w:rPr>
          <w:rFonts w:ascii="Arial;sans-serif" w:hAnsi="Arial;sans-serif"/>
          <w:b w:val="false"/>
          <w:color w:val="000000"/>
          <w:sz w:val="24"/>
        </w:rPr>
        <w:t>4.3.3</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ind w:left="0" w:right="0" w:firstLine="1440"/>
        <w:jc w:val="both"/>
        <w:rPr/>
      </w:pPr>
      <w:r>
        <w:rPr>
          <w:rFonts w:ascii="Arial;sans-serif" w:hAnsi="Arial;sans-serif"/>
          <w:b w:val="false"/>
          <w:color w:val="000000"/>
          <w:sz w:val="24"/>
        </w:rPr>
        <w:t>4.3.4</w:t>
      </w:r>
      <w:r>
        <w:rPr>
          <w:rFonts w:ascii="Arial;sans-serif" w:hAnsi="Arial;sans-serif"/>
          <w:b w:val="false"/>
          <w:color w:val="000000"/>
          <w:sz w:val="24"/>
        </w:rPr>
        <w:t>[****]. A [****] ([****]) in the [****] ([****]). The [****] set forth in the Purchase Agreement and in accordance with the terms and conditions of the Purchase Agreement for the [****].</w:t>
      </w:r>
    </w:p>
    <w:p>
      <w:pPr>
        <w:pStyle w:val="TextBody"/>
        <w:bidi w:val="0"/>
        <w:spacing w:lineRule="auto" w:line="240" w:before="120" w:after="120"/>
        <w:jc w:val="both"/>
        <w:rPr/>
      </w:pPr>
      <w:r>
        <w:rPr>
          <w:rFonts w:ascii="Arial;sans-serif" w:hAnsi="Arial;sans-serif"/>
          <w:b w:val="false"/>
          <w:color w:val="000000"/>
          <w:sz w:val="24"/>
        </w:rPr>
        <w:t>5.</w:t>
      </w:r>
      <w:r>
        <w:rPr>
          <w:rFonts w:ascii="Arial;sans-serif" w:hAnsi="Arial;sans-serif"/>
          <w:b w:val="false"/>
          <w:color w:val="000000"/>
          <w:sz w:val="24"/>
          <w:u w:val="single"/>
        </w:rPr>
        <w:t>[****].</w:t>
      </w:r>
    </w:p>
    <w:p>
      <w:pPr>
        <w:pStyle w:val="TextBody"/>
        <w:bidi w:val="0"/>
        <w:spacing w:lineRule="auto" w:line="240" w:before="120" w:after="120"/>
        <w:ind w:left="0" w:right="0" w:firstLine="720"/>
        <w:jc w:val="both"/>
        <w:rPr/>
      </w:pPr>
      <w:r>
        <w:rPr>
          <w:rFonts w:ascii="Arial;sans-serif" w:hAnsi="Arial;sans-serif"/>
          <w:b w:val="false"/>
          <w:color w:val="000000"/>
          <w:sz w:val="24"/>
        </w:rPr>
        <w:t>5.1</w:t>
      </w:r>
      <w:r>
        <w:rPr>
          <w:rFonts w:ascii="Arial;sans-serif" w:hAnsi="Arial;sans-serif"/>
          <w:b w:val="false"/>
          <w:color w:val="000000"/>
          <w:sz w:val="24"/>
        </w:rPr>
        <w:t>If [****] of the following [****] Aircraft that is to be delivered by Boeing to Customer, [****] Aircraft [****], Boeing [****] ([****]) in the [****] ([****]):</w:t>
      </w:r>
    </w:p>
    <w:p>
      <w:pPr>
        <w:pStyle w:val="TextBody"/>
        <w:bidi w:val="0"/>
        <w:spacing w:lineRule="auto" w:line="288" w:before="0" w:after="0"/>
        <w:ind w:left="0" w:right="0" w:hanging="720"/>
        <w:jc w:val="left"/>
        <w:rPr>
          <w:rFonts w:ascii="Arial;sans-serif" w:hAnsi="Arial;sans-serif"/>
          <w:b w:val="false"/>
          <w:color w:val="000000"/>
          <w:sz w:val="24"/>
        </w:rPr>
      </w:pPr>
      <w:r>
        <w:rPr>
          <w:rFonts w:ascii="Arial;sans-serif" w:hAnsi="Arial;sans-serif"/>
          <w:b w:val="false"/>
          <w:color w:val="000000"/>
          <w:sz w:val="24"/>
        </w:rPr>
        <w:t>i)[****]; and</w:t>
      </w:r>
    </w:p>
    <w:p>
      <w:pPr>
        <w:pStyle w:val="TextBody"/>
        <w:bidi w:val="0"/>
        <w:spacing w:lineRule="auto" w:line="288" w:before="0" w:after="0"/>
        <w:ind w:left="0" w:right="0" w:hanging="720"/>
        <w:jc w:val="left"/>
        <w:rPr>
          <w:rFonts w:ascii="Arial;sans-serif" w:hAnsi="Arial;sans-serif"/>
          <w:b w:val="false"/>
          <w:color w:val="000000"/>
          <w:sz w:val="24"/>
        </w:rPr>
      </w:pPr>
      <w:r>
        <w:rPr>
          <w:rFonts w:ascii="Arial;sans-serif" w:hAnsi="Arial;sans-serif"/>
          <w:b w:val="false"/>
          <w:color w:val="000000"/>
          <w:sz w:val="24"/>
        </w:rPr>
        <w:t>ii)[****]; and</w:t>
      </w:r>
    </w:p>
    <w:p>
      <w:pPr>
        <w:pStyle w:val="TextBody"/>
        <w:bidi w:val="0"/>
        <w:spacing w:lineRule="auto" w:line="288" w:before="0" w:after="0"/>
        <w:ind w:left="0" w:right="0" w:hanging="720"/>
        <w:jc w:val="left"/>
        <w:rPr>
          <w:rFonts w:ascii="Arial;sans-serif" w:hAnsi="Arial;sans-serif"/>
          <w:b w:val="false"/>
          <w:color w:val="000000"/>
          <w:sz w:val="24"/>
        </w:rPr>
      </w:pPr>
      <w:r>
        <w:rPr>
          <w:rFonts w:ascii="Arial;sans-serif" w:hAnsi="Arial;sans-serif"/>
          <w:b w:val="false"/>
          <w:color w:val="000000"/>
          <w:sz w:val="24"/>
        </w:rPr>
        <w:t xml:space="preserve">iii)[****]. </w:t>
      </w:r>
    </w:p>
    <w:p>
      <w:pPr>
        <w:pStyle w:val="TextBody"/>
        <w:bidi w:val="0"/>
        <w:spacing w:lineRule="auto" w:line="240" w:before="120" w:after="120"/>
        <w:ind w:left="0" w:right="0" w:firstLine="720"/>
        <w:jc w:val="both"/>
        <w:rPr/>
      </w:pPr>
      <w:r>
        <w:rPr>
          <w:rFonts w:ascii="Arial;sans-serif" w:hAnsi="Arial;sans-serif"/>
          <w:b w:val="false"/>
          <w:color w:val="000000"/>
          <w:sz w:val="24"/>
        </w:rPr>
        <w:t>5.2</w:t>
      </w:r>
      <w:r>
        <w:rPr>
          <w:rFonts w:ascii="Arial;sans-serif" w:hAnsi="Arial;sans-serif"/>
          <w:b w:val="false"/>
          <w:color w:val="000000"/>
          <w:sz w:val="24"/>
        </w:rPr>
        <w:t>The [****] [****]).</w:t>
      </w:r>
    </w:p>
    <w:p>
      <w:pPr>
        <w:pStyle w:val="TextBody"/>
        <w:bidi w:val="0"/>
        <w:spacing w:lineRule="auto" w:line="240" w:before="120" w:after="120"/>
        <w:jc w:val="both"/>
        <w:rPr/>
      </w:pPr>
      <w:r>
        <w:rPr>
          <w:rFonts w:ascii="Arial;sans-serif" w:hAnsi="Arial;sans-serif"/>
          <w:b w:val="false"/>
          <w:color w:val="000000"/>
          <w:sz w:val="24"/>
        </w:rPr>
        <w:t>6.</w:t>
      </w:r>
      <w:r>
        <w:rPr>
          <w:rFonts w:ascii="Arial;sans-serif" w:hAnsi="Arial;sans-serif"/>
          <w:b w:val="false"/>
          <w:color w:val="000000"/>
          <w:sz w:val="24"/>
          <w:u w:val="single"/>
        </w:rPr>
        <w:t>[****]</w:t>
      </w:r>
      <w:r>
        <w:rPr>
          <w:rFonts w:ascii="Arial;sans-serif" w:hAnsi="Arial;sans-serif"/>
          <w:b w:val="false"/>
          <w:color w:val="000000"/>
          <w:sz w:val="24"/>
        </w:rPr>
        <w:t>. [****], [****] ([****]) in the [****] ([****]). Customer [****] for [****].</w:t>
      </w:r>
    </w:p>
    <w:p>
      <w:pPr>
        <w:pStyle w:val="TextBody"/>
        <w:bidi w:val="0"/>
        <w:spacing w:lineRule="auto" w:line="240" w:before="120" w:after="120"/>
        <w:jc w:val="both"/>
        <w:rPr/>
      </w:pPr>
      <w:r>
        <w:rPr>
          <w:rFonts w:ascii="Arial;sans-serif" w:hAnsi="Arial;sans-serif"/>
          <w:b w:val="false"/>
          <w:color w:val="000000"/>
          <w:sz w:val="24"/>
        </w:rPr>
        <w:t>7.</w:t>
      </w:r>
      <w:r>
        <w:rPr>
          <w:rFonts w:ascii="Arial;sans-serif" w:hAnsi="Arial;sans-serif"/>
          <w:b w:val="false"/>
          <w:color w:val="000000"/>
          <w:sz w:val="24"/>
          <w:u w:val="single"/>
        </w:rPr>
        <w:t xml:space="preserve">[****]. </w:t>
      </w:r>
    </w:p>
    <w:p>
      <w:pPr>
        <w:pStyle w:val="TextBody"/>
        <w:bidi w:val="0"/>
        <w:spacing w:lineRule="auto" w:line="240" w:before="0" w:after="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Unless otherwise noted above, [****] pursuant to Article 3, Article 4, and Article 5 above may, [****], be [****] (i) [****], or (ii) [****] ([****]). For the avoidance of doubt and notwithstanding the foregoing, the [****] described in Article 3.1.5, above, [****]. </w:t>
      </w:r>
    </w:p>
    <w:p>
      <w:pPr>
        <w:pStyle w:val="TextBody"/>
        <w:bidi w:val="0"/>
        <w:spacing w:lineRule="auto" w:line="240" w:before="120" w:after="120"/>
        <w:jc w:val="both"/>
        <w:rPr/>
      </w:pPr>
      <w:r>
        <w:rPr>
          <w:rFonts w:ascii="Arial;sans-serif" w:hAnsi="Arial;sans-serif"/>
          <w:b w:val="false"/>
          <w:color w:val="000000"/>
          <w:sz w:val="24"/>
        </w:rPr>
        <w:t>8.</w:t>
      </w:r>
      <w:r>
        <w:rPr>
          <w:rFonts w:ascii="Arial;sans-serif" w:hAnsi="Arial;sans-serif"/>
          <w:b w:val="false"/>
          <w:color w:val="000000"/>
          <w:sz w:val="24"/>
          <w:u w:val="single"/>
        </w:rPr>
        <w:t>Assignment.</w:t>
      </w:r>
    </w:p>
    <w:p>
      <w:pPr>
        <w:pStyle w:val="TextBody"/>
        <w:bidi w:val="0"/>
        <w:spacing w:lineRule="auto" w:line="288" w:before="240" w:after="283"/>
        <w:ind w:left="0" w:right="0" w:firstLine="720"/>
        <w:jc w:val="both"/>
        <w:rPr>
          <w:rFonts w:ascii="Arial;sans-serif" w:hAnsi="Arial;sans-serif"/>
          <w:b w:val="false"/>
          <w:color w:val="000000"/>
          <w:sz w:val="24"/>
        </w:rPr>
      </w:pPr>
      <w:r>
        <w:rPr>
          <w:rFonts w:ascii="Arial;sans-serif" w:hAnsi="Arial;sans-serif"/>
          <w:b w:val="false"/>
          <w:color w:val="000000"/>
          <w:sz w:val="24"/>
        </w:rPr>
        <w:t>The Credit Memoranda described in this Letter Agreement are provided as a financial accommodation to Customer and in consideration of Customer becoming the operator of the Aircraft. This Letter Agreement cannot be assigned, in whole or in part, without the prior written consent of Boeing.</w:t>
      </w:r>
    </w:p>
    <w:p>
      <w:pPr>
        <w:pStyle w:val="TextBody"/>
        <w:bidi w:val="0"/>
        <w:spacing w:lineRule="auto" w:line="240" w:before="120" w:after="120"/>
        <w:jc w:val="both"/>
        <w:rPr/>
      </w:pPr>
      <w:r>
        <w:rPr>
          <w:rFonts w:ascii="Arial;sans-serif" w:hAnsi="Arial;sans-serif"/>
          <w:b w:val="false"/>
          <w:color w:val="000000"/>
          <w:sz w:val="24"/>
        </w:rPr>
        <w:t>9.</w:t>
      </w:r>
      <w:r>
        <w:rPr>
          <w:rFonts w:ascii="Arial;sans-serif" w:hAnsi="Arial;sans-serif"/>
          <w:b w:val="false"/>
          <w:color w:val="000000"/>
          <w:sz w:val="24"/>
          <w:u w:val="single"/>
        </w:rPr>
        <w:t>Confidentiality.</w:t>
      </w:r>
    </w:p>
    <w:p>
      <w:pPr>
        <w:pStyle w:val="TextBody"/>
        <w:bidi w:val="0"/>
        <w:spacing w:lineRule="auto" w:line="288" w:before="240" w:after="283"/>
        <w:ind w:left="0" w:right="0" w:firstLine="720"/>
        <w:jc w:val="both"/>
        <w:rPr/>
      </w:pPr>
      <w:r>
        <w:rPr>
          <w:rFonts w:ascii="Arial;sans-serif" w:hAnsi="Arial;sans-serif"/>
          <w:b w:val="false"/>
          <w:color w:val="000000"/>
          <w:sz w:val="24"/>
        </w:rPr>
        <w:t>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w:t>
      </w:r>
      <w:r>
        <w:rPr>
          <w:rFonts w:ascii="Arial;sans-serif" w:hAnsi="Arial;sans-serif"/>
          <w:b w:val="false"/>
          <w:color w:val="000000"/>
          <w:sz w:val="24"/>
          <w:u w:val="single"/>
        </w:rPr>
        <w:t>Confidentiality</w:t>
      </w:r>
      <w:r>
        <w:rPr>
          <w:color w:val="000000"/>
        </w:rPr>
        <w:t>”</w:t>
      </w:r>
      <w:r>
        <w:rPr>
          <w:rFonts w:ascii="Arial;sans-serif" w:hAnsi="Arial;sans-serif"/>
          <w:b w:val="false"/>
          <w:color w:val="000000"/>
          <w:sz w:val="24"/>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[Intentionally Left Blank]</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733550" cy="400050"/>
            <wp:effectExtent l="0" t="0" r="0" b="0"/>
            <wp:docPr id="10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 descr=""/>
                    <pic:cNvPicPr>
                      <a:picLocks noChangeAspect="1" noChangeArrowheads="1"/>
                    </pic:cNvPicPr>
                  </pic:nvPicPr>
                  <pic:blipFill>
                    <a:blip r:embed="rId61"/>
                    <a:stretch>
                      <a:fillRect/>
                    </a:stretch>
                  </pic:blipFill>
                  <pic:spPr bwMode="auto">
                    <a:xfrm>
                      <a:off x="0" y="0"/>
                      <a:ext cx="1733550" cy="400050"/>
                    </a:xfrm>
                    <a:prstGeom prst="rect">
                      <a:avLst/>
                    </a:prstGeom>
                  </pic:spPr>
                </pic:pic>
              </a:graphicData>
            </a:graphic>
          </wp:inline>
        </w:drawing>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96265"/>
                <wp:effectExtent l="0" t="0" r="0" b="0"/>
                <wp:wrapNone/>
                <wp:docPr id="104" name="Frame94"/>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4</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4</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9"/>
        <w:gridCol w:w="639"/>
        <w:gridCol w:w="639"/>
        <w:gridCol w:w="1242"/>
        <w:gridCol w:w="1235"/>
        <w:gridCol w:w="1255"/>
        <w:gridCol w:w="109"/>
        <w:gridCol w:w="109"/>
        <w:gridCol w:w="109"/>
        <w:gridCol w:w="453"/>
        <w:gridCol w:w="452"/>
        <w:gridCol w:w="452"/>
        <w:gridCol w:w="815"/>
        <w:gridCol w:w="813"/>
        <w:gridCol w:w="1154"/>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5739"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ACCEPTED AND AGREED TO this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Date:</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ind w:left="0" w:right="0" w:hanging="1"/>
              <w:jc w:val="left"/>
              <w:rPr>
                <w:rFonts w:ascii="Arial;sans-serif" w:hAnsi="Arial;sans-serif"/>
                <w:b w:val="false"/>
                <w:color w:val="000000"/>
                <w:sz w:val="24"/>
              </w:rPr>
            </w:pPr>
            <w:r>
              <w:rPr>
                <w:rFonts w:ascii="Arial;sans-serif" w:hAnsi="Arial;sans-serif"/>
                <w:b w:val="false"/>
                <w:color w:val="000000"/>
                <w:sz w:val="24"/>
              </w:rPr>
              <w:t>August 7, 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739"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AMERICAN AIRLINES, INC.</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THE BOEING COMPANY</w:t>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By:</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/s/ American Airlines, Inc.</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By:</w:t>
            </w:r>
          </w:p>
        </w:tc>
        <w:tc>
          <w:tcPr>
            <w:tcW w:w="278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/s/ The Boeing Company</w:t>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Name:</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American Airlines, Inc.</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Name:</w:t>
            </w:r>
          </w:p>
        </w:tc>
        <w:tc>
          <w:tcPr>
            <w:tcW w:w="278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The Boeing Company</w:t>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Title:</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VP, Financial Planning &amp; Analysis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Title:</w:t>
            </w:r>
          </w:p>
        </w:tc>
        <w:tc>
          <w:tcPr>
            <w:tcW w:w="278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Attorney-In-Fact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733550" cy="400050"/>
            <wp:effectExtent l="0" t="0" r="0" b="0"/>
            <wp:docPr id="10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1" descr=""/>
                    <pic:cNvPicPr>
                      <a:picLocks noChangeAspect="1" noChangeArrowheads="1"/>
                    </pic:cNvPicPr>
                  </pic:nvPicPr>
                  <pic:blipFill>
                    <a:blip r:embed="rId62"/>
                    <a:stretch>
                      <a:fillRect/>
                    </a:stretch>
                  </pic:blipFill>
                  <pic:spPr bwMode="auto">
                    <a:xfrm>
                      <a:off x="0" y="0"/>
                      <a:ext cx="1733550" cy="400050"/>
                    </a:xfrm>
                    <a:prstGeom prst="rect">
                      <a:avLst/>
                    </a:prstGeom>
                  </pic:spPr>
                </pic:pic>
              </a:graphicData>
            </a:graphic>
          </wp:inline>
        </w:drawing>
      </w:r>
      <w:r>
        <w:rPr>
          <w:color w:val="000000"/>
        </w:rPr>
        <w:t>    </w:t>
      </w:r>
      <w:r>
        <w:rPr>
          <w:rFonts w:ascii="Arial;sans-serif" w:hAnsi="Arial;sans-serif"/>
          <w:b w:val="false"/>
          <w:color w:val="000000"/>
          <w:sz w:val="20"/>
        </w:rPr>
        <w:t>The Boeing Company</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96265"/>
                <wp:effectExtent l="0" t="0" r="0" b="0"/>
                <wp:wrapNone/>
                <wp:docPr id="106" name="Frame95"/>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AAL-PA-03735-LA-2306975</w:t>
                      </w:r>
                      <w:r>
                        <w:rPr>
                          <w:rFonts w:ascii="Arial;sans-serif" w:hAnsi="Arial;sans-serif"/>
                          <w:b/>
                          <w:color w:val="000000"/>
                          <w:sz w:val="24"/>
                        </w:rPr>
                        <w:t>R4</w:t>
                      </w:r>
                      <w:r>
                        <w:rPr>
                          <w:color w:val="000000"/>
                        </w:rPr>
                        <w:t xml:space="preserve">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P.O. Box 3707</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Seattle, WA 98124 2207</w:t>
      </w:r>
    </w:p>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American Airlines, Inc.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1 Skyview Drive MD8B302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Fort Worth, Texas 76155 </w:t>
      </w:r>
    </w:p>
    <w:p>
      <w:pPr>
        <w:pStyle w:val="TextBody"/>
        <w:bidi w:val="0"/>
        <w:spacing w:before="0" w:after="0"/>
        <w:jc w:val="left"/>
        <w:rPr/>
      </w:pPr>
      <w:r>
        <w:rPr/>
      </w:r>
    </w:p>
    <w:p>
      <w:pPr>
        <w:pStyle w:val="TextBody"/>
        <w:bidi w:val="0"/>
        <w:spacing w:lineRule="auto" w:line="288" w:before="0" w:after="0"/>
        <w:ind w:left="0" w:right="0" w:hanging="1440"/>
        <w:jc w:val="both"/>
        <w:rPr>
          <w:rFonts w:ascii="Arial;sans-serif" w:hAnsi="Arial;sans-serif"/>
          <w:b w:val="false"/>
          <w:color w:val="000000"/>
          <w:sz w:val="24"/>
        </w:rPr>
      </w:pPr>
      <w:r>
        <w:rPr>
          <w:rFonts w:ascii="Arial;sans-serif" w:hAnsi="Arial;sans-serif"/>
          <w:b w:val="false"/>
          <w:color w:val="000000"/>
          <w:sz w:val="24"/>
        </w:rPr>
        <w:t>Subject:    [****]</w:t>
      </w:r>
    </w:p>
    <w:p>
      <w:pPr>
        <w:pStyle w:val="TextBody"/>
        <w:bidi w:val="0"/>
        <w:spacing w:before="0" w:after="0"/>
        <w:jc w:val="left"/>
        <w:rPr/>
      </w:pPr>
      <w:r>
        <w:rPr/>
      </w:r>
    </w:p>
    <w:p>
      <w:pPr>
        <w:pStyle w:val="TextBody"/>
        <w:bidi w:val="0"/>
        <w:spacing w:lineRule="auto" w:line="288" w:before="0" w:after="0"/>
        <w:ind w:left="0" w:right="0" w:hanging="1440"/>
        <w:jc w:val="both"/>
        <w:rPr/>
      </w:pPr>
      <w:r>
        <w:rPr>
          <w:rFonts w:ascii="Arial;sans-serif" w:hAnsi="Arial;sans-serif"/>
          <w:b w:val="false"/>
          <w:color w:val="000000"/>
          <w:sz w:val="24"/>
        </w:rPr>
        <w:t>Reference:    Purchase Agreement No. 03735 (</w:t>
      </w:r>
      <w:r>
        <w:rPr>
          <w:rFonts w:ascii="Arial;sans-serif" w:hAnsi="Arial;sans-serif"/>
          <w:b/>
          <w:color w:val="000000"/>
          <w:sz w:val="24"/>
        </w:rPr>
        <w:t>Purchase Agreement</w:t>
      </w:r>
      <w:r>
        <w:rPr>
          <w:rFonts w:ascii="Arial;sans-serif" w:hAnsi="Arial;sans-serif"/>
          <w:b w:val="false"/>
          <w:color w:val="000000"/>
          <w:sz w:val="24"/>
        </w:rPr>
        <w:t>) between The Boeing Company (</w:t>
      </w:r>
      <w:r>
        <w:rPr>
          <w:rFonts w:ascii="Arial;sans-serif" w:hAnsi="Arial;sans-serif"/>
          <w:b/>
          <w:color w:val="000000"/>
          <w:sz w:val="24"/>
        </w:rPr>
        <w:t>Boeing</w:t>
      </w:r>
      <w:r>
        <w:rPr>
          <w:rFonts w:ascii="Arial;sans-serif" w:hAnsi="Arial;sans-serif"/>
          <w:b w:val="false"/>
          <w:color w:val="000000"/>
          <w:sz w:val="24"/>
        </w:rPr>
        <w:t>) and American Airlines, Inc. (</w:t>
      </w:r>
      <w:r>
        <w:rPr>
          <w:rFonts w:ascii="Arial;sans-serif" w:hAnsi="Arial;sans-serif"/>
          <w:b/>
          <w:color w:val="000000"/>
          <w:sz w:val="24"/>
        </w:rPr>
        <w:t>Customer</w:t>
      </w:r>
      <w:r>
        <w:rPr>
          <w:rFonts w:ascii="Arial;sans-serif" w:hAnsi="Arial;sans-serif"/>
          <w:b w:val="false"/>
          <w:color w:val="000000"/>
          <w:sz w:val="24"/>
        </w:rPr>
        <w:t>) relating to model 737-10 MAX aircraft (</w:t>
      </w:r>
      <w:r>
        <w:rPr>
          <w:rFonts w:ascii="Arial;sans-serif" w:hAnsi="Arial;sans-serif"/>
          <w:b/>
          <w:color w:val="000000"/>
          <w:sz w:val="24"/>
        </w:rPr>
        <w:t>Aircraft</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Arial;sans-serif" w:hAnsi="Arial;sans-serif"/>
          <w:b w:val="false"/>
          <w:color w:val="000000"/>
          <w:sz w:val="24"/>
        </w:rPr>
        <w:t>This letter agreement (</w:t>
      </w:r>
      <w:r>
        <w:rPr>
          <w:rFonts w:ascii="Arial;sans-serif" w:hAnsi="Arial;sans-serif"/>
          <w:b/>
          <w:color w:val="000000"/>
          <w:sz w:val="24"/>
        </w:rPr>
        <w:t>Letter Agreement</w:t>
      </w:r>
      <w:r>
        <w:rPr>
          <w:rFonts w:ascii="Arial;sans-serif" w:hAnsi="Arial;sans-serif"/>
          <w:b w:val="false"/>
          <w:color w:val="000000"/>
          <w:sz w:val="24"/>
        </w:rPr>
        <w:t xml:space="preserve">) </w:t>
      </w:r>
      <w:r>
        <w:rPr>
          <w:rFonts w:ascii="Arial;sans-serif" w:hAnsi="Arial;sans-serif"/>
          <w:b/>
          <w:color w:val="000000"/>
          <w:sz w:val="24"/>
        </w:rPr>
        <w:t xml:space="preserve">which replaces and supersedes Letter Agreement No. AAL-PA-03735-LA-2306974R1 (R1 Agreement), is entered into on the date below and </w:t>
      </w:r>
      <w:r>
        <w:rPr>
          <w:rFonts w:ascii="Arial;sans-serif" w:hAnsi="Arial;sans-serif"/>
          <w:b w:val="false"/>
          <w:color w:val="000000"/>
          <w:sz w:val="24"/>
        </w:rPr>
        <w:t xml:space="preserve">amends and supplements the Purchase Agreement. All terms used but not defined in this Letter Agreement will have the same meaning as in the Purchase Agreement. </w:t>
      </w:r>
      <w:r>
        <w:rPr>
          <w:rFonts w:ascii="Arial;sans-serif" w:hAnsi="Arial;sans-serif"/>
          <w:b/>
          <w:color w:val="000000"/>
          <w:sz w:val="24"/>
        </w:rPr>
        <w:t>Revisions to the R1 Agreement are indicated in bold text.</w:t>
      </w:r>
      <w:r>
        <w:rPr>
          <w:color w:val="000000"/>
        </w:rPr>
        <w:t xml:space="preserve"> </w:t>
      </w:r>
    </w:p>
    <w:p>
      <w:pPr>
        <w:pStyle w:val="TextBody"/>
        <w:bidi w:val="0"/>
        <w:spacing w:lineRule="auto" w:line="240" w:before="120" w:after="120"/>
        <w:jc w:val="both"/>
        <w:rPr/>
      </w:pPr>
      <w:r>
        <w:rPr>
          <w:rFonts w:ascii="Arial;sans-serif" w:hAnsi="Arial;sans-serif"/>
          <w:b w:val="false"/>
          <w:color w:val="000000"/>
          <w:sz w:val="24"/>
        </w:rPr>
        <w:t>1.</w:t>
      </w:r>
      <w:r>
        <w:rPr>
          <w:rFonts w:ascii="Arial;sans-serif" w:hAnsi="Arial;sans-serif"/>
          <w:b w:val="false"/>
          <w:color w:val="000000"/>
          <w:sz w:val="24"/>
          <w:u w:val="single"/>
        </w:rPr>
        <w:t>Definitions.</w:t>
      </w:r>
    </w:p>
    <w:p>
      <w:pPr>
        <w:pStyle w:val="TextBody"/>
        <w:bidi w:val="0"/>
        <w:spacing w:lineRule="auto" w:line="288" w:before="240" w:after="283"/>
        <w:ind w:left="0" w:right="0" w:firstLine="720"/>
        <w:jc w:val="both"/>
        <w:rPr/>
      </w:pPr>
      <w:r>
        <w:rPr>
          <w:rFonts w:ascii="Arial;sans-serif" w:hAnsi="Arial;sans-serif"/>
          <w:b/>
          <w:color w:val="000000"/>
          <w:sz w:val="24"/>
        </w:rPr>
        <w:t xml:space="preserve">Airframe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the airframe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to the Purchase Agreement and subject to the terms and conditions of the Purchase Agreement.</w:t>
      </w:r>
    </w:p>
    <w:p>
      <w:pPr>
        <w:pStyle w:val="TextBody"/>
        <w:bidi w:val="0"/>
        <w:spacing w:lineRule="auto" w:line="288" w:before="240" w:after="283"/>
        <w:ind w:left="0" w:right="0" w:firstLine="720"/>
        <w:jc w:val="both"/>
        <w:rPr>
          <w:rFonts w:ascii="Arial;sans-serif" w:hAnsi="Arial;sans-serif"/>
          <w:b w:val="false"/>
          <w:color w:val="000000"/>
          <w:sz w:val="24"/>
        </w:rPr>
      </w:pPr>
      <w:r>
        <w:rPr>
          <w:rFonts w:ascii="Arial;sans-serif" w:hAnsi="Arial;sans-serif"/>
          <w:b w:val="false"/>
          <w:color w:val="000000"/>
          <w:sz w:val="24"/>
        </w:rPr>
        <w:t>[****] means the [****] and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means</w:t>
      </w:r>
      <w:r>
        <w:rPr>
          <w:color w:val="000000"/>
        </w:rPr>
        <w:t xml:space="preserve"> </w:t>
      </w:r>
      <w:r>
        <w:rPr>
          <w:rFonts w:ascii="Arial;sans-serif" w:hAnsi="Arial;sans-serif"/>
          <w:b w:val="false"/>
          <w:color w:val="000000"/>
          <w:sz w:val="24"/>
        </w:rPr>
        <w:t xml:space="preserve">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and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that is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in accordance to the </w:t>
      </w:r>
      <w:r>
        <w:rPr>
          <w:rFonts w:ascii="Times New Roman;serif" w:hAnsi="Times New Roman;serif"/>
          <w:b w:val="false"/>
          <w:color w:val="000000"/>
          <w:sz w:val="24"/>
        </w:rPr>
        <w:t>[****]</w:t>
      </w:r>
      <w:r>
        <w:rPr>
          <w:rFonts w:ascii="Arial;sans-serif" w:hAnsi="Arial;sans-serif"/>
          <w:b w:val="false"/>
          <w:color w:val="000000"/>
          <w:sz w:val="24"/>
        </w:rPr>
        <w:t xml:space="preserve">set forth in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to the Purchase Agreement where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such as, but not limited to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from Boeing to Customer in accordance with Article 3 of this Letter Agreement.</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for a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as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in accordance with the terms and conditions of the Purchase Agreement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are defined in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to the Purchase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will have the meaning specified in Letter Agreement Number AAL-PA-03735-LA-1106651R14 relating to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each </w:t>
      </w:r>
      <w:r>
        <w:rPr>
          <w:rFonts w:ascii="Times New Roman;serif" w:hAnsi="Times New Roman;serif"/>
          <w:b w:val="false"/>
          <w:color w:val="000000"/>
          <w:sz w:val="24"/>
        </w:rPr>
        <w:t>[****]</w:t>
      </w:r>
      <w:r>
        <w:rPr>
          <w:rFonts w:ascii="Arial;sans-serif" w:hAnsi="Arial;sans-serif"/>
          <w:b w:val="false"/>
          <w:color w:val="000000"/>
          <w:sz w:val="24"/>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the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88"/>
        <w:jc w:val="both"/>
        <w:rPr/>
      </w:pPr>
      <w:r>
        <w:rPr>
          <w:color w:val="000000"/>
        </w:rPr>
        <w:t>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as defined in Letter Agreement No. AAL-PA-03735-LA-2306978 entitled “</w:t>
      </w:r>
      <w:r>
        <w:rPr>
          <w:rFonts w:ascii="Times New Roman;serif" w:hAnsi="Times New Roman;serif"/>
          <w:b w:val="false"/>
          <w:color w:val="000000"/>
          <w:sz w:val="24"/>
        </w:rPr>
        <w:t>[****]</w:t>
      </w:r>
      <w:r>
        <w:rPr>
          <w:color w:val="000000"/>
        </w:rPr>
        <w:t>”</w:t>
      </w:r>
      <w:r>
        <w:rPr>
          <w:rFonts w:ascii="Arial;sans-serif" w:hAnsi="Arial;sans-serif"/>
          <w:b w:val="false"/>
          <w:color w:val="000000"/>
          <w:sz w:val="24"/>
        </w:rPr>
        <w:t>.</w:t>
      </w:r>
    </w:p>
    <w:p>
      <w:pPr>
        <w:pStyle w:val="TextBody"/>
        <w:bidi w:val="0"/>
        <w:spacing w:before="0" w:after="0"/>
        <w:jc w:val="left"/>
        <w:rPr/>
      </w:pPr>
      <w:r>
        <w:rPr/>
        <w:drawing>
          <wp:inline distT="0" distB="0" distL="0" distR="0">
            <wp:extent cx="1733550" cy="390525"/>
            <wp:effectExtent l="0" t="0" r="0" b="0"/>
            <wp:docPr id="10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2" descr=""/>
                    <pic:cNvPicPr>
                      <a:picLocks noChangeAspect="1" noChangeArrowheads="1"/>
                    </pic:cNvPicPr>
                  </pic:nvPicPr>
                  <pic:blipFill>
                    <a:blip r:embed="rId63"/>
                    <a:stretch>
                      <a:fillRect/>
                    </a:stretch>
                  </pic:blipFill>
                  <pic:spPr bwMode="auto">
                    <a:xfrm>
                      <a:off x="0" y="0"/>
                      <a:ext cx="1733550" cy="390525"/>
                    </a:xfrm>
                    <a:prstGeom prst="rect">
                      <a:avLst/>
                    </a:prstGeom>
                  </pic:spPr>
                </pic:pic>
              </a:graphicData>
            </a:graphic>
          </wp:inline>
        </w:drawing>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96265"/>
                <wp:effectExtent l="0" t="0" r="0" b="0"/>
                <wp:wrapNone/>
                <wp:docPr id="108" name="Frame96"/>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for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of a </w:t>
      </w:r>
      <w:r>
        <w:rPr>
          <w:rFonts w:ascii="Times New Roman;serif" w:hAnsi="Times New Roman;serif"/>
          <w:b w:val="false"/>
          <w:color w:val="000000"/>
          <w:sz w:val="24"/>
        </w:rPr>
        <w:t>[****]</w:t>
      </w:r>
      <w:r>
        <w:rPr>
          <w:rFonts w:ascii="Arial;sans-serif" w:hAnsi="Arial;sans-serif"/>
          <w:b w:val="false"/>
          <w:color w:val="000000"/>
          <w:sz w:val="24"/>
        </w:rPr>
        <w:t xml:space="preserve">,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listed under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column as set forth in Attachment B to this Letter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means, for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of a </w:t>
      </w:r>
      <w:r>
        <w:rPr>
          <w:rFonts w:ascii="Times New Roman;serif" w:hAnsi="Times New Roman;serif"/>
          <w:b w:val="false"/>
          <w:color w:val="000000"/>
          <w:sz w:val="24"/>
        </w:rPr>
        <w:t>[****]</w:t>
      </w:r>
      <w:r>
        <w:rPr>
          <w:rFonts w:ascii="Arial;sans-serif" w:hAnsi="Arial;sans-serif"/>
          <w:b w:val="false"/>
          <w:color w:val="000000"/>
          <w:sz w:val="24"/>
        </w:rPr>
        <w:t xml:space="preserve">,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listed under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as set forth in Attachment B to this Letter Agreement.</w:t>
      </w:r>
    </w:p>
    <w:p>
      <w:pPr>
        <w:pStyle w:val="TextBody"/>
        <w:bidi w:val="0"/>
        <w:spacing w:lineRule="auto" w:line="240" w:before="120" w:after="120"/>
        <w:jc w:val="both"/>
        <w:rPr/>
      </w:pPr>
      <w:r>
        <w:rPr>
          <w:rFonts w:ascii="Arial;sans-serif" w:hAnsi="Arial;sans-serif"/>
          <w:b w:val="false"/>
          <w:color w:val="000000"/>
          <w:sz w:val="24"/>
        </w:rPr>
        <w:t>2.</w:t>
      </w:r>
      <w:r>
        <w:rPr>
          <w:rFonts w:ascii="Arial;sans-serif" w:hAnsi="Arial;sans-serif"/>
          <w:b w:val="false"/>
          <w:color w:val="000000"/>
          <w:sz w:val="24"/>
          <w:u w:val="single"/>
        </w:rPr>
        <w:t>Applicability.</w:t>
      </w:r>
    </w:p>
    <w:p>
      <w:pPr>
        <w:pStyle w:val="TextBody"/>
        <w:bidi w:val="0"/>
        <w:spacing w:lineRule="auto" w:line="288" w:before="240" w:after="283"/>
        <w:ind w:left="0" w:right="0" w:firstLine="720"/>
        <w:jc w:val="both"/>
        <w:rPr/>
      </w:pPr>
      <w:r>
        <w:rPr>
          <w:rFonts w:ascii="Arial;sans-serif" w:hAnsi="Arial;sans-serif"/>
          <w:b w:val="false"/>
          <w:color w:val="000000"/>
          <w:sz w:val="24"/>
        </w:rPr>
        <w:t xml:space="preserve">Notwithstanding any other provision of the Purchase Agreement,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for each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with a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during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will be determined in accordance with this Letter Agreement.</w:t>
      </w:r>
    </w:p>
    <w:p>
      <w:pPr>
        <w:pStyle w:val="TextBody"/>
        <w:bidi w:val="0"/>
        <w:spacing w:lineRule="auto" w:line="240" w:before="120" w:after="120"/>
        <w:jc w:val="both"/>
        <w:rPr/>
      </w:pPr>
      <w:r>
        <w:rPr>
          <w:rFonts w:ascii="Arial;sans-serif" w:hAnsi="Arial;sans-serif"/>
          <w:b w:val="false"/>
          <w:color w:val="000000"/>
          <w:sz w:val="24"/>
        </w:rPr>
        <w:t>3.</w:t>
      </w:r>
      <w:r>
        <w:rPr>
          <w:rFonts w:ascii="Times New Roman;serif" w:hAnsi="Times New Roman;serif"/>
          <w:b w:val="false"/>
          <w:color w:val="000000"/>
          <w:sz w:val="24"/>
          <w:u w:val="single"/>
        </w:rPr>
        <w:t>[****]</w:t>
      </w:r>
      <w:r>
        <w:rPr>
          <w:rFonts w:ascii="Arial;sans-serif" w:hAnsi="Arial;sans-serif"/>
          <w:b w:val="false"/>
          <w:color w:val="000000"/>
          <w:sz w:val="24"/>
          <w:u w:val="single"/>
        </w:rPr>
        <w:t>.</w:t>
      </w:r>
    </w:p>
    <w:p>
      <w:pPr>
        <w:pStyle w:val="TextBody"/>
        <w:bidi w:val="0"/>
        <w:spacing w:lineRule="auto" w:line="240" w:before="120" w:after="120"/>
        <w:ind w:left="0" w:right="0" w:firstLine="720"/>
        <w:jc w:val="both"/>
        <w:rPr/>
      </w:pPr>
      <w:r>
        <w:rPr>
          <w:rFonts w:ascii="Arial;sans-serif" w:hAnsi="Arial;sans-serif"/>
          <w:b w:val="false"/>
          <w:color w:val="000000"/>
          <w:sz w:val="24"/>
        </w:rPr>
        <w:t>3.1</w:t>
      </w:r>
      <w:r>
        <w:rPr>
          <w:rFonts w:ascii="Arial;sans-serif" w:hAnsi="Arial;sans-serif"/>
          <w:b w:val="false"/>
          <w:color w:val="000000"/>
          <w:sz w:val="24"/>
        </w:rPr>
        <w:t xml:space="preserve">Boeing </w:t>
      </w:r>
      <w:r>
        <w:rPr>
          <w:rFonts w:ascii="Times New Roman;serif" w:hAnsi="Times New Roman;serif"/>
          <w:b w:val="false"/>
          <w:color w:val="000000"/>
          <w:sz w:val="20"/>
        </w:rPr>
        <w:t>[</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and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to Customer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for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as set forth in Attachment A to this Letter Agreement.</w:t>
      </w:r>
    </w:p>
    <w:p>
      <w:pPr>
        <w:pStyle w:val="TextBody"/>
        <w:bidi w:val="0"/>
        <w:spacing w:lineRule="auto" w:line="240" w:before="120" w:after="120"/>
        <w:ind w:left="0" w:right="0" w:firstLine="720"/>
        <w:jc w:val="both"/>
        <w:rPr/>
      </w:pPr>
      <w:r>
        <w:rPr>
          <w:rFonts w:ascii="Arial;sans-serif" w:hAnsi="Arial;sans-serif"/>
          <w:b w:val="false"/>
          <w:color w:val="000000"/>
          <w:sz w:val="24"/>
        </w:rPr>
        <w:t>3.2</w:t>
      </w:r>
      <w:r>
        <w:rPr>
          <w:rFonts w:ascii="Arial;sans-serif" w:hAnsi="Arial;sans-serif"/>
          <w:b w:val="false"/>
          <w:color w:val="000000"/>
          <w:sz w:val="24"/>
        </w:rPr>
        <w:t xml:space="preserve">If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that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will be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for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of a </w:t>
      </w:r>
      <w:r>
        <w:rPr>
          <w:rFonts w:ascii="Times New Roman;serif" w:hAnsi="Times New Roman;serif"/>
          <w:b w:val="false"/>
          <w:color w:val="000000"/>
          <w:sz w:val="24"/>
        </w:rPr>
        <w:t>[****]</w:t>
      </w:r>
      <w:r>
        <w:rPr>
          <w:rFonts w:ascii="Arial;sans-serif" w:hAnsi="Arial;sans-serif"/>
          <w:b w:val="false"/>
          <w:color w:val="000000"/>
          <w:sz w:val="24"/>
        </w:rPr>
        <w:t>t (an “</w:t>
      </w:r>
      <w:r>
        <w:rPr>
          <w:rFonts w:ascii="Times New Roman;serif" w:hAnsi="Times New Roman;serif"/>
          <w:b w:val="false"/>
          <w:color w:val="000000"/>
          <w:sz w:val="24"/>
        </w:rPr>
        <w:t>[****]</w:t>
      </w:r>
      <w:r>
        <w:rPr>
          <w:color w:val="000000"/>
        </w:rPr>
        <w:t>”</w:t>
      </w:r>
      <w:r>
        <w:rPr>
          <w:rFonts w:ascii="Arial;sans-serif" w:hAnsi="Arial;sans-serif"/>
          <w:b w:val="false"/>
          <w:color w:val="000000"/>
          <w:sz w:val="24"/>
        </w:rPr>
        <w:t xml:space="preserve">), then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will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Customer with an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in accordance with the "</w:t>
      </w:r>
      <w:r>
        <w:rPr>
          <w:rFonts w:ascii="Times New Roman;serif" w:hAnsi="Times New Roman;serif"/>
          <w:b w:val="false"/>
          <w:color w:val="000000"/>
          <w:sz w:val="24"/>
        </w:rPr>
        <w:t>[****]</w:t>
      </w:r>
      <w:r>
        <w:rPr>
          <w:rFonts w:ascii="Arial;sans-serif" w:hAnsi="Arial;sans-serif"/>
          <w:b w:val="false"/>
          <w:color w:val="000000"/>
          <w:sz w:val="24"/>
        </w:rPr>
        <w:t xml:space="preserve">" listed in Attachment A to this Letter Agreement.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will, in </w:t>
      </w:r>
      <w:r>
        <w:rPr>
          <w:rFonts w:ascii="Times New Roman;serif" w:hAnsi="Times New Roman;serif"/>
          <w:b w:val="false"/>
          <w:color w:val="000000"/>
          <w:sz w:val="24"/>
        </w:rPr>
        <w:t>[****]</w:t>
      </w:r>
      <w:r>
        <w:rPr>
          <w:rFonts w:ascii="Arial;sans-serif" w:hAnsi="Arial;sans-serif"/>
          <w:b w:val="false"/>
          <w:color w:val="000000"/>
          <w:sz w:val="24"/>
        </w:rPr>
        <w:t>, either:</w:t>
      </w:r>
    </w:p>
    <w:p>
      <w:pPr>
        <w:pStyle w:val="TextBody"/>
        <w:bidi w:val="0"/>
        <w:spacing w:lineRule="auto" w:line="240" w:before="120" w:after="120"/>
        <w:ind w:left="0" w:right="0" w:firstLine="1440"/>
        <w:jc w:val="both"/>
        <w:rPr/>
      </w:pPr>
      <w:r>
        <w:rPr>
          <w:rFonts w:ascii="Arial;sans-serif" w:hAnsi="Arial;sans-serif"/>
          <w:b w:val="false"/>
          <w:color w:val="000000"/>
          <w:sz w:val="24"/>
        </w:rPr>
        <w:t>3.2.1</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that Boeing will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in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of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for such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in lieu of the </w:t>
      </w:r>
      <w:r>
        <w:rPr>
          <w:rFonts w:ascii="Times New Roman;serif" w:hAnsi="Times New Roman;serif"/>
          <w:b w:val="false"/>
          <w:color w:val="000000"/>
          <w:sz w:val="24"/>
        </w:rPr>
        <w:t>[****]</w:t>
      </w:r>
      <w:r>
        <w:rPr>
          <w:rFonts w:ascii="Arial;sans-serif" w:hAnsi="Arial;sans-serif"/>
          <w:b w:val="false"/>
          <w:color w:val="000000"/>
          <w:sz w:val="24"/>
        </w:rPr>
        <w:t>; or</w:t>
      </w:r>
    </w:p>
    <w:p>
      <w:pPr>
        <w:pStyle w:val="TextBody"/>
        <w:bidi w:val="0"/>
        <w:spacing w:lineRule="auto" w:line="240" w:before="120" w:after="120"/>
        <w:ind w:left="0" w:right="0" w:firstLine="1440"/>
        <w:jc w:val="both"/>
        <w:rPr/>
      </w:pPr>
      <w:r>
        <w:rPr>
          <w:rFonts w:ascii="Arial;sans-serif" w:hAnsi="Arial;sans-serif"/>
          <w:b w:val="false"/>
          <w:color w:val="000000"/>
          <w:sz w:val="24"/>
        </w:rPr>
        <w:t>3.2.2</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Customer with the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ind w:left="0" w:right="0" w:hanging="720"/>
        <w:jc w:val="both"/>
        <w:rPr>
          <w:rFonts w:ascii="Arial;sans-serif" w:hAnsi="Arial;sans-serif"/>
          <w:b w:val="false"/>
          <w:color w:val="000000"/>
          <w:sz w:val="24"/>
        </w:rPr>
      </w:pPr>
      <w:r>
        <w:rPr>
          <w:rFonts w:ascii="Arial;sans-serif" w:hAnsi="Arial;sans-serif"/>
          <w:b w:val="false"/>
          <w:color w:val="000000"/>
          <w:sz w:val="24"/>
        </w:rPr>
        <w:t>(i)[****]; or</w:t>
      </w:r>
    </w:p>
    <w:p>
      <w:pPr>
        <w:pStyle w:val="TextBody"/>
        <w:bidi w:val="0"/>
        <w:spacing w:lineRule="auto" w:line="240" w:before="120" w:after="120"/>
        <w:ind w:left="0" w:right="0" w:hanging="720"/>
        <w:jc w:val="both"/>
        <w:rPr>
          <w:rFonts w:ascii="Arial;sans-serif" w:hAnsi="Arial;sans-serif"/>
          <w:b w:val="false"/>
          <w:color w:val="000000"/>
          <w:sz w:val="24"/>
        </w:rPr>
      </w:pPr>
      <w:r>
        <w:rPr>
          <w:rFonts w:ascii="Arial;sans-serif" w:hAnsi="Arial;sans-serif"/>
          <w:b w:val="false"/>
          <w:color w:val="000000"/>
          <w:sz w:val="24"/>
        </w:rPr>
        <w:t>(ii)[****].</w:t>
      </w:r>
    </w:p>
    <w:p>
      <w:pPr>
        <w:pStyle w:val="TextBody"/>
        <w:bidi w:val="0"/>
        <w:spacing w:lineRule="auto" w:line="240" w:before="120" w:after="120"/>
        <w:ind w:left="0" w:right="0" w:firstLine="720"/>
        <w:jc w:val="both"/>
        <w:rPr/>
      </w:pPr>
      <w:r>
        <w:rPr>
          <w:rFonts w:ascii="Arial;sans-serif" w:hAnsi="Arial;sans-serif"/>
          <w:b w:val="false"/>
          <w:color w:val="000000"/>
          <w:sz w:val="24"/>
        </w:rPr>
        <w:t>3.3</w:t>
      </w:r>
      <w:r>
        <w:rPr>
          <w:rFonts w:ascii="Arial;sans-serif" w:hAnsi="Arial;sans-serif"/>
          <w:b w:val="false"/>
          <w:color w:val="000000"/>
          <w:sz w:val="24"/>
        </w:rPr>
        <w:t xml:space="preserve">If Boeing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Customer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described in Article 3.2.2 above, then Customer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Boeing in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of its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w:t>
      </w:r>
      <w:r>
        <w:rPr>
          <w:rFonts w:ascii="Times New Roman;serif" w:hAnsi="Times New Roman;serif"/>
          <w:b w:val="false"/>
          <w:color w:val="000000"/>
          <w:sz w:val="24"/>
        </w:rPr>
        <w:t>[****]</w:t>
      </w:r>
      <w:r>
        <w:rPr>
          <w:rFonts w:ascii="Arial;sans-serif" w:hAnsi="Arial;sans-serif"/>
          <w:b w:val="false"/>
          <w:color w:val="000000"/>
          <w:sz w:val="24"/>
        </w:rPr>
        <w:t xml:space="preserv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ind w:left="0" w:right="0" w:firstLine="1440"/>
        <w:jc w:val="both"/>
        <w:rPr/>
      </w:pPr>
      <w:r>
        <w:rPr>
          <w:rFonts w:ascii="Arial;sans-serif" w:hAnsi="Arial;sans-serif"/>
          <w:b w:val="false"/>
          <w:color w:val="000000"/>
          <w:sz w:val="24"/>
        </w:rPr>
        <w:t>3.3.1</w:t>
      </w:r>
      <w:r>
        <w:rPr>
          <w:rFonts w:ascii="Arial;sans-serif" w:hAnsi="Arial;sans-serif"/>
          <w:b w:val="false"/>
          <w:color w:val="000000"/>
          <w:sz w:val="24"/>
        </w:rPr>
        <w:t xml:space="preserve">If Customer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described in Article 3.2.2(ii) above, then the </w:t>
      </w:r>
      <w:r>
        <w:rPr>
          <w:rFonts w:ascii="Times New Roman;serif" w:hAnsi="Times New Roman;serif"/>
          <w:b w:val="false"/>
          <w:color w:val="000000"/>
          <w:sz w:val="24"/>
        </w:rPr>
        <w:t>[****]</w:t>
      </w:r>
      <w:r>
        <w:rPr>
          <w:color w:val="000000"/>
        </w:rPr>
        <w:t> </w:t>
      </w:r>
      <w:r>
        <w:rPr>
          <w:rFonts w:ascii="Arial;sans-serif" w:hAnsi="Arial;sans-serif"/>
          <w:b w:val="false"/>
          <w:color w:val="000000"/>
          <w:sz w:val="24"/>
        </w:rPr>
        <w:t>(</w:t>
      </w:r>
      <w:r>
        <w:rPr>
          <w:rFonts w:ascii="Times New Roman;serif" w:hAnsi="Times New Roman;serif"/>
          <w:b w:val="false"/>
          <w:color w:val="000000"/>
          <w:sz w:val="24"/>
        </w:rPr>
        <w:t>[****]</w:t>
      </w:r>
      <w:r>
        <w:rPr>
          <w:rFonts w:ascii="Arial;sans-serif" w:hAnsi="Arial;sans-serif"/>
          <w:b w:val="false"/>
          <w:color w:val="000000"/>
          <w:sz w:val="24"/>
        </w:rPr>
        <w:t xml:space="preserv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from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w:t>
      </w:r>
      <w:r>
        <w:rPr>
          <w:rFonts w:ascii="Times New Roman;serif" w:hAnsi="Times New Roman;serif"/>
          <w:b w:val="false"/>
          <w:color w:val="000000"/>
          <w:sz w:val="24"/>
        </w:rPr>
        <w:t>[****]</w:t>
      </w:r>
      <w:r>
        <w:rPr>
          <w:rFonts w:ascii="Arial;sans-serif" w:hAnsi="Arial;sans-serif"/>
          <w:b w:val="false"/>
          <w:color w:val="000000"/>
          <w:sz w:val="24"/>
        </w:rPr>
        <w:t xml:space="preserve">). If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to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to an </w:t>
      </w:r>
      <w:r>
        <w:rPr>
          <w:rFonts w:ascii="Times New Roman;serif" w:hAnsi="Times New Roman;serif"/>
          <w:b w:val="false"/>
          <w:color w:val="000000"/>
          <w:sz w:val="24"/>
        </w:rPr>
        <w:t>[****]</w:t>
      </w:r>
      <w:r>
        <w:rPr>
          <w:rFonts w:ascii="Arial;sans-serif" w:hAnsi="Arial;sans-serif"/>
          <w:b w:val="false"/>
          <w:color w:val="000000"/>
          <w:sz w:val="24"/>
        </w:rPr>
        <w:t xml:space="preserve">, then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w:t>
      </w:r>
      <w:r>
        <w:rPr>
          <w:rFonts w:ascii="Times New Roman;serif" w:hAnsi="Times New Roman;serif"/>
          <w:b w:val="false"/>
          <w:color w:val="000000"/>
          <w:sz w:val="24"/>
        </w:rPr>
        <w:t>[****]</w:t>
      </w:r>
      <w:r>
        <w:rPr>
          <w:rFonts w:ascii="Arial;sans-serif" w:hAnsi="Arial;sans-serif"/>
          <w:b w:val="false"/>
          <w:color w:val="000000"/>
          <w:sz w:val="24"/>
        </w:rPr>
        <w:t xml:space="preserve">). If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to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in accordance with this Article 3.3.1 (</w:t>
      </w:r>
      <w:r>
        <w:rPr>
          <w:rFonts w:ascii="Times New Roman;serif" w:hAnsi="Times New Roman;serif"/>
          <w:b w:val="false"/>
          <w:color w:val="000000"/>
          <w:sz w:val="24"/>
        </w:rPr>
        <w:t>[****]</w:t>
      </w:r>
      <w:r>
        <w:rPr>
          <w:rFonts w:ascii="Arial;sans-serif" w:hAnsi="Arial;sans-serif"/>
          <w:b w:val="false"/>
          <w:color w:val="000000"/>
          <w:sz w:val="24"/>
        </w:rPr>
        <w:t>), then:</w:t>
      </w:r>
    </w:p>
    <w:p>
      <w:pPr>
        <w:pStyle w:val="TextBody"/>
        <w:bidi w:val="0"/>
        <w:spacing w:lineRule="auto" w:line="240" w:before="120" w:after="120"/>
        <w:ind w:left="0" w:right="0" w:hanging="720"/>
        <w:jc w:val="both"/>
        <w:rPr>
          <w:rFonts w:ascii="Arial;sans-serif" w:hAnsi="Arial;sans-serif"/>
          <w:b w:val="false"/>
          <w:color w:val="000000"/>
          <w:sz w:val="24"/>
        </w:rPr>
      </w:pPr>
      <w:r>
        <w:rPr>
          <w:rFonts w:ascii="Arial;sans-serif" w:hAnsi="Arial;sans-serif"/>
          <w:b w:val="false"/>
          <w:color w:val="000000"/>
          <w:sz w:val="24"/>
        </w:rPr>
        <w:t>(i)[****].</w:t>
      </w:r>
    </w:p>
    <w:p>
      <w:pPr>
        <w:pStyle w:val="TextBody"/>
        <w:bidi w:val="0"/>
        <w:spacing w:lineRule="auto" w:line="240" w:before="120" w:after="120"/>
        <w:ind w:left="0" w:right="0" w:firstLine="1440"/>
        <w:jc w:val="both"/>
        <w:rPr/>
      </w:pPr>
      <w:r>
        <w:rPr>
          <w:rFonts w:ascii="Arial;sans-serif" w:hAnsi="Arial;sans-serif"/>
          <w:b w:val="false"/>
          <w:color w:val="000000"/>
          <w:sz w:val="24"/>
        </w:rPr>
        <w:t>3.3.2</w:t>
      </w:r>
      <w:r>
        <w:rPr>
          <w:rFonts w:ascii="Arial;sans-serif" w:hAnsi="Arial;sans-serif"/>
          <w:b w:val="false"/>
          <w:color w:val="000000"/>
          <w:sz w:val="24"/>
        </w:rPr>
        <w:t>[****].</w:t>
      </w:r>
    </w:p>
    <w:p>
      <w:pPr>
        <w:pStyle w:val="TextBody"/>
        <w:bidi w:val="0"/>
        <w:spacing w:lineRule="auto" w:line="240" w:before="120" w:after="120"/>
        <w:ind w:left="0" w:right="0" w:firstLine="1440"/>
        <w:jc w:val="both"/>
        <w:rPr/>
      </w:pPr>
      <w:r>
        <w:rPr>
          <w:rFonts w:ascii="Arial;sans-serif" w:hAnsi="Arial;sans-serif"/>
          <w:b w:val="false"/>
          <w:color w:val="000000"/>
          <w:sz w:val="24"/>
        </w:rPr>
        <w:t>3.3.3</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under Section 3.3.1 of this Letter Agreement, and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in accordance with Article 3.2.2(i) above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ind w:left="0" w:right="0" w:firstLine="720"/>
        <w:jc w:val="both"/>
        <w:rPr/>
      </w:pPr>
      <w:r>
        <w:rPr>
          <w:rFonts w:ascii="Arial;sans-serif" w:hAnsi="Arial;sans-serif"/>
          <w:b w:val="false"/>
          <w:color w:val="000000"/>
          <w:sz w:val="24"/>
        </w:rPr>
        <w:t>3.4</w:t>
      </w:r>
      <w:r>
        <w:rPr>
          <w:rFonts w:ascii="Arial;sans-serif" w:hAnsi="Arial;sans-serif"/>
          <w:b w:val="false"/>
          <w:color w:val="000000"/>
          <w:sz w:val="24"/>
        </w:rPr>
        <w:t xml:space="preserve">If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that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for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of a </w:t>
      </w:r>
      <w:r>
        <w:rPr>
          <w:rFonts w:ascii="Times New Roman;serif" w:hAnsi="Times New Roman;serif"/>
          <w:b w:val="false"/>
          <w:color w:val="000000"/>
          <w:sz w:val="24"/>
        </w:rPr>
        <w:t>[****]</w:t>
      </w:r>
      <w:r>
        <w:rPr>
          <w:rFonts w:ascii="Arial;sans-serif" w:hAnsi="Arial;sans-serif"/>
          <w:b w:val="false"/>
          <w:color w:val="000000"/>
          <w:sz w:val="24"/>
        </w:rPr>
        <w:t xml:space="preserve">, then an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at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with Article 4 of this Letter Agreement.</w:t>
      </w:r>
    </w:p>
    <w:p>
      <w:pPr>
        <w:pStyle w:val="TextBody"/>
        <w:bidi w:val="0"/>
        <w:spacing w:lineRule="auto" w:line="240" w:before="120" w:after="120"/>
        <w:jc w:val="both"/>
        <w:rPr/>
      </w:pPr>
      <w:r>
        <w:rPr>
          <w:rFonts w:ascii="Arial;sans-serif" w:hAnsi="Arial;sans-serif"/>
          <w:b w:val="false"/>
          <w:color w:val="000000"/>
          <w:sz w:val="24"/>
        </w:rPr>
        <w:t>4.</w:t>
      </w:r>
      <w:r>
        <w:rPr>
          <w:rFonts w:ascii="Arial;sans-serif" w:hAnsi="Arial;sans-serif"/>
          <w:b w:val="false"/>
          <w:color w:val="000000"/>
          <w:sz w:val="24"/>
          <w:u w:val="single"/>
        </w:rPr>
        <w:t>[****].</w:t>
      </w:r>
    </w:p>
    <w:p>
      <w:pPr>
        <w:pStyle w:val="TextBody"/>
        <w:bidi w:val="0"/>
        <w:spacing w:lineRule="auto" w:line="288" w:before="240" w:after="283"/>
        <w:ind w:left="0" w:right="0" w:firstLine="720"/>
        <w:jc w:val="both"/>
        <w:rPr/>
      </w:pPr>
      <w:r>
        <w:rPr>
          <w:rFonts w:ascii="Arial;sans-serif" w:hAnsi="Arial;sans-serif"/>
          <w:b w:val="false"/>
          <w:color w:val="000000"/>
          <w:sz w:val="24"/>
        </w:rPr>
        <w:t xml:space="preserve">If an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is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to Article 3.4 of this Letter Agreement, then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as follows:</w:t>
      </w:r>
    </w:p>
    <w:p>
      <w:pPr>
        <w:pStyle w:val="TextBody"/>
        <w:bidi w:val="0"/>
        <w:spacing w:lineRule="auto" w:line="240" w:before="120" w:after="120"/>
        <w:ind w:left="0" w:right="0" w:firstLine="720"/>
        <w:jc w:val="both"/>
        <w:rPr/>
      </w:pPr>
      <w:r>
        <w:rPr>
          <w:rFonts w:ascii="Arial;sans-serif" w:hAnsi="Arial;sans-serif"/>
          <w:b w:val="false"/>
          <w:color w:val="000000"/>
          <w:sz w:val="24"/>
        </w:rPr>
        <w:t>4.1</w:t>
      </w:r>
      <w:r>
        <w:rPr>
          <w:rFonts w:ascii="Times New Roman;serif" w:hAnsi="Times New Roman;serif"/>
          <w:b w:val="false"/>
          <w:color w:val="000000"/>
          <w:sz w:val="24"/>
        </w:rPr>
        <w:t>[****]</w:t>
      </w:r>
      <w:r>
        <w:rPr>
          <w:rFonts w:ascii="Arial;sans-serif" w:hAnsi="Arial;sans-serif"/>
          <w:b w:val="false"/>
          <w:color w:val="000000"/>
          <w:sz w:val="24"/>
        </w:rPr>
        <w:t xml:space="preserve">. If 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as follows:</w:t>
      </w:r>
    </w:p>
    <w:p>
      <w:pPr>
        <w:pStyle w:val="TextBody"/>
        <w:bidi w:val="0"/>
        <w:spacing w:lineRule="auto" w:line="240" w:before="120" w:after="120"/>
        <w:ind w:left="0" w:right="0" w:firstLine="1440"/>
        <w:jc w:val="both"/>
        <w:rPr/>
      </w:pPr>
      <w:r>
        <w:rPr>
          <w:rFonts w:ascii="Arial;sans-serif" w:hAnsi="Arial;sans-serif"/>
          <w:b w:val="false"/>
          <w:color w:val="000000"/>
          <w:sz w:val="24"/>
        </w:rPr>
        <w:t>4.1.1</w:t>
      </w:r>
      <w:r>
        <w:rPr>
          <w:rFonts w:ascii="Times New Roman;serif" w:hAnsi="Times New Roman;serif"/>
          <w:b w:val="false"/>
          <w:color w:val="000000"/>
          <w:sz w:val="24"/>
        </w:rPr>
        <w:t>[****]</w:t>
      </w:r>
      <w:r>
        <w:rPr>
          <w:rFonts w:ascii="Arial;sans-serif" w:hAnsi="Arial;sans-serif"/>
          <w:b w:val="false"/>
          <w:color w:val="000000"/>
          <w:sz w:val="24"/>
        </w:rPr>
        <w:t xml:space="preserve">. If the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ind w:left="0" w:right="0" w:firstLine="1440"/>
        <w:jc w:val="both"/>
        <w:rPr/>
      </w:pPr>
      <w:r>
        <w:rPr>
          <w:rFonts w:ascii="Arial;sans-serif" w:hAnsi="Arial;sans-serif"/>
          <w:b w:val="false"/>
          <w:color w:val="000000"/>
          <w:sz w:val="24"/>
        </w:rPr>
        <w:t>4.1.2</w:t>
      </w:r>
      <w:r>
        <w:rPr>
          <w:rFonts w:ascii="Times New Roman;serif" w:hAnsi="Times New Roman;serif"/>
          <w:b w:val="false"/>
          <w:color w:val="000000"/>
          <w:sz w:val="24"/>
        </w:rPr>
        <w:t>[****]</w:t>
      </w:r>
      <w:r>
        <w:rPr>
          <w:rFonts w:ascii="Arial;sans-serif" w:hAnsi="Arial;sans-serif"/>
          <w:b w:val="false"/>
          <w:color w:val="000000"/>
          <w:sz w:val="24"/>
        </w:rPr>
        <w:t xml:space="preserve">. If the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ind w:left="0" w:right="0" w:firstLine="720"/>
        <w:jc w:val="both"/>
        <w:rPr/>
      </w:pPr>
      <w:r>
        <w:rPr>
          <w:rFonts w:ascii="Arial;sans-serif" w:hAnsi="Arial;sans-serif"/>
          <w:b w:val="false"/>
          <w:color w:val="000000"/>
          <w:sz w:val="24"/>
        </w:rPr>
        <w:t>4.2</w:t>
      </w:r>
      <w:r>
        <w:rPr>
          <w:rFonts w:ascii="Times New Roman;serif" w:hAnsi="Times New Roman;serif"/>
          <w:b w:val="false"/>
          <w:color w:val="000000"/>
          <w:sz w:val="24"/>
        </w:rPr>
        <w:t>[****]</w:t>
      </w:r>
      <w:r>
        <w:rPr>
          <w:rFonts w:ascii="Arial;sans-serif" w:hAnsi="Arial;sans-serif"/>
          <w:b w:val="false"/>
          <w:color w:val="000000"/>
          <w:sz w:val="24"/>
        </w:rPr>
        <w:t xml:space="preserve">. If the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jc w:val="both"/>
        <w:rPr/>
      </w:pPr>
      <w:r>
        <w:rPr>
          <w:rFonts w:ascii="Arial;sans-serif" w:hAnsi="Arial;sans-serif"/>
          <w:b w:val="false"/>
          <w:color w:val="000000"/>
          <w:sz w:val="24"/>
        </w:rPr>
        <w:t>5.</w:t>
      </w:r>
      <w:r>
        <w:rPr>
          <w:rFonts w:ascii="Arial;sans-serif" w:hAnsi="Arial;sans-serif"/>
          <w:b w:val="false"/>
          <w:color w:val="000000"/>
          <w:sz w:val="24"/>
          <w:u w:val="single"/>
        </w:rPr>
        <w:t>[****].</w:t>
      </w:r>
    </w:p>
    <w:p>
      <w:pPr>
        <w:pStyle w:val="TextBody"/>
        <w:bidi w:val="0"/>
        <w:spacing w:before="0" w:after="0"/>
        <w:jc w:val="left"/>
        <w:rPr/>
      </w:pPr>
      <w:r>
        <w:rPr/>
        <w:drawing>
          <wp:inline distT="0" distB="0" distL="0" distR="0">
            <wp:extent cx="1733550" cy="390525"/>
            <wp:effectExtent l="0" t="0" r="0" b="0"/>
            <wp:docPr id="10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3" descr=""/>
                    <pic:cNvPicPr>
                      <a:picLocks noChangeAspect="1" noChangeArrowheads="1"/>
                    </pic:cNvPicPr>
                  </pic:nvPicPr>
                  <pic:blipFill>
                    <a:blip r:embed="rId64"/>
                    <a:stretch>
                      <a:fillRect/>
                    </a:stretch>
                  </pic:blipFill>
                  <pic:spPr bwMode="auto">
                    <a:xfrm>
                      <a:off x="0" y="0"/>
                      <a:ext cx="1733550" cy="390525"/>
                    </a:xfrm>
                    <a:prstGeom prst="rect">
                      <a:avLst/>
                    </a:prstGeom>
                  </pic:spPr>
                </pic:pic>
              </a:graphicData>
            </a:graphic>
          </wp:inline>
        </w:drawing>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96265"/>
                <wp:effectExtent l="0" t="0" r="0" b="0"/>
                <wp:wrapNone/>
                <wp:docPr id="110" name="Frame97"/>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2</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88" w:before="240" w:after="283"/>
        <w:ind w:left="0" w:right="0" w:firstLine="720"/>
        <w:jc w:val="both"/>
        <w:rPr/>
      </w:pPr>
      <w:r>
        <w:rPr>
          <w:rFonts w:ascii="Arial;sans-serif" w:hAnsi="Arial;sans-serif"/>
          <w:b w:val="false"/>
          <w:color w:val="000000"/>
          <w:sz w:val="24"/>
        </w:rPr>
        <w:t xml:space="preserve">If any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terms and conditions set forth in the Purchase Agreement and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per the terms of the Purchase Agreement, then the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jc w:val="both"/>
        <w:rPr/>
      </w:pPr>
      <w:r>
        <w:rPr>
          <w:rFonts w:ascii="Arial;sans-serif" w:hAnsi="Arial;sans-serif"/>
          <w:b w:val="false"/>
          <w:color w:val="000000"/>
          <w:sz w:val="24"/>
        </w:rPr>
        <w:t>6.</w:t>
      </w:r>
      <w:r>
        <w:rPr>
          <w:rFonts w:ascii="Arial;sans-serif" w:hAnsi="Arial;sans-serif"/>
          <w:b w:val="false"/>
          <w:color w:val="000000"/>
          <w:sz w:val="24"/>
          <w:u w:val="single"/>
        </w:rPr>
        <w:t>[****].</w:t>
      </w:r>
    </w:p>
    <w:p>
      <w:pPr>
        <w:pStyle w:val="TextBody"/>
        <w:bidi w:val="0"/>
        <w:spacing w:lineRule="auto" w:line="288" w:before="240" w:after="283"/>
        <w:ind w:left="0" w:right="0" w:firstLine="720"/>
        <w:jc w:val="both"/>
        <w:rPr/>
      </w:pPr>
      <w:r>
        <w:rPr>
          <w:rFonts w:ascii="Arial;sans-serif" w:hAnsi="Arial;sans-serif"/>
          <w:b w:val="false"/>
          <w:color w:val="000000"/>
          <w:sz w:val="24"/>
        </w:rPr>
        <w:t xml:space="preserve">The </w:t>
      </w:r>
      <w:r>
        <w:rPr>
          <w:rFonts w:ascii="Times New Roman;serif" w:hAnsi="Times New Roman;serif"/>
          <w:b w:val="false"/>
          <w:color w:val="000000"/>
          <w:sz w:val="24"/>
        </w:rPr>
        <w:t>[****]</w:t>
      </w:r>
      <w:r>
        <w:rPr>
          <w:color w:val="000000"/>
        </w:rPr>
        <w:t xml:space="preserve"> </w:t>
      </w:r>
      <w:r>
        <w:rPr>
          <w:rFonts w:ascii="Arial;sans-serif" w:hAnsi="Arial;sans-serif"/>
          <w:b w:val="false"/>
          <w:color w:val="000000"/>
          <w:sz w:val="24"/>
        </w:rPr>
        <w:t xml:space="preserve">in the Purchase Agreement as </w:t>
      </w:r>
      <w:r>
        <w:rPr>
          <w:rFonts w:ascii="Times New Roman;serif" w:hAnsi="Times New Roman;serif"/>
          <w:b w:val="false"/>
          <w:color w:val="000000"/>
          <w:sz w:val="24"/>
        </w:rPr>
        <w:t>[****]</w:t>
      </w:r>
      <w:r>
        <w:rPr>
          <w:rFonts w:ascii="Arial;sans-serif" w:hAnsi="Arial;sans-serif"/>
          <w:b w:val="false"/>
          <w:color w:val="000000"/>
          <w:sz w:val="24"/>
        </w:rPr>
        <w:t xml:space="preserve">, will, subject to the terms and conditions of the Purchase Agreement, be </w:t>
      </w:r>
      <w:r>
        <w:rPr>
          <w:rFonts w:ascii="Times New Roman;serif" w:hAnsi="Times New Roman;serif"/>
          <w:b w:val="false"/>
          <w:color w:val="000000"/>
          <w:sz w:val="24"/>
        </w:rPr>
        <w:t>[****]</w:t>
      </w:r>
      <w:r>
        <w:rPr>
          <w:rFonts w:ascii="Arial;sans-serif" w:hAnsi="Arial;sans-serif"/>
          <w:b w:val="false"/>
          <w:color w:val="000000"/>
          <w:sz w:val="24"/>
        </w:rPr>
        <w:t>.</w:t>
      </w:r>
    </w:p>
    <w:p>
      <w:pPr>
        <w:pStyle w:val="TextBody"/>
        <w:bidi w:val="0"/>
        <w:spacing w:lineRule="auto" w:line="240" w:before="120" w:after="120"/>
        <w:jc w:val="both"/>
        <w:rPr/>
      </w:pPr>
      <w:r>
        <w:rPr>
          <w:rFonts w:ascii="Arial;sans-serif" w:hAnsi="Arial;sans-serif"/>
          <w:b w:val="false"/>
          <w:color w:val="000000"/>
          <w:sz w:val="24"/>
        </w:rPr>
        <w:t>7.</w:t>
      </w:r>
      <w:r>
        <w:rPr>
          <w:rFonts w:ascii="Arial;sans-serif" w:hAnsi="Arial;sans-serif"/>
          <w:b w:val="false"/>
          <w:color w:val="000000"/>
          <w:sz w:val="24"/>
          <w:u w:val="single"/>
        </w:rPr>
        <w:t>Assignment.</w:t>
      </w:r>
    </w:p>
    <w:p>
      <w:pPr>
        <w:pStyle w:val="TextBody"/>
        <w:bidi w:val="0"/>
        <w:spacing w:lineRule="auto" w:line="288" w:before="240" w:after="283"/>
        <w:ind w:left="0" w:right="0" w:firstLine="720"/>
        <w:jc w:val="both"/>
        <w:rPr>
          <w:rFonts w:ascii="Arial;sans-serif" w:hAnsi="Arial;sans-serif"/>
          <w:b w:val="false"/>
          <w:color w:val="000000"/>
          <w:sz w:val="24"/>
        </w:rPr>
      </w:pPr>
      <w:r>
        <w:rPr>
          <w:rFonts w:ascii="Arial;sans-serif" w:hAnsi="Arial;sans-serif"/>
          <w:b w:val="false"/>
          <w:color w:val="000000"/>
          <w:sz w:val="24"/>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pStyle w:val="TextBody"/>
        <w:bidi w:val="0"/>
        <w:spacing w:lineRule="auto" w:line="240" w:before="120" w:after="120"/>
        <w:jc w:val="both"/>
        <w:rPr/>
      </w:pPr>
      <w:r>
        <w:rPr>
          <w:rFonts w:ascii="Arial;sans-serif" w:hAnsi="Arial;sans-serif"/>
          <w:b w:val="false"/>
          <w:color w:val="000000"/>
          <w:sz w:val="24"/>
        </w:rPr>
        <w:t>8.</w:t>
      </w:r>
      <w:r>
        <w:rPr>
          <w:rFonts w:ascii="Arial;sans-serif" w:hAnsi="Arial;sans-serif"/>
          <w:b w:val="false"/>
          <w:color w:val="000000"/>
          <w:sz w:val="24"/>
          <w:u w:val="single"/>
        </w:rPr>
        <w:t>Confidentiality.</w:t>
      </w:r>
    </w:p>
    <w:p>
      <w:pPr>
        <w:pStyle w:val="TextBody"/>
        <w:bidi w:val="0"/>
        <w:spacing w:lineRule="auto" w:line="288" w:before="240" w:after="283"/>
        <w:ind w:left="0" w:right="0" w:firstLine="720"/>
        <w:jc w:val="both"/>
        <w:rPr>
          <w:rFonts w:ascii="Arial;sans-serif" w:hAnsi="Arial;sans-serif"/>
          <w:b w:val="false"/>
          <w:color w:val="000000"/>
          <w:sz w:val="24"/>
        </w:rPr>
      </w:pPr>
      <w:r>
        <w:rPr>
          <w:rFonts w:ascii="Arial;sans-serif" w:hAnsi="Arial;sans-serif"/>
          <w:b w:val="false"/>
          <w:color w:val="000000"/>
          <w:sz w:val="24"/>
        </w:rPr>
        <w:t xml:space="preserve">The information contained herein represents confidential business information and has value precisely because it is not available generally or to other parties. This Letter Agreement shall be subject to the terms and conditions of Letter Agreement No. AAL-PA-03735-LA-1106670R1 entitled “Confidentiality”.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9"/>
        <w:gridCol w:w="639"/>
        <w:gridCol w:w="639"/>
        <w:gridCol w:w="1242"/>
        <w:gridCol w:w="1235"/>
        <w:gridCol w:w="1255"/>
        <w:gridCol w:w="109"/>
        <w:gridCol w:w="109"/>
        <w:gridCol w:w="109"/>
        <w:gridCol w:w="453"/>
        <w:gridCol w:w="452"/>
        <w:gridCol w:w="452"/>
        <w:gridCol w:w="815"/>
        <w:gridCol w:w="813"/>
        <w:gridCol w:w="1154"/>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5739"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ACCEPTED AND AGREED TO this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Date:</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ind w:left="0" w:right="0" w:hanging="1"/>
              <w:jc w:val="left"/>
              <w:rPr>
                <w:rFonts w:ascii="Arial;sans-serif" w:hAnsi="Arial;sans-serif"/>
                <w:b w:val="false"/>
                <w:color w:val="000000"/>
                <w:sz w:val="24"/>
              </w:rPr>
            </w:pPr>
            <w:r>
              <w:rPr>
                <w:rFonts w:ascii="Arial;sans-serif" w:hAnsi="Arial;sans-serif"/>
                <w:b w:val="false"/>
                <w:color w:val="000000"/>
                <w:sz w:val="24"/>
              </w:rPr>
              <w:t>August 7, 2026</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739"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AMERICAN AIRLINES, INC.</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39"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THE BOEING COMPANY</w:t>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By:</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/s/ American Airlines, Inc.</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By:</w:t>
            </w:r>
          </w:p>
        </w:tc>
        <w:tc>
          <w:tcPr>
            <w:tcW w:w="278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/s/ The Boeing Company</w:t>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Name:</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American Airlines, Inc.</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Name:</w:t>
            </w:r>
          </w:p>
        </w:tc>
        <w:tc>
          <w:tcPr>
            <w:tcW w:w="278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The Boeing Company</w:t>
            </w:r>
          </w:p>
        </w:tc>
      </w:tr>
      <w:tr>
        <w:trPr/>
        <w:tc>
          <w:tcPr>
            <w:tcW w:w="5739"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2" w:type="dxa"/>
            <w:gridSpan w:val="3"/>
            <w:tcBorders>
              <w:top w:val="single" w:sz="6" w:space="0" w:color="000000"/>
            </w:tcBorders>
            <w:tcMar>
              <w:left w:w="0" w:type="dxa"/>
              <w:bottom w:w="0" w:type="dxa"/>
              <w:right w:w="0" w:type="dxa"/>
            </w:tcMar>
            <w:vAlign w:val="center"/>
          </w:tcPr>
          <w:p>
            <w:pPr>
              <w:pStyle w:val="TableContents"/>
              <w:bidi w:val="0"/>
              <w:spacing w:before="0" w:after="0"/>
              <w:jc w:val="left"/>
              <w:rPr/>
            </w:pPr>
            <w:r>
              <w:rPr/>
            </w:r>
          </w:p>
        </w:tc>
      </w:tr>
      <w:tr>
        <w:trPr/>
        <w:tc>
          <w:tcPr>
            <w:tcW w:w="200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Title:</w:t>
            </w:r>
          </w:p>
        </w:tc>
        <w:tc>
          <w:tcPr>
            <w:tcW w:w="37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VP, Financial Planning &amp; Analysis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7"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Title:</w:t>
            </w:r>
          </w:p>
        </w:tc>
        <w:tc>
          <w:tcPr>
            <w:tcW w:w="278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Arial;sans-serif" w:hAnsi="Arial;sans-serif"/>
                <w:b w:val="false"/>
                <w:color w:val="000000"/>
                <w:sz w:val="24"/>
              </w:rPr>
            </w:pPr>
            <w:r>
              <w:rPr>
                <w:rFonts w:ascii="Arial;sans-serif" w:hAnsi="Arial;sans-serif"/>
                <w:b w:val="false"/>
                <w:color w:val="000000"/>
                <w:sz w:val="24"/>
              </w:rPr>
              <w:t>Attorney-In-Fact</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drawing>
          <wp:inline distT="0" distB="0" distL="0" distR="0">
            <wp:extent cx="1733550" cy="390525"/>
            <wp:effectExtent l="0" t="0" r="0" b="0"/>
            <wp:docPr id="11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4" descr=""/>
                    <pic:cNvPicPr>
                      <a:picLocks noChangeAspect="1" noChangeArrowheads="1"/>
                    </pic:cNvPicPr>
                  </pic:nvPicPr>
                  <pic:blipFill>
                    <a:blip r:embed="rId65"/>
                    <a:stretch>
                      <a:fillRect/>
                    </a:stretch>
                  </pic:blipFill>
                  <pic:spPr bwMode="auto">
                    <a:xfrm>
                      <a:off x="0" y="0"/>
                      <a:ext cx="1733550" cy="390525"/>
                    </a:xfrm>
                    <a:prstGeom prst="rect">
                      <a:avLst/>
                    </a:prstGeom>
                  </pic:spPr>
                </pic:pic>
              </a:graphicData>
            </a:graphic>
          </wp:inline>
        </w:drawing>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96265"/>
                <wp:effectExtent l="0" t="0" r="0" b="0"/>
                <wp:wrapNone/>
                <wp:docPr id="112" name="Frame98"/>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3</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3</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ATTACHMENT 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t>
      </w:r>
    </w:p>
    <w:p>
      <w:pPr>
        <w:pStyle w:val="TextBody"/>
        <w:bidi w:val="0"/>
        <w:spacing w:before="0" w:after="0"/>
        <w:jc w:val="left"/>
        <w:rPr/>
      </w:pPr>
      <w:r>
        <w:rPr/>
      </w:r>
    </w:p>
    <w:tbl>
      <w:tblPr>
        <w:tblW w:w="1904" w:type="dxa"/>
        <w:jc w:val="left"/>
        <w:tblInd w:w="0" w:type="dxa"/>
        <w:tblLayout w:type="fixed"/>
        <w:tblCellMar>
          <w:top w:w="28" w:type="dxa"/>
          <w:left w:w="28" w:type="dxa"/>
          <w:bottom w:w="28" w:type="dxa"/>
          <w:right w:w="28" w:type="dxa"/>
        </w:tblCellMar>
      </w:tblPr>
      <w:tblGrid>
        <w:gridCol w:w="228"/>
        <w:gridCol w:w="201"/>
        <w:gridCol w:w="201"/>
        <w:gridCol w:w="205"/>
        <w:gridCol w:w="205"/>
        <w:gridCol w:w="205"/>
        <w:gridCol w:w="193"/>
        <w:gridCol w:w="193"/>
        <w:gridCol w:w="273"/>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ind w:left="0" w:right="0" w:hanging="360"/>
              <w:jc w:val="left"/>
              <w:rPr>
                <w:sz w:val="4"/>
                <w:szCs w:val="4"/>
              </w:rPr>
            </w:pPr>
            <w:r>
              <w:rPr>
                <w:sz w:val="4"/>
                <w:szCs w:val="4"/>
              </w:rPr>
            </w:r>
          </w:p>
        </w:tc>
      </w:tr>
      <w:tr>
        <w:trPr/>
        <w:tc>
          <w:tcPr>
            <w:tcW w:w="630" w:type="dxa"/>
            <w:gridSpan w:val="3"/>
            <w:tcBorders>
              <w:top w:val="single" w:sz="6" w:space="0" w:color="000000"/>
              <w:left w:val="single" w:sz="6"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15" w:type="dxa"/>
            <w:gridSpan w:val="3"/>
            <w:tcBorders>
              <w:top w:val="single" w:sz="6" w:space="0" w:color="000000"/>
              <w:left w:val="single" w:sz="6" w:space="0" w:color="000000"/>
            </w:tcBorders>
            <w:tcMar>
              <w:top w:w="30" w:type="dxa"/>
              <w:left w:w="48"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c>
          <w:tcPr>
            <w:tcW w:w="659" w:type="dxa"/>
            <w:gridSpan w:val="3"/>
            <w:tcBorders>
              <w:top w:val="single" w:sz="6" w:space="0" w:color="000000"/>
              <w:left w:val="single" w:sz="6" w:space="0" w:color="000000"/>
              <w:right w:val="single" w:sz="6" w:space="0" w:color="000000"/>
            </w:tcBorders>
            <w:tcMar>
              <w:top w:w="30" w:type="dxa"/>
              <w:left w:w="48" w:type="dxa"/>
              <w:bottom w:w="0" w:type="dxa"/>
              <w:right w:w="48" w:type="dxa"/>
            </w:tcMar>
            <w:vAlign w:val="center"/>
          </w:tcPr>
          <w:p>
            <w:pPr>
              <w:pStyle w:val="TableContents"/>
              <w:bidi w:val="0"/>
              <w:spacing w:lineRule="auto" w:line="417" w:before="0" w:after="100"/>
              <w:ind w:left="0" w:right="0" w:hanging="360"/>
              <w:jc w:val="center"/>
              <w:rPr>
                <w:rFonts w:ascii="Arial;sans-serif" w:hAnsi="Arial;sans-serif"/>
                <w:b/>
                <w:color w:val="000000"/>
                <w:sz w:val="24"/>
              </w:rPr>
            </w:pPr>
            <w:r>
              <w:rPr>
                <w:rFonts w:ascii="Arial;sans-serif" w:hAnsi="Arial;sans-serif"/>
                <w:b/>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0"/>
              <w:jc w:val="left"/>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100"/>
              <w:jc w:val="left"/>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drawing>
          <wp:inline distT="0" distB="0" distL="0" distR="0">
            <wp:extent cx="1733550" cy="390525"/>
            <wp:effectExtent l="0" t="0" r="0" b="0"/>
            <wp:docPr id="11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5" descr=""/>
                    <pic:cNvPicPr>
                      <a:picLocks noChangeAspect="1" noChangeArrowheads="1"/>
                    </pic:cNvPicPr>
                  </pic:nvPicPr>
                  <pic:blipFill>
                    <a:blip r:embed="rId66"/>
                    <a:stretch>
                      <a:fillRect/>
                    </a:stretch>
                  </pic:blipFill>
                  <pic:spPr bwMode="auto">
                    <a:xfrm>
                      <a:off x="0" y="0"/>
                      <a:ext cx="1733550" cy="390525"/>
                    </a:xfrm>
                    <a:prstGeom prst="rect">
                      <a:avLst/>
                    </a:prstGeom>
                  </pic:spPr>
                </pic:pic>
              </a:graphicData>
            </a:graphic>
          </wp:inline>
        </w:drawing>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96265"/>
                <wp:effectExtent l="0" t="0" r="0" b="0"/>
                <wp:wrapNone/>
                <wp:docPr id="114" name="Frame99"/>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4</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4</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ATTACHMENT B</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t>
      </w:r>
    </w:p>
    <w:p>
      <w:pPr>
        <w:pStyle w:val="TextBody"/>
        <w:bidi w:val="0"/>
        <w:spacing w:before="0" w:after="0"/>
        <w:jc w:val="left"/>
        <w:rPr/>
      </w:pPr>
      <w:r>
        <w:rPr/>
      </w:r>
    </w:p>
    <w:tbl>
      <w:tblPr>
        <w:tblW w:w="1904" w:type="dxa"/>
        <w:jc w:val="left"/>
        <w:tblInd w:w="0" w:type="dxa"/>
        <w:tblLayout w:type="fixed"/>
        <w:tblCellMar>
          <w:top w:w="28" w:type="dxa"/>
          <w:left w:w="28" w:type="dxa"/>
          <w:bottom w:w="28" w:type="dxa"/>
          <w:right w:w="28" w:type="dxa"/>
        </w:tblCellMar>
      </w:tblPr>
      <w:tblGrid>
        <w:gridCol w:w="228"/>
        <w:gridCol w:w="201"/>
        <w:gridCol w:w="201"/>
        <w:gridCol w:w="205"/>
        <w:gridCol w:w="205"/>
        <w:gridCol w:w="205"/>
        <w:gridCol w:w="193"/>
        <w:gridCol w:w="193"/>
        <w:gridCol w:w="273"/>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ind w:left="0" w:right="0" w:hanging="360"/>
              <w:jc w:val="left"/>
              <w:rPr>
                <w:sz w:val="4"/>
                <w:szCs w:val="4"/>
              </w:rPr>
            </w:pPr>
            <w:r>
              <w:rPr>
                <w:sz w:val="4"/>
                <w:szCs w:val="4"/>
              </w:rPr>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u w:val="single"/>
              </w:rPr>
            </w:pPr>
            <w:r>
              <w:rPr>
                <w:rFonts w:ascii="Arial;sans-serif" w:hAnsi="Arial;sans-serif"/>
                <w:b/>
                <w:color w:val="000000"/>
                <w:sz w:val="24"/>
                <w:u w:val="single"/>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color w:val="000000"/>
                <w:sz w:val="24"/>
                <w:u w:val="single"/>
              </w:rPr>
            </w:pPr>
            <w:r>
              <w:rPr>
                <w:rFonts w:ascii="Arial;sans-serif" w:hAnsi="Arial;sans-serif"/>
                <w:b/>
                <w:color w:val="000000"/>
                <w:sz w:val="24"/>
                <w:u w:val="single"/>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color w:val="000000"/>
                <w:sz w:val="24"/>
                <w:u w:val="single"/>
              </w:rPr>
            </w:pPr>
            <w:r>
              <w:rPr>
                <w:rFonts w:ascii="Arial;sans-serif" w:hAnsi="Arial;sans-serif"/>
                <w:b/>
                <w:color w:val="000000"/>
                <w:sz w:val="24"/>
                <w:u w:val="single"/>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6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drawing>
          <wp:inline distT="0" distB="0" distL="0" distR="0">
            <wp:extent cx="1733550" cy="390525"/>
            <wp:effectExtent l="0" t="0" r="0" b="0"/>
            <wp:docPr id="11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6" descr=""/>
                    <pic:cNvPicPr>
                      <a:picLocks noChangeAspect="1" noChangeArrowheads="1"/>
                    </pic:cNvPicPr>
                  </pic:nvPicPr>
                  <pic:blipFill>
                    <a:blip r:embed="rId67"/>
                    <a:stretch>
                      <a:fillRect/>
                    </a:stretch>
                  </pic:blipFill>
                  <pic:spPr bwMode="auto">
                    <a:xfrm>
                      <a:off x="0" y="0"/>
                      <a:ext cx="1733550" cy="390525"/>
                    </a:xfrm>
                    <a:prstGeom prst="rect">
                      <a:avLst/>
                    </a:prstGeom>
                  </pic:spPr>
                </pic:pic>
              </a:graphicData>
            </a:graphic>
          </wp:inline>
        </w:drawing>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96265"/>
                <wp:effectExtent l="0" t="0" r="0" b="0"/>
                <wp:wrapNone/>
                <wp:docPr id="116" name="Frame100"/>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tbl>
      <w:tblPr>
        <w:tblW w:w="1813" w:type="dxa"/>
        <w:jc w:val="left"/>
        <w:tblInd w:w="0" w:type="dxa"/>
        <w:tblLayout w:type="fixed"/>
        <w:tblCellMar>
          <w:top w:w="28" w:type="dxa"/>
          <w:left w:w="28" w:type="dxa"/>
          <w:bottom w:w="28" w:type="dxa"/>
          <w:right w:w="28" w:type="dxa"/>
        </w:tblCellMar>
      </w:tblPr>
      <w:tblGrid>
        <w:gridCol w:w="217"/>
        <w:gridCol w:w="191"/>
        <w:gridCol w:w="191"/>
        <w:gridCol w:w="195"/>
        <w:gridCol w:w="195"/>
        <w:gridCol w:w="195"/>
        <w:gridCol w:w="184"/>
        <w:gridCol w:w="184"/>
        <w:gridCol w:w="26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drawing>
          <wp:inline distT="0" distB="0" distL="0" distR="0">
            <wp:extent cx="1733550" cy="390525"/>
            <wp:effectExtent l="0" t="0" r="0" b="0"/>
            <wp:docPr id="1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7" descr=""/>
                    <pic:cNvPicPr>
                      <a:picLocks noChangeAspect="1" noChangeArrowheads="1"/>
                    </pic:cNvPicPr>
                  </pic:nvPicPr>
                  <pic:blipFill>
                    <a:blip r:embed="rId68"/>
                    <a:stretch>
                      <a:fillRect/>
                    </a:stretch>
                  </pic:blipFill>
                  <pic:spPr bwMode="auto">
                    <a:xfrm>
                      <a:off x="0" y="0"/>
                      <a:ext cx="1733550" cy="390525"/>
                    </a:xfrm>
                    <a:prstGeom prst="rect">
                      <a:avLst/>
                    </a:prstGeom>
                  </pic:spPr>
                </pic:pic>
              </a:graphicData>
            </a:graphic>
          </wp:inline>
        </w:drawing>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96265"/>
                <wp:effectExtent l="0" t="0" r="0" b="0"/>
                <wp:wrapNone/>
                <wp:docPr id="118" name="Frame101"/>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6</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6</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tbl>
      <w:tblPr>
        <w:tblW w:w="1813" w:type="dxa"/>
        <w:jc w:val="left"/>
        <w:tblInd w:w="0" w:type="dxa"/>
        <w:tblLayout w:type="fixed"/>
        <w:tblCellMar>
          <w:top w:w="28" w:type="dxa"/>
          <w:left w:w="28" w:type="dxa"/>
          <w:bottom w:w="28" w:type="dxa"/>
          <w:right w:w="28" w:type="dxa"/>
        </w:tblCellMar>
      </w:tblPr>
      <w:tblGrid>
        <w:gridCol w:w="217"/>
        <w:gridCol w:w="191"/>
        <w:gridCol w:w="191"/>
        <w:gridCol w:w="195"/>
        <w:gridCol w:w="195"/>
        <w:gridCol w:w="195"/>
        <w:gridCol w:w="184"/>
        <w:gridCol w:w="184"/>
        <w:gridCol w:w="26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drawing>
          <wp:inline distT="0" distB="0" distL="0" distR="0">
            <wp:extent cx="1733550" cy="390525"/>
            <wp:effectExtent l="0" t="0" r="0" b="0"/>
            <wp:docPr id="1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8" descr=""/>
                    <pic:cNvPicPr>
                      <a:picLocks noChangeAspect="1" noChangeArrowheads="1"/>
                    </pic:cNvPicPr>
                  </pic:nvPicPr>
                  <pic:blipFill>
                    <a:blip r:embed="rId69"/>
                    <a:stretch>
                      <a:fillRect/>
                    </a:stretch>
                  </pic:blipFill>
                  <pic:spPr bwMode="auto">
                    <a:xfrm>
                      <a:off x="0" y="0"/>
                      <a:ext cx="1733550" cy="390525"/>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96265"/>
                <wp:effectExtent l="0" t="0" r="0" b="0"/>
                <wp:wrapNone/>
                <wp:docPr id="120" name="Frame102"/>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r>
                              <w:br w:type="page"/>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7</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7</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tbl>
      <w:tblPr>
        <w:tblW w:w="1813" w:type="dxa"/>
        <w:jc w:val="left"/>
        <w:tblInd w:w="0" w:type="dxa"/>
        <w:tblLayout w:type="fixed"/>
        <w:tblCellMar>
          <w:top w:w="28" w:type="dxa"/>
          <w:left w:w="28" w:type="dxa"/>
          <w:bottom w:w="28" w:type="dxa"/>
          <w:right w:w="28" w:type="dxa"/>
        </w:tblCellMar>
      </w:tblPr>
      <w:tblGrid>
        <w:gridCol w:w="217"/>
        <w:gridCol w:w="191"/>
        <w:gridCol w:w="191"/>
        <w:gridCol w:w="195"/>
        <w:gridCol w:w="195"/>
        <w:gridCol w:w="195"/>
        <w:gridCol w:w="184"/>
        <w:gridCol w:w="184"/>
        <w:gridCol w:w="26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r>
        <w:trPr/>
        <w:tc>
          <w:tcPr>
            <w:tcW w:w="5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5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c>
          <w:tcPr>
            <w:tcW w:w="6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100"/>
              <w:ind w:left="0" w:right="0" w:hanging="360"/>
              <w:jc w:val="center"/>
              <w:rPr>
                <w:rFonts w:ascii="Arial;sans-serif" w:hAnsi="Arial;sans-serif"/>
                <w:b w:val="false"/>
                <w:color w:val="000000"/>
                <w:sz w:val="24"/>
              </w:rPr>
            </w:pPr>
            <w:r>
              <w:rPr>
                <w:rFonts w:ascii="Arial;sans-serif" w:hAnsi="Arial;sans-serif"/>
                <w:b w:val="false"/>
                <w:color w:val="000000"/>
                <w:sz w:val="24"/>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4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96265"/>
                <wp:effectExtent l="0" t="0" r="0" b="0"/>
                <wp:wrapNone/>
                <wp:docPr id="121" name="Frame103"/>
                <a:graphic xmlns:a="http://schemas.openxmlformats.org/drawingml/2006/main">
                  <a:graphicData uri="http://schemas.microsoft.com/office/word/2010/wordprocessingShape">
                    <wps:wsp>
                      <wps:cNvSpPr txBox="1"/>
                      <wps:spPr>
                        <a:xfrm>
                          <a:off x="0" y="0"/>
                          <a:ext cx="6480175" cy="596265"/>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8</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24"/>
                        </w:rPr>
                        <w:t>AAL-PA-03735-LA-2306974</w:t>
                      </w:r>
                      <w:r>
                        <w:rPr>
                          <w:rFonts w:ascii="Arial;sans-serif" w:hAnsi="Arial;sans-serif"/>
                          <w:b/>
                          <w:color w:val="000000"/>
                          <w:sz w:val="24"/>
                        </w:rPr>
                        <w:t>R2</w:t>
                      </w:r>
                      <w:r>
                        <w:rPr>
                          <w:color w:val="000000"/>
                        </w:rPr>
                        <w:t>    </w:t>
                      </w:r>
                      <w:r>
                        <w:rPr>
                          <w:rFonts w:ascii="Arial;sans-serif" w:hAnsi="Arial;sans-serif"/>
                          <w:b w:val="false"/>
                          <w:color w:val="000000"/>
                          <w:sz w:val="24"/>
                        </w:rPr>
                        <w:t>SA-</w:t>
                      </w:r>
                      <w:r>
                        <w:rPr>
                          <w:rFonts w:ascii="Arial;sans-serif" w:hAnsi="Arial;sans-serif"/>
                          <w:b/>
                          <w:color w:val="000000"/>
                          <w:sz w:val="24"/>
                        </w:rPr>
                        <w:t>38</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Page 8</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BOEING AND AMERICAN PROPRIETARY</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Robert D. Isom, certify that:</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Group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October 22, 2026</w:t>
      </w:r>
    </w:p>
    <w:tbl>
      <w:tblPr>
        <w:tblW w:w="47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198"/>
        <w:gridCol w:w="1198"/>
        <w:gridCol w:w="17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CFO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Devon E. May, certify that:</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Group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October 22, 2026</w:t>
      </w:r>
    </w:p>
    <w:tbl>
      <w:tblPr>
        <w:tblW w:w="424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2"/>
        <w:gridCol w:w="262"/>
        <w:gridCol w:w="262"/>
        <w:gridCol w:w="818"/>
        <w:gridCol w:w="818"/>
        <w:gridCol w:w="1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31.3</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Robert D. Isom,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October 22, 2026 </w:t>
      </w:r>
    </w:p>
    <w:tbl>
      <w:tblPr>
        <w:tblW w:w="459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146"/>
        <w:gridCol w:w="1146"/>
        <w:gridCol w:w="16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31.4</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CFO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Devon E. May, certify that:</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October 22, 2026 </w:t>
      </w:r>
    </w:p>
    <w:p>
      <w:pPr>
        <w:pStyle w:val="TextBody"/>
        <w:bidi w:val="0"/>
        <w:spacing w:before="100" w:after="283"/>
        <w:jc w:val="center"/>
        <w:rPr/>
      </w:pPr>
      <w:r>
        <w:rPr/>
      </w:r>
    </w:p>
    <w:tbl>
      <w:tblPr>
        <w:tblW w:w="424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2"/>
        <w:gridCol w:w="262"/>
        <w:gridCol w:w="262"/>
        <w:gridCol w:w="818"/>
        <w:gridCol w:w="818"/>
        <w:gridCol w:w="1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American Airlines Group Inc. (the “Company”) for the quarterly period ended September 30, 2026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945" w:type="dxa"/>
        <w:jc w:val="left"/>
        <w:tblInd w:w="0" w:type="dxa"/>
        <w:tblLayout w:type="fixed"/>
        <w:tblCellMar>
          <w:top w:w="28" w:type="dxa"/>
          <w:left w:w="28" w:type="dxa"/>
          <w:bottom w:w="28" w:type="dxa"/>
          <w:right w:w="28" w:type="dxa"/>
        </w:tblCellMar>
      </w:tblPr>
      <w:tblGrid>
        <w:gridCol w:w="1259"/>
        <w:gridCol w:w="1110"/>
        <w:gridCol w:w="1576"/>
      </w:tblGrid>
      <w:tr>
        <w:trPr/>
        <w:tc>
          <w:tcPr>
            <w:tcW w:w="125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October 22, 2026</w:t>
            </w:r>
          </w:p>
        </w:tc>
      </w:tr>
    </w:tbl>
    <w:tbl>
      <w:tblPr>
        <w:tblW w:w="3300" w:type="dxa"/>
        <w:jc w:val="left"/>
        <w:tblInd w:w="0" w:type="dxa"/>
        <w:tblLayout w:type="fixed"/>
        <w:tblCellMar>
          <w:top w:w="28" w:type="dxa"/>
          <w:left w:w="28" w:type="dxa"/>
          <w:bottom w:w="28" w:type="dxa"/>
          <w:right w:w="28" w:type="dxa"/>
        </w:tblCellMar>
      </w:tblPr>
      <w:tblGrid>
        <w:gridCol w:w="1056"/>
        <w:gridCol w:w="927"/>
        <w:gridCol w:w="1317"/>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              </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Devon E. May</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Title: Executive Vice President and </w:t>
              <w:br/>
              <w:t>Chief Financial Officer</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October 22, 2026</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American Airlines, Inc. (the “Company”) for the quarterly period ended September 30, 2026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945" w:type="dxa"/>
        <w:jc w:val="left"/>
        <w:tblInd w:w="0" w:type="dxa"/>
        <w:tblLayout w:type="fixed"/>
        <w:tblCellMar>
          <w:top w:w="28" w:type="dxa"/>
          <w:left w:w="28" w:type="dxa"/>
          <w:bottom w:w="28" w:type="dxa"/>
          <w:right w:w="28" w:type="dxa"/>
        </w:tblCellMar>
      </w:tblPr>
      <w:tblGrid>
        <w:gridCol w:w="1259"/>
        <w:gridCol w:w="1110"/>
        <w:gridCol w:w="1576"/>
      </w:tblGrid>
      <w:tr>
        <w:trPr/>
        <w:tc>
          <w:tcPr>
            <w:tcW w:w="125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October 22, 2026</w:t>
            </w:r>
          </w:p>
        </w:tc>
      </w:tr>
    </w:tbl>
    <w:tbl>
      <w:tblPr>
        <w:tblW w:w="3300" w:type="dxa"/>
        <w:jc w:val="left"/>
        <w:tblInd w:w="0" w:type="dxa"/>
        <w:tblLayout w:type="fixed"/>
        <w:tblCellMar>
          <w:top w:w="28" w:type="dxa"/>
          <w:left w:w="28" w:type="dxa"/>
          <w:bottom w:w="28" w:type="dxa"/>
          <w:right w:w="28" w:type="dxa"/>
        </w:tblCellMar>
      </w:tblPr>
      <w:tblGrid>
        <w:gridCol w:w="1055"/>
        <w:gridCol w:w="927"/>
        <w:gridCol w:w="1318"/>
      </w:tblGrid>
      <w:tr>
        <w:trPr/>
        <w:tc>
          <w:tcPr>
            <w:tcW w:w="105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Devon E. May</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Title: Executive Vice President and </w:t>
              <w:br/>
              <w:t>Chief Financial Officer</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October 22, 2026</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Consolas">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515/000119312526346815/d167842dex42.htm" TargetMode="External"/><Relationship Id="rId3" Type="http://schemas.openxmlformats.org/officeDocument/2006/relationships/hyperlink" Target="https://www.sec.gov/Archives/edgar/data/4515/000119312526346815/d167842dex42.htm" TargetMode="External"/><Relationship Id="rId4" Type="http://schemas.openxmlformats.org/officeDocument/2006/relationships/hyperlink" Target="https://www.sec.gov/Archives/edgar/data/4515/000119312526346815/d167842dex42.htm" TargetMode="External"/><Relationship Id="rId5" Type="http://schemas.openxmlformats.org/officeDocument/2006/relationships/hyperlink" Target="https://www.sec.gov/Archives/edgar/data/4515/000119312526346815/d167842dex42.htm" TargetMode="External"/><Relationship Id="rId6" Type="http://schemas.openxmlformats.org/officeDocument/2006/relationships/hyperlink" Target="https://www.sec.gov/Archives/edgar/data/4515/000119312526346815/d167842dex42.htm" TargetMode="External"/><Relationship Id="rId7" Type="http://schemas.openxmlformats.org/officeDocument/2006/relationships/hyperlink" Target="https://www.sec.gov/Archives/edgar/data/4515/000119312526346815/d167842dex43.htm" TargetMode="External"/><Relationship Id="rId8" Type="http://schemas.openxmlformats.org/officeDocument/2006/relationships/hyperlink" Target="https://www.sec.gov/Archives/edgar/data/4515/000119312526346815/d167842dex43.htm" TargetMode="External"/><Relationship Id="rId9" Type="http://schemas.openxmlformats.org/officeDocument/2006/relationships/hyperlink" Target="https://www.sec.gov/Archives/edgar/data/4515/000119312526346815/d167842dex43.htm" TargetMode="External"/><Relationship Id="rId10" Type="http://schemas.openxmlformats.org/officeDocument/2006/relationships/hyperlink" Target="https://www.sec.gov/Archives/edgar/data/4515/000119312526346815/d167842dex44.htm" TargetMode="External"/><Relationship Id="rId11" Type="http://schemas.openxmlformats.org/officeDocument/2006/relationships/hyperlink" Target="https://www.sec.gov/Archives/edgar/data/4515/000119312526346815/d167842dex44.htm" TargetMode="External"/><Relationship Id="rId12" Type="http://schemas.openxmlformats.org/officeDocument/2006/relationships/hyperlink" Target="https://www.sec.gov/Archives/edgar/data/4515/000119312526346815/d167842dex44.htm" TargetMode="External"/><Relationship Id="rId13" Type="http://schemas.openxmlformats.org/officeDocument/2006/relationships/hyperlink" Target="https://www.sec.gov/Archives/edgar/data/4515/000119312526346815/d167842dex44.htm" TargetMode="External"/><Relationship Id="rId14" Type="http://schemas.openxmlformats.org/officeDocument/2006/relationships/hyperlink" Target="https://www.sec.gov/Archives/edgar/data/4515/000119312526346815/d167842dex44.htm" TargetMode="External"/><Relationship Id="rId15" Type="http://schemas.openxmlformats.org/officeDocument/2006/relationships/hyperlink" Target="https://www.sec.gov/Archives/edgar/data/4515/000119312526346815/d167842dex44.htm" TargetMode="External"/><Relationship Id="rId16" Type="http://schemas.openxmlformats.org/officeDocument/2006/relationships/hyperlink" Target="https://www.sec.gov/Archives/edgar/data/4515/000119312526346815/d167842dex44.htm" TargetMode="External"/><Relationship Id="rId17" Type="http://schemas.openxmlformats.org/officeDocument/2006/relationships/hyperlink" Target="https://www.sec.gov/Archives/edgar/data/4515/000119312526346815/d167842dex45.htm" TargetMode="External"/><Relationship Id="rId18" Type="http://schemas.openxmlformats.org/officeDocument/2006/relationships/hyperlink" Target="https://www.sec.gov/Archives/edgar/data/4515/000119312526346815/d167842dex45.htm" TargetMode="External"/><Relationship Id="rId19" Type="http://schemas.openxmlformats.org/officeDocument/2006/relationships/hyperlink" Target="https://www.sec.gov/Archives/edgar/data/4515/000119312526346815/d167842dex45.htm" TargetMode="External"/><Relationship Id="rId20" Type="http://schemas.openxmlformats.org/officeDocument/2006/relationships/hyperlink" Target="https://www.sec.gov/Archives/edgar/data/4515/000119312526346815/d167842dex46.htm" TargetMode="External"/><Relationship Id="rId21" Type="http://schemas.openxmlformats.org/officeDocument/2006/relationships/hyperlink" Target="https://www.sec.gov/Archives/edgar/data/4515/000119312526346815/d167842dex46.htm" TargetMode="External"/><Relationship Id="rId22" Type="http://schemas.openxmlformats.org/officeDocument/2006/relationships/hyperlink" Target="https://www.sec.gov/Archives/edgar/data/4515/000119312526346815/d167842dex46.htm" TargetMode="External"/><Relationship Id="rId23" Type="http://schemas.openxmlformats.org/officeDocument/2006/relationships/hyperlink" Target="https://www.sec.gov/Archives/edgar/data/4515/000119312526346815/d167842dex47.htm" TargetMode="External"/><Relationship Id="rId24" Type="http://schemas.openxmlformats.org/officeDocument/2006/relationships/hyperlink" Target="https://www.sec.gov/Archives/edgar/data/4515/000119312526346815/d167842dex47.htm" TargetMode="External"/><Relationship Id="rId25" Type="http://schemas.openxmlformats.org/officeDocument/2006/relationships/hyperlink" Target="https://www.sec.gov/Archives/edgar/data/4515/000119312526346815/d167842dex47.htm" TargetMode="External"/><Relationship Id="rId26" Type="http://schemas.openxmlformats.org/officeDocument/2006/relationships/hyperlink" Target="https://www.sec.gov/Archives/edgar/data/4515/000119312526346815/d167842dex48.htm" TargetMode="External"/><Relationship Id="rId27" Type="http://schemas.openxmlformats.org/officeDocument/2006/relationships/hyperlink" Target="https://www.sec.gov/Archives/edgar/data/4515/000119312526346815/d167842dex48.htm" TargetMode="External"/><Relationship Id="rId28" Type="http://schemas.openxmlformats.org/officeDocument/2006/relationships/hyperlink" Target="https://www.sec.gov/Archives/edgar/data/4515/000119312526346815/d167842dex48.htm" TargetMode="External"/><Relationship Id="rId29" Type="http://schemas.openxmlformats.org/officeDocument/2006/relationships/hyperlink" Target="https://www.sec.gov/Archives/edgar/data/4515/000119312526346815/d167842dex49.htm" TargetMode="External"/><Relationship Id="rId30" Type="http://schemas.openxmlformats.org/officeDocument/2006/relationships/hyperlink" Target="https://www.sec.gov/Archives/edgar/data/4515/000119312526346815/d167842dex49.htm" TargetMode="External"/><Relationship Id="rId31" Type="http://schemas.openxmlformats.org/officeDocument/2006/relationships/hyperlink" Target="https://www.sec.gov/Archives/edgar/data/4515/000119312526346815/d167842dex49.htm" TargetMode="External"/><Relationship Id="rId32" Type="http://schemas.openxmlformats.org/officeDocument/2006/relationships/hyperlink" Target="https://www.sec.gov/Archives/edgar/data/4515/000119312526346815/d167842dex49.htm" TargetMode="External"/><Relationship Id="rId33" Type="http://schemas.openxmlformats.org/officeDocument/2006/relationships/hyperlink" Target="https://www.sec.gov/Archives/edgar/data/4515/000119312526346815/d167842dex49.htm" TargetMode="External"/><Relationship Id="rId34" Type="http://schemas.openxmlformats.org/officeDocument/2006/relationships/hyperlink" Target="https://www.sec.gov/Archives/edgar/data/4515/000119312526346815/d167842dex49.htm" TargetMode="External"/><Relationship Id="rId35" Type="http://schemas.openxmlformats.org/officeDocument/2006/relationships/hyperlink" Target="https://www.sec.gov/Archives/edgar/data/4515/000119312526346815/d167842dex49.htm" TargetMode="External"/><Relationship Id="rId36" Type="http://schemas.openxmlformats.org/officeDocument/2006/relationships/hyperlink" Target="https://www.sec.gov/Archives/edgar/data/4515/000119312526346815/d167842dex49.htm" TargetMode="External"/><Relationship Id="rId37" Type="http://schemas.openxmlformats.org/officeDocument/2006/relationships/hyperlink" Target="https://www.sec.gov/Archives/edgar/data/4515/000119312526346815/d167842dex49.htm" TargetMode="External"/><Relationship Id="rId38" Type="http://schemas.openxmlformats.org/officeDocument/2006/relationships/hyperlink" Target="https://www.sec.gov/Archives/edgar/data/4515/000119312526346815/d167842dex42.htm" TargetMode="External"/><Relationship Id="rId39" Type="http://schemas.openxmlformats.org/officeDocument/2006/relationships/hyperlink" Target="https://www.sec.gov/Archives/edgar/data/4515/000119312526346815/d167842dex42.htm" TargetMode="External"/><Relationship Id="rId40" Type="http://schemas.openxmlformats.org/officeDocument/2006/relationships/hyperlink" Target="https://www.sec.gov/Archives/edgar/data/4515/000119312526346815/d167842dex42.htm" TargetMode="External"/><Relationship Id="rId41" Type="http://schemas.openxmlformats.org/officeDocument/2006/relationships/hyperlink" Target="https://www.sec.gov/Archives/edgar/data/4515/000119312526346815/d167842dex43.htm" TargetMode="External"/><Relationship Id="rId42" Type="http://schemas.openxmlformats.org/officeDocument/2006/relationships/hyperlink" Target="https://www.sec.gov/Archives/edgar/data/4515/000119312526346815/d167842dex43.htm" TargetMode="External"/><Relationship Id="rId43" Type="http://schemas.openxmlformats.org/officeDocument/2006/relationships/hyperlink" Target="https://www.sec.gov/Archives/edgar/data/4515/000119312526346815/d167842dex43.htm" TargetMode="External"/><Relationship Id="rId44" Type="http://schemas.openxmlformats.org/officeDocument/2006/relationships/hyperlink" Target="https://www.sec.gov/Archives/edgar/data/4515/000119312526346815/d167842dex414.htm" TargetMode="External"/><Relationship Id="rId45" Type="http://schemas.openxmlformats.org/officeDocument/2006/relationships/hyperlink" Target="https://www.sec.gov/Archives/edgar/data/4515/000119312526346815/d167842dex414.htm" TargetMode="External"/><Relationship Id="rId46" Type="http://schemas.openxmlformats.org/officeDocument/2006/relationships/hyperlink" Target="https://www.sec.gov/Archives/edgar/data/4515/000119312526346815/d167842dex414.htm" TargetMode="External"/><Relationship Id="rId47" Type="http://schemas.openxmlformats.org/officeDocument/2006/relationships/hyperlink" Target="https://www.sec.gov/Archives/edgar/data/4515/000119312526346815/d167842dex415.htm" TargetMode="External"/><Relationship Id="rId48" Type="http://schemas.openxmlformats.org/officeDocument/2006/relationships/hyperlink" Target="https://www.sec.gov/Archives/edgar/data/4515/000119312526346815/d167842dex415.htm" TargetMode="External"/><Relationship Id="rId49" Type="http://schemas.openxmlformats.org/officeDocument/2006/relationships/hyperlink" Target="https://www.sec.gov/Archives/edgar/data/4515/000119312526346815/d167842dex415.htm" TargetMode="External"/><Relationship Id="rId50" Type="http://schemas.openxmlformats.org/officeDocument/2006/relationships/hyperlink" Target="https://www.sec.gov/Archives/edgar/data/4515/000119312526346815/d167842dex415.htm" TargetMode="External"/><Relationship Id="rId51" Type="http://schemas.openxmlformats.org/officeDocument/2006/relationships/hyperlink" Target="https://www.sec.gov/Archives/edgar/data/4515/000119312526346815/d167842dex415.htm" TargetMode="External"/><Relationship Id="rId52" Type="http://schemas.openxmlformats.org/officeDocument/2006/relationships/image" Target="media/image1.png"/><Relationship Id="rId53" Type="http://schemas.openxmlformats.org/officeDocument/2006/relationships/image" Target="media/image1.png"/><Relationship Id="rId54" Type="http://schemas.openxmlformats.org/officeDocument/2006/relationships/image" Target="media/image2.png"/><Relationship Id="rId55" Type="http://schemas.openxmlformats.org/officeDocument/2006/relationships/image" Target="media/image3.png"/><Relationship Id="rId56" Type="http://schemas.openxmlformats.org/officeDocument/2006/relationships/image" Target="media/image3.png"/><Relationship Id="rId57" Type="http://schemas.openxmlformats.org/officeDocument/2006/relationships/image" Target="media/image4.png"/><Relationship Id="rId58" Type="http://schemas.openxmlformats.org/officeDocument/2006/relationships/image" Target="media/image5.png"/><Relationship Id="rId59" Type="http://schemas.openxmlformats.org/officeDocument/2006/relationships/image" Target="media/image5.png"/><Relationship Id="rId60" Type="http://schemas.openxmlformats.org/officeDocument/2006/relationships/image" Target="media/image5.png"/><Relationship Id="rId61" Type="http://schemas.openxmlformats.org/officeDocument/2006/relationships/image" Target="media/image5.png"/><Relationship Id="rId62" Type="http://schemas.openxmlformats.org/officeDocument/2006/relationships/image" Target="media/image4.png"/><Relationship Id="rId63" Type="http://schemas.openxmlformats.org/officeDocument/2006/relationships/image" Target="media/image5.png"/><Relationship Id="rId64" Type="http://schemas.openxmlformats.org/officeDocument/2006/relationships/image" Target="media/image5.png"/><Relationship Id="rId65" Type="http://schemas.openxmlformats.org/officeDocument/2006/relationships/image" Target="media/image5.png"/><Relationship Id="rId66" Type="http://schemas.openxmlformats.org/officeDocument/2006/relationships/image" Target="media/image5.png"/><Relationship Id="rId67" Type="http://schemas.openxmlformats.org/officeDocument/2006/relationships/image" Target="media/image5.png"/><Relationship Id="rId68" Type="http://schemas.openxmlformats.org/officeDocument/2006/relationships/image" Target="media/image5.png"/><Relationship Id="rId69" Type="http://schemas.openxmlformats.org/officeDocument/2006/relationships/image" Target="media/image5.pn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36899</Words>
  <Characters>207578</Characters>
  <CharactersWithSpaces>240365</CharactersWithSpaces>
  <Paragraphs>7341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